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041479">
      <w:pPr>
        <w:pStyle w:val="8"/>
        <w:spacing w:line="360" w:lineRule="auto"/>
        <w:rPr>
          <w:rFonts w:hint="eastAsia" w:ascii="仿宋" w:hAnsi="仿宋" w:eastAsia="仿宋" w:cs="仿宋"/>
          <w:color w:val="auto"/>
          <w:highlight w:val="none"/>
        </w:rPr>
      </w:pPr>
    </w:p>
    <w:p w14:paraId="7A923048">
      <w:pPr>
        <w:pStyle w:val="8"/>
        <w:spacing w:line="360" w:lineRule="auto"/>
        <w:rPr>
          <w:rFonts w:hint="eastAsia" w:ascii="仿宋" w:hAnsi="仿宋" w:eastAsia="仿宋" w:cs="仿宋"/>
          <w:color w:val="auto"/>
          <w:highlight w:val="none"/>
        </w:rPr>
      </w:pPr>
    </w:p>
    <w:p w14:paraId="5553418D">
      <w:pPr>
        <w:pStyle w:val="8"/>
        <w:spacing w:line="360" w:lineRule="auto"/>
        <w:rPr>
          <w:rFonts w:hint="eastAsia" w:ascii="仿宋" w:hAnsi="仿宋" w:eastAsia="仿宋" w:cs="仿宋"/>
          <w:color w:val="auto"/>
          <w:highlight w:val="none"/>
        </w:rPr>
      </w:pPr>
    </w:p>
    <w:p w14:paraId="7606A0C0">
      <w:pPr>
        <w:pStyle w:val="8"/>
        <w:spacing w:line="360" w:lineRule="auto"/>
        <w:rPr>
          <w:rFonts w:hint="eastAsia" w:ascii="仿宋" w:hAnsi="仿宋" w:eastAsia="仿宋" w:cs="仿宋"/>
          <w:color w:val="auto"/>
          <w:highlight w:val="none"/>
        </w:rPr>
      </w:pPr>
    </w:p>
    <w:p w14:paraId="7751E07B">
      <w:pPr>
        <w:pStyle w:val="8"/>
        <w:spacing w:line="360" w:lineRule="auto"/>
        <w:rPr>
          <w:rFonts w:hint="eastAsia" w:ascii="仿宋" w:hAnsi="仿宋" w:eastAsia="仿宋" w:cs="仿宋"/>
          <w:color w:val="auto"/>
          <w:highlight w:val="none"/>
        </w:rPr>
      </w:pPr>
    </w:p>
    <w:p w14:paraId="1B1DBCE8">
      <w:pPr>
        <w:spacing w:line="360" w:lineRule="auto"/>
        <w:jc w:val="center"/>
        <w:rPr>
          <w:rFonts w:hint="eastAsia" w:ascii="仿宋" w:hAnsi="仿宋" w:eastAsia="仿宋" w:cs="仿宋"/>
          <w:color w:val="auto"/>
          <w:sz w:val="72"/>
          <w:szCs w:val="72"/>
          <w:highlight w:val="none"/>
          <w:lang w:eastAsia="zh-CN"/>
        </w:rPr>
      </w:pPr>
      <w:bookmarkStart w:id="0" w:name="_Toc24565"/>
      <w:bookmarkStart w:id="1" w:name="_Toc4763"/>
      <w:r>
        <w:rPr>
          <w:rFonts w:hint="eastAsia" w:ascii="仿宋" w:hAnsi="仿宋" w:eastAsia="仿宋" w:cs="仿宋"/>
          <w:b/>
          <w:snapToGrid/>
          <w:color w:val="auto"/>
          <w:kern w:val="2"/>
          <w:sz w:val="84"/>
          <w:szCs w:val="24"/>
          <w:highlight w:val="none"/>
          <w:lang w:eastAsia="zh-CN"/>
        </w:rPr>
        <w:t>竞争性磋商文件</w:t>
      </w:r>
      <w:bookmarkEnd w:id="0"/>
      <w:bookmarkEnd w:id="1"/>
    </w:p>
    <w:p w14:paraId="5EE4CB40">
      <w:pPr>
        <w:pStyle w:val="8"/>
        <w:spacing w:line="360" w:lineRule="auto"/>
        <w:rPr>
          <w:rFonts w:hint="eastAsia" w:ascii="仿宋" w:hAnsi="仿宋" w:eastAsia="仿宋" w:cs="仿宋"/>
          <w:color w:val="auto"/>
          <w:highlight w:val="none"/>
          <w:lang w:eastAsia="zh-CN"/>
        </w:rPr>
      </w:pPr>
    </w:p>
    <w:p w14:paraId="0A562E38">
      <w:pPr>
        <w:pStyle w:val="8"/>
        <w:spacing w:line="360" w:lineRule="auto"/>
        <w:rPr>
          <w:rFonts w:hint="eastAsia" w:ascii="仿宋" w:hAnsi="仿宋" w:eastAsia="仿宋" w:cs="仿宋"/>
          <w:color w:val="auto"/>
          <w:highlight w:val="none"/>
          <w:lang w:eastAsia="zh-CN"/>
        </w:rPr>
      </w:pPr>
    </w:p>
    <w:p w14:paraId="230A71C2">
      <w:pPr>
        <w:pStyle w:val="9"/>
        <w:rPr>
          <w:rFonts w:hint="eastAsia" w:ascii="仿宋" w:hAnsi="仿宋" w:eastAsia="仿宋" w:cs="仿宋"/>
          <w:color w:val="auto"/>
          <w:highlight w:val="none"/>
          <w:lang w:eastAsia="zh-CN"/>
        </w:rPr>
      </w:pPr>
    </w:p>
    <w:p w14:paraId="402022A8">
      <w:pPr>
        <w:rPr>
          <w:rFonts w:hint="eastAsia" w:ascii="仿宋" w:hAnsi="仿宋" w:eastAsia="仿宋" w:cs="仿宋"/>
          <w:color w:val="auto"/>
          <w:highlight w:val="none"/>
          <w:lang w:eastAsia="zh-CN"/>
        </w:rPr>
      </w:pPr>
    </w:p>
    <w:p w14:paraId="659613F7">
      <w:pPr>
        <w:rPr>
          <w:rFonts w:hint="eastAsia" w:ascii="仿宋" w:hAnsi="仿宋" w:eastAsia="仿宋" w:cs="仿宋"/>
          <w:color w:val="auto"/>
          <w:highlight w:val="none"/>
          <w:lang w:eastAsia="zh-CN"/>
        </w:rPr>
      </w:pPr>
    </w:p>
    <w:p w14:paraId="42DBBC59">
      <w:pPr>
        <w:rPr>
          <w:rFonts w:hint="eastAsia" w:ascii="仿宋" w:hAnsi="仿宋" w:eastAsia="仿宋" w:cs="仿宋"/>
          <w:color w:val="auto"/>
          <w:highlight w:val="none"/>
          <w:lang w:eastAsia="zh-CN"/>
        </w:rPr>
      </w:pPr>
    </w:p>
    <w:p w14:paraId="296F3B78">
      <w:pPr>
        <w:rPr>
          <w:rFonts w:hint="eastAsia" w:ascii="仿宋" w:hAnsi="仿宋" w:eastAsia="仿宋" w:cs="仿宋"/>
          <w:color w:val="auto"/>
          <w:highlight w:val="none"/>
          <w:lang w:eastAsia="zh-CN"/>
        </w:rPr>
      </w:pPr>
    </w:p>
    <w:p w14:paraId="2737D743">
      <w:pPr>
        <w:pStyle w:val="8"/>
        <w:spacing w:line="360" w:lineRule="auto"/>
        <w:jc w:val="center"/>
        <w:rPr>
          <w:rFonts w:hint="eastAsia" w:ascii="仿宋" w:hAnsi="仿宋" w:eastAsia="仿宋" w:cs="仿宋"/>
          <w:b/>
          <w:color w:val="auto"/>
          <w:sz w:val="36"/>
          <w:highlight w:val="none"/>
          <w:lang w:eastAsia="zh-CN"/>
        </w:rPr>
      </w:pPr>
    </w:p>
    <w:p w14:paraId="2449F2AB">
      <w:pPr>
        <w:pStyle w:val="8"/>
        <w:spacing w:line="360" w:lineRule="auto"/>
        <w:jc w:val="center"/>
        <w:rPr>
          <w:rFonts w:hint="eastAsia" w:ascii="仿宋" w:hAnsi="仿宋" w:eastAsia="仿宋" w:cs="仿宋"/>
          <w:b/>
          <w:color w:val="auto"/>
          <w:sz w:val="36"/>
          <w:highlight w:val="none"/>
          <w:lang w:eastAsia="zh-CN"/>
        </w:rPr>
      </w:pPr>
    </w:p>
    <w:p w14:paraId="43EF4EFB">
      <w:pPr>
        <w:pStyle w:val="8"/>
        <w:spacing w:line="360" w:lineRule="auto"/>
        <w:jc w:val="center"/>
        <w:rPr>
          <w:rFonts w:hint="eastAsia" w:ascii="仿宋" w:hAnsi="仿宋" w:eastAsia="仿宋" w:cs="仿宋"/>
          <w:b/>
          <w:color w:val="auto"/>
          <w:sz w:val="36"/>
          <w:highlight w:val="none"/>
          <w:lang w:eastAsia="zh-CN"/>
        </w:rPr>
      </w:pPr>
    </w:p>
    <w:p w14:paraId="4EB5CA40">
      <w:pPr>
        <w:pStyle w:val="8"/>
        <w:tabs>
          <w:tab w:val="left" w:pos="420"/>
          <w:tab w:val="left" w:pos="1060"/>
          <w:tab w:val="left" w:pos="1880"/>
        </w:tabs>
        <w:spacing w:line="480" w:lineRule="auto"/>
        <w:ind w:left="1807" w:right="-382" w:rightChars="-182" w:hanging="1526" w:hangingChars="500"/>
        <w:jc w:val="both"/>
        <w:rPr>
          <w:rFonts w:hint="eastAsia" w:ascii="仿宋" w:hAnsi="仿宋" w:eastAsia="仿宋" w:cs="仿宋"/>
          <w:b/>
          <w:snapToGrid w:val="0"/>
          <w:color w:val="auto"/>
          <w:w w:val="95"/>
          <w:sz w:val="32"/>
          <w:szCs w:val="21"/>
          <w:highlight w:val="none"/>
          <w:lang w:val="en-US" w:eastAsia="zh-CN" w:bidi="ar-SA"/>
        </w:rPr>
      </w:pPr>
      <w:bookmarkStart w:id="2" w:name="_Toc5029"/>
      <w:bookmarkStart w:id="3" w:name="_Toc24260"/>
      <w:r>
        <w:rPr>
          <w:rFonts w:hint="eastAsia" w:ascii="仿宋" w:hAnsi="仿宋" w:eastAsia="仿宋" w:cs="仿宋"/>
          <w:b/>
          <w:snapToGrid w:val="0"/>
          <w:color w:val="auto"/>
          <w:w w:val="95"/>
          <w:sz w:val="32"/>
          <w:szCs w:val="21"/>
          <w:highlight w:val="none"/>
          <w:lang w:val="en-US" w:eastAsia="zh-CN" w:bidi="ar-SA"/>
        </w:rPr>
        <w:t>项目名称：新疆博乐市艾德一带铜多金属矿普查项目（钻探）</w:t>
      </w:r>
    </w:p>
    <w:p w14:paraId="2F1CD5A3">
      <w:pPr>
        <w:pStyle w:val="8"/>
        <w:spacing w:line="480" w:lineRule="auto"/>
        <w:jc w:val="both"/>
        <w:rPr>
          <w:rFonts w:hint="eastAsia" w:ascii="仿宋" w:hAnsi="仿宋" w:eastAsia="仿宋" w:cs="仿宋"/>
          <w:b/>
          <w:snapToGrid w:val="0"/>
          <w:color w:val="auto"/>
          <w:w w:val="95"/>
          <w:sz w:val="32"/>
          <w:szCs w:val="21"/>
          <w:highlight w:val="none"/>
          <w:lang w:val="en-US" w:eastAsia="zh-CN" w:bidi="ar-SA"/>
        </w:rPr>
      </w:pPr>
      <w:r>
        <w:rPr>
          <w:rFonts w:hint="eastAsia" w:ascii="仿宋" w:hAnsi="仿宋" w:eastAsia="仿宋" w:cs="仿宋"/>
          <w:b/>
          <w:snapToGrid w:val="0"/>
          <w:color w:val="auto"/>
          <w:w w:val="95"/>
          <w:sz w:val="32"/>
          <w:szCs w:val="21"/>
          <w:highlight w:val="none"/>
          <w:lang w:val="en-US" w:eastAsia="zh-CN" w:bidi="ar-SA"/>
        </w:rPr>
        <w:t>项目编号/包号：</w:t>
      </w:r>
      <w:bookmarkEnd w:id="2"/>
      <w:bookmarkEnd w:id="3"/>
      <w:r>
        <w:rPr>
          <w:rFonts w:hint="eastAsia" w:ascii="仿宋" w:hAnsi="仿宋" w:eastAsia="仿宋" w:cs="仿宋"/>
          <w:b/>
          <w:snapToGrid w:val="0"/>
          <w:color w:val="auto"/>
          <w:w w:val="95"/>
          <w:sz w:val="32"/>
          <w:szCs w:val="21"/>
          <w:highlight w:val="none"/>
          <w:lang w:val="en-US" w:eastAsia="zh-CN" w:bidi="ar-SA"/>
        </w:rPr>
        <w:t>GYZB-2025-16-CG</w:t>
      </w:r>
    </w:p>
    <w:p w14:paraId="003CA6A2">
      <w:pPr>
        <w:tabs>
          <w:tab w:val="left" w:pos="640"/>
        </w:tabs>
        <w:spacing w:line="480" w:lineRule="auto"/>
        <w:rPr>
          <w:rFonts w:hint="eastAsia" w:ascii="仿宋" w:hAnsi="仿宋" w:eastAsia="仿宋" w:cs="仿宋"/>
          <w:b/>
          <w:color w:val="auto"/>
          <w:sz w:val="32"/>
          <w:highlight w:val="none"/>
          <w:lang w:eastAsia="zh-CN"/>
        </w:rPr>
      </w:pPr>
      <w:bookmarkStart w:id="4" w:name="_Toc18434"/>
      <w:bookmarkStart w:id="5" w:name="_Toc10167"/>
      <w:r>
        <w:rPr>
          <w:rFonts w:hint="eastAsia" w:ascii="仿宋" w:hAnsi="仿宋" w:eastAsia="仿宋" w:cs="仿宋"/>
          <w:b/>
          <w:color w:val="auto"/>
          <w:sz w:val="32"/>
          <w:highlight w:val="none"/>
          <w:lang w:eastAsia="zh-CN"/>
        </w:rPr>
        <w:t>采 购</w:t>
      </w:r>
      <w:r>
        <w:rPr>
          <w:rFonts w:hint="eastAsia" w:ascii="仿宋" w:hAnsi="仿宋" w:eastAsia="仿宋" w:cs="仿宋"/>
          <w:b/>
          <w:color w:val="auto"/>
          <w:spacing w:val="-13"/>
          <w:sz w:val="32"/>
          <w:highlight w:val="none"/>
          <w:lang w:eastAsia="zh-CN"/>
        </w:rPr>
        <w:t xml:space="preserve"> </w:t>
      </w:r>
      <w:r>
        <w:rPr>
          <w:rFonts w:hint="eastAsia" w:ascii="仿宋" w:hAnsi="仿宋" w:eastAsia="仿宋" w:cs="仿宋"/>
          <w:b/>
          <w:color w:val="auto"/>
          <w:sz w:val="32"/>
          <w:highlight w:val="none"/>
          <w:lang w:eastAsia="zh-CN"/>
        </w:rPr>
        <w:t>人：</w:t>
      </w:r>
      <w:bookmarkEnd w:id="4"/>
      <w:bookmarkEnd w:id="5"/>
      <w:r>
        <w:rPr>
          <w:rFonts w:hint="eastAsia" w:ascii="仿宋" w:hAnsi="仿宋" w:eastAsia="仿宋" w:cs="仿宋"/>
          <w:b/>
          <w:color w:val="auto"/>
          <w:sz w:val="32"/>
          <w:highlight w:val="none"/>
          <w:lang w:eastAsia="zh-CN"/>
        </w:rPr>
        <w:t>新疆维吾尔自治区地质局塔城地质大队</w:t>
      </w:r>
    </w:p>
    <w:p w14:paraId="31D15537">
      <w:pPr>
        <w:spacing w:line="480" w:lineRule="auto"/>
        <w:jc w:val="both"/>
        <w:rPr>
          <w:rFonts w:hint="eastAsia" w:ascii="仿宋" w:hAnsi="仿宋" w:eastAsia="仿宋" w:cs="仿宋"/>
          <w:b/>
          <w:color w:val="auto"/>
          <w:w w:val="95"/>
          <w:sz w:val="32"/>
          <w:highlight w:val="none"/>
          <w:lang w:eastAsia="zh-CN"/>
        </w:rPr>
      </w:pPr>
      <w:r>
        <w:rPr>
          <w:rFonts w:hint="eastAsia" w:ascii="仿宋" w:hAnsi="仿宋" w:eastAsia="仿宋" w:cs="仿宋"/>
          <w:b/>
          <w:color w:val="auto"/>
          <w:w w:val="95"/>
          <w:sz w:val="32"/>
          <w:highlight w:val="none"/>
          <w:lang w:eastAsia="zh-CN"/>
        </w:rPr>
        <w:t>采购代理机构：新疆国源土地矿产资源交易中心（有限公司）</w:t>
      </w:r>
    </w:p>
    <w:p w14:paraId="46BEF9F2">
      <w:pPr>
        <w:spacing w:line="360" w:lineRule="auto"/>
        <w:jc w:val="center"/>
        <w:rPr>
          <w:rFonts w:hint="eastAsia" w:ascii="仿宋" w:hAnsi="仿宋" w:eastAsia="仿宋" w:cs="仿宋"/>
          <w:b/>
          <w:color w:val="auto"/>
          <w:sz w:val="32"/>
          <w:highlight w:val="none"/>
          <w:lang w:eastAsia="zh-CN"/>
        </w:rPr>
      </w:pPr>
    </w:p>
    <w:p w14:paraId="27878E69">
      <w:pPr>
        <w:spacing w:line="360" w:lineRule="auto"/>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202</w:t>
      </w:r>
      <w:r>
        <w:rPr>
          <w:rFonts w:hint="eastAsia" w:ascii="仿宋" w:hAnsi="仿宋" w:eastAsia="仿宋" w:cs="仿宋"/>
          <w:b/>
          <w:color w:val="auto"/>
          <w:sz w:val="32"/>
          <w:highlight w:val="none"/>
          <w:lang w:eastAsia="zh-CN"/>
        </w:rPr>
        <w:t>5</w:t>
      </w:r>
      <w:r>
        <w:rPr>
          <w:rFonts w:hint="eastAsia" w:ascii="仿宋" w:hAnsi="仿宋" w:eastAsia="仿宋" w:cs="仿宋"/>
          <w:b/>
          <w:color w:val="auto"/>
          <w:sz w:val="32"/>
          <w:highlight w:val="none"/>
        </w:rPr>
        <w:t>年</w:t>
      </w:r>
      <w:r>
        <w:rPr>
          <w:rFonts w:hint="eastAsia" w:ascii="仿宋" w:hAnsi="仿宋" w:eastAsia="仿宋" w:cs="仿宋"/>
          <w:b/>
          <w:color w:val="auto"/>
          <w:sz w:val="32"/>
          <w:highlight w:val="none"/>
          <w:lang w:val="en-US" w:eastAsia="zh-CN"/>
        </w:rPr>
        <w:t>4</w:t>
      </w:r>
      <w:r>
        <w:rPr>
          <w:rFonts w:hint="eastAsia" w:ascii="仿宋" w:hAnsi="仿宋" w:eastAsia="仿宋" w:cs="仿宋"/>
          <w:b/>
          <w:color w:val="auto"/>
          <w:sz w:val="32"/>
          <w:highlight w:val="none"/>
        </w:rPr>
        <w:t>月</w:t>
      </w:r>
    </w:p>
    <w:p w14:paraId="36973F3F">
      <w:pPr>
        <w:spacing w:line="360" w:lineRule="auto"/>
        <w:jc w:val="center"/>
        <w:rPr>
          <w:rFonts w:hint="eastAsia" w:ascii="仿宋" w:hAnsi="仿宋" w:eastAsia="仿宋" w:cs="仿宋"/>
          <w:color w:val="auto"/>
          <w:sz w:val="32"/>
          <w:highlight w:val="none"/>
        </w:rPr>
        <w:sectPr>
          <w:headerReference r:id="rId3" w:type="first"/>
          <w:pgSz w:w="11910" w:h="16840"/>
          <w:pgMar w:top="1417" w:right="1417" w:bottom="1417" w:left="1417" w:header="1191" w:footer="720" w:gutter="0"/>
          <w:cols w:space="720" w:num="1"/>
          <w:titlePg/>
          <w:docGrid w:linePitch="1" w:charSpace="0"/>
        </w:sectPr>
      </w:pPr>
    </w:p>
    <w:p w14:paraId="3DAA45C0">
      <w:pPr>
        <w:pStyle w:val="8"/>
        <w:spacing w:line="360" w:lineRule="auto"/>
        <w:rPr>
          <w:rFonts w:hint="eastAsia" w:ascii="仿宋" w:hAnsi="仿宋" w:eastAsia="仿宋" w:cs="仿宋"/>
          <w:color w:val="auto"/>
          <w:highlight w:val="none"/>
        </w:rPr>
      </w:pPr>
    </w:p>
    <w:p w14:paraId="4842B59C">
      <w:pPr>
        <w:spacing w:line="360" w:lineRule="auto"/>
        <w:jc w:val="center"/>
        <w:outlineLvl w:val="0"/>
        <w:rPr>
          <w:rFonts w:hint="eastAsia" w:ascii="仿宋" w:hAnsi="仿宋" w:eastAsia="仿宋" w:cs="仿宋"/>
          <w:b/>
          <w:bCs/>
          <w:color w:val="auto"/>
          <w:spacing w:val="-44"/>
          <w:sz w:val="36"/>
          <w:szCs w:val="36"/>
          <w:highlight w:val="none"/>
        </w:rPr>
      </w:pPr>
      <w:bookmarkStart w:id="6" w:name="_Toc21445"/>
      <w:bookmarkStart w:id="7" w:name="_Toc12550"/>
      <w:bookmarkStart w:id="8" w:name="_Toc30756"/>
      <w:bookmarkStart w:id="9" w:name="_Toc19702"/>
      <w:r>
        <w:rPr>
          <w:rFonts w:hint="eastAsia" w:ascii="仿宋" w:hAnsi="仿宋" w:eastAsia="仿宋" w:cs="仿宋"/>
          <w:b/>
          <w:bCs/>
          <w:color w:val="auto"/>
          <w:spacing w:val="-44"/>
          <w:sz w:val="36"/>
          <w:szCs w:val="36"/>
          <w:highlight w:val="none"/>
        </w:rPr>
        <w:t>目</w:t>
      </w:r>
      <w:r>
        <w:rPr>
          <w:rFonts w:hint="eastAsia" w:ascii="仿宋" w:hAnsi="仿宋" w:eastAsia="仿宋" w:cs="仿宋"/>
          <w:b/>
          <w:bCs/>
          <w:color w:val="auto"/>
          <w:spacing w:val="-44"/>
          <w:sz w:val="36"/>
          <w:szCs w:val="36"/>
          <w:highlight w:val="none"/>
          <w:lang w:eastAsia="zh-CN"/>
        </w:rPr>
        <w:t xml:space="preserve"> </w:t>
      </w:r>
      <w:r>
        <w:rPr>
          <w:rFonts w:hint="eastAsia" w:ascii="仿宋" w:hAnsi="仿宋" w:eastAsia="仿宋" w:cs="仿宋"/>
          <w:b/>
          <w:bCs/>
          <w:color w:val="auto"/>
          <w:spacing w:val="-44"/>
          <w:sz w:val="36"/>
          <w:szCs w:val="36"/>
          <w:highlight w:val="none"/>
        </w:rPr>
        <w:t>录</w:t>
      </w:r>
      <w:bookmarkEnd w:id="6"/>
      <w:bookmarkEnd w:id="7"/>
      <w:bookmarkEnd w:id="8"/>
      <w:bookmarkEnd w:id="9"/>
    </w:p>
    <w:p w14:paraId="51BD497E">
      <w:pPr>
        <w:pStyle w:val="16"/>
        <w:keepNext w:val="0"/>
        <w:keepLines w:val="0"/>
        <w:pageBreakBefore w:val="0"/>
        <w:widowControl/>
        <w:tabs>
          <w:tab w:val="right" w:leader="dot" w:pos="9073"/>
        </w:tabs>
        <w:kinsoku w:val="0"/>
        <w:wordWrap/>
        <w:overflowPunct/>
        <w:topLinePunct w:val="0"/>
        <w:autoSpaceDE w:val="0"/>
        <w:autoSpaceDN w:val="0"/>
        <w:bidi w:val="0"/>
        <w:adjustRightInd w:val="0"/>
        <w:snapToGrid w:val="0"/>
        <w:spacing w:line="500" w:lineRule="exact"/>
        <w:textAlignment w:val="baseline"/>
        <w:rPr>
          <w:b/>
          <w:bCs w:val="0"/>
          <w:color w:val="auto"/>
          <w:sz w:val="24"/>
          <w:szCs w:val="24"/>
          <w:highlight w:val="none"/>
        </w:rPr>
      </w:pPr>
      <w:r>
        <w:rPr>
          <w:rFonts w:hint="eastAsia" w:ascii="仿宋" w:hAnsi="仿宋" w:eastAsia="仿宋" w:cs="仿宋"/>
          <w:b/>
          <w:bCs w:val="0"/>
          <w:color w:val="auto"/>
          <w:spacing w:val="-44"/>
          <w:sz w:val="44"/>
          <w:szCs w:val="44"/>
          <w:highlight w:val="none"/>
        </w:rPr>
        <w:fldChar w:fldCharType="begin"/>
      </w:r>
      <w:r>
        <w:rPr>
          <w:rFonts w:hint="eastAsia" w:ascii="仿宋" w:hAnsi="仿宋" w:eastAsia="仿宋" w:cs="仿宋"/>
          <w:b/>
          <w:bCs w:val="0"/>
          <w:color w:val="auto"/>
          <w:spacing w:val="-44"/>
          <w:sz w:val="44"/>
          <w:szCs w:val="44"/>
          <w:highlight w:val="none"/>
        </w:rPr>
        <w:instrText xml:space="preserve">TOC \o "1-1" \h \u </w:instrText>
      </w:r>
      <w:r>
        <w:rPr>
          <w:rFonts w:hint="eastAsia" w:ascii="仿宋" w:hAnsi="仿宋" w:eastAsia="仿宋" w:cs="仿宋"/>
          <w:b/>
          <w:bCs w:val="0"/>
          <w:color w:val="auto"/>
          <w:spacing w:val="-44"/>
          <w:sz w:val="44"/>
          <w:szCs w:val="44"/>
          <w:highlight w:val="none"/>
        </w:rPr>
        <w:fldChar w:fldCharType="separate"/>
      </w:r>
      <w:r>
        <w:rPr>
          <w:rFonts w:hint="eastAsia" w:ascii="仿宋" w:hAnsi="仿宋" w:eastAsia="仿宋" w:cs="仿宋"/>
          <w:b/>
          <w:bCs w:val="0"/>
          <w:color w:val="auto"/>
          <w:spacing w:val="-44"/>
          <w:sz w:val="24"/>
          <w:szCs w:val="44"/>
          <w:highlight w:val="none"/>
        </w:rPr>
        <w:fldChar w:fldCharType="begin"/>
      </w:r>
      <w:r>
        <w:rPr>
          <w:rFonts w:hint="eastAsia" w:ascii="仿宋" w:hAnsi="仿宋" w:eastAsia="仿宋" w:cs="仿宋"/>
          <w:b/>
          <w:bCs w:val="0"/>
          <w:color w:val="auto"/>
          <w:spacing w:val="-44"/>
          <w:sz w:val="24"/>
          <w:szCs w:val="44"/>
          <w:highlight w:val="none"/>
        </w:rPr>
        <w:instrText xml:space="preserve"> HYPERLINK \l _Toc11263 </w:instrText>
      </w:r>
      <w:r>
        <w:rPr>
          <w:rFonts w:hint="eastAsia" w:ascii="仿宋" w:hAnsi="仿宋" w:eastAsia="仿宋" w:cs="仿宋"/>
          <w:b/>
          <w:bCs w:val="0"/>
          <w:color w:val="auto"/>
          <w:spacing w:val="-44"/>
          <w:sz w:val="24"/>
          <w:szCs w:val="44"/>
          <w:highlight w:val="none"/>
        </w:rPr>
        <w:fldChar w:fldCharType="separate"/>
      </w:r>
      <w:r>
        <w:rPr>
          <w:rFonts w:hint="eastAsia" w:ascii="仿宋" w:hAnsi="仿宋" w:eastAsia="仿宋" w:cs="仿宋"/>
          <w:b/>
          <w:bCs w:val="0"/>
          <w:color w:val="auto"/>
          <w:spacing w:val="-5"/>
          <w:sz w:val="24"/>
          <w:szCs w:val="44"/>
          <w:highlight w:val="none"/>
          <w:lang w:eastAsia="zh-CN"/>
        </w:rPr>
        <w:t>第一章</w:t>
      </w:r>
      <w:r>
        <w:rPr>
          <w:rFonts w:hint="eastAsia" w:ascii="仿宋" w:hAnsi="仿宋" w:eastAsia="仿宋" w:cs="仿宋"/>
          <w:b/>
          <w:bCs w:val="0"/>
          <w:color w:val="auto"/>
          <w:sz w:val="24"/>
          <w:szCs w:val="44"/>
          <w:highlight w:val="none"/>
          <w:lang w:eastAsia="zh-CN"/>
        </w:rPr>
        <w:t xml:space="preserve">   </w:t>
      </w:r>
      <w:r>
        <w:rPr>
          <w:rFonts w:hint="eastAsia" w:ascii="仿宋" w:hAnsi="仿宋" w:eastAsia="仿宋" w:cs="仿宋"/>
          <w:b/>
          <w:bCs w:val="0"/>
          <w:color w:val="auto"/>
          <w:spacing w:val="-5"/>
          <w:sz w:val="24"/>
          <w:szCs w:val="44"/>
          <w:highlight w:val="none"/>
          <w:lang w:eastAsia="zh-CN"/>
        </w:rPr>
        <w:t>采购邀请</w:t>
      </w:r>
      <w:r>
        <w:rPr>
          <w:b/>
          <w:bCs w:val="0"/>
          <w:color w:val="auto"/>
          <w:sz w:val="24"/>
          <w:szCs w:val="24"/>
          <w:highlight w:val="none"/>
        </w:rPr>
        <w:tab/>
      </w:r>
      <w:r>
        <w:rPr>
          <w:b/>
          <w:bCs w:val="0"/>
          <w:color w:val="auto"/>
          <w:sz w:val="24"/>
          <w:szCs w:val="24"/>
          <w:highlight w:val="none"/>
        </w:rPr>
        <w:fldChar w:fldCharType="begin"/>
      </w:r>
      <w:r>
        <w:rPr>
          <w:b/>
          <w:bCs w:val="0"/>
          <w:color w:val="auto"/>
          <w:sz w:val="24"/>
          <w:szCs w:val="24"/>
          <w:highlight w:val="none"/>
        </w:rPr>
        <w:instrText xml:space="preserve"> PAGEREF _Toc11263 \h </w:instrText>
      </w:r>
      <w:r>
        <w:rPr>
          <w:b/>
          <w:bCs w:val="0"/>
          <w:color w:val="auto"/>
          <w:sz w:val="24"/>
          <w:szCs w:val="24"/>
          <w:highlight w:val="none"/>
        </w:rPr>
        <w:fldChar w:fldCharType="separate"/>
      </w:r>
      <w:r>
        <w:rPr>
          <w:b/>
          <w:bCs w:val="0"/>
          <w:color w:val="auto"/>
          <w:sz w:val="24"/>
          <w:szCs w:val="24"/>
          <w:highlight w:val="none"/>
        </w:rPr>
        <w:t>1</w:t>
      </w:r>
      <w:r>
        <w:rPr>
          <w:b/>
          <w:bCs w:val="0"/>
          <w:color w:val="auto"/>
          <w:sz w:val="24"/>
          <w:szCs w:val="24"/>
          <w:highlight w:val="none"/>
        </w:rPr>
        <w:fldChar w:fldCharType="end"/>
      </w:r>
      <w:r>
        <w:rPr>
          <w:rFonts w:hint="eastAsia" w:ascii="仿宋" w:hAnsi="仿宋" w:eastAsia="仿宋" w:cs="仿宋"/>
          <w:b/>
          <w:bCs w:val="0"/>
          <w:color w:val="auto"/>
          <w:spacing w:val="-44"/>
          <w:sz w:val="24"/>
          <w:szCs w:val="44"/>
          <w:highlight w:val="none"/>
        </w:rPr>
        <w:fldChar w:fldCharType="end"/>
      </w:r>
    </w:p>
    <w:p w14:paraId="27A69BBB">
      <w:pPr>
        <w:pStyle w:val="16"/>
        <w:keepNext w:val="0"/>
        <w:keepLines w:val="0"/>
        <w:pageBreakBefore w:val="0"/>
        <w:widowControl/>
        <w:tabs>
          <w:tab w:val="right" w:leader="dot" w:pos="9073"/>
        </w:tabs>
        <w:kinsoku w:val="0"/>
        <w:wordWrap/>
        <w:overflowPunct/>
        <w:topLinePunct w:val="0"/>
        <w:autoSpaceDE w:val="0"/>
        <w:autoSpaceDN w:val="0"/>
        <w:bidi w:val="0"/>
        <w:adjustRightInd w:val="0"/>
        <w:snapToGrid w:val="0"/>
        <w:spacing w:line="500" w:lineRule="exact"/>
        <w:textAlignment w:val="baseline"/>
        <w:rPr>
          <w:b/>
          <w:bCs w:val="0"/>
          <w:color w:val="auto"/>
          <w:sz w:val="24"/>
          <w:szCs w:val="24"/>
          <w:highlight w:val="none"/>
        </w:rPr>
      </w:pPr>
      <w:r>
        <w:rPr>
          <w:rFonts w:hint="eastAsia" w:ascii="仿宋" w:hAnsi="仿宋" w:eastAsia="仿宋" w:cs="仿宋"/>
          <w:b/>
          <w:bCs w:val="0"/>
          <w:color w:val="auto"/>
          <w:spacing w:val="-44"/>
          <w:sz w:val="24"/>
          <w:szCs w:val="44"/>
          <w:highlight w:val="none"/>
        </w:rPr>
        <w:fldChar w:fldCharType="begin"/>
      </w:r>
      <w:r>
        <w:rPr>
          <w:rFonts w:hint="eastAsia" w:ascii="仿宋" w:hAnsi="仿宋" w:eastAsia="仿宋" w:cs="仿宋"/>
          <w:b/>
          <w:bCs w:val="0"/>
          <w:color w:val="auto"/>
          <w:spacing w:val="-44"/>
          <w:sz w:val="24"/>
          <w:szCs w:val="44"/>
          <w:highlight w:val="none"/>
        </w:rPr>
        <w:instrText xml:space="preserve"> HYPERLINK \l _Toc26980 </w:instrText>
      </w:r>
      <w:r>
        <w:rPr>
          <w:rFonts w:hint="eastAsia" w:ascii="仿宋" w:hAnsi="仿宋" w:eastAsia="仿宋" w:cs="仿宋"/>
          <w:b/>
          <w:bCs w:val="0"/>
          <w:color w:val="auto"/>
          <w:spacing w:val="-44"/>
          <w:sz w:val="24"/>
          <w:szCs w:val="44"/>
          <w:highlight w:val="none"/>
        </w:rPr>
        <w:fldChar w:fldCharType="separate"/>
      </w:r>
      <w:r>
        <w:rPr>
          <w:rFonts w:hint="eastAsia" w:ascii="仿宋" w:hAnsi="仿宋" w:eastAsia="仿宋" w:cs="仿宋"/>
          <w:b/>
          <w:bCs w:val="0"/>
          <w:color w:val="auto"/>
          <w:sz w:val="24"/>
          <w:szCs w:val="44"/>
          <w:highlight w:val="none"/>
          <w:lang w:eastAsia="zh-CN"/>
        </w:rPr>
        <w:t>第二章   供应商须知</w:t>
      </w:r>
      <w:r>
        <w:rPr>
          <w:b/>
          <w:bCs w:val="0"/>
          <w:color w:val="auto"/>
          <w:sz w:val="24"/>
          <w:szCs w:val="24"/>
          <w:highlight w:val="none"/>
        </w:rPr>
        <w:tab/>
      </w:r>
      <w:r>
        <w:rPr>
          <w:b/>
          <w:bCs w:val="0"/>
          <w:color w:val="auto"/>
          <w:sz w:val="24"/>
          <w:szCs w:val="24"/>
          <w:highlight w:val="none"/>
        </w:rPr>
        <w:fldChar w:fldCharType="begin"/>
      </w:r>
      <w:r>
        <w:rPr>
          <w:b/>
          <w:bCs w:val="0"/>
          <w:color w:val="auto"/>
          <w:sz w:val="24"/>
          <w:szCs w:val="24"/>
          <w:highlight w:val="none"/>
        </w:rPr>
        <w:instrText xml:space="preserve"> PAGEREF _Toc26980 \h </w:instrText>
      </w:r>
      <w:r>
        <w:rPr>
          <w:b/>
          <w:bCs w:val="0"/>
          <w:color w:val="auto"/>
          <w:sz w:val="24"/>
          <w:szCs w:val="24"/>
          <w:highlight w:val="none"/>
        </w:rPr>
        <w:fldChar w:fldCharType="separate"/>
      </w:r>
      <w:r>
        <w:rPr>
          <w:b/>
          <w:bCs w:val="0"/>
          <w:color w:val="auto"/>
          <w:sz w:val="24"/>
          <w:szCs w:val="24"/>
          <w:highlight w:val="none"/>
        </w:rPr>
        <w:t>4</w:t>
      </w:r>
      <w:r>
        <w:rPr>
          <w:b/>
          <w:bCs w:val="0"/>
          <w:color w:val="auto"/>
          <w:sz w:val="24"/>
          <w:szCs w:val="24"/>
          <w:highlight w:val="none"/>
        </w:rPr>
        <w:fldChar w:fldCharType="end"/>
      </w:r>
      <w:r>
        <w:rPr>
          <w:rFonts w:hint="eastAsia" w:ascii="仿宋" w:hAnsi="仿宋" w:eastAsia="仿宋" w:cs="仿宋"/>
          <w:b/>
          <w:bCs w:val="0"/>
          <w:color w:val="auto"/>
          <w:spacing w:val="-44"/>
          <w:sz w:val="24"/>
          <w:szCs w:val="44"/>
          <w:highlight w:val="none"/>
        </w:rPr>
        <w:fldChar w:fldCharType="end"/>
      </w:r>
    </w:p>
    <w:p w14:paraId="59255264">
      <w:pPr>
        <w:pStyle w:val="16"/>
        <w:keepNext w:val="0"/>
        <w:keepLines w:val="0"/>
        <w:pageBreakBefore w:val="0"/>
        <w:widowControl/>
        <w:tabs>
          <w:tab w:val="right" w:leader="dot" w:pos="9073"/>
        </w:tabs>
        <w:kinsoku w:val="0"/>
        <w:wordWrap/>
        <w:overflowPunct/>
        <w:topLinePunct w:val="0"/>
        <w:autoSpaceDE w:val="0"/>
        <w:autoSpaceDN w:val="0"/>
        <w:bidi w:val="0"/>
        <w:adjustRightInd w:val="0"/>
        <w:snapToGrid w:val="0"/>
        <w:spacing w:line="500" w:lineRule="exact"/>
        <w:textAlignment w:val="baseline"/>
        <w:rPr>
          <w:b/>
          <w:bCs w:val="0"/>
          <w:color w:val="auto"/>
          <w:sz w:val="24"/>
          <w:szCs w:val="24"/>
          <w:highlight w:val="none"/>
        </w:rPr>
      </w:pPr>
      <w:r>
        <w:rPr>
          <w:rFonts w:hint="eastAsia" w:ascii="仿宋" w:hAnsi="仿宋" w:eastAsia="仿宋" w:cs="仿宋"/>
          <w:b/>
          <w:bCs w:val="0"/>
          <w:color w:val="auto"/>
          <w:spacing w:val="-44"/>
          <w:sz w:val="24"/>
          <w:szCs w:val="44"/>
          <w:highlight w:val="none"/>
        </w:rPr>
        <w:fldChar w:fldCharType="begin"/>
      </w:r>
      <w:r>
        <w:rPr>
          <w:rFonts w:hint="eastAsia" w:ascii="仿宋" w:hAnsi="仿宋" w:eastAsia="仿宋" w:cs="仿宋"/>
          <w:b/>
          <w:bCs w:val="0"/>
          <w:color w:val="auto"/>
          <w:spacing w:val="-44"/>
          <w:sz w:val="24"/>
          <w:szCs w:val="44"/>
          <w:highlight w:val="none"/>
        </w:rPr>
        <w:instrText xml:space="preserve"> HYPERLINK \l _Toc8762 </w:instrText>
      </w:r>
      <w:r>
        <w:rPr>
          <w:rFonts w:hint="eastAsia" w:ascii="仿宋" w:hAnsi="仿宋" w:eastAsia="仿宋" w:cs="仿宋"/>
          <w:b/>
          <w:bCs w:val="0"/>
          <w:color w:val="auto"/>
          <w:spacing w:val="-44"/>
          <w:sz w:val="24"/>
          <w:szCs w:val="44"/>
          <w:highlight w:val="none"/>
        </w:rPr>
        <w:fldChar w:fldCharType="separate"/>
      </w:r>
      <w:r>
        <w:rPr>
          <w:rFonts w:hint="eastAsia" w:ascii="仿宋" w:hAnsi="仿宋" w:eastAsia="仿宋" w:cs="仿宋"/>
          <w:b/>
          <w:bCs w:val="0"/>
          <w:color w:val="auto"/>
          <w:spacing w:val="-4"/>
          <w:sz w:val="24"/>
          <w:szCs w:val="44"/>
          <w:highlight w:val="none"/>
          <w:lang w:eastAsia="zh-CN"/>
        </w:rPr>
        <w:t>第三章</w:t>
      </w:r>
      <w:r>
        <w:rPr>
          <w:rFonts w:hint="eastAsia" w:ascii="仿宋" w:hAnsi="仿宋" w:eastAsia="仿宋" w:cs="仿宋"/>
          <w:b/>
          <w:bCs w:val="0"/>
          <w:color w:val="auto"/>
          <w:sz w:val="24"/>
          <w:szCs w:val="44"/>
          <w:highlight w:val="none"/>
          <w:lang w:eastAsia="zh-CN"/>
        </w:rPr>
        <w:t xml:space="preserve">   </w:t>
      </w:r>
      <w:r>
        <w:rPr>
          <w:rFonts w:hint="eastAsia" w:ascii="仿宋" w:hAnsi="仿宋" w:eastAsia="仿宋" w:cs="仿宋"/>
          <w:b/>
          <w:bCs w:val="0"/>
          <w:color w:val="auto"/>
          <w:spacing w:val="-4"/>
          <w:sz w:val="24"/>
          <w:szCs w:val="44"/>
          <w:highlight w:val="none"/>
          <w:lang w:eastAsia="zh-CN"/>
        </w:rPr>
        <w:t>评审方法和评审标准</w:t>
      </w:r>
      <w:r>
        <w:rPr>
          <w:b/>
          <w:bCs w:val="0"/>
          <w:color w:val="auto"/>
          <w:sz w:val="24"/>
          <w:szCs w:val="24"/>
          <w:highlight w:val="none"/>
        </w:rPr>
        <w:tab/>
      </w:r>
      <w:r>
        <w:rPr>
          <w:b/>
          <w:bCs w:val="0"/>
          <w:color w:val="auto"/>
          <w:sz w:val="24"/>
          <w:szCs w:val="24"/>
          <w:highlight w:val="none"/>
        </w:rPr>
        <w:fldChar w:fldCharType="begin"/>
      </w:r>
      <w:r>
        <w:rPr>
          <w:b/>
          <w:bCs w:val="0"/>
          <w:color w:val="auto"/>
          <w:sz w:val="24"/>
          <w:szCs w:val="24"/>
          <w:highlight w:val="none"/>
        </w:rPr>
        <w:instrText xml:space="preserve"> PAGEREF _Toc8762 \h </w:instrText>
      </w:r>
      <w:r>
        <w:rPr>
          <w:b/>
          <w:bCs w:val="0"/>
          <w:color w:val="auto"/>
          <w:sz w:val="24"/>
          <w:szCs w:val="24"/>
          <w:highlight w:val="none"/>
        </w:rPr>
        <w:fldChar w:fldCharType="separate"/>
      </w:r>
      <w:r>
        <w:rPr>
          <w:b/>
          <w:bCs w:val="0"/>
          <w:color w:val="auto"/>
          <w:sz w:val="24"/>
          <w:szCs w:val="24"/>
          <w:highlight w:val="none"/>
        </w:rPr>
        <w:t>18</w:t>
      </w:r>
      <w:r>
        <w:rPr>
          <w:b/>
          <w:bCs w:val="0"/>
          <w:color w:val="auto"/>
          <w:sz w:val="24"/>
          <w:szCs w:val="24"/>
          <w:highlight w:val="none"/>
        </w:rPr>
        <w:fldChar w:fldCharType="end"/>
      </w:r>
      <w:r>
        <w:rPr>
          <w:rFonts w:hint="eastAsia" w:ascii="仿宋" w:hAnsi="仿宋" w:eastAsia="仿宋" w:cs="仿宋"/>
          <w:b/>
          <w:bCs w:val="0"/>
          <w:color w:val="auto"/>
          <w:spacing w:val="-44"/>
          <w:sz w:val="24"/>
          <w:szCs w:val="44"/>
          <w:highlight w:val="none"/>
        </w:rPr>
        <w:fldChar w:fldCharType="end"/>
      </w:r>
    </w:p>
    <w:p w14:paraId="0136758C">
      <w:pPr>
        <w:pStyle w:val="16"/>
        <w:keepNext w:val="0"/>
        <w:keepLines w:val="0"/>
        <w:pageBreakBefore w:val="0"/>
        <w:widowControl/>
        <w:tabs>
          <w:tab w:val="right" w:leader="dot" w:pos="9073"/>
        </w:tabs>
        <w:kinsoku w:val="0"/>
        <w:wordWrap/>
        <w:overflowPunct/>
        <w:topLinePunct w:val="0"/>
        <w:autoSpaceDE w:val="0"/>
        <w:autoSpaceDN w:val="0"/>
        <w:bidi w:val="0"/>
        <w:adjustRightInd w:val="0"/>
        <w:snapToGrid w:val="0"/>
        <w:spacing w:line="500" w:lineRule="exact"/>
        <w:textAlignment w:val="baseline"/>
        <w:rPr>
          <w:b/>
          <w:bCs w:val="0"/>
          <w:color w:val="auto"/>
          <w:sz w:val="24"/>
          <w:szCs w:val="24"/>
          <w:highlight w:val="none"/>
        </w:rPr>
      </w:pPr>
      <w:r>
        <w:rPr>
          <w:rFonts w:hint="eastAsia" w:ascii="仿宋" w:hAnsi="仿宋" w:eastAsia="仿宋" w:cs="仿宋"/>
          <w:b/>
          <w:bCs w:val="0"/>
          <w:color w:val="auto"/>
          <w:spacing w:val="-44"/>
          <w:sz w:val="24"/>
          <w:szCs w:val="44"/>
          <w:highlight w:val="none"/>
        </w:rPr>
        <w:fldChar w:fldCharType="begin"/>
      </w:r>
      <w:r>
        <w:rPr>
          <w:rFonts w:hint="eastAsia" w:ascii="仿宋" w:hAnsi="仿宋" w:eastAsia="仿宋" w:cs="仿宋"/>
          <w:b/>
          <w:bCs w:val="0"/>
          <w:color w:val="auto"/>
          <w:spacing w:val="-44"/>
          <w:sz w:val="24"/>
          <w:szCs w:val="44"/>
          <w:highlight w:val="none"/>
        </w:rPr>
        <w:instrText xml:space="preserve"> HYPERLINK \l _Toc28888 </w:instrText>
      </w:r>
      <w:r>
        <w:rPr>
          <w:rFonts w:hint="eastAsia" w:ascii="仿宋" w:hAnsi="仿宋" w:eastAsia="仿宋" w:cs="仿宋"/>
          <w:b/>
          <w:bCs w:val="0"/>
          <w:color w:val="auto"/>
          <w:spacing w:val="-44"/>
          <w:sz w:val="24"/>
          <w:szCs w:val="44"/>
          <w:highlight w:val="none"/>
        </w:rPr>
        <w:fldChar w:fldCharType="separate"/>
      </w:r>
      <w:r>
        <w:rPr>
          <w:rFonts w:hint="eastAsia" w:ascii="仿宋" w:hAnsi="仿宋" w:eastAsia="仿宋" w:cs="仿宋"/>
          <w:b/>
          <w:bCs w:val="0"/>
          <w:color w:val="auto"/>
          <w:spacing w:val="-4"/>
          <w:sz w:val="24"/>
          <w:szCs w:val="44"/>
          <w:highlight w:val="none"/>
          <w:lang w:eastAsia="zh-CN"/>
        </w:rPr>
        <w:t>第四章</w:t>
      </w:r>
      <w:r>
        <w:rPr>
          <w:rFonts w:hint="eastAsia" w:ascii="仿宋" w:hAnsi="仿宋" w:eastAsia="仿宋" w:cs="仿宋"/>
          <w:b/>
          <w:bCs w:val="0"/>
          <w:color w:val="auto"/>
          <w:sz w:val="24"/>
          <w:szCs w:val="44"/>
          <w:highlight w:val="none"/>
          <w:lang w:eastAsia="zh-CN"/>
        </w:rPr>
        <w:t xml:space="preserve">   </w:t>
      </w:r>
      <w:r>
        <w:rPr>
          <w:rFonts w:hint="eastAsia" w:ascii="仿宋" w:hAnsi="仿宋" w:eastAsia="仿宋" w:cs="仿宋"/>
          <w:b/>
          <w:bCs w:val="0"/>
          <w:color w:val="auto"/>
          <w:spacing w:val="-4"/>
          <w:sz w:val="24"/>
          <w:szCs w:val="44"/>
          <w:highlight w:val="none"/>
          <w:lang w:eastAsia="zh-CN"/>
        </w:rPr>
        <w:t>采购需求</w:t>
      </w:r>
      <w:r>
        <w:rPr>
          <w:b/>
          <w:bCs w:val="0"/>
          <w:color w:val="auto"/>
          <w:sz w:val="24"/>
          <w:szCs w:val="24"/>
          <w:highlight w:val="none"/>
        </w:rPr>
        <w:tab/>
      </w:r>
      <w:r>
        <w:rPr>
          <w:b/>
          <w:bCs w:val="0"/>
          <w:color w:val="auto"/>
          <w:sz w:val="24"/>
          <w:szCs w:val="24"/>
          <w:highlight w:val="none"/>
        </w:rPr>
        <w:fldChar w:fldCharType="begin"/>
      </w:r>
      <w:r>
        <w:rPr>
          <w:b/>
          <w:bCs w:val="0"/>
          <w:color w:val="auto"/>
          <w:sz w:val="24"/>
          <w:szCs w:val="24"/>
          <w:highlight w:val="none"/>
        </w:rPr>
        <w:instrText xml:space="preserve"> PAGEREF _Toc28888 \h </w:instrText>
      </w:r>
      <w:r>
        <w:rPr>
          <w:b/>
          <w:bCs w:val="0"/>
          <w:color w:val="auto"/>
          <w:sz w:val="24"/>
          <w:szCs w:val="24"/>
          <w:highlight w:val="none"/>
        </w:rPr>
        <w:fldChar w:fldCharType="separate"/>
      </w:r>
      <w:r>
        <w:rPr>
          <w:b/>
          <w:bCs w:val="0"/>
          <w:color w:val="auto"/>
          <w:sz w:val="24"/>
          <w:szCs w:val="24"/>
          <w:highlight w:val="none"/>
        </w:rPr>
        <w:t>27</w:t>
      </w:r>
      <w:r>
        <w:rPr>
          <w:b/>
          <w:bCs w:val="0"/>
          <w:color w:val="auto"/>
          <w:sz w:val="24"/>
          <w:szCs w:val="24"/>
          <w:highlight w:val="none"/>
        </w:rPr>
        <w:fldChar w:fldCharType="end"/>
      </w:r>
      <w:r>
        <w:rPr>
          <w:rFonts w:hint="eastAsia" w:ascii="仿宋" w:hAnsi="仿宋" w:eastAsia="仿宋" w:cs="仿宋"/>
          <w:b/>
          <w:bCs w:val="0"/>
          <w:color w:val="auto"/>
          <w:spacing w:val="-44"/>
          <w:sz w:val="24"/>
          <w:szCs w:val="44"/>
          <w:highlight w:val="none"/>
        </w:rPr>
        <w:fldChar w:fldCharType="end"/>
      </w:r>
    </w:p>
    <w:p w14:paraId="0C1C08C7">
      <w:pPr>
        <w:pStyle w:val="16"/>
        <w:keepNext w:val="0"/>
        <w:keepLines w:val="0"/>
        <w:pageBreakBefore w:val="0"/>
        <w:widowControl/>
        <w:tabs>
          <w:tab w:val="right" w:leader="dot" w:pos="9073"/>
        </w:tabs>
        <w:kinsoku w:val="0"/>
        <w:wordWrap/>
        <w:overflowPunct/>
        <w:topLinePunct w:val="0"/>
        <w:autoSpaceDE w:val="0"/>
        <w:autoSpaceDN w:val="0"/>
        <w:bidi w:val="0"/>
        <w:adjustRightInd w:val="0"/>
        <w:snapToGrid w:val="0"/>
        <w:spacing w:line="500" w:lineRule="exact"/>
        <w:textAlignment w:val="baseline"/>
        <w:rPr>
          <w:b/>
          <w:bCs w:val="0"/>
          <w:color w:val="auto"/>
          <w:sz w:val="24"/>
          <w:szCs w:val="24"/>
          <w:highlight w:val="none"/>
        </w:rPr>
      </w:pPr>
      <w:r>
        <w:rPr>
          <w:rFonts w:hint="eastAsia" w:ascii="仿宋" w:hAnsi="仿宋" w:eastAsia="仿宋" w:cs="仿宋"/>
          <w:b/>
          <w:bCs w:val="0"/>
          <w:color w:val="auto"/>
          <w:spacing w:val="-44"/>
          <w:sz w:val="24"/>
          <w:szCs w:val="44"/>
          <w:highlight w:val="none"/>
        </w:rPr>
        <w:fldChar w:fldCharType="begin"/>
      </w:r>
      <w:r>
        <w:rPr>
          <w:rFonts w:hint="eastAsia" w:ascii="仿宋" w:hAnsi="仿宋" w:eastAsia="仿宋" w:cs="仿宋"/>
          <w:b/>
          <w:bCs w:val="0"/>
          <w:color w:val="auto"/>
          <w:spacing w:val="-44"/>
          <w:sz w:val="24"/>
          <w:szCs w:val="44"/>
          <w:highlight w:val="none"/>
        </w:rPr>
        <w:instrText xml:space="preserve"> HYPERLINK \l _Toc29967 </w:instrText>
      </w:r>
      <w:r>
        <w:rPr>
          <w:rFonts w:hint="eastAsia" w:ascii="仿宋" w:hAnsi="仿宋" w:eastAsia="仿宋" w:cs="仿宋"/>
          <w:b/>
          <w:bCs w:val="0"/>
          <w:color w:val="auto"/>
          <w:spacing w:val="-44"/>
          <w:sz w:val="24"/>
          <w:szCs w:val="44"/>
          <w:highlight w:val="none"/>
        </w:rPr>
        <w:fldChar w:fldCharType="separate"/>
      </w:r>
      <w:r>
        <w:rPr>
          <w:rFonts w:hint="eastAsia" w:ascii="仿宋" w:hAnsi="仿宋" w:eastAsia="仿宋" w:cs="仿宋"/>
          <w:b/>
          <w:bCs w:val="0"/>
          <w:color w:val="auto"/>
          <w:spacing w:val="8"/>
          <w:sz w:val="24"/>
          <w:szCs w:val="40"/>
          <w:highlight w:val="none"/>
        </w:rPr>
        <w:t>第五章</w:t>
      </w:r>
      <w:r>
        <w:rPr>
          <w:rFonts w:hint="eastAsia" w:ascii="仿宋" w:hAnsi="仿宋" w:eastAsia="仿宋" w:cs="仿宋"/>
          <w:b/>
          <w:bCs w:val="0"/>
          <w:color w:val="auto"/>
          <w:sz w:val="24"/>
          <w:szCs w:val="44"/>
          <w:highlight w:val="none"/>
          <w:lang w:eastAsia="zh-CN"/>
        </w:rPr>
        <w:t xml:space="preserve">   </w:t>
      </w:r>
      <w:r>
        <w:rPr>
          <w:rFonts w:hint="eastAsia" w:ascii="仿宋" w:hAnsi="仿宋" w:eastAsia="仿宋" w:cs="仿宋"/>
          <w:b/>
          <w:bCs w:val="0"/>
          <w:color w:val="auto"/>
          <w:spacing w:val="8"/>
          <w:sz w:val="24"/>
          <w:szCs w:val="40"/>
          <w:highlight w:val="none"/>
        </w:rPr>
        <w:t>合同草案条款</w:t>
      </w:r>
      <w:r>
        <w:rPr>
          <w:b/>
          <w:bCs w:val="0"/>
          <w:color w:val="auto"/>
          <w:sz w:val="24"/>
          <w:szCs w:val="24"/>
          <w:highlight w:val="none"/>
        </w:rPr>
        <w:tab/>
      </w:r>
      <w:r>
        <w:rPr>
          <w:b/>
          <w:bCs w:val="0"/>
          <w:color w:val="auto"/>
          <w:sz w:val="24"/>
          <w:szCs w:val="24"/>
          <w:highlight w:val="none"/>
        </w:rPr>
        <w:fldChar w:fldCharType="begin"/>
      </w:r>
      <w:r>
        <w:rPr>
          <w:b/>
          <w:bCs w:val="0"/>
          <w:color w:val="auto"/>
          <w:sz w:val="24"/>
          <w:szCs w:val="24"/>
          <w:highlight w:val="none"/>
        </w:rPr>
        <w:instrText xml:space="preserve"> PAGEREF _Toc29967 \h </w:instrText>
      </w:r>
      <w:r>
        <w:rPr>
          <w:b/>
          <w:bCs w:val="0"/>
          <w:color w:val="auto"/>
          <w:sz w:val="24"/>
          <w:szCs w:val="24"/>
          <w:highlight w:val="none"/>
        </w:rPr>
        <w:fldChar w:fldCharType="separate"/>
      </w:r>
      <w:r>
        <w:rPr>
          <w:b/>
          <w:bCs w:val="0"/>
          <w:color w:val="auto"/>
          <w:sz w:val="24"/>
          <w:szCs w:val="24"/>
          <w:highlight w:val="none"/>
        </w:rPr>
        <w:t>36</w:t>
      </w:r>
      <w:r>
        <w:rPr>
          <w:b/>
          <w:bCs w:val="0"/>
          <w:color w:val="auto"/>
          <w:sz w:val="24"/>
          <w:szCs w:val="24"/>
          <w:highlight w:val="none"/>
        </w:rPr>
        <w:fldChar w:fldCharType="end"/>
      </w:r>
      <w:r>
        <w:rPr>
          <w:rFonts w:hint="eastAsia" w:ascii="仿宋" w:hAnsi="仿宋" w:eastAsia="仿宋" w:cs="仿宋"/>
          <w:b/>
          <w:bCs w:val="0"/>
          <w:color w:val="auto"/>
          <w:spacing w:val="-44"/>
          <w:sz w:val="24"/>
          <w:szCs w:val="44"/>
          <w:highlight w:val="none"/>
        </w:rPr>
        <w:fldChar w:fldCharType="end"/>
      </w:r>
    </w:p>
    <w:p w14:paraId="7E5DCEEE">
      <w:pPr>
        <w:pStyle w:val="16"/>
        <w:keepNext w:val="0"/>
        <w:keepLines w:val="0"/>
        <w:pageBreakBefore w:val="0"/>
        <w:widowControl/>
        <w:tabs>
          <w:tab w:val="right" w:leader="dot" w:pos="9073"/>
        </w:tabs>
        <w:kinsoku w:val="0"/>
        <w:wordWrap/>
        <w:overflowPunct/>
        <w:topLinePunct w:val="0"/>
        <w:autoSpaceDE w:val="0"/>
        <w:autoSpaceDN w:val="0"/>
        <w:bidi w:val="0"/>
        <w:adjustRightInd w:val="0"/>
        <w:snapToGrid w:val="0"/>
        <w:spacing w:line="500" w:lineRule="exact"/>
        <w:textAlignment w:val="baseline"/>
        <w:rPr>
          <w:b/>
          <w:bCs w:val="0"/>
          <w:color w:val="auto"/>
          <w:sz w:val="24"/>
          <w:szCs w:val="24"/>
          <w:highlight w:val="none"/>
        </w:rPr>
      </w:pPr>
      <w:r>
        <w:rPr>
          <w:rFonts w:hint="eastAsia" w:ascii="仿宋" w:hAnsi="仿宋" w:eastAsia="仿宋" w:cs="仿宋"/>
          <w:b/>
          <w:bCs w:val="0"/>
          <w:color w:val="auto"/>
          <w:spacing w:val="-44"/>
          <w:sz w:val="24"/>
          <w:szCs w:val="44"/>
          <w:highlight w:val="none"/>
        </w:rPr>
        <w:fldChar w:fldCharType="begin"/>
      </w:r>
      <w:r>
        <w:rPr>
          <w:rFonts w:hint="eastAsia" w:ascii="仿宋" w:hAnsi="仿宋" w:eastAsia="仿宋" w:cs="仿宋"/>
          <w:b/>
          <w:bCs w:val="0"/>
          <w:color w:val="auto"/>
          <w:spacing w:val="-44"/>
          <w:sz w:val="24"/>
          <w:szCs w:val="44"/>
          <w:highlight w:val="none"/>
        </w:rPr>
        <w:instrText xml:space="preserve"> HYPERLINK \l _Toc6 </w:instrText>
      </w:r>
      <w:r>
        <w:rPr>
          <w:rFonts w:hint="eastAsia" w:ascii="仿宋" w:hAnsi="仿宋" w:eastAsia="仿宋" w:cs="仿宋"/>
          <w:b/>
          <w:bCs w:val="0"/>
          <w:color w:val="auto"/>
          <w:spacing w:val="-44"/>
          <w:sz w:val="24"/>
          <w:szCs w:val="44"/>
          <w:highlight w:val="none"/>
        </w:rPr>
        <w:fldChar w:fldCharType="separate"/>
      </w:r>
      <w:r>
        <w:rPr>
          <w:rFonts w:hint="eastAsia" w:ascii="仿宋" w:hAnsi="仿宋" w:eastAsia="仿宋" w:cs="仿宋"/>
          <w:b/>
          <w:bCs w:val="0"/>
          <w:color w:val="auto"/>
          <w:spacing w:val="7"/>
          <w:sz w:val="24"/>
          <w:szCs w:val="40"/>
          <w:highlight w:val="none"/>
        </w:rPr>
        <w:t>第六章</w:t>
      </w:r>
      <w:r>
        <w:rPr>
          <w:rFonts w:hint="eastAsia" w:ascii="仿宋" w:hAnsi="仿宋" w:eastAsia="仿宋" w:cs="仿宋"/>
          <w:b/>
          <w:bCs w:val="0"/>
          <w:color w:val="auto"/>
          <w:sz w:val="24"/>
          <w:szCs w:val="44"/>
          <w:highlight w:val="none"/>
          <w:lang w:eastAsia="zh-CN"/>
        </w:rPr>
        <w:t xml:space="preserve">   </w:t>
      </w:r>
      <w:r>
        <w:rPr>
          <w:rFonts w:hint="eastAsia" w:ascii="仿宋" w:hAnsi="仿宋" w:eastAsia="仿宋" w:cs="仿宋"/>
          <w:b/>
          <w:bCs w:val="0"/>
          <w:color w:val="auto"/>
          <w:spacing w:val="7"/>
          <w:sz w:val="24"/>
          <w:szCs w:val="40"/>
          <w:highlight w:val="none"/>
        </w:rPr>
        <w:t>响应文件格式</w:t>
      </w:r>
      <w:r>
        <w:rPr>
          <w:b/>
          <w:bCs w:val="0"/>
          <w:color w:val="auto"/>
          <w:sz w:val="24"/>
          <w:szCs w:val="24"/>
          <w:highlight w:val="none"/>
        </w:rPr>
        <w:tab/>
      </w:r>
      <w:r>
        <w:rPr>
          <w:b/>
          <w:bCs w:val="0"/>
          <w:color w:val="auto"/>
          <w:sz w:val="24"/>
          <w:szCs w:val="24"/>
          <w:highlight w:val="none"/>
        </w:rPr>
        <w:fldChar w:fldCharType="begin"/>
      </w:r>
      <w:r>
        <w:rPr>
          <w:b/>
          <w:bCs w:val="0"/>
          <w:color w:val="auto"/>
          <w:sz w:val="24"/>
          <w:szCs w:val="24"/>
          <w:highlight w:val="none"/>
        </w:rPr>
        <w:instrText xml:space="preserve"> PAGEREF _Toc6 \h </w:instrText>
      </w:r>
      <w:r>
        <w:rPr>
          <w:b/>
          <w:bCs w:val="0"/>
          <w:color w:val="auto"/>
          <w:sz w:val="24"/>
          <w:szCs w:val="24"/>
          <w:highlight w:val="none"/>
        </w:rPr>
        <w:fldChar w:fldCharType="separate"/>
      </w:r>
      <w:r>
        <w:rPr>
          <w:b/>
          <w:bCs w:val="0"/>
          <w:color w:val="auto"/>
          <w:sz w:val="24"/>
          <w:szCs w:val="24"/>
          <w:highlight w:val="none"/>
        </w:rPr>
        <w:t>48</w:t>
      </w:r>
      <w:r>
        <w:rPr>
          <w:b/>
          <w:bCs w:val="0"/>
          <w:color w:val="auto"/>
          <w:sz w:val="24"/>
          <w:szCs w:val="24"/>
          <w:highlight w:val="none"/>
        </w:rPr>
        <w:fldChar w:fldCharType="end"/>
      </w:r>
      <w:r>
        <w:rPr>
          <w:rFonts w:hint="eastAsia" w:ascii="仿宋" w:hAnsi="仿宋" w:eastAsia="仿宋" w:cs="仿宋"/>
          <w:b/>
          <w:bCs w:val="0"/>
          <w:color w:val="auto"/>
          <w:spacing w:val="-44"/>
          <w:sz w:val="24"/>
          <w:szCs w:val="44"/>
          <w:highlight w:val="none"/>
        </w:rPr>
        <w:fldChar w:fldCharType="end"/>
      </w:r>
    </w:p>
    <w:p w14:paraId="7B8184A3">
      <w:pPr>
        <w:keepNext w:val="0"/>
        <w:keepLines w:val="0"/>
        <w:pageBreakBefore w:val="0"/>
        <w:widowControl/>
        <w:kinsoku w:val="0"/>
        <w:wordWrap/>
        <w:overflowPunct/>
        <w:topLinePunct w:val="0"/>
        <w:autoSpaceDE w:val="0"/>
        <w:autoSpaceDN w:val="0"/>
        <w:bidi w:val="0"/>
        <w:adjustRightInd w:val="0"/>
        <w:snapToGrid w:val="0"/>
        <w:spacing w:line="500" w:lineRule="exact"/>
        <w:jc w:val="center"/>
        <w:textAlignment w:val="baseline"/>
        <w:outlineLvl w:val="0"/>
        <w:rPr>
          <w:rFonts w:hint="eastAsia" w:ascii="仿宋" w:hAnsi="仿宋" w:eastAsia="仿宋" w:cs="仿宋"/>
          <w:color w:val="auto"/>
          <w:spacing w:val="-44"/>
          <w:sz w:val="36"/>
          <w:szCs w:val="36"/>
          <w:highlight w:val="none"/>
        </w:rPr>
      </w:pPr>
      <w:r>
        <w:rPr>
          <w:rFonts w:hint="eastAsia" w:ascii="仿宋" w:hAnsi="仿宋" w:eastAsia="仿宋" w:cs="仿宋"/>
          <w:b/>
          <w:bCs w:val="0"/>
          <w:color w:val="auto"/>
          <w:spacing w:val="-44"/>
          <w:sz w:val="24"/>
          <w:szCs w:val="44"/>
          <w:highlight w:val="none"/>
        </w:rPr>
        <w:fldChar w:fldCharType="end"/>
      </w:r>
    </w:p>
    <w:sdt>
      <w:sdtPr>
        <w:rPr>
          <w:rFonts w:hint="eastAsia" w:ascii="仿宋" w:hAnsi="仿宋" w:eastAsia="仿宋" w:cs="仿宋"/>
          <w:color w:val="auto"/>
          <w:highlight w:val="none"/>
        </w:rPr>
        <w:id w:val="147471133"/>
        <w:showingPlcHdr/>
        <w15:color w:val="DBDBDB"/>
        <w:docPartObj>
          <w:docPartGallery w:val="Table of Contents"/>
          <w:docPartUnique/>
        </w:docPartObj>
      </w:sdtPr>
      <w:sdtEndPr>
        <w:rPr>
          <w:rFonts w:hint="eastAsia" w:ascii="仿宋" w:hAnsi="仿宋" w:eastAsia="仿宋" w:cs="仿宋"/>
          <w:color w:val="auto"/>
          <w:szCs w:val="28"/>
          <w:highlight w:val="none"/>
        </w:rPr>
      </w:sdtEndPr>
      <w:sdtContent>
        <w:p w14:paraId="32CA5FD8">
          <w:pPr>
            <w:spacing w:line="360" w:lineRule="auto"/>
            <w:rPr>
              <w:rFonts w:hint="eastAsia" w:ascii="仿宋" w:hAnsi="仿宋" w:eastAsia="仿宋" w:cs="仿宋"/>
              <w:color w:val="auto"/>
              <w:szCs w:val="28"/>
              <w:highlight w:val="none"/>
            </w:rPr>
          </w:pPr>
          <w:r>
            <w:rPr>
              <w:rFonts w:hint="eastAsia" w:ascii="仿宋" w:hAnsi="仿宋" w:eastAsia="仿宋" w:cs="仿宋"/>
              <w:color w:val="auto"/>
              <w:highlight w:val="none"/>
              <w:lang w:eastAsia="zh-CN"/>
            </w:rPr>
            <w:t xml:space="preserve">     </w:t>
          </w:r>
        </w:p>
      </w:sdtContent>
    </w:sdt>
    <w:p w14:paraId="293026E6">
      <w:pPr>
        <w:pStyle w:val="13"/>
        <w:rPr>
          <w:rFonts w:hint="eastAsia" w:ascii="仿宋" w:hAnsi="仿宋" w:eastAsia="仿宋" w:cs="仿宋"/>
          <w:color w:val="auto"/>
          <w:highlight w:val="none"/>
        </w:rPr>
        <w:sectPr>
          <w:headerReference r:id="rId4" w:type="default"/>
          <w:footerReference r:id="rId5" w:type="default"/>
          <w:pgSz w:w="11907" w:h="16839"/>
          <w:pgMar w:top="1417" w:right="1417" w:bottom="1417" w:left="1417" w:header="1191" w:footer="0" w:gutter="0"/>
          <w:pgNumType w:start="1"/>
          <w:cols w:space="720" w:num="1"/>
        </w:sectPr>
      </w:pPr>
    </w:p>
    <w:p w14:paraId="56B7FA36">
      <w:pPr>
        <w:spacing w:line="360" w:lineRule="auto"/>
        <w:jc w:val="center"/>
        <w:outlineLvl w:val="0"/>
        <w:rPr>
          <w:rFonts w:hint="eastAsia" w:ascii="仿宋" w:hAnsi="仿宋" w:eastAsia="仿宋" w:cs="仿宋"/>
          <w:b/>
          <w:bCs/>
          <w:color w:val="auto"/>
          <w:spacing w:val="-5"/>
          <w:sz w:val="36"/>
          <w:szCs w:val="36"/>
          <w:highlight w:val="none"/>
          <w:lang w:eastAsia="zh-CN"/>
        </w:rPr>
      </w:pPr>
      <w:bookmarkStart w:id="10" w:name="bookmark1"/>
      <w:bookmarkEnd w:id="10"/>
      <w:bookmarkStart w:id="11" w:name="_Toc10850"/>
      <w:bookmarkStart w:id="12" w:name="_Toc11263"/>
      <w:bookmarkStart w:id="13" w:name="_Toc184"/>
      <w:r>
        <w:rPr>
          <w:rFonts w:hint="eastAsia" w:ascii="仿宋" w:hAnsi="仿宋" w:eastAsia="仿宋" w:cs="仿宋"/>
          <w:b/>
          <w:bCs/>
          <w:color w:val="auto"/>
          <w:spacing w:val="-5"/>
          <w:sz w:val="36"/>
          <w:szCs w:val="36"/>
          <w:highlight w:val="none"/>
          <w:lang w:eastAsia="zh-CN"/>
        </w:rPr>
        <w:t>第一章</w:t>
      </w:r>
      <w:r>
        <w:rPr>
          <w:rFonts w:hint="eastAsia" w:ascii="仿宋" w:hAnsi="仿宋" w:eastAsia="仿宋" w:cs="仿宋"/>
          <w:b/>
          <w:color w:val="auto"/>
          <w:sz w:val="36"/>
          <w:szCs w:val="36"/>
          <w:highlight w:val="none"/>
          <w:lang w:eastAsia="zh-CN"/>
        </w:rPr>
        <w:t xml:space="preserve">   </w:t>
      </w:r>
      <w:r>
        <w:rPr>
          <w:rFonts w:hint="eastAsia" w:ascii="仿宋" w:hAnsi="仿宋" w:eastAsia="仿宋" w:cs="仿宋"/>
          <w:b/>
          <w:bCs/>
          <w:color w:val="auto"/>
          <w:spacing w:val="-5"/>
          <w:sz w:val="36"/>
          <w:szCs w:val="36"/>
          <w:highlight w:val="none"/>
          <w:lang w:eastAsia="zh-CN"/>
        </w:rPr>
        <w:t>采购邀请</w:t>
      </w:r>
      <w:bookmarkEnd w:id="11"/>
      <w:bookmarkEnd w:id="12"/>
      <w:bookmarkEnd w:id="13"/>
    </w:p>
    <w:p w14:paraId="00DAEAC5">
      <w:pPr>
        <w:pStyle w:val="17"/>
        <w:pBdr>
          <w:top w:val="single" w:color="auto" w:sz="4" w:space="0"/>
          <w:left w:val="single" w:color="auto" w:sz="4" w:space="0"/>
          <w:bottom w:val="single" w:color="auto" w:sz="4" w:space="0"/>
          <w:right w:val="single" w:color="auto" w:sz="4" w:space="0"/>
        </w:pBdr>
        <w:kinsoku/>
        <w:autoSpaceDE/>
        <w:autoSpaceDN/>
        <w:adjustRightInd/>
        <w:snapToGrid/>
        <w:spacing w:before="0" w:beforeAutospacing="0" w:after="0" w:afterAutospacing="0" w:line="34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项目概况</w:t>
      </w:r>
    </w:p>
    <w:p w14:paraId="696D3E56">
      <w:pPr>
        <w:pStyle w:val="17"/>
        <w:pBdr>
          <w:top w:val="single" w:color="auto" w:sz="4" w:space="0"/>
          <w:left w:val="single" w:color="auto" w:sz="4" w:space="0"/>
          <w:bottom w:val="single" w:color="auto" w:sz="4" w:space="0"/>
          <w:right w:val="single" w:color="auto" w:sz="4" w:space="0"/>
        </w:pBdr>
        <w:kinsoku/>
        <w:autoSpaceDE/>
        <w:autoSpaceDN/>
        <w:adjustRightInd/>
        <w:snapToGrid/>
        <w:spacing w:before="0" w:beforeAutospacing="0" w:after="0" w:afterAutospacing="0" w:line="340" w:lineRule="exact"/>
        <w:ind w:firstLine="480" w:firstLineChars="200"/>
        <w:textAlignment w:val="auto"/>
        <w:rPr>
          <w:rStyle w:val="24"/>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新疆博乐市艾德一带铜多金属矿普查项目（钻探）的潜在供应商应在政采云平台线上获取采购文件，并于2025年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日1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:00（北京时间）前提交响应文件。</w:t>
      </w:r>
    </w:p>
    <w:p w14:paraId="1EFD60FB">
      <w:pPr>
        <w:pStyle w:val="17"/>
        <w:kinsoku/>
        <w:autoSpaceDE/>
        <w:autoSpaceDN/>
        <w:adjustRightInd/>
        <w:snapToGrid/>
        <w:spacing w:before="0" w:beforeAutospacing="0" w:after="0" w:afterAutospacing="0" w:line="400" w:lineRule="exact"/>
        <w:jc w:val="both"/>
        <w:textAlignment w:val="auto"/>
        <w:rPr>
          <w:rFonts w:hint="eastAsia" w:ascii="仿宋" w:hAnsi="仿宋" w:eastAsia="仿宋" w:cs="仿宋"/>
          <w:color w:val="auto"/>
          <w:sz w:val="24"/>
          <w:szCs w:val="24"/>
          <w:highlight w:val="none"/>
          <w:lang w:eastAsia="zh-CN"/>
        </w:rPr>
      </w:pPr>
      <w:r>
        <w:rPr>
          <w:rStyle w:val="24"/>
          <w:rFonts w:hint="eastAsia" w:ascii="仿宋" w:hAnsi="仿宋" w:eastAsia="仿宋" w:cs="仿宋"/>
          <w:color w:val="auto"/>
          <w:sz w:val="24"/>
          <w:szCs w:val="24"/>
          <w:highlight w:val="none"/>
          <w:lang w:eastAsia="zh-CN"/>
        </w:rPr>
        <w:t>一、项目基本情况</w:t>
      </w:r>
    </w:p>
    <w:p w14:paraId="797E4629">
      <w:pPr>
        <w:pStyle w:val="17"/>
        <w:tabs>
          <w:tab w:val="left" w:pos="6683"/>
        </w:tabs>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项目编号：GYZB-2025-16-CG</w:t>
      </w:r>
      <w:r>
        <w:rPr>
          <w:rFonts w:hint="eastAsia" w:ascii="仿宋" w:hAnsi="仿宋" w:eastAsia="仿宋" w:cs="仿宋"/>
          <w:color w:val="auto"/>
          <w:sz w:val="24"/>
          <w:szCs w:val="24"/>
          <w:highlight w:val="none"/>
          <w:lang w:eastAsia="zh-CN"/>
        </w:rPr>
        <w:tab/>
      </w:r>
    </w:p>
    <w:p w14:paraId="7C568FF2">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项目名称：新疆博乐市艾德一带铜多金属矿普查项目（钻探）</w:t>
      </w:r>
    </w:p>
    <w:p w14:paraId="1FDD3D43">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采购方式：竞争性磋商</w:t>
      </w:r>
    </w:p>
    <w:p w14:paraId="0584010B">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预算金额（元）：</w:t>
      </w:r>
      <w:r>
        <w:rPr>
          <w:rFonts w:hint="eastAsia" w:ascii="仿宋" w:hAnsi="仿宋" w:eastAsia="仿宋" w:cs="仿宋"/>
          <w:color w:val="auto"/>
          <w:sz w:val="24"/>
          <w:szCs w:val="24"/>
          <w:highlight w:val="none"/>
          <w:lang w:val="en-US" w:eastAsia="zh-CN"/>
        </w:rPr>
        <w:t>7709</w:t>
      </w:r>
      <w:r>
        <w:rPr>
          <w:rFonts w:hint="eastAsia" w:ascii="仿宋" w:hAnsi="仿宋" w:eastAsia="仿宋" w:cs="仿宋"/>
          <w:color w:val="auto"/>
          <w:sz w:val="24"/>
          <w:szCs w:val="24"/>
          <w:highlight w:val="none"/>
          <w:lang w:eastAsia="zh-CN"/>
        </w:rPr>
        <w:t>00.00</w:t>
      </w:r>
    </w:p>
    <w:p w14:paraId="3428C456">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最高限价（元）：</w:t>
      </w:r>
      <w:r>
        <w:rPr>
          <w:rFonts w:hint="eastAsia" w:ascii="仿宋" w:hAnsi="仿宋" w:eastAsia="仿宋" w:cs="仿宋"/>
          <w:color w:val="auto"/>
          <w:sz w:val="24"/>
          <w:szCs w:val="24"/>
          <w:highlight w:val="none"/>
          <w:lang w:val="en-US" w:eastAsia="zh-CN"/>
        </w:rPr>
        <w:t>7709</w:t>
      </w:r>
      <w:r>
        <w:rPr>
          <w:rFonts w:hint="eastAsia" w:ascii="仿宋" w:hAnsi="仿宋" w:eastAsia="仿宋" w:cs="仿宋"/>
          <w:color w:val="auto"/>
          <w:sz w:val="24"/>
          <w:szCs w:val="24"/>
          <w:highlight w:val="none"/>
          <w:lang w:eastAsia="zh-CN"/>
        </w:rPr>
        <w:t>00.00</w:t>
      </w:r>
    </w:p>
    <w:p w14:paraId="1B00D9B5">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采购需求：</w:t>
      </w:r>
    </w:p>
    <w:p w14:paraId="10774EA5">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标项名称：新疆博乐市艾德一带铜多金属矿普查项目（钻探）</w:t>
      </w:r>
    </w:p>
    <w:p w14:paraId="1D68497A">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数量：1</w:t>
      </w:r>
    </w:p>
    <w:p w14:paraId="44D799BF">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预算金额（元）：</w:t>
      </w:r>
      <w:r>
        <w:rPr>
          <w:rFonts w:hint="eastAsia" w:ascii="仿宋" w:hAnsi="仿宋" w:eastAsia="仿宋" w:cs="仿宋"/>
          <w:color w:val="auto"/>
          <w:sz w:val="24"/>
          <w:szCs w:val="24"/>
          <w:highlight w:val="none"/>
          <w:lang w:val="en-US" w:eastAsia="zh-CN"/>
        </w:rPr>
        <w:t>7709</w:t>
      </w:r>
      <w:r>
        <w:rPr>
          <w:rFonts w:hint="eastAsia" w:ascii="仿宋" w:hAnsi="仿宋" w:eastAsia="仿宋" w:cs="仿宋"/>
          <w:color w:val="auto"/>
          <w:sz w:val="24"/>
          <w:szCs w:val="24"/>
          <w:highlight w:val="none"/>
          <w:lang w:eastAsia="zh-CN"/>
        </w:rPr>
        <w:t>00.00</w:t>
      </w:r>
    </w:p>
    <w:p w14:paraId="1E3218B8">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单位：项</w:t>
      </w:r>
    </w:p>
    <w:p w14:paraId="1F6FB562">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简要规格描述：新疆博乐市艾德一带铜多金属矿普查项目（钻探）（具体内容详见</w:t>
      </w:r>
      <w:r>
        <w:rPr>
          <w:rFonts w:hint="eastAsia" w:ascii="仿宋" w:hAnsi="仿宋" w:eastAsia="仿宋" w:cs="仿宋"/>
          <w:color w:val="auto"/>
          <w:sz w:val="24"/>
          <w:szCs w:val="24"/>
          <w:highlight w:val="none"/>
          <w:lang w:val="en-US" w:eastAsia="zh-CN"/>
        </w:rPr>
        <w:t>磋商</w:t>
      </w:r>
      <w:r>
        <w:rPr>
          <w:rFonts w:hint="eastAsia" w:ascii="仿宋" w:hAnsi="仿宋" w:eastAsia="仿宋" w:cs="仿宋"/>
          <w:color w:val="auto"/>
          <w:sz w:val="24"/>
          <w:szCs w:val="24"/>
          <w:highlight w:val="none"/>
          <w:lang w:eastAsia="zh-CN"/>
        </w:rPr>
        <w:t>文件）</w:t>
      </w:r>
    </w:p>
    <w:p w14:paraId="47CEAF1F">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备注：</w:t>
      </w:r>
    </w:p>
    <w:p w14:paraId="5F2120B6">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合同履约期限：2025年5月-2025年9月。</w:t>
      </w:r>
    </w:p>
    <w:p w14:paraId="14F0C7E7">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本项目（否）接受联合体投标。</w:t>
      </w:r>
    </w:p>
    <w:p w14:paraId="74319DF7">
      <w:pPr>
        <w:pStyle w:val="17"/>
        <w:numPr>
          <w:ilvl w:val="0"/>
          <w:numId w:val="1"/>
        </w:numPr>
        <w:kinsoku/>
        <w:autoSpaceDE/>
        <w:autoSpaceDN/>
        <w:adjustRightInd/>
        <w:snapToGrid/>
        <w:spacing w:before="0" w:beforeAutospacing="0" w:after="0" w:afterAutospacing="0" w:line="400" w:lineRule="exact"/>
        <w:jc w:val="both"/>
        <w:textAlignment w:val="auto"/>
        <w:rPr>
          <w:rStyle w:val="24"/>
          <w:rFonts w:hint="eastAsia" w:ascii="仿宋" w:hAnsi="仿宋" w:eastAsia="仿宋" w:cs="仿宋"/>
          <w:color w:val="auto"/>
          <w:sz w:val="24"/>
          <w:szCs w:val="24"/>
          <w:highlight w:val="none"/>
        </w:rPr>
      </w:pPr>
      <w:r>
        <w:rPr>
          <w:rStyle w:val="24"/>
          <w:rFonts w:hint="eastAsia" w:ascii="仿宋" w:hAnsi="仿宋" w:eastAsia="仿宋" w:cs="仿宋"/>
          <w:color w:val="auto"/>
          <w:sz w:val="24"/>
          <w:szCs w:val="24"/>
          <w:highlight w:val="none"/>
        </w:rPr>
        <w:t>申请人的资格要求：</w:t>
      </w:r>
    </w:p>
    <w:p w14:paraId="2E85FDA6">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1.满足《中华人民共和国政府采购法》第二十二条规定；</w:t>
      </w:r>
    </w:p>
    <w:p w14:paraId="241E77C3">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2.落实政府采购政策需满足的资格要求：标项1：本项目为不专门面向中小企业采购项目；</w:t>
      </w:r>
    </w:p>
    <w:p w14:paraId="10445D48">
      <w:pPr>
        <w:pStyle w:val="17"/>
        <w:kinsoku/>
        <w:autoSpaceDE/>
        <w:autoSpaceDN/>
        <w:adjustRightInd/>
        <w:snapToGrid/>
        <w:spacing w:before="0" w:beforeAutospacing="0" w:after="0" w:afterAutospacing="0" w:line="400" w:lineRule="exact"/>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3.本项目的特定资格要求：无。</w:t>
      </w:r>
    </w:p>
    <w:p w14:paraId="2F8AF8B9">
      <w:pPr>
        <w:pStyle w:val="17"/>
        <w:kinsoku/>
        <w:autoSpaceDE/>
        <w:autoSpaceDN/>
        <w:adjustRightInd/>
        <w:snapToGrid/>
        <w:spacing w:before="0" w:beforeAutospacing="0" w:after="0" w:afterAutospacing="0" w:line="400" w:lineRule="exact"/>
        <w:textAlignment w:val="auto"/>
        <w:rPr>
          <w:rFonts w:hint="eastAsia" w:ascii="仿宋" w:hAnsi="仿宋" w:eastAsia="仿宋" w:cs="仿宋"/>
          <w:color w:val="auto"/>
          <w:sz w:val="24"/>
          <w:szCs w:val="24"/>
          <w:highlight w:val="none"/>
          <w:lang w:eastAsia="zh-CN"/>
        </w:rPr>
      </w:pPr>
      <w:r>
        <w:rPr>
          <w:rStyle w:val="24"/>
          <w:rFonts w:hint="eastAsia" w:ascii="仿宋" w:hAnsi="仿宋" w:eastAsia="仿宋" w:cs="仿宋"/>
          <w:color w:val="auto"/>
          <w:sz w:val="24"/>
          <w:szCs w:val="24"/>
          <w:highlight w:val="none"/>
          <w:lang w:eastAsia="zh-CN"/>
        </w:rPr>
        <w:t>三、获取采购文件</w:t>
      </w:r>
    </w:p>
    <w:p w14:paraId="01749EFD">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时间：2025年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日至2025年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lang w:eastAsia="zh-CN"/>
        </w:rPr>
        <w:t>日，每天上午</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bookmarkStart w:id="306" w:name="_GoBack"/>
      <w:bookmarkEnd w:id="306"/>
      <w:r>
        <w:rPr>
          <w:rFonts w:hint="eastAsia" w:ascii="仿宋" w:hAnsi="仿宋" w:eastAsia="仿宋" w:cs="仿宋"/>
          <w:color w:val="auto"/>
          <w:sz w:val="24"/>
          <w:szCs w:val="24"/>
          <w:highlight w:val="none"/>
          <w:lang w:eastAsia="zh-CN"/>
        </w:rPr>
        <w:t>0至1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:00，下午1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:00至23:59（北京时间，法定节假日除外）</w:t>
      </w:r>
    </w:p>
    <w:p w14:paraId="7203F1DA">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地点：政采云平台线上（https://www.zcygov.cn/）</w:t>
      </w:r>
    </w:p>
    <w:p w14:paraId="1C621CE7">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方式：</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登录政采云平台https://www.zcygov.cn/在线申请获取采购文件（进入“项目采购”应用，在获取采购文件菜单中选择项目，申请获取采购文件）</w:t>
      </w:r>
      <w:r>
        <w:rPr>
          <w:rFonts w:hint="eastAsia" w:ascii="仿宋" w:hAnsi="仿宋" w:eastAsia="仿宋" w:cs="仿宋"/>
          <w:color w:val="auto"/>
          <w:sz w:val="24"/>
          <w:szCs w:val="24"/>
          <w:highlight w:val="none"/>
          <w:lang w:eastAsia="zh-CN"/>
        </w:rPr>
        <w:t>，或者点击采购公告底部潜在供应商“获取采购文件”，页面跳转后登陆，直接获取采购文件。</w:t>
      </w:r>
    </w:p>
    <w:p w14:paraId="7AFB8DBA">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售价（元）：0</w:t>
      </w:r>
    </w:p>
    <w:p w14:paraId="1F79012C">
      <w:pPr>
        <w:pStyle w:val="17"/>
        <w:kinsoku/>
        <w:autoSpaceDE/>
        <w:autoSpaceDN/>
        <w:adjustRightInd/>
        <w:snapToGrid/>
        <w:spacing w:before="0" w:beforeAutospacing="0" w:after="0" w:afterAutospacing="0" w:line="400" w:lineRule="exact"/>
        <w:jc w:val="both"/>
        <w:textAlignment w:val="auto"/>
        <w:rPr>
          <w:rStyle w:val="24"/>
          <w:rFonts w:hint="eastAsia" w:ascii="仿宋" w:hAnsi="仿宋" w:eastAsia="仿宋" w:cs="仿宋"/>
          <w:color w:val="auto"/>
          <w:sz w:val="24"/>
          <w:szCs w:val="24"/>
          <w:highlight w:val="none"/>
          <w:lang w:eastAsia="zh-CN"/>
        </w:rPr>
      </w:pPr>
      <w:r>
        <w:rPr>
          <w:rStyle w:val="24"/>
          <w:rFonts w:hint="eastAsia" w:ascii="仿宋" w:hAnsi="仿宋" w:eastAsia="仿宋" w:cs="仿宋"/>
          <w:color w:val="auto"/>
          <w:sz w:val="24"/>
          <w:szCs w:val="24"/>
          <w:highlight w:val="none"/>
          <w:lang w:eastAsia="zh-CN"/>
        </w:rPr>
        <w:t>四、响应文件提交</w:t>
      </w:r>
    </w:p>
    <w:p w14:paraId="002EBE58">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截止时间：2025年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日1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:00（北京时间）</w:t>
      </w:r>
    </w:p>
    <w:p w14:paraId="1C48E2C7">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地点：请登录政采云投标客户端投标 </w:t>
      </w:r>
    </w:p>
    <w:p w14:paraId="3330B799">
      <w:pPr>
        <w:pStyle w:val="17"/>
        <w:kinsoku/>
        <w:autoSpaceDE/>
        <w:autoSpaceDN/>
        <w:adjustRightInd/>
        <w:snapToGrid/>
        <w:spacing w:before="0" w:beforeAutospacing="0" w:after="0" w:afterAutospacing="0" w:line="400" w:lineRule="exact"/>
        <w:jc w:val="both"/>
        <w:textAlignment w:val="auto"/>
        <w:rPr>
          <w:rStyle w:val="24"/>
          <w:rFonts w:hint="eastAsia" w:ascii="仿宋" w:hAnsi="仿宋" w:eastAsia="仿宋" w:cs="仿宋"/>
          <w:color w:val="auto"/>
          <w:sz w:val="24"/>
          <w:szCs w:val="24"/>
          <w:highlight w:val="none"/>
          <w:lang w:eastAsia="zh-CN"/>
        </w:rPr>
      </w:pPr>
      <w:r>
        <w:rPr>
          <w:rStyle w:val="24"/>
          <w:rFonts w:hint="eastAsia" w:ascii="仿宋" w:hAnsi="仿宋" w:eastAsia="仿宋" w:cs="仿宋"/>
          <w:color w:val="auto"/>
          <w:sz w:val="24"/>
          <w:szCs w:val="24"/>
          <w:highlight w:val="none"/>
          <w:lang w:eastAsia="zh-CN"/>
        </w:rPr>
        <w:t>五、响应文件开启 </w:t>
      </w:r>
    </w:p>
    <w:p w14:paraId="6F003F7F">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开启时间：2025年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lang w:eastAsia="zh-CN"/>
        </w:rPr>
        <w:t>日1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:00（北京时间）</w:t>
      </w:r>
    </w:p>
    <w:p w14:paraId="7790DFF2">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登录政采云平台https://www.zcygov.cn/，进入“项目采购-开标评标-右边选择对应项目点击“进入项目”进入开标大厅。</w:t>
      </w:r>
    </w:p>
    <w:p w14:paraId="0BEC4E03">
      <w:pPr>
        <w:pStyle w:val="17"/>
        <w:kinsoku/>
        <w:autoSpaceDE/>
        <w:autoSpaceDN/>
        <w:adjustRightInd/>
        <w:snapToGrid/>
        <w:spacing w:before="0" w:beforeAutospacing="0" w:after="0" w:afterAutospacing="0" w:line="400" w:lineRule="exact"/>
        <w:jc w:val="both"/>
        <w:textAlignment w:val="auto"/>
        <w:rPr>
          <w:rFonts w:hint="eastAsia" w:ascii="仿宋" w:hAnsi="仿宋" w:eastAsia="仿宋" w:cs="仿宋"/>
          <w:color w:val="auto"/>
          <w:sz w:val="24"/>
          <w:szCs w:val="24"/>
          <w:highlight w:val="none"/>
          <w:lang w:eastAsia="zh-CN"/>
        </w:rPr>
      </w:pPr>
      <w:r>
        <w:rPr>
          <w:rStyle w:val="24"/>
          <w:rFonts w:hint="eastAsia" w:ascii="仿宋" w:hAnsi="仿宋" w:eastAsia="仿宋" w:cs="仿宋"/>
          <w:color w:val="auto"/>
          <w:sz w:val="24"/>
          <w:szCs w:val="24"/>
          <w:highlight w:val="none"/>
          <w:lang w:eastAsia="zh-CN"/>
        </w:rPr>
        <w:t>六、公告期限</w:t>
      </w:r>
    </w:p>
    <w:p w14:paraId="03798FC0">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自本公告发布之日起3个工作日。</w:t>
      </w:r>
    </w:p>
    <w:p w14:paraId="4D8ADE93">
      <w:pPr>
        <w:pStyle w:val="17"/>
        <w:kinsoku/>
        <w:autoSpaceDE/>
        <w:autoSpaceDN/>
        <w:adjustRightInd/>
        <w:snapToGrid/>
        <w:spacing w:before="0" w:beforeAutospacing="0" w:after="0" w:afterAutospacing="0" w:line="400" w:lineRule="exact"/>
        <w:jc w:val="both"/>
        <w:textAlignment w:val="auto"/>
        <w:rPr>
          <w:rStyle w:val="24"/>
          <w:rFonts w:hint="eastAsia" w:ascii="仿宋" w:hAnsi="仿宋" w:eastAsia="仿宋" w:cs="仿宋"/>
          <w:color w:val="auto"/>
          <w:sz w:val="24"/>
          <w:szCs w:val="24"/>
          <w:highlight w:val="none"/>
          <w:lang w:eastAsia="zh-CN"/>
        </w:rPr>
      </w:pPr>
      <w:r>
        <w:rPr>
          <w:rStyle w:val="24"/>
          <w:rFonts w:hint="eastAsia" w:ascii="仿宋" w:hAnsi="仿宋" w:eastAsia="仿宋" w:cs="仿宋"/>
          <w:color w:val="auto"/>
          <w:sz w:val="24"/>
          <w:szCs w:val="24"/>
          <w:highlight w:val="none"/>
          <w:lang w:eastAsia="zh-CN"/>
        </w:rPr>
        <w:t>七、其他补充事宜</w:t>
      </w:r>
    </w:p>
    <w:p w14:paraId="5D728FEC">
      <w:pPr>
        <w:pStyle w:val="17"/>
        <w:kinsoku/>
        <w:autoSpaceDE/>
        <w:autoSpaceDN/>
        <w:adjustRightInd/>
        <w:snapToGrid/>
        <w:spacing w:before="0" w:beforeAutospacing="0" w:after="0" w:afterAutospacing="0" w:line="400" w:lineRule="exact"/>
        <w:ind w:firstLine="480" w:firstLineChars="200"/>
        <w:jc w:val="both"/>
        <w:textAlignment w:val="auto"/>
        <w:rPr>
          <w:rStyle w:val="24"/>
          <w:rFonts w:hint="eastAsia" w:ascii="仿宋" w:hAnsi="仿宋" w:eastAsia="仿宋" w:cs="仿宋"/>
          <w:b w:val="0"/>
          <w:bCs w:val="0"/>
          <w:color w:val="auto"/>
          <w:sz w:val="24"/>
          <w:szCs w:val="24"/>
          <w:highlight w:val="none"/>
          <w:lang w:eastAsia="zh-CN"/>
        </w:rPr>
      </w:pPr>
      <w:r>
        <w:rPr>
          <w:rStyle w:val="24"/>
          <w:rFonts w:hint="eastAsia" w:ascii="仿宋" w:hAnsi="仿宋" w:eastAsia="仿宋" w:cs="仿宋"/>
          <w:b w:val="0"/>
          <w:bCs w:val="0"/>
          <w:color w:val="auto"/>
          <w:sz w:val="24"/>
          <w:szCs w:val="24"/>
          <w:highlight w:val="none"/>
          <w:lang w:eastAsia="zh-CN"/>
        </w:rPr>
        <w:t xml:space="preserve"> 1、本项目实行网上投标，采用电子投标文件。</w:t>
      </w:r>
    </w:p>
    <w:p w14:paraId="11B3C1EA">
      <w:pPr>
        <w:pStyle w:val="17"/>
        <w:kinsoku/>
        <w:autoSpaceDE/>
        <w:autoSpaceDN/>
        <w:adjustRightInd/>
        <w:snapToGrid/>
        <w:spacing w:before="0" w:beforeAutospacing="0" w:after="0" w:afterAutospacing="0" w:line="400" w:lineRule="exact"/>
        <w:jc w:val="both"/>
        <w:textAlignment w:val="auto"/>
        <w:rPr>
          <w:rStyle w:val="24"/>
          <w:rFonts w:hint="eastAsia" w:ascii="仿宋" w:hAnsi="仿宋" w:eastAsia="仿宋" w:cs="仿宋"/>
          <w:b w:val="0"/>
          <w:bCs w:val="0"/>
          <w:color w:val="auto"/>
          <w:sz w:val="24"/>
          <w:szCs w:val="24"/>
          <w:highlight w:val="none"/>
          <w:lang w:eastAsia="zh-CN"/>
        </w:rPr>
      </w:pPr>
      <w:r>
        <w:rPr>
          <w:rStyle w:val="24"/>
          <w:rFonts w:hint="eastAsia" w:ascii="仿宋" w:hAnsi="仿宋" w:eastAsia="仿宋" w:cs="仿宋"/>
          <w:b w:val="0"/>
          <w:bCs w:val="0"/>
          <w:color w:val="auto"/>
          <w:sz w:val="24"/>
          <w:szCs w:val="24"/>
          <w:highlight w:val="none"/>
          <w:lang w:eastAsia="zh-CN"/>
        </w:rPr>
        <w:t xml:space="preserve">  </w:t>
      </w:r>
      <w:r>
        <w:rPr>
          <w:rStyle w:val="24"/>
          <w:rFonts w:hint="eastAsia" w:ascii="仿宋" w:hAnsi="仿宋" w:eastAsia="仿宋" w:cs="仿宋"/>
          <w:b w:val="0"/>
          <w:bCs w:val="0"/>
          <w:color w:val="auto"/>
          <w:sz w:val="24"/>
          <w:szCs w:val="24"/>
          <w:highlight w:val="none"/>
          <w:lang w:val="en-US" w:eastAsia="zh-CN"/>
        </w:rPr>
        <w:t xml:space="preserve"> </w:t>
      </w:r>
      <w:r>
        <w:rPr>
          <w:rStyle w:val="24"/>
          <w:rFonts w:hint="eastAsia" w:ascii="仿宋" w:hAnsi="仿宋" w:eastAsia="仿宋" w:cs="仿宋"/>
          <w:b w:val="0"/>
          <w:bCs w:val="0"/>
          <w:color w:val="auto"/>
          <w:sz w:val="24"/>
          <w:szCs w:val="24"/>
          <w:highlight w:val="none"/>
          <w:lang w:eastAsia="zh-CN"/>
        </w:rPr>
        <w:t xml:space="preserve">  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65DB6394">
      <w:pPr>
        <w:pStyle w:val="17"/>
        <w:kinsoku/>
        <w:autoSpaceDE/>
        <w:autoSpaceDN/>
        <w:adjustRightInd/>
        <w:snapToGrid/>
        <w:spacing w:before="0" w:beforeAutospacing="0" w:after="0" w:afterAutospacing="0" w:line="400" w:lineRule="exact"/>
        <w:jc w:val="both"/>
        <w:textAlignment w:val="auto"/>
        <w:rPr>
          <w:rStyle w:val="24"/>
          <w:rFonts w:hint="eastAsia" w:ascii="仿宋" w:hAnsi="仿宋" w:eastAsia="仿宋" w:cs="仿宋"/>
          <w:b w:val="0"/>
          <w:bCs w:val="0"/>
          <w:color w:val="auto"/>
          <w:sz w:val="24"/>
          <w:szCs w:val="24"/>
          <w:highlight w:val="none"/>
          <w:lang w:eastAsia="zh-CN"/>
        </w:rPr>
      </w:pPr>
      <w:r>
        <w:rPr>
          <w:rStyle w:val="24"/>
          <w:rFonts w:hint="eastAsia" w:ascii="仿宋" w:hAnsi="仿宋" w:eastAsia="仿宋" w:cs="仿宋"/>
          <w:b w:val="0"/>
          <w:bCs w:val="0"/>
          <w:color w:val="auto"/>
          <w:sz w:val="24"/>
          <w:szCs w:val="24"/>
          <w:highlight w:val="none"/>
          <w:lang w:eastAsia="zh-CN"/>
        </w:rPr>
        <w:t xml:space="preserve">    3、供应商将政采云电子交易客户端下载、安装完成后，可通过账号密码或CA登录客户端进行投标文件的制作。在使用政采云投标客户端时，建议使用WIN7及以上操作系统。</w:t>
      </w:r>
    </w:p>
    <w:p w14:paraId="130EBE1B">
      <w:pPr>
        <w:pStyle w:val="17"/>
        <w:kinsoku/>
        <w:autoSpaceDE/>
        <w:autoSpaceDN/>
        <w:adjustRightInd/>
        <w:snapToGrid/>
        <w:spacing w:before="0" w:beforeAutospacing="0" w:after="0" w:afterAutospacing="0" w:line="400" w:lineRule="exact"/>
        <w:ind w:firstLine="421"/>
        <w:jc w:val="both"/>
        <w:textAlignment w:val="auto"/>
        <w:rPr>
          <w:rStyle w:val="24"/>
          <w:rFonts w:hint="eastAsia" w:ascii="仿宋" w:hAnsi="仿宋" w:eastAsia="仿宋" w:cs="仿宋"/>
          <w:b w:val="0"/>
          <w:bCs w:val="0"/>
          <w:color w:val="auto"/>
          <w:sz w:val="24"/>
          <w:szCs w:val="24"/>
          <w:highlight w:val="none"/>
          <w:lang w:eastAsia="zh-CN"/>
        </w:rPr>
      </w:pPr>
      <w:r>
        <w:rPr>
          <w:rStyle w:val="24"/>
          <w:rFonts w:hint="eastAsia" w:ascii="仿宋" w:hAnsi="仿宋" w:eastAsia="仿宋" w:cs="仿宋"/>
          <w:b w:val="0"/>
          <w:bCs w:val="0"/>
          <w:color w:val="auto"/>
          <w:sz w:val="24"/>
          <w:szCs w:val="24"/>
          <w:highlight w:val="none"/>
          <w:lang w:eastAsia="zh-CN"/>
        </w:rPr>
        <w:t xml:space="preserve">4、其他事项：/ </w:t>
      </w:r>
    </w:p>
    <w:p w14:paraId="14B12658">
      <w:pPr>
        <w:pStyle w:val="17"/>
        <w:kinsoku/>
        <w:autoSpaceDE/>
        <w:autoSpaceDN/>
        <w:adjustRightInd/>
        <w:snapToGrid/>
        <w:spacing w:before="0" w:beforeAutospacing="0" w:after="0" w:afterAutospacing="0" w:line="400" w:lineRule="exact"/>
        <w:jc w:val="both"/>
        <w:textAlignment w:val="auto"/>
        <w:rPr>
          <w:rStyle w:val="24"/>
          <w:rFonts w:hint="eastAsia" w:ascii="仿宋" w:hAnsi="仿宋" w:eastAsia="仿宋" w:cs="仿宋"/>
          <w:color w:val="auto"/>
          <w:sz w:val="21"/>
          <w:szCs w:val="21"/>
          <w:highlight w:val="none"/>
          <w:lang w:eastAsia="zh-CN"/>
        </w:rPr>
      </w:pPr>
      <w:r>
        <w:rPr>
          <w:rStyle w:val="24"/>
          <w:rFonts w:hint="eastAsia" w:ascii="仿宋" w:hAnsi="仿宋" w:eastAsia="仿宋" w:cs="仿宋"/>
          <w:color w:val="auto"/>
          <w:sz w:val="21"/>
          <w:szCs w:val="21"/>
          <w:highlight w:val="none"/>
          <w:lang w:eastAsia="zh-CN"/>
        </w:rPr>
        <w:t>特别提示：</w:t>
      </w:r>
    </w:p>
    <w:p w14:paraId="375A2F30">
      <w:pPr>
        <w:pStyle w:val="17"/>
        <w:kinsoku/>
        <w:autoSpaceDE/>
        <w:autoSpaceDN/>
        <w:adjustRightInd/>
        <w:snapToGrid/>
        <w:spacing w:before="0" w:beforeAutospacing="0" w:after="0" w:afterAutospacing="0" w:line="400" w:lineRule="exact"/>
        <w:ind w:firstLine="422" w:firstLineChars="200"/>
        <w:jc w:val="both"/>
        <w:textAlignment w:val="auto"/>
        <w:rPr>
          <w:rStyle w:val="24"/>
          <w:rFonts w:hint="eastAsia" w:ascii="仿宋" w:hAnsi="仿宋" w:eastAsia="仿宋" w:cs="仿宋"/>
          <w:color w:val="auto"/>
          <w:sz w:val="21"/>
          <w:szCs w:val="21"/>
          <w:highlight w:val="none"/>
          <w:lang w:eastAsia="zh-CN"/>
        </w:rPr>
      </w:pPr>
      <w:r>
        <w:rPr>
          <w:rStyle w:val="24"/>
          <w:rFonts w:hint="eastAsia" w:ascii="仿宋" w:hAnsi="仿宋" w:eastAsia="仿宋" w:cs="仿宋"/>
          <w:color w:val="auto"/>
          <w:sz w:val="21"/>
          <w:szCs w:val="21"/>
          <w:highlight w:val="none"/>
          <w:lang w:eastAsia="zh-CN"/>
        </w:rPr>
        <w:t>1、采购限额标准以上，200万元以下的货物和服务采购项目、400万元以下的工程采购项目，适宜由中小企业提供的，采购人应当专门面向中小企业采购。</w:t>
      </w:r>
    </w:p>
    <w:p w14:paraId="6FB793F5">
      <w:pPr>
        <w:pStyle w:val="17"/>
        <w:kinsoku/>
        <w:autoSpaceDE/>
        <w:autoSpaceDN/>
        <w:adjustRightInd/>
        <w:snapToGrid/>
        <w:spacing w:before="0" w:beforeAutospacing="0" w:after="0" w:afterAutospacing="0" w:line="400" w:lineRule="exact"/>
        <w:ind w:firstLine="422" w:firstLineChars="200"/>
        <w:jc w:val="both"/>
        <w:textAlignment w:val="auto"/>
        <w:rPr>
          <w:rStyle w:val="24"/>
          <w:rFonts w:hint="eastAsia" w:ascii="仿宋" w:hAnsi="仿宋" w:eastAsia="仿宋" w:cs="仿宋"/>
          <w:color w:val="auto"/>
          <w:sz w:val="21"/>
          <w:szCs w:val="21"/>
          <w:highlight w:val="none"/>
          <w:lang w:eastAsia="zh-CN"/>
        </w:rPr>
      </w:pPr>
      <w:r>
        <w:rPr>
          <w:rStyle w:val="24"/>
          <w:rFonts w:hint="eastAsia" w:ascii="仿宋" w:hAnsi="仿宋" w:eastAsia="仿宋" w:cs="仿宋"/>
          <w:color w:val="auto"/>
          <w:sz w:val="21"/>
          <w:szCs w:val="21"/>
          <w:highlight w:val="none"/>
          <w:lang w:eastAsia="zh-CN"/>
        </w:rPr>
        <w:t xml:space="preserve"> 2、超过200万元的货物和服务采购项目，预留该部分采购项目预算总额的30%以上专门面向中小企业采购，其中预留给小微企业的比例不低于60%。</w:t>
      </w:r>
    </w:p>
    <w:p w14:paraId="069ACC1E">
      <w:pPr>
        <w:pStyle w:val="17"/>
        <w:kinsoku/>
        <w:autoSpaceDE/>
        <w:autoSpaceDN/>
        <w:adjustRightInd/>
        <w:snapToGrid/>
        <w:spacing w:before="0" w:beforeAutospacing="0" w:after="0" w:afterAutospacing="0" w:line="400" w:lineRule="exact"/>
        <w:ind w:firstLine="422" w:firstLineChars="200"/>
        <w:jc w:val="both"/>
        <w:textAlignment w:val="auto"/>
        <w:rPr>
          <w:rStyle w:val="24"/>
          <w:rFonts w:hint="eastAsia" w:ascii="仿宋" w:hAnsi="仿宋" w:eastAsia="仿宋" w:cs="仿宋"/>
          <w:color w:val="auto"/>
          <w:sz w:val="21"/>
          <w:szCs w:val="21"/>
          <w:highlight w:val="none"/>
          <w:lang w:eastAsia="zh-CN"/>
        </w:rPr>
      </w:pPr>
      <w:r>
        <w:rPr>
          <w:rStyle w:val="24"/>
          <w:rFonts w:hint="eastAsia" w:ascii="仿宋" w:hAnsi="仿宋" w:eastAsia="仿宋" w:cs="仿宋"/>
          <w:color w:val="auto"/>
          <w:sz w:val="21"/>
          <w:szCs w:val="21"/>
          <w:highlight w:val="none"/>
          <w:lang w:eastAsia="zh-CN"/>
        </w:rPr>
        <w:t xml:space="preserve"> 3、超过400万元的工程采购项目中适宜由中小企业提供的，预留该部分采购项目预算总额的40%以上专门面向中小企业采购，其中预留给小微企业的比例不低于60%。</w:t>
      </w:r>
    </w:p>
    <w:p w14:paraId="42305F6E">
      <w:pPr>
        <w:pStyle w:val="17"/>
        <w:kinsoku/>
        <w:autoSpaceDE/>
        <w:autoSpaceDN/>
        <w:adjustRightInd/>
        <w:snapToGrid/>
        <w:spacing w:before="0" w:beforeAutospacing="0" w:after="0" w:afterAutospacing="0" w:line="400" w:lineRule="exact"/>
        <w:ind w:firstLine="422" w:firstLineChars="200"/>
        <w:jc w:val="both"/>
        <w:textAlignment w:val="auto"/>
        <w:rPr>
          <w:rStyle w:val="24"/>
          <w:rFonts w:hint="eastAsia" w:ascii="仿宋" w:hAnsi="仿宋" w:eastAsia="仿宋" w:cs="仿宋"/>
          <w:color w:val="auto"/>
          <w:sz w:val="21"/>
          <w:szCs w:val="21"/>
          <w:highlight w:val="none"/>
          <w:lang w:eastAsia="zh-CN"/>
        </w:rPr>
      </w:pPr>
      <w:r>
        <w:rPr>
          <w:rStyle w:val="24"/>
          <w:rFonts w:hint="eastAsia" w:ascii="仿宋" w:hAnsi="仿宋" w:eastAsia="仿宋" w:cs="仿宋"/>
          <w:color w:val="auto"/>
          <w:sz w:val="21"/>
          <w:szCs w:val="21"/>
          <w:highlight w:val="none"/>
          <w:lang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56813A4">
      <w:pPr>
        <w:pStyle w:val="17"/>
        <w:kinsoku/>
        <w:autoSpaceDE/>
        <w:autoSpaceDN/>
        <w:adjustRightInd/>
        <w:snapToGrid/>
        <w:spacing w:before="0" w:beforeAutospacing="0" w:after="0" w:afterAutospacing="0" w:line="400" w:lineRule="exact"/>
        <w:ind w:firstLine="422" w:firstLineChars="200"/>
        <w:jc w:val="both"/>
        <w:textAlignment w:val="auto"/>
        <w:rPr>
          <w:rStyle w:val="24"/>
          <w:rFonts w:hint="eastAsia" w:ascii="仿宋" w:hAnsi="仿宋" w:eastAsia="仿宋" w:cs="仿宋"/>
          <w:b w:val="0"/>
          <w:color w:val="auto"/>
          <w:sz w:val="24"/>
          <w:szCs w:val="24"/>
          <w:highlight w:val="none"/>
          <w:lang w:eastAsia="zh-CN"/>
        </w:rPr>
      </w:pPr>
      <w:r>
        <w:rPr>
          <w:rStyle w:val="24"/>
          <w:rFonts w:hint="eastAsia" w:ascii="仿宋" w:hAnsi="仿宋" w:eastAsia="仿宋" w:cs="仿宋"/>
          <w:color w:val="auto"/>
          <w:sz w:val="21"/>
          <w:szCs w:val="21"/>
          <w:highlight w:val="none"/>
          <w:lang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4C65996">
      <w:pPr>
        <w:pStyle w:val="17"/>
        <w:kinsoku/>
        <w:autoSpaceDE/>
        <w:autoSpaceDN/>
        <w:adjustRightInd/>
        <w:snapToGrid/>
        <w:spacing w:before="0" w:beforeAutospacing="0" w:after="0" w:afterAutospacing="0" w:line="400" w:lineRule="exact"/>
        <w:jc w:val="both"/>
        <w:textAlignment w:val="auto"/>
        <w:rPr>
          <w:rStyle w:val="24"/>
          <w:rFonts w:hint="eastAsia" w:ascii="仿宋" w:hAnsi="仿宋" w:eastAsia="仿宋" w:cs="仿宋"/>
          <w:color w:val="auto"/>
          <w:sz w:val="24"/>
          <w:szCs w:val="24"/>
          <w:highlight w:val="none"/>
          <w:lang w:eastAsia="zh-CN"/>
        </w:rPr>
      </w:pPr>
      <w:r>
        <w:rPr>
          <w:rStyle w:val="24"/>
          <w:rFonts w:hint="eastAsia" w:ascii="仿宋" w:hAnsi="仿宋" w:eastAsia="仿宋" w:cs="仿宋"/>
          <w:color w:val="auto"/>
          <w:sz w:val="24"/>
          <w:szCs w:val="24"/>
          <w:highlight w:val="none"/>
          <w:lang w:eastAsia="zh-CN"/>
        </w:rPr>
        <w:t>八、凡对本次招标提出询问，请按以下方式联系</w:t>
      </w:r>
    </w:p>
    <w:p w14:paraId="7867B59E">
      <w:pPr>
        <w:pStyle w:val="17"/>
        <w:kinsoku/>
        <w:autoSpaceDE/>
        <w:autoSpaceDN/>
        <w:adjustRightInd/>
        <w:snapToGrid/>
        <w:spacing w:before="0" w:beforeAutospacing="0" w:after="0" w:afterAutospacing="0" w:line="400" w:lineRule="exact"/>
        <w:ind w:firstLine="482" w:firstLineChars="200"/>
        <w:jc w:val="both"/>
        <w:textAlignment w:val="auto"/>
        <w:rPr>
          <w:rStyle w:val="24"/>
          <w:rFonts w:hint="eastAsia" w:ascii="仿宋" w:hAnsi="仿宋" w:eastAsia="仿宋" w:cs="仿宋"/>
          <w:color w:val="auto"/>
          <w:sz w:val="24"/>
          <w:szCs w:val="24"/>
          <w:highlight w:val="none"/>
          <w:lang w:eastAsia="zh-CN"/>
        </w:rPr>
      </w:pPr>
      <w:r>
        <w:rPr>
          <w:rStyle w:val="24"/>
          <w:rFonts w:hint="eastAsia" w:ascii="仿宋" w:hAnsi="仿宋" w:eastAsia="仿宋" w:cs="仿宋"/>
          <w:color w:val="auto"/>
          <w:sz w:val="24"/>
          <w:szCs w:val="24"/>
          <w:highlight w:val="none"/>
          <w:lang w:eastAsia="zh-CN"/>
        </w:rPr>
        <w:t>1.采购人信息</w:t>
      </w:r>
    </w:p>
    <w:p w14:paraId="3DAF5E6B">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称：新疆维吾尔自治区地质局塔城地质大队</w:t>
      </w:r>
    </w:p>
    <w:p w14:paraId="0BC5F7A1">
      <w:pPr>
        <w:pStyle w:val="17"/>
        <w:kinsoku/>
        <w:autoSpaceDE/>
        <w:autoSpaceDN/>
        <w:adjustRightInd/>
        <w:snapToGrid/>
        <w:spacing w:before="0" w:beforeAutospacing="0" w:after="0" w:afterAutospacing="0" w:line="40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地 址：新疆乌苏市乌鲁木齐北路1077号</w:t>
      </w:r>
    </w:p>
    <w:p w14:paraId="44B99D46">
      <w:pPr>
        <w:pStyle w:val="17"/>
        <w:kinsoku/>
        <w:autoSpaceDE/>
        <w:autoSpaceDN/>
        <w:adjustRightInd/>
        <w:snapToGrid/>
        <w:spacing w:before="0" w:beforeAutospacing="0" w:after="0" w:afterAutospacing="0" w:line="400" w:lineRule="exact"/>
        <w:ind w:left="420" w:leftChars="200"/>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联系方式：13779085801</w:t>
      </w:r>
      <w:r>
        <w:rPr>
          <w:rFonts w:hint="eastAsia" w:ascii="仿宋" w:hAnsi="仿宋" w:eastAsia="仿宋" w:cs="仿宋"/>
          <w:color w:val="auto"/>
          <w:sz w:val="24"/>
          <w:szCs w:val="24"/>
          <w:highlight w:val="none"/>
          <w:lang w:eastAsia="zh-CN"/>
        </w:rPr>
        <w:br w:type="textWrapping"/>
      </w:r>
      <w:r>
        <w:rPr>
          <w:rFonts w:hint="eastAsia" w:ascii="仿宋" w:hAnsi="仿宋" w:eastAsia="仿宋" w:cs="仿宋"/>
          <w:b/>
          <w:bCs/>
          <w:color w:val="auto"/>
          <w:sz w:val="24"/>
          <w:szCs w:val="24"/>
          <w:highlight w:val="none"/>
          <w:lang w:eastAsia="zh-CN"/>
        </w:rPr>
        <w:t>2.采购代理机构信息</w:t>
      </w:r>
    </w:p>
    <w:p w14:paraId="1FD372B4">
      <w:pPr>
        <w:pStyle w:val="17"/>
        <w:kinsoku/>
        <w:autoSpaceDE/>
        <w:autoSpaceDN/>
        <w:adjustRightInd/>
        <w:snapToGrid/>
        <w:spacing w:before="0" w:beforeAutospacing="0" w:after="0" w:afterAutospacing="0" w:line="400" w:lineRule="exact"/>
        <w:ind w:firstLine="480" w:firstLineChars="200"/>
        <w:textAlignment w:val="auto"/>
        <w:rPr>
          <w:rStyle w:val="24"/>
          <w:rFonts w:hint="eastAsia" w:ascii="仿宋" w:hAnsi="仿宋" w:eastAsia="仿宋" w:cs="仿宋"/>
          <w:b w:val="0"/>
          <w:bCs w:val="0"/>
          <w:color w:val="auto"/>
          <w:sz w:val="24"/>
          <w:szCs w:val="24"/>
          <w:highlight w:val="none"/>
          <w:lang w:eastAsia="zh-CN"/>
        </w:rPr>
      </w:pPr>
      <w:r>
        <w:rPr>
          <w:rStyle w:val="24"/>
          <w:rFonts w:hint="eastAsia" w:ascii="仿宋" w:hAnsi="仿宋" w:eastAsia="仿宋" w:cs="仿宋"/>
          <w:b w:val="0"/>
          <w:bCs w:val="0"/>
          <w:color w:val="auto"/>
          <w:sz w:val="24"/>
          <w:szCs w:val="24"/>
          <w:highlight w:val="none"/>
          <w:lang w:eastAsia="zh-CN"/>
        </w:rPr>
        <w:t>名 称：新疆国源土地矿产资源交易中心（有限公司）</w:t>
      </w:r>
    </w:p>
    <w:p w14:paraId="0DE428ED">
      <w:pPr>
        <w:pStyle w:val="17"/>
        <w:kinsoku/>
        <w:autoSpaceDE/>
        <w:autoSpaceDN/>
        <w:adjustRightInd/>
        <w:snapToGrid/>
        <w:spacing w:before="0" w:beforeAutospacing="0" w:after="0" w:afterAutospacing="0" w:line="400" w:lineRule="exact"/>
        <w:ind w:firstLine="480" w:firstLineChars="200"/>
        <w:textAlignment w:val="auto"/>
        <w:rPr>
          <w:rStyle w:val="24"/>
          <w:rFonts w:hint="eastAsia" w:ascii="仿宋" w:hAnsi="仿宋" w:eastAsia="仿宋" w:cs="仿宋"/>
          <w:b w:val="0"/>
          <w:bCs w:val="0"/>
          <w:color w:val="auto"/>
          <w:sz w:val="24"/>
          <w:szCs w:val="24"/>
          <w:highlight w:val="none"/>
          <w:lang w:eastAsia="zh-CN"/>
        </w:rPr>
      </w:pPr>
      <w:r>
        <w:rPr>
          <w:rStyle w:val="24"/>
          <w:rFonts w:hint="eastAsia" w:ascii="仿宋" w:hAnsi="仿宋" w:eastAsia="仿宋" w:cs="仿宋"/>
          <w:b w:val="0"/>
          <w:bCs w:val="0"/>
          <w:color w:val="auto"/>
          <w:sz w:val="24"/>
          <w:szCs w:val="24"/>
          <w:highlight w:val="none"/>
          <w:lang w:eastAsia="zh-CN"/>
        </w:rPr>
        <w:t>地 址：乌鲁木齐新市区城北大道乐天孵化基地南区G12幢1299号</w:t>
      </w:r>
    </w:p>
    <w:p w14:paraId="0502D528">
      <w:pPr>
        <w:pStyle w:val="17"/>
        <w:kinsoku/>
        <w:autoSpaceDE/>
        <w:autoSpaceDN/>
        <w:adjustRightInd/>
        <w:snapToGrid/>
        <w:spacing w:before="0" w:beforeAutospacing="0" w:after="0" w:afterAutospacing="0" w:line="400" w:lineRule="exact"/>
        <w:ind w:firstLine="480" w:firstLineChars="200"/>
        <w:textAlignment w:val="auto"/>
        <w:rPr>
          <w:rStyle w:val="24"/>
          <w:rFonts w:hint="eastAsia" w:ascii="仿宋" w:hAnsi="仿宋" w:eastAsia="仿宋" w:cs="仿宋"/>
          <w:b w:val="0"/>
          <w:bCs w:val="0"/>
          <w:color w:val="auto"/>
          <w:sz w:val="24"/>
          <w:szCs w:val="24"/>
          <w:highlight w:val="none"/>
          <w:lang w:val="en-US" w:eastAsia="zh-CN"/>
        </w:rPr>
      </w:pPr>
      <w:r>
        <w:rPr>
          <w:rStyle w:val="24"/>
          <w:rFonts w:hint="eastAsia" w:ascii="仿宋" w:hAnsi="仿宋" w:eastAsia="仿宋" w:cs="仿宋"/>
          <w:b w:val="0"/>
          <w:bCs w:val="0"/>
          <w:color w:val="auto"/>
          <w:sz w:val="24"/>
          <w:szCs w:val="24"/>
          <w:highlight w:val="none"/>
          <w:lang w:eastAsia="zh-CN"/>
        </w:rPr>
        <w:t>联系方式：0991-4846078</w:t>
      </w:r>
    </w:p>
    <w:p w14:paraId="58B816D4">
      <w:pPr>
        <w:pStyle w:val="17"/>
        <w:kinsoku/>
        <w:autoSpaceDE/>
        <w:autoSpaceDN/>
        <w:adjustRightInd/>
        <w:snapToGrid/>
        <w:spacing w:before="0" w:beforeAutospacing="0" w:after="0" w:afterAutospacing="0" w:line="400" w:lineRule="exact"/>
        <w:ind w:firstLine="482" w:firstLineChars="200"/>
        <w:textAlignment w:val="auto"/>
        <w:rPr>
          <w:rStyle w:val="24"/>
          <w:rFonts w:hint="eastAsia" w:ascii="仿宋" w:hAnsi="仿宋" w:eastAsia="仿宋" w:cs="仿宋"/>
          <w:color w:val="auto"/>
          <w:sz w:val="24"/>
          <w:szCs w:val="24"/>
          <w:highlight w:val="none"/>
          <w:lang w:eastAsia="zh-CN"/>
        </w:rPr>
      </w:pPr>
      <w:r>
        <w:rPr>
          <w:rStyle w:val="24"/>
          <w:rFonts w:hint="eastAsia" w:ascii="仿宋" w:hAnsi="仿宋" w:eastAsia="仿宋" w:cs="仿宋"/>
          <w:color w:val="auto"/>
          <w:sz w:val="24"/>
          <w:szCs w:val="24"/>
          <w:highlight w:val="none"/>
          <w:lang w:eastAsia="zh-CN"/>
        </w:rPr>
        <w:t>3.项目联系方式</w:t>
      </w:r>
    </w:p>
    <w:p w14:paraId="29509ECE">
      <w:pPr>
        <w:pStyle w:val="17"/>
        <w:kinsoku/>
        <w:autoSpaceDE/>
        <w:autoSpaceDN/>
        <w:adjustRightInd/>
        <w:snapToGrid/>
        <w:spacing w:before="0" w:beforeAutospacing="0" w:after="0" w:afterAutospacing="0" w:line="400" w:lineRule="exact"/>
        <w:ind w:firstLine="480" w:firstLineChars="200"/>
        <w:textAlignment w:val="auto"/>
        <w:rPr>
          <w:rStyle w:val="24"/>
          <w:rFonts w:hint="eastAsia" w:ascii="仿宋" w:hAnsi="仿宋" w:eastAsia="仿宋" w:cs="仿宋"/>
          <w:b w:val="0"/>
          <w:bCs w:val="0"/>
          <w:color w:val="auto"/>
          <w:sz w:val="24"/>
          <w:szCs w:val="24"/>
          <w:highlight w:val="none"/>
          <w:lang w:val="en-US" w:eastAsia="zh-CN"/>
        </w:rPr>
      </w:pPr>
      <w:r>
        <w:rPr>
          <w:rStyle w:val="24"/>
          <w:rFonts w:hint="eastAsia" w:ascii="仿宋" w:hAnsi="仿宋" w:eastAsia="仿宋" w:cs="仿宋"/>
          <w:b w:val="0"/>
          <w:bCs w:val="0"/>
          <w:color w:val="auto"/>
          <w:sz w:val="24"/>
          <w:szCs w:val="24"/>
          <w:highlight w:val="none"/>
          <w:lang w:eastAsia="zh-CN"/>
        </w:rPr>
        <w:t>项目联系人：王亚婷、高嘉杰</w:t>
      </w:r>
    </w:p>
    <w:p w14:paraId="14E90BDF">
      <w:pPr>
        <w:pStyle w:val="17"/>
        <w:kinsoku/>
        <w:autoSpaceDE/>
        <w:autoSpaceDN/>
        <w:adjustRightInd/>
        <w:snapToGrid/>
        <w:spacing w:before="0" w:beforeAutospacing="0" w:after="0" w:afterAutospacing="0" w:line="400" w:lineRule="exact"/>
        <w:ind w:firstLine="480" w:firstLineChars="200"/>
        <w:textAlignment w:val="auto"/>
        <w:rPr>
          <w:rStyle w:val="24"/>
          <w:rFonts w:hint="eastAsia" w:ascii="仿宋" w:hAnsi="仿宋" w:eastAsia="仿宋" w:cs="仿宋"/>
          <w:b w:val="0"/>
          <w:bCs w:val="0"/>
          <w:color w:val="auto"/>
          <w:sz w:val="24"/>
          <w:szCs w:val="24"/>
          <w:highlight w:val="none"/>
          <w:lang w:val="en-US" w:eastAsia="zh-CN"/>
        </w:rPr>
      </w:pPr>
      <w:r>
        <w:rPr>
          <w:rStyle w:val="24"/>
          <w:rFonts w:hint="eastAsia" w:ascii="仿宋" w:hAnsi="仿宋" w:eastAsia="仿宋" w:cs="仿宋"/>
          <w:b w:val="0"/>
          <w:bCs w:val="0"/>
          <w:color w:val="auto"/>
          <w:sz w:val="24"/>
          <w:szCs w:val="24"/>
          <w:highlight w:val="none"/>
          <w:lang w:eastAsia="zh-CN"/>
        </w:rPr>
        <w:t>电 话：15160993540、15299487280</w:t>
      </w:r>
    </w:p>
    <w:p w14:paraId="4B7924FB">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br w:type="page"/>
      </w:r>
    </w:p>
    <w:p w14:paraId="07765A17">
      <w:pPr>
        <w:kinsoku/>
        <w:autoSpaceDE/>
        <w:autoSpaceDN/>
        <w:adjustRightInd/>
        <w:snapToGrid/>
        <w:spacing w:line="360" w:lineRule="auto"/>
        <w:jc w:val="center"/>
        <w:textAlignment w:val="auto"/>
        <w:outlineLvl w:val="0"/>
        <w:rPr>
          <w:rFonts w:hint="eastAsia" w:ascii="仿宋" w:hAnsi="仿宋" w:eastAsia="仿宋" w:cs="仿宋"/>
          <w:b/>
          <w:color w:val="auto"/>
          <w:sz w:val="32"/>
          <w:szCs w:val="32"/>
          <w:highlight w:val="none"/>
          <w:lang w:eastAsia="zh-CN"/>
        </w:rPr>
      </w:pPr>
      <w:bookmarkStart w:id="14" w:name="bookmark2"/>
      <w:bookmarkEnd w:id="14"/>
      <w:bookmarkStart w:id="15" w:name="_Toc15012"/>
      <w:bookmarkStart w:id="16" w:name="_Toc353873938"/>
      <w:bookmarkStart w:id="17" w:name="_Toc127161488"/>
      <w:bookmarkStart w:id="18" w:name="_Toc353825548"/>
      <w:bookmarkStart w:id="19" w:name="_Toc265228423"/>
      <w:bookmarkStart w:id="20" w:name="_Toc127151777"/>
      <w:bookmarkStart w:id="21" w:name="_Toc305158928"/>
      <w:bookmarkStart w:id="22" w:name="_Toc264969275"/>
      <w:bookmarkStart w:id="23" w:name="_Toc512937850"/>
      <w:bookmarkStart w:id="24" w:name="_Toc3271"/>
      <w:bookmarkStart w:id="25" w:name="_Toc305158854"/>
      <w:bookmarkStart w:id="26" w:name="_Toc226965856"/>
      <w:bookmarkStart w:id="27" w:name="_Toc150774783"/>
      <w:bookmarkStart w:id="28" w:name="_Toc195842950"/>
      <w:bookmarkStart w:id="29" w:name="_Toc26980"/>
      <w:r>
        <w:rPr>
          <w:rFonts w:hint="eastAsia" w:ascii="仿宋" w:hAnsi="仿宋" w:eastAsia="仿宋" w:cs="仿宋"/>
          <w:b/>
          <w:color w:val="auto"/>
          <w:sz w:val="36"/>
          <w:szCs w:val="36"/>
          <w:highlight w:val="none"/>
          <w:lang w:eastAsia="zh-CN"/>
        </w:rPr>
        <w:t>第二章   供应商须知</w:t>
      </w:r>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p>
    <w:p w14:paraId="626ACB51">
      <w:pPr>
        <w:pStyle w:val="3"/>
        <w:tabs>
          <w:tab w:val="center" w:pos="4592"/>
          <w:tab w:val="left" w:pos="7860"/>
        </w:tabs>
        <w:spacing w:before="0" w:line="360" w:lineRule="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highlight w:val="none"/>
          <w:lang w:eastAsia="zh-CN"/>
        </w:rPr>
        <w:t>供应商须知资料表</w:t>
      </w:r>
    </w:p>
    <w:p w14:paraId="3606D927">
      <w:pPr>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本表是对供应商须知的具体补充和修改，如有矛盾，均以本资料表为准。标记“■”的选项意为适用于本项目，标记“□”的选项意为不适用于本项目。</w:t>
      </w:r>
    </w:p>
    <w:tbl>
      <w:tblPr>
        <w:tblStyle w:val="21"/>
        <w:tblW w:w="93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1698"/>
        <w:gridCol w:w="6694"/>
      </w:tblGrid>
      <w:tr w14:paraId="38EDD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blHeader/>
          <w:jc w:val="center"/>
        </w:trPr>
        <w:tc>
          <w:tcPr>
            <w:tcW w:w="986" w:type="dxa"/>
            <w:vAlign w:val="center"/>
          </w:tcPr>
          <w:p w14:paraId="3FC56C8F">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条款号</w:t>
            </w:r>
          </w:p>
        </w:tc>
        <w:tc>
          <w:tcPr>
            <w:tcW w:w="1698" w:type="dxa"/>
            <w:vAlign w:val="center"/>
          </w:tcPr>
          <w:p w14:paraId="13E2770E">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条目</w:t>
            </w:r>
          </w:p>
        </w:tc>
        <w:tc>
          <w:tcPr>
            <w:tcW w:w="6694" w:type="dxa"/>
            <w:vAlign w:val="center"/>
          </w:tcPr>
          <w:p w14:paraId="71FE040A">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内容</w:t>
            </w:r>
          </w:p>
        </w:tc>
      </w:tr>
      <w:tr w14:paraId="70A1B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jc w:val="center"/>
        </w:trPr>
        <w:tc>
          <w:tcPr>
            <w:tcW w:w="986" w:type="dxa"/>
            <w:vAlign w:val="center"/>
          </w:tcPr>
          <w:p w14:paraId="17605C27">
            <w:pPr>
              <w:pStyle w:val="12"/>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698" w:type="dxa"/>
            <w:vAlign w:val="center"/>
          </w:tcPr>
          <w:p w14:paraId="66BC07C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项目属性</w:t>
            </w:r>
          </w:p>
        </w:tc>
        <w:tc>
          <w:tcPr>
            <w:tcW w:w="6694" w:type="dxa"/>
            <w:vAlign w:val="center"/>
          </w:tcPr>
          <w:p w14:paraId="56824ACF">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项目属性：</w:t>
            </w:r>
          </w:p>
          <w:p w14:paraId="5F7CBCEA">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■服务</w:t>
            </w:r>
          </w:p>
          <w:p w14:paraId="4F68556B">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□货物</w:t>
            </w:r>
          </w:p>
          <w:p w14:paraId="74F1C71D">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□工程</w:t>
            </w:r>
          </w:p>
        </w:tc>
      </w:tr>
      <w:tr w14:paraId="5B861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jc w:val="center"/>
        </w:trPr>
        <w:tc>
          <w:tcPr>
            <w:tcW w:w="986" w:type="dxa"/>
            <w:vAlign w:val="center"/>
          </w:tcPr>
          <w:p w14:paraId="084595A6">
            <w:pPr>
              <w:pStyle w:val="12"/>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698" w:type="dxa"/>
            <w:vAlign w:val="center"/>
          </w:tcPr>
          <w:p w14:paraId="708AA8A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科研仪器设备</w:t>
            </w:r>
          </w:p>
        </w:tc>
        <w:tc>
          <w:tcPr>
            <w:tcW w:w="6694" w:type="dxa"/>
            <w:vAlign w:val="center"/>
          </w:tcPr>
          <w:p w14:paraId="12748348">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是否属于科研仪器设备招标项目：</w:t>
            </w:r>
          </w:p>
          <w:p w14:paraId="1ADD239F">
            <w:pPr>
              <w:rPr>
                <w:rFonts w:hint="eastAsia" w:ascii="仿宋" w:hAnsi="仿宋" w:eastAsia="仿宋" w:cs="仿宋"/>
                <w:color w:val="auto"/>
                <w:sz w:val="24"/>
                <w:highlight w:val="none"/>
              </w:rPr>
            </w:pPr>
            <w:r>
              <w:rPr>
                <w:rFonts w:hint="eastAsia" w:ascii="仿宋" w:hAnsi="仿宋" w:eastAsia="仿宋" w:cs="仿宋"/>
                <w:color w:val="auto"/>
                <w:sz w:val="24"/>
                <w:highlight w:val="none"/>
              </w:rPr>
              <w:t>□是</w:t>
            </w:r>
          </w:p>
          <w:p w14:paraId="30AC42A9">
            <w:pPr>
              <w:rPr>
                <w:rFonts w:hint="eastAsia" w:ascii="仿宋" w:hAnsi="仿宋" w:eastAsia="仿宋" w:cs="仿宋"/>
                <w:color w:val="auto"/>
                <w:sz w:val="24"/>
                <w:highlight w:val="none"/>
              </w:rPr>
            </w:pPr>
            <w:r>
              <w:rPr>
                <w:rFonts w:hint="eastAsia" w:ascii="仿宋" w:hAnsi="仿宋" w:eastAsia="仿宋" w:cs="仿宋"/>
                <w:color w:val="auto"/>
                <w:sz w:val="24"/>
                <w:highlight w:val="none"/>
              </w:rPr>
              <w:t>■否</w:t>
            </w:r>
          </w:p>
        </w:tc>
      </w:tr>
      <w:tr w14:paraId="2F62F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jc w:val="center"/>
        </w:trPr>
        <w:tc>
          <w:tcPr>
            <w:tcW w:w="986" w:type="dxa"/>
            <w:vMerge w:val="restart"/>
            <w:vAlign w:val="center"/>
          </w:tcPr>
          <w:p w14:paraId="41C1DB51">
            <w:pPr>
              <w:pStyle w:val="12"/>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698" w:type="dxa"/>
            <w:vAlign w:val="center"/>
          </w:tcPr>
          <w:p w14:paraId="450796C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现场考察</w:t>
            </w:r>
          </w:p>
        </w:tc>
        <w:tc>
          <w:tcPr>
            <w:tcW w:w="6694" w:type="dxa"/>
            <w:vAlign w:val="center"/>
          </w:tcPr>
          <w:p w14:paraId="4F2F4C45">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■不组织</w:t>
            </w:r>
          </w:p>
          <w:p w14:paraId="648DCAF5">
            <w:pPr>
              <w:rPr>
                <w:rFonts w:hint="eastAsia" w:ascii="仿宋" w:hAnsi="仿宋" w:eastAsia="仿宋" w:cs="仿宋"/>
                <w:bCs/>
                <w:color w:val="auto"/>
                <w:sz w:val="24"/>
                <w:highlight w:val="none"/>
                <w:lang w:eastAsia="zh-CN"/>
              </w:rPr>
            </w:pPr>
            <w:r>
              <w:rPr>
                <w:rFonts w:hint="eastAsia" w:ascii="仿宋" w:hAnsi="仿宋" w:eastAsia="仿宋" w:cs="仿宋"/>
                <w:color w:val="auto"/>
                <w:sz w:val="24"/>
                <w:highlight w:val="none"/>
                <w:lang w:eastAsia="zh-CN"/>
              </w:rPr>
              <w:t>□组织，考察时间：__年_月_日_</w:t>
            </w:r>
            <w:r>
              <w:rPr>
                <w:rFonts w:hint="eastAsia" w:ascii="仿宋" w:hAnsi="仿宋" w:eastAsia="仿宋" w:cs="仿宋"/>
                <w:bCs/>
                <w:color w:val="auto"/>
                <w:sz w:val="24"/>
                <w:highlight w:val="none"/>
                <w:lang w:eastAsia="zh-CN"/>
              </w:rPr>
              <w:t>点</w:t>
            </w:r>
            <w:r>
              <w:rPr>
                <w:rFonts w:hint="eastAsia" w:ascii="仿宋" w:hAnsi="仿宋" w:eastAsia="仿宋" w:cs="仿宋"/>
                <w:color w:val="auto"/>
                <w:sz w:val="24"/>
                <w:highlight w:val="none"/>
                <w:lang w:eastAsia="zh-CN"/>
              </w:rPr>
              <w:t>_</w:t>
            </w:r>
            <w:r>
              <w:rPr>
                <w:rFonts w:hint="eastAsia" w:ascii="仿宋" w:hAnsi="仿宋" w:eastAsia="仿宋" w:cs="仿宋"/>
                <w:bCs/>
                <w:color w:val="auto"/>
                <w:sz w:val="24"/>
                <w:highlight w:val="none"/>
                <w:lang w:eastAsia="zh-CN"/>
              </w:rPr>
              <w:t>分</w:t>
            </w:r>
          </w:p>
          <w:p w14:paraId="2EAFF551">
            <w:pPr>
              <w:pStyle w:val="12"/>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考察地点：____________。</w:t>
            </w:r>
          </w:p>
        </w:tc>
      </w:tr>
      <w:tr w14:paraId="69C60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7" w:hRule="atLeast"/>
          <w:jc w:val="center"/>
        </w:trPr>
        <w:tc>
          <w:tcPr>
            <w:tcW w:w="986" w:type="dxa"/>
            <w:vMerge w:val="continue"/>
            <w:vAlign w:val="center"/>
          </w:tcPr>
          <w:p w14:paraId="027F56DD">
            <w:pPr>
              <w:pStyle w:val="12"/>
              <w:spacing w:line="360" w:lineRule="auto"/>
              <w:jc w:val="center"/>
              <w:rPr>
                <w:rFonts w:hint="eastAsia" w:ascii="仿宋" w:hAnsi="仿宋" w:eastAsia="仿宋" w:cs="仿宋"/>
                <w:color w:val="auto"/>
                <w:sz w:val="24"/>
                <w:szCs w:val="24"/>
                <w:highlight w:val="none"/>
              </w:rPr>
            </w:pPr>
          </w:p>
        </w:tc>
        <w:tc>
          <w:tcPr>
            <w:tcW w:w="1698" w:type="dxa"/>
            <w:vAlign w:val="center"/>
          </w:tcPr>
          <w:p w14:paraId="6A34108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highlight w:val="none"/>
              </w:rPr>
              <w:t>前答疑会</w:t>
            </w:r>
          </w:p>
        </w:tc>
        <w:tc>
          <w:tcPr>
            <w:tcW w:w="6694" w:type="dxa"/>
            <w:vAlign w:val="center"/>
          </w:tcPr>
          <w:p w14:paraId="6A6A3C38">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■不召开</w:t>
            </w:r>
          </w:p>
          <w:p w14:paraId="08951DE5">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□召开，召开时间：__年_月_日_</w:t>
            </w:r>
            <w:r>
              <w:rPr>
                <w:rFonts w:hint="eastAsia" w:ascii="仿宋" w:hAnsi="仿宋" w:eastAsia="仿宋" w:cs="仿宋"/>
                <w:bCs/>
                <w:color w:val="auto"/>
                <w:sz w:val="24"/>
                <w:highlight w:val="none"/>
                <w:lang w:eastAsia="zh-CN"/>
              </w:rPr>
              <w:t>点</w:t>
            </w:r>
            <w:r>
              <w:rPr>
                <w:rFonts w:hint="eastAsia" w:ascii="仿宋" w:hAnsi="仿宋" w:eastAsia="仿宋" w:cs="仿宋"/>
                <w:color w:val="auto"/>
                <w:sz w:val="24"/>
                <w:highlight w:val="none"/>
                <w:lang w:eastAsia="zh-CN"/>
              </w:rPr>
              <w:t>_</w:t>
            </w:r>
            <w:r>
              <w:rPr>
                <w:rFonts w:hint="eastAsia" w:ascii="仿宋" w:hAnsi="仿宋" w:eastAsia="仿宋" w:cs="仿宋"/>
                <w:bCs/>
                <w:color w:val="auto"/>
                <w:sz w:val="24"/>
                <w:highlight w:val="none"/>
                <w:lang w:eastAsia="zh-CN"/>
              </w:rPr>
              <w:t>分</w:t>
            </w:r>
          </w:p>
          <w:p w14:paraId="5BA87CBB">
            <w:pPr>
              <w:rPr>
                <w:rFonts w:hint="eastAsia" w:ascii="仿宋" w:hAnsi="仿宋" w:eastAsia="仿宋" w:cs="仿宋"/>
                <w:color w:val="auto"/>
                <w:sz w:val="24"/>
                <w:highlight w:val="none"/>
              </w:rPr>
            </w:pPr>
            <w:r>
              <w:rPr>
                <w:rFonts w:hint="eastAsia" w:ascii="仿宋" w:hAnsi="仿宋" w:eastAsia="仿宋" w:cs="仿宋"/>
                <w:color w:val="auto"/>
                <w:sz w:val="24"/>
                <w:highlight w:val="none"/>
              </w:rPr>
              <w:t>召开地点：____________。</w:t>
            </w:r>
          </w:p>
        </w:tc>
      </w:tr>
      <w:tr w14:paraId="57B38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jc w:val="center"/>
        </w:trPr>
        <w:tc>
          <w:tcPr>
            <w:tcW w:w="986" w:type="dxa"/>
            <w:vAlign w:val="center"/>
          </w:tcPr>
          <w:p w14:paraId="6D2E8BD8">
            <w:pPr>
              <w:pStyle w:val="12"/>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p>
        </w:tc>
        <w:tc>
          <w:tcPr>
            <w:tcW w:w="1698" w:type="dxa"/>
            <w:vAlign w:val="center"/>
          </w:tcPr>
          <w:p w14:paraId="2DB7CA1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标的所属行业</w:t>
            </w:r>
          </w:p>
        </w:tc>
        <w:tc>
          <w:tcPr>
            <w:tcW w:w="6694" w:type="dxa"/>
            <w:vAlign w:val="center"/>
          </w:tcPr>
          <w:p w14:paraId="7ED1A30E">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本项目采购标的对应的中小企业划分标准所属行业：：</w:t>
            </w:r>
          </w:p>
          <w:tbl>
            <w:tblPr>
              <w:tblStyle w:val="21"/>
              <w:tblW w:w="497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3"/>
              <w:gridCol w:w="3446"/>
              <w:gridCol w:w="1408"/>
            </w:tblGrid>
            <w:tr w14:paraId="06FF0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rPr>
              <w:tc>
                <w:tcPr>
                  <w:tcW w:w="1229" w:type="pct"/>
                  <w:tcBorders>
                    <w:top w:val="single" w:color="auto" w:sz="4" w:space="0"/>
                    <w:left w:val="single" w:color="auto" w:sz="4" w:space="0"/>
                    <w:bottom w:val="single" w:color="auto" w:sz="4" w:space="0"/>
                    <w:right w:val="single" w:color="auto" w:sz="4" w:space="0"/>
                  </w:tcBorders>
                  <w:vAlign w:val="center"/>
                </w:tcPr>
                <w:p w14:paraId="578AAF77">
                  <w:pPr>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包号</w:t>
                  </w:r>
                </w:p>
              </w:tc>
              <w:tc>
                <w:tcPr>
                  <w:tcW w:w="2676" w:type="pct"/>
                  <w:tcBorders>
                    <w:top w:val="single" w:color="auto" w:sz="4" w:space="0"/>
                    <w:left w:val="single" w:color="auto" w:sz="4" w:space="0"/>
                    <w:bottom w:val="single" w:color="auto" w:sz="4" w:space="0"/>
                    <w:right w:val="single" w:color="auto" w:sz="4" w:space="0"/>
                  </w:tcBorders>
                  <w:vAlign w:val="center"/>
                </w:tcPr>
                <w:p w14:paraId="16F708CC">
                  <w:pPr>
                    <w:jc w:val="center"/>
                    <w:rPr>
                      <w:rFonts w:hint="eastAsia" w:ascii="仿宋" w:hAnsi="仿宋" w:eastAsia="仿宋" w:cs="仿宋"/>
                      <w:color w:val="auto"/>
                      <w:sz w:val="24"/>
                      <w:highlight w:val="none"/>
                      <w:lang w:eastAsia="zh-CN"/>
                    </w:rPr>
                  </w:pPr>
                  <w:r>
                    <w:rPr>
                      <w:rFonts w:hint="eastAsia" w:ascii="仿宋" w:hAnsi="仿宋" w:eastAsia="仿宋" w:cs="仿宋"/>
                      <w:bCs/>
                      <w:color w:val="auto"/>
                      <w:sz w:val="24"/>
                      <w:highlight w:val="none"/>
                    </w:rPr>
                    <w:t>标的名称</w:t>
                  </w:r>
                </w:p>
              </w:tc>
              <w:tc>
                <w:tcPr>
                  <w:tcW w:w="1093" w:type="pct"/>
                  <w:tcBorders>
                    <w:top w:val="single" w:color="auto" w:sz="4" w:space="0"/>
                    <w:left w:val="single" w:color="auto" w:sz="4" w:space="0"/>
                    <w:bottom w:val="single" w:color="auto" w:sz="4" w:space="0"/>
                    <w:right w:val="single" w:color="auto" w:sz="4" w:space="0"/>
                  </w:tcBorders>
                  <w:vAlign w:val="center"/>
                </w:tcPr>
                <w:p w14:paraId="3CB4886B">
                  <w:pPr>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中小企业划分标准所属行业</w:t>
                  </w:r>
                </w:p>
              </w:tc>
            </w:tr>
            <w:tr w14:paraId="0E769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0" w:hRule="atLeast"/>
              </w:trPr>
              <w:tc>
                <w:tcPr>
                  <w:tcW w:w="1229" w:type="pct"/>
                  <w:tcBorders>
                    <w:top w:val="single" w:color="auto" w:sz="4" w:space="0"/>
                    <w:left w:val="single" w:color="auto" w:sz="4" w:space="0"/>
                    <w:bottom w:val="single" w:color="auto" w:sz="4" w:space="0"/>
                    <w:right w:val="single" w:color="auto" w:sz="4" w:space="0"/>
                  </w:tcBorders>
                  <w:vAlign w:val="center"/>
                </w:tcPr>
                <w:p w14:paraId="1C295160">
                  <w:pPr>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GYZB-2025-16-CG</w:t>
                  </w:r>
                </w:p>
              </w:tc>
              <w:tc>
                <w:tcPr>
                  <w:tcW w:w="2676" w:type="pct"/>
                  <w:tcBorders>
                    <w:top w:val="single" w:color="auto" w:sz="4" w:space="0"/>
                    <w:left w:val="single" w:color="auto" w:sz="4" w:space="0"/>
                    <w:bottom w:val="single" w:color="auto" w:sz="4" w:space="0"/>
                    <w:right w:val="single" w:color="auto" w:sz="4" w:space="0"/>
                  </w:tcBorders>
                  <w:vAlign w:val="center"/>
                </w:tcPr>
                <w:p w14:paraId="4E5D8D55">
                  <w:pP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新疆博乐市艾德一带铜多金属矿普查项目（钻探）</w:t>
                  </w:r>
                </w:p>
              </w:tc>
              <w:tc>
                <w:tcPr>
                  <w:tcW w:w="1093" w:type="pct"/>
                  <w:tcBorders>
                    <w:top w:val="single" w:color="auto" w:sz="4" w:space="0"/>
                    <w:left w:val="single" w:color="auto" w:sz="4" w:space="0"/>
                    <w:bottom w:val="single" w:color="auto" w:sz="4" w:space="0"/>
                    <w:right w:val="single" w:color="auto" w:sz="4" w:space="0"/>
                  </w:tcBorders>
                  <w:vAlign w:val="center"/>
                </w:tcPr>
                <w:p w14:paraId="7595A0DE">
                  <w:pPr>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其他未列明行业</w:t>
                  </w:r>
                </w:p>
              </w:tc>
            </w:tr>
          </w:tbl>
          <w:p w14:paraId="51DB66AE">
            <w:pPr>
              <w:rPr>
                <w:rFonts w:hint="eastAsia" w:ascii="仿宋" w:hAnsi="仿宋" w:eastAsia="仿宋" w:cs="仿宋"/>
                <w:color w:val="auto"/>
                <w:sz w:val="24"/>
                <w:highlight w:val="none"/>
              </w:rPr>
            </w:pPr>
          </w:p>
        </w:tc>
      </w:tr>
      <w:tr w14:paraId="417FE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9" w:hRule="atLeast"/>
          <w:jc w:val="center"/>
        </w:trPr>
        <w:tc>
          <w:tcPr>
            <w:tcW w:w="986" w:type="dxa"/>
            <w:vAlign w:val="center"/>
          </w:tcPr>
          <w:p w14:paraId="1D14AE94">
            <w:pPr>
              <w:pStyle w:val="12"/>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698" w:type="dxa"/>
            <w:vAlign w:val="center"/>
          </w:tcPr>
          <w:p w14:paraId="3D7A370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w:t>
            </w:r>
          </w:p>
        </w:tc>
        <w:tc>
          <w:tcPr>
            <w:tcW w:w="6694" w:type="dxa"/>
            <w:vAlign w:val="center"/>
          </w:tcPr>
          <w:p w14:paraId="149D405D">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投标报价的特殊规定：</w:t>
            </w:r>
          </w:p>
          <w:p w14:paraId="6FBAF431">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■无</w:t>
            </w:r>
          </w:p>
          <w:p w14:paraId="7236F5C8">
            <w:pPr>
              <w:rPr>
                <w:rFonts w:hint="eastAsia" w:ascii="仿宋" w:hAnsi="仿宋" w:eastAsia="仿宋" w:cs="仿宋"/>
                <w:color w:val="auto"/>
                <w:sz w:val="24"/>
                <w:highlight w:val="none"/>
              </w:rPr>
            </w:pPr>
            <w:r>
              <w:rPr>
                <w:rFonts w:hint="eastAsia" w:ascii="仿宋" w:hAnsi="仿宋" w:eastAsia="仿宋" w:cs="仿宋"/>
                <w:color w:val="auto"/>
                <w:sz w:val="24"/>
                <w:highlight w:val="none"/>
              </w:rPr>
              <w:t>□有，具体情形：</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rPr>
              <w:t>。</w:t>
            </w:r>
          </w:p>
        </w:tc>
      </w:tr>
    </w:tbl>
    <w:p w14:paraId="63F7D1CF">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tbl>
      <w:tblPr>
        <w:tblStyle w:val="21"/>
        <w:tblW w:w="92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701"/>
        <w:gridCol w:w="6536"/>
      </w:tblGrid>
      <w:tr w14:paraId="575DF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988" w:type="dxa"/>
            <w:vAlign w:val="center"/>
          </w:tcPr>
          <w:p w14:paraId="3538CEA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b/>
                <w:color w:val="auto"/>
                <w:sz w:val="24"/>
                <w:highlight w:val="none"/>
              </w:rPr>
              <w:t>条款号</w:t>
            </w:r>
          </w:p>
        </w:tc>
        <w:tc>
          <w:tcPr>
            <w:tcW w:w="1701" w:type="dxa"/>
            <w:vAlign w:val="center"/>
          </w:tcPr>
          <w:p w14:paraId="5F5D08C7">
            <w:pPr>
              <w:spacing w:line="360" w:lineRule="auto"/>
              <w:jc w:val="cente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条目</w:t>
            </w:r>
          </w:p>
        </w:tc>
        <w:tc>
          <w:tcPr>
            <w:tcW w:w="6536" w:type="dxa"/>
            <w:vAlign w:val="center"/>
          </w:tcPr>
          <w:p w14:paraId="0F269CE7">
            <w:pPr>
              <w:spacing w:line="360" w:lineRule="auto"/>
              <w:jc w:val="cente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内容</w:t>
            </w:r>
          </w:p>
        </w:tc>
      </w:tr>
      <w:tr w14:paraId="37558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4" w:hRule="atLeast"/>
          <w:jc w:val="center"/>
        </w:trPr>
        <w:tc>
          <w:tcPr>
            <w:tcW w:w="988" w:type="dxa"/>
            <w:vAlign w:val="center"/>
          </w:tcPr>
          <w:p w14:paraId="4C085AC7">
            <w:pPr>
              <w:pStyle w:val="12"/>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701" w:type="dxa"/>
            <w:vMerge w:val="restart"/>
            <w:vAlign w:val="center"/>
          </w:tcPr>
          <w:p w14:paraId="778F57FC">
            <w:pPr>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磋商保证金</w:t>
            </w:r>
          </w:p>
        </w:tc>
        <w:tc>
          <w:tcPr>
            <w:tcW w:w="6536" w:type="dxa"/>
            <w:vAlign w:val="center"/>
          </w:tcPr>
          <w:p w14:paraId="512F5AA1">
            <w:pPr>
              <w:widowControl w:val="0"/>
              <w:kinsoku/>
              <w:autoSpaceDE/>
              <w:autoSpaceDN/>
              <w:adjustRightInd/>
              <w:snapToGrid/>
              <w:spacing w:line="240" w:lineRule="exact"/>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磋商保证金金额：</w:t>
            </w:r>
            <w:r>
              <w:rPr>
                <w:rFonts w:hint="eastAsia" w:ascii="仿宋" w:hAnsi="仿宋" w:eastAsia="仿宋" w:cs="仿宋"/>
                <w:color w:val="auto"/>
                <w:sz w:val="24"/>
                <w:highlight w:val="none"/>
                <w:lang w:val="en-US" w:eastAsia="zh-CN"/>
              </w:rPr>
              <w:t>15418</w:t>
            </w:r>
            <w:r>
              <w:rPr>
                <w:rFonts w:hint="eastAsia" w:ascii="仿宋" w:hAnsi="仿宋" w:eastAsia="仿宋" w:cs="仿宋"/>
                <w:color w:val="auto"/>
                <w:sz w:val="24"/>
                <w:highlight w:val="none"/>
                <w:lang w:eastAsia="zh-CN"/>
              </w:rPr>
              <w:t>.00元；（大写：</w:t>
            </w:r>
            <w:r>
              <w:rPr>
                <w:rFonts w:hint="eastAsia" w:ascii="仿宋" w:hAnsi="仿宋" w:eastAsia="仿宋" w:cs="仿宋"/>
                <w:color w:val="auto"/>
                <w:sz w:val="24"/>
                <w:highlight w:val="none"/>
                <w:lang w:val="en-US" w:eastAsia="zh-CN"/>
              </w:rPr>
              <w:t>壹万伍仟肆佰壹拾捌元整</w:t>
            </w:r>
            <w:r>
              <w:rPr>
                <w:rFonts w:hint="eastAsia" w:ascii="仿宋" w:hAnsi="仿宋" w:eastAsia="仿宋" w:cs="仿宋"/>
                <w:color w:val="auto"/>
                <w:sz w:val="24"/>
                <w:highlight w:val="none"/>
                <w:lang w:eastAsia="zh-CN"/>
              </w:rPr>
              <w:t>）</w:t>
            </w:r>
          </w:p>
          <w:p w14:paraId="20B4A489">
            <w:pPr>
              <w:widowControl w:val="0"/>
              <w:kinsoku/>
              <w:autoSpaceDE/>
              <w:autoSpaceDN/>
              <w:adjustRightInd/>
              <w:snapToGrid/>
              <w:spacing w:line="240" w:lineRule="exact"/>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磋商保证金收受人信息：</w:t>
            </w:r>
          </w:p>
          <w:p w14:paraId="4D18F1A3">
            <w:pPr>
              <w:widowControl w:val="0"/>
              <w:kinsoku/>
              <w:autoSpaceDE/>
              <w:autoSpaceDN/>
              <w:adjustRightInd/>
              <w:snapToGrid/>
              <w:spacing w:line="240" w:lineRule="exact"/>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保证金收款人：新疆国源土地矿产资源交易中心（有限公司）</w:t>
            </w:r>
          </w:p>
          <w:p w14:paraId="58D13F19">
            <w:pPr>
              <w:widowControl w:val="0"/>
              <w:kinsoku/>
              <w:autoSpaceDE/>
              <w:autoSpaceDN/>
              <w:adjustRightInd/>
              <w:snapToGrid/>
              <w:spacing w:line="240" w:lineRule="exact"/>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开户银行：兴业银行股份有限公司乌鲁木齐友好路支行</w:t>
            </w:r>
          </w:p>
          <w:p w14:paraId="4291A427">
            <w:pPr>
              <w:widowControl w:val="0"/>
              <w:kinsoku/>
              <w:autoSpaceDE/>
              <w:autoSpaceDN/>
              <w:adjustRightInd/>
              <w:snapToGrid/>
              <w:spacing w:line="240" w:lineRule="exact"/>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账号：512050100100003684 </w:t>
            </w:r>
          </w:p>
          <w:p w14:paraId="6991FC4B">
            <w:pPr>
              <w:widowControl w:val="0"/>
              <w:kinsoku/>
              <w:autoSpaceDE/>
              <w:autoSpaceDN/>
              <w:adjustRightInd/>
              <w:snapToGrid/>
              <w:spacing w:line="240" w:lineRule="exact"/>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注：磋商保证金须在投标截止时间前从供应商基本账户汇出。供应商以电汇形式支付磋商保证金的，应在汇款时备注所投标段的项目名称</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lang w:eastAsia="zh-CN"/>
              </w:rPr>
              <w:t>磋商保证金；</w:t>
            </w:r>
          </w:p>
          <w:p w14:paraId="2088AA48">
            <w:pPr>
              <w:widowControl w:val="0"/>
              <w:kinsoku/>
              <w:autoSpaceDE/>
              <w:autoSpaceDN/>
              <w:adjustRightInd/>
              <w:snapToGrid/>
              <w:spacing w:line="240" w:lineRule="exact"/>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供应商在汇款时务必注明所投项目</w:t>
            </w:r>
            <w:r>
              <w:rPr>
                <w:rFonts w:hint="eastAsia" w:ascii="仿宋" w:hAnsi="仿宋" w:eastAsia="仿宋" w:cs="仿宋"/>
                <w:color w:val="auto"/>
                <w:sz w:val="24"/>
                <w:highlight w:val="none"/>
                <w:lang w:val="en-US" w:eastAsia="zh-CN"/>
              </w:rPr>
              <w:t>名称</w:t>
            </w:r>
            <w:r>
              <w:rPr>
                <w:rFonts w:hint="eastAsia" w:ascii="仿宋" w:hAnsi="仿宋" w:eastAsia="仿宋" w:cs="仿宋"/>
                <w:color w:val="auto"/>
                <w:sz w:val="24"/>
                <w:highlight w:val="none"/>
                <w:lang w:eastAsia="zh-CN"/>
              </w:rPr>
              <w:t>及用途，否则，因款项用途不明导致投标无效等后果由供应商自行承担。</w:t>
            </w:r>
          </w:p>
          <w:p w14:paraId="35F94840">
            <w:pPr>
              <w:widowControl w:val="0"/>
              <w:kinsoku/>
              <w:autoSpaceDE/>
              <w:autoSpaceDN/>
              <w:adjustRightInd/>
              <w:snapToGrid/>
              <w:spacing w:line="240" w:lineRule="exact"/>
              <w:jc w:val="both"/>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注：网银转账或银行电汇（须从其单位基本账户转出）；</w:t>
            </w:r>
          </w:p>
        </w:tc>
      </w:tr>
      <w:tr w14:paraId="2D101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6" w:hRule="atLeast"/>
          <w:jc w:val="center"/>
        </w:trPr>
        <w:tc>
          <w:tcPr>
            <w:tcW w:w="988" w:type="dxa"/>
            <w:vAlign w:val="center"/>
          </w:tcPr>
          <w:p w14:paraId="6801AE7E">
            <w:pPr>
              <w:pStyle w:val="12"/>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6.1</w:t>
            </w:r>
          </w:p>
        </w:tc>
        <w:tc>
          <w:tcPr>
            <w:tcW w:w="1701" w:type="dxa"/>
            <w:vMerge w:val="continue"/>
            <w:vAlign w:val="center"/>
          </w:tcPr>
          <w:p w14:paraId="23901116">
            <w:pPr>
              <w:spacing w:line="360" w:lineRule="auto"/>
              <w:jc w:val="center"/>
              <w:rPr>
                <w:rFonts w:hint="eastAsia" w:ascii="仿宋" w:hAnsi="仿宋" w:eastAsia="仿宋" w:cs="仿宋"/>
                <w:color w:val="auto"/>
                <w:sz w:val="24"/>
                <w:highlight w:val="none"/>
              </w:rPr>
            </w:pPr>
          </w:p>
        </w:tc>
        <w:tc>
          <w:tcPr>
            <w:tcW w:w="6536" w:type="dxa"/>
            <w:vAlign w:val="center"/>
          </w:tcPr>
          <w:p w14:paraId="68EC2F63">
            <w:pPr>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磋商</w:t>
            </w:r>
            <w:r>
              <w:rPr>
                <w:rFonts w:hint="eastAsia" w:ascii="仿宋" w:hAnsi="仿宋" w:eastAsia="仿宋" w:cs="仿宋"/>
                <w:color w:val="auto"/>
                <w:sz w:val="24"/>
                <w:highlight w:val="none"/>
                <w:lang w:val="en-US" w:eastAsia="zh-CN"/>
              </w:rPr>
              <w:t>保</w:t>
            </w:r>
            <w:r>
              <w:rPr>
                <w:rFonts w:hint="eastAsia" w:ascii="仿宋" w:hAnsi="仿宋" w:eastAsia="仿宋" w:cs="仿宋"/>
                <w:color w:val="auto"/>
                <w:sz w:val="24"/>
                <w:highlight w:val="none"/>
                <w:lang w:eastAsia="zh-CN"/>
              </w:rPr>
              <w:t>证金不予退还的其他情形：</w:t>
            </w:r>
          </w:p>
          <w:p w14:paraId="47E2E439">
            <w:pPr>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■无</w:t>
            </w:r>
          </w:p>
          <w:p w14:paraId="665A30D4">
            <w:pPr>
              <w:pStyle w:val="12"/>
              <w:widowControl w:val="0"/>
              <w:kinsoku/>
              <w:autoSpaceDE/>
              <w:autoSpaceDN/>
              <w:adjustRightInd/>
              <w:snapToGrid/>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highlight w:val="none"/>
                <w:lang w:eastAsia="zh-CN"/>
              </w:rPr>
              <w:t>□</w:t>
            </w:r>
            <w:r>
              <w:rPr>
                <w:rFonts w:hint="eastAsia" w:ascii="仿宋" w:hAnsi="仿宋" w:eastAsia="仿宋" w:cs="仿宋"/>
                <w:color w:val="auto"/>
                <w:sz w:val="24"/>
                <w:highlight w:val="none"/>
                <w:lang w:eastAsia="zh-CN"/>
              </w:rPr>
              <w:t>有，具体情形：___________。</w:t>
            </w:r>
          </w:p>
        </w:tc>
      </w:tr>
      <w:tr w14:paraId="3A6C3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988" w:type="dxa"/>
            <w:vAlign w:val="center"/>
          </w:tcPr>
          <w:p w14:paraId="5C89B40E">
            <w:pPr>
              <w:pStyle w:val="12"/>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701" w:type="dxa"/>
            <w:vAlign w:val="center"/>
          </w:tcPr>
          <w:p w14:paraId="29CD717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有效期</w:t>
            </w:r>
          </w:p>
        </w:tc>
        <w:tc>
          <w:tcPr>
            <w:tcW w:w="6536" w:type="dxa"/>
            <w:vAlign w:val="center"/>
          </w:tcPr>
          <w:p w14:paraId="498625FD">
            <w:pPr>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自响应文件提交截止之日起算</w:t>
            </w:r>
            <w:r>
              <w:rPr>
                <w:rFonts w:hint="eastAsia" w:ascii="仿宋" w:hAnsi="仿宋" w:eastAsia="仿宋" w:cs="仿宋"/>
                <w:color w:val="auto"/>
                <w:sz w:val="24"/>
                <w:highlight w:val="none"/>
                <w:u w:val="single"/>
                <w:lang w:val="en-US" w:eastAsia="zh-CN"/>
              </w:rPr>
              <w:t>90</w:t>
            </w:r>
            <w:r>
              <w:rPr>
                <w:rFonts w:hint="eastAsia" w:ascii="仿宋" w:hAnsi="仿宋" w:eastAsia="仿宋" w:cs="仿宋"/>
                <w:color w:val="auto"/>
                <w:sz w:val="24"/>
                <w:highlight w:val="none"/>
                <w:u w:val="single"/>
                <w:lang w:eastAsia="zh-CN"/>
              </w:rPr>
              <w:t>_</w:t>
            </w:r>
            <w:r>
              <w:rPr>
                <w:rFonts w:hint="eastAsia" w:ascii="仿宋" w:hAnsi="仿宋" w:eastAsia="仿宋" w:cs="仿宋"/>
                <w:color w:val="auto"/>
                <w:sz w:val="24"/>
                <w:highlight w:val="none"/>
                <w:lang w:eastAsia="zh-CN"/>
              </w:rPr>
              <w:t>日历天。</w:t>
            </w:r>
          </w:p>
        </w:tc>
      </w:tr>
      <w:tr w14:paraId="4F53C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88" w:type="dxa"/>
            <w:vAlign w:val="center"/>
          </w:tcPr>
          <w:p w14:paraId="63F6FE02">
            <w:pPr>
              <w:pStyle w:val="12"/>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701" w:type="dxa"/>
            <w:vAlign w:val="center"/>
          </w:tcPr>
          <w:p w14:paraId="157B71D0">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解密时间</w:t>
            </w:r>
          </w:p>
        </w:tc>
        <w:tc>
          <w:tcPr>
            <w:tcW w:w="6536" w:type="dxa"/>
            <w:vAlign w:val="center"/>
          </w:tcPr>
          <w:p w14:paraId="3BC9FF4C">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解密时间：30分钟。</w:t>
            </w:r>
          </w:p>
        </w:tc>
      </w:tr>
      <w:tr w14:paraId="33FEF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88" w:type="dxa"/>
            <w:vAlign w:val="center"/>
          </w:tcPr>
          <w:p w14:paraId="5CC890A0">
            <w:pPr>
              <w:pStyle w:val="12"/>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1701" w:type="dxa"/>
            <w:vAlign w:val="center"/>
          </w:tcPr>
          <w:p w14:paraId="15612BE9">
            <w:pPr>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确定</w:t>
            </w:r>
            <w:r>
              <w:rPr>
                <w:rFonts w:hint="eastAsia" w:ascii="仿宋" w:hAnsi="仿宋" w:eastAsia="仿宋" w:cs="仿宋"/>
                <w:color w:val="auto"/>
                <w:sz w:val="24"/>
                <w:highlight w:val="none"/>
                <w:lang w:eastAsia="zh-CN"/>
              </w:rPr>
              <w:t>成交供应商</w:t>
            </w:r>
          </w:p>
        </w:tc>
        <w:tc>
          <w:tcPr>
            <w:tcW w:w="6536" w:type="dxa"/>
            <w:vAlign w:val="center"/>
          </w:tcPr>
          <w:p w14:paraId="4BDE3EB2">
            <w:pPr>
              <w:pStyle w:val="12"/>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采购人是否授权磋商小组直接确定成交供应商： </w:t>
            </w:r>
          </w:p>
          <w:p w14:paraId="2817FD38">
            <w:pPr>
              <w:pStyle w:val="12"/>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■否</w:t>
            </w:r>
          </w:p>
          <w:p w14:paraId="3B5A1CEB">
            <w:pPr>
              <w:pStyle w:val="12"/>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□是</w:t>
            </w:r>
          </w:p>
          <w:p w14:paraId="0B143978">
            <w:pPr>
              <w:pStyle w:val="12"/>
              <w:widowControl w:val="0"/>
              <w:kinsoku/>
              <w:autoSpaceDE/>
              <w:autoSpaceDN/>
              <w:adjustRightInd/>
              <w:snapToGrid/>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成交候选人并列的，按照以下方式确定成交供应商：</w:t>
            </w:r>
            <w:r>
              <w:rPr>
                <w:rFonts w:hint="eastAsia" w:ascii="仿宋" w:hAnsi="仿宋" w:eastAsia="仿宋" w:cs="仿宋"/>
                <w:color w:val="auto"/>
                <w:highlight w:val="none"/>
                <w:lang w:eastAsia="zh-CN"/>
              </w:rPr>
              <w:t xml:space="preserve"> </w:t>
            </w:r>
          </w:p>
          <w:p w14:paraId="21ED58C2">
            <w:pPr>
              <w:pStyle w:val="12"/>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■得分且投标报价均相同的，以</w:t>
            </w:r>
            <w:r>
              <w:rPr>
                <w:rFonts w:hint="eastAsia" w:ascii="仿宋" w:hAnsi="仿宋" w:eastAsia="仿宋" w:cs="仿宋"/>
                <w:color w:val="auto"/>
                <w:sz w:val="24"/>
                <w:highlight w:val="none"/>
                <w:u w:val="single"/>
                <w:lang w:val="en-US" w:eastAsia="zh-CN"/>
              </w:rPr>
              <w:t>商务、技术</w:t>
            </w:r>
            <w:r>
              <w:rPr>
                <w:rFonts w:hint="eastAsia" w:ascii="仿宋" w:hAnsi="仿宋" w:eastAsia="仿宋" w:cs="仿宋"/>
                <w:color w:val="auto"/>
                <w:sz w:val="24"/>
                <w:highlight w:val="none"/>
                <w:lang w:eastAsia="zh-CN"/>
              </w:rPr>
              <w:t>得分高者为成交供应商</w:t>
            </w:r>
          </w:p>
          <w:p w14:paraId="2972CBBE">
            <w:pPr>
              <w:widowControl w:val="0"/>
              <w:kinsoku/>
              <w:autoSpaceDE/>
              <w:autoSpaceDN/>
              <w:adjustRightInd/>
              <w:snapToGrid/>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□随机抽取</w:t>
            </w:r>
          </w:p>
        </w:tc>
      </w:tr>
      <w:tr w14:paraId="360B7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88" w:type="dxa"/>
            <w:vAlign w:val="center"/>
          </w:tcPr>
          <w:p w14:paraId="56D0F155">
            <w:pPr>
              <w:pStyle w:val="12"/>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701" w:type="dxa"/>
            <w:vAlign w:val="center"/>
          </w:tcPr>
          <w:p w14:paraId="28C736A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分包</w:t>
            </w:r>
          </w:p>
        </w:tc>
        <w:tc>
          <w:tcPr>
            <w:tcW w:w="6536" w:type="dxa"/>
            <w:vAlign w:val="center"/>
          </w:tcPr>
          <w:p w14:paraId="34BA64A4">
            <w:pPr>
              <w:pStyle w:val="12"/>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本项目是否允许分包：</w:t>
            </w:r>
          </w:p>
          <w:p w14:paraId="573D9E2F">
            <w:pPr>
              <w:pStyle w:val="12"/>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■不允许</w:t>
            </w:r>
          </w:p>
          <w:p w14:paraId="5B493CB1">
            <w:pPr>
              <w:pStyle w:val="12"/>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□允许，具体要求：______。</w:t>
            </w:r>
          </w:p>
          <w:p w14:paraId="5264D615">
            <w:pPr>
              <w:pStyle w:val="12"/>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（1）可以分包履行的具体内容：______；</w:t>
            </w:r>
          </w:p>
          <w:p w14:paraId="39CC15EA">
            <w:pPr>
              <w:pStyle w:val="12"/>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（2）允许分包的金额或者比例：______；</w:t>
            </w:r>
          </w:p>
          <w:p w14:paraId="7896F487">
            <w:pPr>
              <w:pStyle w:val="12"/>
              <w:widowControl w:val="0"/>
              <w:kinsoku/>
              <w:autoSpaceDE/>
              <w:autoSpaceDN/>
              <w:adjustRightInd/>
              <w:snapToGrid/>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eastAsia="zh-CN"/>
              </w:rPr>
              <w:t>（3）其他要求：______。</w:t>
            </w:r>
          </w:p>
        </w:tc>
      </w:tr>
      <w:tr w14:paraId="57536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88" w:type="dxa"/>
            <w:vAlign w:val="center"/>
          </w:tcPr>
          <w:p w14:paraId="70FF1BCE">
            <w:pPr>
              <w:pStyle w:val="12"/>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1701" w:type="dxa"/>
            <w:vAlign w:val="center"/>
          </w:tcPr>
          <w:p w14:paraId="05DA9A1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询问</w:t>
            </w:r>
          </w:p>
        </w:tc>
        <w:tc>
          <w:tcPr>
            <w:tcW w:w="6536" w:type="dxa"/>
            <w:vAlign w:val="center"/>
          </w:tcPr>
          <w:p w14:paraId="2E56E9C8">
            <w:pPr>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询问送达形式：</w:t>
            </w:r>
            <w:r>
              <w:rPr>
                <w:rFonts w:hint="eastAsia" w:ascii="仿宋" w:hAnsi="仿宋" w:eastAsia="仿宋" w:cs="仿宋"/>
                <w:color w:val="auto"/>
                <w:sz w:val="24"/>
                <w:highlight w:val="none"/>
                <w:u w:val="single"/>
                <w:lang w:eastAsia="zh-CN"/>
              </w:rPr>
              <w:t>书面形式。</w:t>
            </w:r>
          </w:p>
        </w:tc>
      </w:tr>
      <w:tr w14:paraId="76962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5" w:hRule="atLeast"/>
          <w:jc w:val="center"/>
        </w:trPr>
        <w:tc>
          <w:tcPr>
            <w:tcW w:w="988" w:type="dxa"/>
            <w:vAlign w:val="center"/>
          </w:tcPr>
          <w:p w14:paraId="36A385C0">
            <w:pPr>
              <w:pStyle w:val="12"/>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1701" w:type="dxa"/>
            <w:vAlign w:val="center"/>
          </w:tcPr>
          <w:p w14:paraId="3A4EF2E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联系方式</w:t>
            </w:r>
          </w:p>
        </w:tc>
        <w:tc>
          <w:tcPr>
            <w:tcW w:w="6536" w:type="dxa"/>
            <w:vAlign w:val="center"/>
          </w:tcPr>
          <w:p w14:paraId="01C9BE86">
            <w:pPr>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接收询问和质疑的联系方式</w:t>
            </w:r>
          </w:p>
          <w:p w14:paraId="339EC10B">
            <w:pPr>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联系部门：</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u w:val="single"/>
                <w:lang w:val="en-US" w:eastAsia="zh-CN"/>
              </w:rPr>
              <w:t>市场开发部</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w:t>
            </w:r>
          </w:p>
          <w:p w14:paraId="6C609CD6">
            <w:pPr>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联系电话：</w:t>
            </w:r>
            <w:r>
              <w:rPr>
                <w:rFonts w:hint="eastAsia" w:ascii="仿宋" w:hAnsi="仿宋" w:eastAsia="仿宋" w:cs="仿宋"/>
                <w:color w:val="auto"/>
                <w:sz w:val="24"/>
                <w:highlight w:val="none"/>
                <w:u w:val="single"/>
                <w:lang w:val="en-US" w:eastAsia="zh-CN"/>
              </w:rPr>
              <w:t>15160993540</w:t>
            </w:r>
            <w:r>
              <w:rPr>
                <w:rFonts w:hint="eastAsia" w:ascii="仿宋" w:hAnsi="仿宋" w:eastAsia="仿宋" w:cs="仿宋"/>
                <w:color w:val="auto"/>
                <w:sz w:val="24"/>
                <w:highlight w:val="none"/>
                <w:lang w:eastAsia="zh-CN"/>
              </w:rPr>
              <w:t>；</w:t>
            </w:r>
          </w:p>
          <w:p w14:paraId="516DA66B">
            <w:pPr>
              <w:widowControl w:val="0"/>
              <w:kinsoku/>
              <w:autoSpaceDE/>
              <w:autoSpaceDN/>
              <w:adjustRightInd/>
              <w:snapToGrid/>
              <w:ind w:left="1200" w:hanging="1200" w:hangingChars="5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通讯地址：</w:t>
            </w:r>
            <w:r>
              <w:rPr>
                <w:rFonts w:hint="eastAsia" w:ascii="仿宋" w:hAnsi="仿宋" w:eastAsia="仿宋" w:cs="仿宋"/>
                <w:color w:val="auto"/>
                <w:sz w:val="24"/>
                <w:highlight w:val="none"/>
                <w:u w:val="single"/>
                <w:lang w:eastAsia="zh-CN"/>
              </w:rPr>
              <w:t>乌鲁木齐新市区城北大道乐天孵化基地南区G12幢1299号。</w:t>
            </w:r>
          </w:p>
        </w:tc>
      </w:tr>
      <w:tr w14:paraId="062CF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988" w:type="dxa"/>
            <w:tcBorders>
              <w:top w:val="single" w:color="auto" w:sz="4" w:space="0"/>
              <w:left w:val="single" w:color="auto" w:sz="4" w:space="0"/>
              <w:bottom w:val="single" w:color="auto" w:sz="4" w:space="0"/>
              <w:right w:val="single" w:color="auto" w:sz="4" w:space="0"/>
            </w:tcBorders>
            <w:vAlign w:val="center"/>
          </w:tcPr>
          <w:p w14:paraId="796D5815">
            <w:pPr>
              <w:pStyle w:val="12"/>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w:t>
            </w:r>
          </w:p>
        </w:tc>
        <w:tc>
          <w:tcPr>
            <w:tcW w:w="1701" w:type="dxa"/>
            <w:tcBorders>
              <w:top w:val="single" w:color="auto" w:sz="4" w:space="0"/>
              <w:left w:val="single" w:color="auto" w:sz="4" w:space="0"/>
              <w:bottom w:val="single" w:color="auto" w:sz="4" w:space="0"/>
              <w:right w:val="single" w:color="auto" w:sz="4" w:space="0"/>
            </w:tcBorders>
            <w:vAlign w:val="center"/>
          </w:tcPr>
          <w:p w14:paraId="72D90B8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代理费</w:t>
            </w:r>
          </w:p>
        </w:tc>
        <w:tc>
          <w:tcPr>
            <w:tcW w:w="6536" w:type="dxa"/>
            <w:tcBorders>
              <w:top w:val="single" w:color="auto" w:sz="4" w:space="0"/>
              <w:left w:val="single" w:color="auto" w:sz="4" w:space="0"/>
              <w:bottom w:val="single" w:color="auto" w:sz="4" w:space="0"/>
              <w:right w:val="single" w:color="auto" w:sz="4" w:space="0"/>
            </w:tcBorders>
            <w:vAlign w:val="center"/>
          </w:tcPr>
          <w:p w14:paraId="0B9CE5AF">
            <w:pPr>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收费对象：</w:t>
            </w:r>
          </w:p>
          <w:p w14:paraId="1D242CBD">
            <w:pPr>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□采购人</w:t>
            </w:r>
          </w:p>
          <w:p w14:paraId="0FD5110D">
            <w:pPr>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■成交供应商</w:t>
            </w:r>
          </w:p>
          <w:p w14:paraId="7BFBD0A6">
            <w:pPr>
              <w:widowControl w:val="0"/>
              <w:kinsoku/>
              <w:autoSpaceDE/>
              <w:autoSpaceDN/>
              <w:adjustRightInd/>
              <w:snapToGrid/>
              <w:ind w:left="-2"/>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代理服务费：</w:t>
            </w:r>
            <w:r>
              <w:rPr>
                <w:rFonts w:hint="eastAsia" w:ascii="仿宋" w:hAnsi="仿宋" w:eastAsia="仿宋" w:cs="仿宋"/>
                <w:color w:val="auto"/>
                <w:sz w:val="24"/>
                <w:highlight w:val="none"/>
                <w:u w:val="single"/>
                <w:lang w:eastAsia="zh-CN"/>
              </w:rPr>
              <w:t>依据《国家发展改革委关于进一步开放建设项目专业服务价格的通知》（发改价格[2015]299号）执行，以中标价为基数，下浮20%</w:t>
            </w:r>
            <w:r>
              <w:rPr>
                <w:rFonts w:hint="eastAsia" w:ascii="仿宋" w:hAnsi="仿宋" w:eastAsia="仿宋" w:cs="仿宋"/>
                <w:color w:val="auto"/>
                <w:sz w:val="24"/>
                <w:szCs w:val="32"/>
                <w:highlight w:val="none"/>
                <w:u w:val="single"/>
                <w:lang w:eastAsia="zh-CN"/>
              </w:rPr>
              <w:t>向采购代理机构支付代理费。</w:t>
            </w:r>
          </w:p>
          <w:p w14:paraId="0680619A">
            <w:pPr>
              <w:widowControl w:val="0"/>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缴纳时间：</w:t>
            </w:r>
            <w:r>
              <w:rPr>
                <w:rFonts w:hint="eastAsia" w:ascii="仿宋" w:hAnsi="仿宋" w:eastAsia="仿宋" w:cs="仿宋"/>
                <w:color w:val="auto"/>
                <w:sz w:val="24"/>
                <w:szCs w:val="32"/>
                <w:highlight w:val="none"/>
                <w:u w:val="single"/>
                <w:lang w:eastAsia="zh-CN"/>
              </w:rPr>
              <w:t>成交供应商在领取成交通知书前须一次性向采购代理机构缴纳代理费</w:t>
            </w:r>
            <w:r>
              <w:rPr>
                <w:rFonts w:hint="eastAsia" w:ascii="仿宋" w:hAnsi="仿宋" w:eastAsia="仿宋" w:cs="仿宋"/>
                <w:color w:val="auto"/>
                <w:sz w:val="24"/>
                <w:szCs w:val="32"/>
                <w:highlight w:val="none"/>
                <w:lang w:eastAsia="zh-CN"/>
              </w:rPr>
              <w:t>。</w:t>
            </w:r>
          </w:p>
        </w:tc>
      </w:tr>
      <w:tr w14:paraId="1168A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9225" w:type="dxa"/>
            <w:gridSpan w:val="3"/>
            <w:tcBorders>
              <w:top w:val="single" w:color="auto" w:sz="4" w:space="0"/>
              <w:left w:val="single" w:color="auto" w:sz="4" w:space="0"/>
              <w:bottom w:val="single" w:color="auto" w:sz="4" w:space="0"/>
              <w:right w:val="single" w:color="auto" w:sz="4" w:space="0"/>
            </w:tcBorders>
            <w:vAlign w:val="center"/>
          </w:tcPr>
          <w:p w14:paraId="05FE8CB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其他补充事宜</w:t>
            </w:r>
          </w:p>
        </w:tc>
      </w:tr>
      <w:tr w14:paraId="3F04F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988" w:type="dxa"/>
            <w:tcBorders>
              <w:top w:val="single" w:color="auto" w:sz="4" w:space="0"/>
              <w:left w:val="single" w:color="auto" w:sz="4" w:space="0"/>
              <w:bottom w:val="single" w:color="auto" w:sz="4" w:space="0"/>
              <w:right w:val="single" w:color="auto" w:sz="4" w:space="0"/>
            </w:tcBorders>
            <w:vAlign w:val="center"/>
          </w:tcPr>
          <w:p w14:paraId="76AD0C66">
            <w:pPr>
              <w:pStyle w:val="12"/>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条款号</w:t>
            </w:r>
          </w:p>
        </w:tc>
        <w:tc>
          <w:tcPr>
            <w:tcW w:w="1701" w:type="dxa"/>
            <w:tcBorders>
              <w:top w:val="single" w:color="auto" w:sz="4" w:space="0"/>
              <w:left w:val="single" w:color="auto" w:sz="4" w:space="0"/>
              <w:bottom w:val="single" w:color="auto" w:sz="4" w:space="0"/>
              <w:right w:val="single" w:color="auto" w:sz="4" w:space="0"/>
            </w:tcBorders>
            <w:vAlign w:val="center"/>
          </w:tcPr>
          <w:p w14:paraId="67C192F9">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条目</w:t>
            </w:r>
          </w:p>
        </w:tc>
        <w:tc>
          <w:tcPr>
            <w:tcW w:w="6536" w:type="dxa"/>
            <w:tcBorders>
              <w:top w:val="single" w:color="auto" w:sz="4" w:space="0"/>
              <w:left w:val="single" w:color="auto" w:sz="4" w:space="0"/>
              <w:bottom w:val="single" w:color="auto" w:sz="4" w:space="0"/>
              <w:right w:val="single" w:color="auto" w:sz="4" w:space="0"/>
            </w:tcBorders>
            <w:vAlign w:val="center"/>
          </w:tcPr>
          <w:p w14:paraId="08304648">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内容</w:t>
            </w:r>
          </w:p>
        </w:tc>
      </w:tr>
      <w:tr w14:paraId="5E273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6" w:hRule="atLeast"/>
          <w:jc w:val="center"/>
        </w:trPr>
        <w:tc>
          <w:tcPr>
            <w:tcW w:w="9225" w:type="dxa"/>
            <w:gridSpan w:val="3"/>
            <w:tcBorders>
              <w:top w:val="single" w:color="auto" w:sz="4" w:space="0"/>
              <w:left w:val="single" w:color="auto" w:sz="4" w:space="0"/>
              <w:bottom w:val="single" w:color="auto" w:sz="4" w:space="0"/>
              <w:right w:val="single" w:color="auto" w:sz="4" w:space="0"/>
            </w:tcBorders>
            <w:vAlign w:val="center"/>
          </w:tcPr>
          <w:p w14:paraId="3D00FE4E">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1.供应商在投标过程中相关文件的签订、履行、通知等事项的书面文件中的单位盖章、印章、公章等处均仅指与供应商名称全称相一致的标准公章，如使用投标专用章或其它印章，须提供 </w:t>
            </w:r>
          </w:p>
          <w:p w14:paraId="6A28D1BF">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特别说明函，明确该投标专用章或其它印章作为直接参与投标时相关响应文件的签章、及业务合作伙伴参与招标时授权函的签章，其效力等同于公章（该特别说明函须同时加盖投标单位公章 和投标单位投标专用章或其它印章）。使用非标准公章，未附有效的特别说明函的，其响应无效。</w:t>
            </w:r>
          </w:p>
          <w:p w14:paraId="3B037D4E">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2.如在投标各环节中出现投标单位提供虚假材料谋取中标等违法行为，相关情形将被上报主管部门，并按国家相关规定处理。 </w:t>
            </w:r>
          </w:p>
          <w:p w14:paraId="0FEAE8EA">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《中华人民共和国政府采购法》第七十七条，投标单位有下列情形之一的，处以采购金额千分之五以上千分之十以下的罚款，列入不良行为记录名单，在一至三年内禁止参加政府采购活动， </w:t>
            </w:r>
          </w:p>
          <w:p w14:paraId="41F608BD">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有违法所得的，并处没收违法所得，情节严重的，由工商行政管理机关吊销营业执照；构成犯罪的，依法追究刑事责任： </w:t>
            </w:r>
          </w:p>
          <w:p w14:paraId="16BA0930">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（一）提供虚假材料谋取中标、成交的； </w:t>
            </w:r>
          </w:p>
          <w:p w14:paraId="79FF37B2">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（二）采取不正当手段诋毁、排挤其他供应商的； </w:t>
            </w:r>
          </w:p>
          <w:p w14:paraId="4F08AFE2">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（三）与招标人、其他供应商或者招标代理机构恶意串通的； </w:t>
            </w:r>
          </w:p>
          <w:p w14:paraId="1B5053A3">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（四）向招标人、招标代理机构行贿或者提供其他不正当利益的； </w:t>
            </w:r>
          </w:p>
          <w:p w14:paraId="73A54238">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（五）在招标过程中与招标人进行协商谈判的； </w:t>
            </w:r>
          </w:p>
          <w:p w14:paraId="25EA4C6A">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 xml:space="preserve">（六）拒绝有关部门监督检查或者提供虚假情况的。 </w:t>
            </w:r>
          </w:p>
          <w:p w14:paraId="288251E8">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投标单位有前款第（一）至（五）项情形之一的，中标、成交无效。</w:t>
            </w:r>
          </w:p>
          <w:p w14:paraId="7C427413">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3.履约保证金：</w:t>
            </w:r>
          </w:p>
          <w:p w14:paraId="7B250D27">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履约保证金的形式：银行转账或履约保函</w:t>
            </w:r>
          </w:p>
          <w:p w14:paraId="57768BE6">
            <w:pPr>
              <w:kinsoku/>
              <w:autoSpaceDE/>
              <w:autoSpaceDN/>
              <w:adjustRightInd/>
              <w:snapToGrid/>
              <w:ind w:firstLine="256" w:firstLineChars="122"/>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1"/>
                <w:szCs w:val="21"/>
                <w:highlight w:val="none"/>
                <w:lang w:eastAsia="zh-CN" w:bidi="ar"/>
              </w:rPr>
              <w:t>履约保证金的金额：合同价款的10%</w:t>
            </w:r>
          </w:p>
          <w:p w14:paraId="6A12612F">
            <w:pPr>
              <w:kinsoku/>
              <w:autoSpaceDE/>
              <w:autoSpaceDN/>
              <w:adjustRightInd/>
              <w:snapToGrid/>
              <w:ind w:firstLine="256" w:firstLineChars="122"/>
              <w:textAlignment w:val="auto"/>
              <w:rPr>
                <w:rFonts w:hint="eastAsia" w:ascii="仿宋" w:hAnsi="仿宋" w:eastAsia="仿宋" w:cs="仿宋"/>
                <w:color w:val="auto"/>
                <w:highlight w:val="none"/>
                <w:lang w:eastAsia="zh-CN"/>
              </w:rPr>
            </w:pPr>
            <w:r>
              <w:rPr>
                <w:rFonts w:hint="eastAsia" w:ascii="仿宋" w:hAnsi="仿宋" w:eastAsia="仿宋" w:cs="仿宋"/>
                <w:color w:val="auto"/>
                <w:sz w:val="21"/>
                <w:szCs w:val="21"/>
                <w:highlight w:val="none"/>
                <w:lang w:val="en-US" w:eastAsia="zh-CN" w:bidi="ar"/>
              </w:rPr>
              <w:t>中标单位</w:t>
            </w:r>
            <w:r>
              <w:rPr>
                <w:rFonts w:hint="eastAsia" w:ascii="仿宋" w:hAnsi="仿宋" w:eastAsia="仿宋" w:cs="仿宋"/>
                <w:color w:val="auto"/>
                <w:sz w:val="21"/>
                <w:szCs w:val="21"/>
                <w:highlight w:val="none"/>
                <w:lang w:eastAsia="zh-CN" w:bidi="ar"/>
              </w:rPr>
              <w:t>在</w:t>
            </w:r>
            <w:r>
              <w:rPr>
                <w:rFonts w:hint="eastAsia" w:ascii="仿宋" w:hAnsi="仿宋" w:eastAsia="仿宋" w:cs="仿宋"/>
                <w:color w:val="auto"/>
                <w:sz w:val="21"/>
                <w:szCs w:val="21"/>
                <w:highlight w:val="none"/>
                <w:lang w:val="en-US" w:eastAsia="zh-CN" w:bidi="ar"/>
              </w:rPr>
              <w:t>合同签订</w:t>
            </w:r>
            <w:r>
              <w:rPr>
                <w:rFonts w:hint="eastAsia" w:ascii="仿宋" w:hAnsi="仿宋" w:eastAsia="仿宋" w:cs="仿宋"/>
                <w:color w:val="auto"/>
                <w:sz w:val="21"/>
                <w:szCs w:val="21"/>
                <w:highlight w:val="none"/>
                <w:lang w:eastAsia="zh-CN" w:bidi="ar"/>
              </w:rPr>
              <w:t>后10日内向</w:t>
            </w:r>
            <w:r>
              <w:rPr>
                <w:rFonts w:hint="eastAsia" w:ascii="仿宋" w:hAnsi="仿宋" w:eastAsia="仿宋" w:cs="仿宋"/>
                <w:color w:val="auto"/>
                <w:sz w:val="21"/>
                <w:szCs w:val="21"/>
                <w:highlight w:val="none"/>
                <w:lang w:val="en-US" w:eastAsia="zh-CN" w:bidi="ar"/>
              </w:rPr>
              <w:t>采购</w:t>
            </w:r>
            <w:r>
              <w:rPr>
                <w:rFonts w:hint="eastAsia" w:ascii="仿宋" w:hAnsi="仿宋" w:eastAsia="仿宋" w:cs="仿宋"/>
                <w:color w:val="auto"/>
                <w:sz w:val="21"/>
                <w:szCs w:val="21"/>
                <w:highlight w:val="none"/>
                <w:lang w:eastAsia="zh-CN" w:bidi="ar"/>
              </w:rPr>
              <w:t>人足额提交履约保证金。</w:t>
            </w:r>
          </w:p>
        </w:tc>
      </w:tr>
      <w:tr w14:paraId="4559C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689" w:type="dxa"/>
            <w:gridSpan w:val="2"/>
            <w:tcBorders>
              <w:top w:val="single" w:color="auto" w:sz="4" w:space="0"/>
              <w:left w:val="single" w:color="auto" w:sz="4" w:space="0"/>
              <w:bottom w:val="single" w:color="auto" w:sz="4" w:space="0"/>
              <w:right w:val="single" w:color="auto" w:sz="4" w:space="0"/>
            </w:tcBorders>
            <w:vAlign w:val="center"/>
          </w:tcPr>
          <w:p w14:paraId="22BF2C78">
            <w:pPr>
              <w:kinsoku/>
              <w:adjustRightInd/>
              <w:snapToGrid/>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响应文件</w:t>
            </w:r>
            <w:r>
              <w:rPr>
                <w:rFonts w:hint="eastAsia" w:ascii="仿宋" w:hAnsi="仿宋" w:eastAsia="仿宋" w:cs="仿宋"/>
                <w:color w:val="auto"/>
                <w:sz w:val="24"/>
                <w:highlight w:val="none"/>
              </w:rPr>
              <w:t>份数</w:t>
            </w:r>
          </w:p>
        </w:tc>
        <w:tc>
          <w:tcPr>
            <w:tcW w:w="6536" w:type="dxa"/>
            <w:tcBorders>
              <w:top w:val="single" w:color="auto" w:sz="4" w:space="0"/>
              <w:left w:val="single" w:color="auto" w:sz="4" w:space="0"/>
              <w:bottom w:val="single" w:color="auto" w:sz="4" w:space="0"/>
              <w:right w:val="single" w:color="auto" w:sz="4" w:space="0"/>
            </w:tcBorders>
            <w:vAlign w:val="center"/>
          </w:tcPr>
          <w:p w14:paraId="1B19BC4E">
            <w:pPr>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2"/>
                <w:szCs w:val="28"/>
                <w:highlight w:val="none"/>
                <w:lang w:eastAsia="zh-CN"/>
              </w:rPr>
              <w:t>本项目为电子标，电子投标文件的内容按要求进行签章。未按要求进行数字证书认证的响应文件，电子评标系统将无法接受,采购单位不予受理。</w:t>
            </w:r>
          </w:p>
        </w:tc>
      </w:tr>
      <w:tr w14:paraId="59EB2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689" w:type="dxa"/>
            <w:gridSpan w:val="2"/>
            <w:tcBorders>
              <w:top w:val="single" w:color="auto" w:sz="4" w:space="0"/>
              <w:left w:val="single" w:color="auto" w:sz="4" w:space="0"/>
              <w:bottom w:val="single" w:color="auto" w:sz="4" w:space="0"/>
              <w:right w:val="single" w:color="auto" w:sz="4" w:space="0"/>
            </w:tcBorders>
            <w:vAlign w:val="center"/>
          </w:tcPr>
          <w:p w14:paraId="1FF94ADD">
            <w:pPr>
              <w:kinsoku/>
              <w:adjustRightInd/>
              <w:snapToGrid/>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响应文件的编制、包装</w:t>
            </w:r>
          </w:p>
        </w:tc>
        <w:tc>
          <w:tcPr>
            <w:tcW w:w="6536" w:type="dxa"/>
            <w:tcBorders>
              <w:top w:val="single" w:color="auto" w:sz="4" w:space="0"/>
              <w:left w:val="single" w:color="auto" w:sz="4" w:space="0"/>
              <w:bottom w:val="single" w:color="auto" w:sz="4" w:space="0"/>
              <w:right w:val="single" w:color="auto" w:sz="4" w:space="0"/>
            </w:tcBorders>
            <w:vAlign w:val="center"/>
          </w:tcPr>
          <w:p w14:paraId="39B9B197">
            <w:pPr>
              <w:rPr>
                <w:rFonts w:hint="eastAsia" w:ascii="仿宋" w:hAnsi="仿宋" w:eastAsia="仿宋" w:cs="仿宋"/>
                <w:color w:val="auto"/>
                <w:sz w:val="22"/>
                <w:szCs w:val="28"/>
                <w:highlight w:val="none"/>
                <w:lang w:eastAsia="zh-CN"/>
              </w:rPr>
            </w:pPr>
            <w:r>
              <w:rPr>
                <w:rFonts w:hint="eastAsia" w:ascii="仿宋" w:hAnsi="仿宋" w:eastAsia="仿宋" w:cs="仿宋"/>
                <w:color w:val="auto"/>
                <w:sz w:val="22"/>
                <w:szCs w:val="28"/>
                <w:highlight w:val="none"/>
                <w:lang w:eastAsia="zh-CN"/>
              </w:rPr>
              <w:t>若投标人对本项目的多个包（如有）同时进行响应，则投标文件的编制、包装要求如下：</w:t>
            </w:r>
          </w:p>
          <w:p w14:paraId="23DEB544">
            <w:pPr>
              <w:rPr>
                <w:rFonts w:hint="eastAsia" w:ascii="仿宋" w:hAnsi="仿宋" w:eastAsia="仿宋" w:cs="仿宋"/>
                <w:color w:val="auto"/>
                <w:sz w:val="22"/>
                <w:szCs w:val="28"/>
                <w:highlight w:val="none"/>
                <w:lang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2"/>
                <w:szCs w:val="28"/>
                <w:highlight w:val="none"/>
                <w:lang w:eastAsia="zh-CN"/>
              </w:rPr>
              <w:t>不适用</w:t>
            </w:r>
          </w:p>
          <w:p w14:paraId="31DCA927">
            <w:pPr>
              <w:rPr>
                <w:rFonts w:hint="eastAsia" w:ascii="仿宋" w:hAnsi="仿宋" w:eastAsia="仿宋" w:cs="仿宋"/>
                <w:color w:val="auto"/>
                <w:sz w:val="22"/>
                <w:szCs w:val="28"/>
                <w:highlight w:val="none"/>
                <w:lang w:eastAsia="zh-CN"/>
              </w:rPr>
            </w:pPr>
            <w:r>
              <w:rPr>
                <w:rFonts w:hint="eastAsia" w:ascii="仿宋" w:hAnsi="仿宋" w:eastAsia="仿宋" w:cs="仿宋"/>
                <w:color w:val="auto"/>
                <w:sz w:val="22"/>
                <w:szCs w:val="28"/>
                <w:highlight w:val="none"/>
                <w:lang w:eastAsia="zh-CN"/>
              </w:rPr>
              <w:t>□按包分别编制和包装</w:t>
            </w:r>
          </w:p>
          <w:p w14:paraId="79520086">
            <w:pPr>
              <w:kinsoku/>
              <w:autoSpaceDE/>
              <w:autoSpaceDN/>
              <w:adjustRightInd/>
              <w:snapToGrid/>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2"/>
                <w:szCs w:val="28"/>
                <w:highlight w:val="none"/>
                <w:lang w:eastAsia="zh-CN"/>
              </w:rPr>
              <w:t>□统一编制和包装，具体为：/</w:t>
            </w:r>
          </w:p>
        </w:tc>
      </w:tr>
    </w:tbl>
    <w:p w14:paraId="2C3F0066">
      <w:pPr>
        <w:pStyle w:val="8"/>
        <w:spacing w:line="360" w:lineRule="auto"/>
        <w:rPr>
          <w:rFonts w:hint="eastAsia" w:ascii="仿宋" w:hAnsi="仿宋" w:eastAsia="仿宋" w:cs="仿宋"/>
          <w:color w:val="auto"/>
          <w:highlight w:val="none"/>
          <w:lang w:eastAsia="zh-CN"/>
        </w:rPr>
      </w:pPr>
    </w:p>
    <w:p w14:paraId="07FF018E">
      <w:pPr>
        <w:pStyle w:val="8"/>
        <w:spacing w:line="360" w:lineRule="auto"/>
        <w:rPr>
          <w:rFonts w:hint="eastAsia" w:ascii="仿宋" w:hAnsi="仿宋" w:eastAsia="仿宋" w:cs="仿宋"/>
          <w:color w:val="auto"/>
          <w:highlight w:val="none"/>
          <w:lang w:eastAsia="zh-CN"/>
        </w:rPr>
      </w:pPr>
    </w:p>
    <w:p w14:paraId="20478065">
      <w:pPr>
        <w:spacing w:line="360" w:lineRule="auto"/>
        <w:jc w:val="center"/>
        <w:rPr>
          <w:rFonts w:hint="eastAsia" w:ascii="仿宋" w:hAnsi="仿宋" w:eastAsia="仿宋" w:cs="仿宋"/>
          <w:color w:val="auto"/>
          <w:spacing w:val="-4"/>
          <w:sz w:val="28"/>
          <w:szCs w:val="28"/>
          <w:highlight w:val="none"/>
          <w:lang w:eastAsia="zh-CN"/>
        </w:rPr>
        <w:sectPr>
          <w:headerReference r:id="rId6" w:type="default"/>
          <w:footerReference r:id="rId7" w:type="default"/>
          <w:pgSz w:w="11907" w:h="16839"/>
          <w:pgMar w:top="1417" w:right="1417" w:bottom="1417" w:left="1417" w:header="1191" w:footer="1092" w:gutter="0"/>
          <w:pgNumType w:fmt="decimal" w:start="1"/>
          <w:cols w:space="720" w:num="1"/>
        </w:sectPr>
      </w:pPr>
    </w:p>
    <w:p w14:paraId="4B5EF254">
      <w:pPr>
        <w:spacing w:line="360" w:lineRule="auto"/>
        <w:jc w:val="center"/>
        <w:rPr>
          <w:rFonts w:hint="eastAsia" w:ascii="仿宋" w:hAnsi="仿宋" w:eastAsia="仿宋" w:cs="仿宋"/>
          <w:b/>
          <w:bCs/>
          <w:color w:val="auto"/>
          <w:highlight w:val="none"/>
          <w:lang w:eastAsia="zh-CN"/>
        </w:rPr>
      </w:pPr>
      <w:r>
        <w:rPr>
          <w:rFonts w:hint="eastAsia" w:ascii="仿宋" w:hAnsi="仿宋" w:eastAsia="仿宋" w:cs="仿宋"/>
          <w:b/>
          <w:bCs/>
          <w:color w:val="auto"/>
          <w:spacing w:val="-4"/>
          <w:sz w:val="28"/>
          <w:szCs w:val="28"/>
          <w:highlight w:val="none"/>
          <w:lang w:eastAsia="zh-CN"/>
        </w:rPr>
        <w:t>供应商须知</w:t>
      </w:r>
    </w:p>
    <w:p w14:paraId="148367D8">
      <w:pPr>
        <w:spacing w:line="360" w:lineRule="auto"/>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pacing w:val="-13"/>
          <w:sz w:val="28"/>
          <w:szCs w:val="28"/>
          <w:highlight w:val="none"/>
          <w:lang w:eastAsia="zh-CN"/>
        </w:rPr>
        <w:t>一</w:t>
      </w:r>
      <w:r>
        <w:rPr>
          <w:rFonts w:hint="eastAsia" w:ascii="仿宋" w:hAnsi="仿宋" w:eastAsia="仿宋" w:cs="仿宋"/>
          <w:b/>
          <w:bCs/>
          <w:color w:val="auto"/>
          <w:spacing w:val="9"/>
          <w:sz w:val="28"/>
          <w:szCs w:val="28"/>
          <w:highlight w:val="none"/>
          <w:lang w:eastAsia="zh-CN"/>
        </w:rPr>
        <w:t xml:space="preserve">  </w:t>
      </w:r>
      <w:r>
        <w:rPr>
          <w:rFonts w:hint="eastAsia" w:ascii="仿宋" w:hAnsi="仿宋" w:eastAsia="仿宋" w:cs="仿宋"/>
          <w:b/>
          <w:bCs/>
          <w:color w:val="auto"/>
          <w:spacing w:val="-13"/>
          <w:sz w:val="28"/>
          <w:szCs w:val="28"/>
          <w:highlight w:val="none"/>
          <w:lang w:eastAsia="zh-CN"/>
        </w:rPr>
        <w:t>说</w:t>
      </w:r>
      <w:r>
        <w:rPr>
          <w:rFonts w:hint="eastAsia" w:ascii="仿宋" w:hAnsi="仿宋" w:eastAsia="仿宋" w:cs="仿宋"/>
          <w:b/>
          <w:bCs/>
          <w:color w:val="auto"/>
          <w:spacing w:val="20"/>
          <w:sz w:val="28"/>
          <w:szCs w:val="28"/>
          <w:highlight w:val="none"/>
          <w:lang w:eastAsia="zh-CN"/>
        </w:rPr>
        <w:t xml:space="preserve">  </w:t>
      </w:r>
      <w:r>
        <w:rPr>
          <w:rFonts w:hint="eastAsia" w:ascii="仿宋" w:hAnsi="仿宋" w:eastAsia="仿宋" w:cs="仿宋"/>
          <w:b/>
          <w:bCs/>
          <w:color w:val="auto"/>
          <w:spacing w:val="-13"/>
          <w:sz w:val="28"/>
          <w:szCs w:val="28"/>
          <w:highlight w:val="none"/>
          <w:lang w:eastAsia="zh-CN"/>
        </w:rPr>
        <w:t>明</w:t>
      </w:r>
    </w:p>
    <w:p w14:paraId="1FD47775">
      <w:pPr>
        <w:pStyle w:val="8"/>
        <w:spacing w:before="204" w:line="201" w:lineRule="auto"/>
        <w:ind w:left="26"/>
        <w:outlineLvl w:val="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   采购人、采购代理机构、供应商、联合体</w:t>
      </w:r>
    </w:p>
    <w:p w14:paraId="2570571D">
      <w:pPr>
        <w:pStyle w:val="8"/>
        <w:spacing w:before="175" w:line="270" w:lineRule="auto"/>
        <w:ind w:left="1085" w:right="7" w:hanging="698"/>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   采购人</w:t>
      </w:r>
      <w:r>
        <w:rPr>
          <w:rFonts w:hint="eastAsia" w:ascii="仿宋" w:hAnsi="仿宋" w:eastAsia="仿宋" w:cs="仿宋"/>
          <w:color w:val="auto"/>
          <w:spacing w:val="-37"/>
          <w:sz w:val="24"/>
          <w:szCs w:val="24"/>
          <w:highlight w:val="none"/>
        </w:rPr>
        <w:t xml:space="preserve"> </w:t>
      </w:r>
      <w:r>
        <w:rPr>
          <w:rFonts w:hint="eastAsia" w:ascii="仿宋" w:hAnsi="仿宋" w:eastAsia="仿宋" w:cs="仿宋"/>
          <w:color w:val="auto"/>
          <w:spacing w:val="-1"/>
          <w:sz w:val="24"/>
          <w:szCs w:val="24"/>
          <w:highlight w:val="none"/>
        </w:rPr>
        <w:t>、采购代理机构</w:t>
      </w:r>
      <w:r>
        <w:rPr>
          <w:rFonts w:hint="eastAsia" w:ascii="仿宋" w:hAnsi="仿宋" w:eastAsia="仿宋" w:cs="仿宋"/>
          <w:color w:val="auto"/>
          <w:spacing w:val="-24"/>
          <w:sz w:val="24"/>
          <w:szCs w:val="24"/>
          <w:highlight w:val="none"/>
        </w:rPr>
        <w:t xml:space="preserve"> </w:t>
      </w:r>
      <w:r>
        <w:rPr>
          <w:rFonts w:hint="eastAsia" w:ascii="仿宋" w:hAnsi="仿宋" w:eastAsia="仿宋" w:cs="仿宋"/>
          <w:color w:val="auto"/>
          <w:spacing w:val="-1"/>
          <w:sz w:val="24"/>
          <w:szCs w:val="24"/>
          <w:highlight w:val="none"/>
        </w:rPr>
        <w:t>：指依法进行政府采购的国家机关、事业单位、团体</w:t>
      </w:r>
      <w:r>
        <w:rPr>
          <w:rFonts w:hint="eastAsia" w:ascii="仿宋" w:hAnsi="仿宋" w:eastAsia="仿宋" w:cs="仿宋"/>
          <w:color w:val="auto"/>
          <w:spacing w:val="-5"/>
          <w:sz w:val="24"/>
          <w:szCs w:val="24"/>
          <w:highlight w:val="none"/>
        </w:rPr>
        <w:t>组织，及其委托的采购代理机构。本项目采购人、采购代理机构见第</w:t>
      </w:r>
      <w:r>
        <w:rPr>
          <w:rFonts w:hint="eastAsia" w:ascii="仿宋" w:hAnsi="仿宋" w:eastAsia="仿宋" w:cs="仿宋"/>
          <w:color w:val="auto"/>
          <w:spacing w:val="-6"/>
          <w:sz w:val="24"/>
          <w:szCs w:val="24"/>
          <w:highlight w:val="none"/>
        </w:rPr>
        <w:t>一章《采</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6"/>
          <w:w w:val="97"/>
          <w:sz w:val="24"/>
          <w:szCs w:val="24"/>
          <w:highlight w:val="none"/>
        </w:rPr>
        <w:t>购邀请》。</w:t>
      </w:r>
    </w:p>
    <w:p w14:paraId="3856E26F">
      <w:pPr>
        <w:pStyle w:val="8"/>
        <w:spacing w:before="175" w:line="253" w:lineRule="auto"/>
        <w:ind w:left="1085" w:right="4" w:hanging="69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   供应商（也称“</w:t>
      </w:r>
      <w:r>
        <w:rPr>
          <w:rFonts w:hint="eastAsia" w:ascii="仿宋" w:hAnsi="仿宋" w:eastAsia="仿宋" w:cs="仿宋"/>
          <w:color w:val="auto"/>
          <w:spacing w:val="-32"/>
          <w:sz w:val="24"/>
          <w:szCs w:val="24"/>
          <w:highlight w:val="none"/>
        </w:rPr>
        <w:t xml:space="preserve"> </w:t>
      </w:r>
      <w:r>
        <w:rPr>
          <w:rFonts w:hint="eastAsia" w:ascii="仿宋" w:hAnsi="仿宋" w:eastAsia="仿宋" w:cs="仿宋"/>
          <w:color w:val="auto"/>
          <w:sz w:val="24"/>
          <w:szCs w:val="24"/>
          <w:highlight w:val="none"/>
        </w:rPr>
        <w:t>申请人</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pacing w:val="-58"/>
          <w:w w:val="88"/>
          <w:sz w:val="24"/>
          <w:szCs w:val="24"/>
          <w:highlight w:val="none"/>
        </w:rPr>
        <w:t>）：</w:t>
      </w:r>
      <w:r>
        <w:rPr>
          <w:rFonts w:hint="eastAsia" w:ascii="仿宋" w:hAnsi="仿宋" w:eastAsia="仿宋" w:cs="仿宋"/>
          <w:color w:val="auto"/>
          <w:sz w:val="24"/>
          <w:szCs w:val="24"/>
          <w:highlight w:val="none"/>
        </w:rPr>
        <w:t>指向采购人提供货物、工程或</w:t>
      </w:r>
      <w:r>
        <w:rPr>
          <w:rFonts w:hint="eastAsia" w:ascii="仿宋" w:hAnsi="仿宋" w:eastAsia="仿宋" w:cs="仿宋"/>
          <w:color w:val="auto"/>
          <w:spacing w:val="-1"/>
          <w:sz w:val="24"/>
          <w:szCs w:val="24"/>
          <w:highlight w:val="none"/>
        </w:rPr>
        <w:t>者服务的法人、其他组织或者自然人。</w:t>
      </w:r>
    </w:p>
    <w:p w14:paraId="4E232688">
      <w:pPr>
        <w:pStyle w:val="8"/>
        <w:spacing w:before="175" w:line="252" w:lineRule="auto"/>
        <w:ind w:left="1083" w:right="7" w:hanging="69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   联合体：指两个以上的自然人</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z w:val="24"/>
          <w:szCs w:val="24"/>
          <w:highlight w:val="none"/>
        </w:rPr>
        <w:t>、法人或者其他组织组成一个联合体，以一个</w:t>
      </w:r>
      <w:r>
        <w:rPr>
          <w:rFonts w:hint="eastAsia" w:ascii="仿宋" w:hAnsi="仿宋" w:eastAsia="仿宋" w:cs="仿宋"/>
          <w:color w:val="auto"/>
          <w:spacing w:val="-1"/>
          <w:sz w:val="24"/>
          <w:szCs w:val="24"/>
          <w:highlight w:val="none"/>
        </w:rPr>
        <w:t>供应商的身份共同参加政府采购。</w:t>
      </w:r>
    </w:p>
    <w:p w14:paraId="7A005910">
      <w:pPr>
        <w:pStyle w:val="8"/>
        <w:spacing w:before="179" w:line="200" w:lineRule="auto"/>
        <w:ind w:left="18"/>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资金来源、项目属性、科研仪器设备采购</w:t>
      </w:r>
    </w:p>
    <w:p w14:paraId="4829EA22">
      <w:pPr>
        <w:pStyle w:val="8"/>
        <w:spacing w:before="175" w:line="253" w:lineRule="auto"/>
        <w:ind w:left="1085" w:right="4" w:hanging="69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2.1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资金来源为财政性资金和/或本项目采购中无法与财政性资金分割的非财政性资金。</w:t>
      </w:r>
    </w:p>
    <w:p w14:paraId="4062232D">
      <w:pPr>
        <w:pStyle w:val="8"/>
        <w:spacing w:before="178" w:line="200" w:lineRule="auto"/>
        <w:ind w:left="378"/>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2.2   项目属性见《供应商须知资料表》。</w:t>
      </w:r>
    </w:p>
    <w:p w14:paraId="4516B37D">
      <w:pPr>
        <w:pStyle w:val="8"/>
        <w:spacing w:before="179" w:line="200" w:lineRule="auto"/>
        <w:ind w:left="378"/>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   是否属于科研仪器设备采购见《供应商须知资料表</w:t>
      </w:r>
      <w:r>
        <w:rPr>
          <w:rFonts w:hint="eastAsia" w:ascii="仿宋" w:hAnsi="仿宋" w:eastAsia="仿宋" w:cs="仿宋"/>
          <w:color w:val="auto"/>
          <w:spacing w:val="-3"/>
          <w:sz w:val="24"/>
          <w:szCs w:val="24"/>
          <w:highlight w:val="none"/>
        </w:rPr>
        <w:t>》。</w:t>
      </w:r>
    </w:p>
    <w:p w14:paraId="37C621E0">
      <w:pPr>
        <w:pStyle w:val="8"/>
        <w:spacing w:before="179" w:line="200" w:lineRule="auto"/>
        <w:ind w:left="18"/>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现场考察、磋商前答疑会</w:t>
      </w:r>
    </w:p>
    <w:p w14:paraId="55B37D5F">
      <w:pPr>
        <w:pStyle w:val="8"/>
        <w:spacing w:before="177" w:line="253" w:lineRule="auto"/>
        <w:ind w:left="1083" w:right="7" w:hanging="705"/>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3.1   若《供应商须知资料表》中规定了组织现场考察、召开磋商前答疑会，则供</w:t>
      </w:r>
      <w:r>
        <w:rPr>
          <w:rFonts w:hint="eastAsia" w:ascii="仿宋" w:hAnsi="仿宋" w:eastAsia="仿宋" w:cs="仿宋"/>
          <w:color w:val="auto"/>
          <w:spacing w:val="-1"/>
          <w:sz w:val="24"/>
          <w:szCs w:val="24"/>
          <w:highlight w:val="none"/>
        </w:rPr>
        <w:t>应商应按要求在规定的时间和地点参加。</w:t>
      </w:r>
    </w:p>
    <w:p w14:paraId="253DFC74">
      <w:pPr>
        <w:pStyle w:val="8"/>
        <w:spacing w:before="176" w:line="270" w:lineRule="auto"/>
        <w:ind w:left="1083" w:right="7" w:hanging="705"/>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3.2   由于未参加现场考察或磋</w:t>
      </w:r>
      <w:r>
        <w:rPr>
          <w:rFonts w:hint="eastAsia" w:ascii="仿宋" w:hAnsi="仿宋" w:eastAsia="仿宋" w:cs="仿宋"/>
          <w:color w:val="auto"/>
          <w:spacing w:val="1"/>
          <w:sz w:val="24"/>
          <w:szCs w:val="24"/>
          <w:highlight w:val="none"/>
        </w:rPr>
        <w:t>商前答疑会而导致对项目实际情况不了解</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1"/>
          <w:sz w:val="24"/>
          <w:szCs w:val="24"/>
          <w:highlight w:val="none"/>
        </w:rPr>
        <w:t>，影响响</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应文件编制、报价准确性、综合因素响应不全面等问题的，由供应商自行承担不利评审后果。</w:t>
      </w:r>
    </w:p>
    <w:p w14:paraId="7C02F78E">
      <w:pPr>
        <w:pStyle w:val="8"/>
        <w:spacing w:before="175" w:line="196" w:lineRule="auto"/>
        <w:ind w:left="12"/>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   政府采购政策（包括但不限于下列具体政策要求）</w:t>
      </w:r>
    </w:p>
    <w:p w14:paraId="19810E6C">
      <w:pPr>
        <w:pStyle w:val="8"/>
        <w:spacing w:before="186" w:line="200" w:lineRule="auto"/>
        <w:ind w:left="372"/>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4.1     采购本国货物、工程和服务</w:t>
      </w:r>
    </w:p>
    <w:p w14:paraId="6DF80FED">
      <w:pPr>
        <w:pStyle w:val="8"/>
        <w:spacing w:before="179" w:line="252" w:lineRule="auto"/>
        <w:ind w:left="1984" w:hanging="892"/>
        <w:rPr>
          <w:rFonts w:hint="eastAsia" w:ascii="仿宋" w:hAnsi="仿宋" w:eastAsia="仿宋" w:cs="仿宋"/>
          <w:color w:val="auto"/>
          <w:spacing w:val="-1"/>
          <w:sz w:val="24"/>
          <w:szCs w:val="24"/>
          <w:highlight w:val="none"/>
        </w:rPr>
      </w:pPr>
      <w:r>
        <w:rPr>
          <w:rFonts w:hint="eastAsia" w:ascii="仿宋" w:hAnsi="仿宋" w:eastAsia="仿宋" w:cs="仿宋"/>
          <w:color w:val="auto"/>
          <w:sz w:val="24"/>
          <w:szCs w:val="24"/>
          <w:highlight w:val="none"/>
        </w:rPr>
        <w:t>4.1.1  政府采购应当采购本国货物、工程</w:t>
      </w:r>
      <w:r>
        <w:rPr>
          <w:rFonts w:hint="eastAsia" w:ascii="仿宋" w:hAnsi="仿宋" w:eastAsia="仿宋" w:cs="仿宋"/>
          <w:color w:val="auto"/>
          <w:spacing w:val="-1"/>
          <w:sz w:val="24"/>
          <w:szCs w:val="24"/>
          <w:highlight w:val="none"/>
        </w:rPr>
        <w:t>和服务。但有《</w:t>
      </w:r>
      <w:r>
        <w:rPr>
          <w:rFonts w:hint="eastAsia" w:ascii="仿宋" w:hAnsi="仿宋" w:eastAsia="仿宋" w:cs="仿宋"/>
          <w:b/>
          <w:bCs/>
          <w:color w:val="auto"/>
          <w:spacing w:val="-1"/>
          <w:sz w:val="24"/>
          <w:szCs w:val="24"/>
          <w:highlight w:val="none"/>
        </w:rPr>
        <w:t>中华人民共和国政府采购法</w:t>
      </w:r>
      <w:r>
        <w:rPr>
          <w:rFonts w:hint="eastAsia" w:ascii="仿宋" w:hAnsi="仿宋" w:eastAsia="仿宋" w:cs="仿宋"/>
          <w:color w:val="auto"/>
          <w:spacing w:val="-1"/>
          <w:sz w:val="24"/>
          <w:szCs w:val="24"/>
          <w:highlight w:val="none"/>
        </w:rPr>
        <w:t>》第十条规定情形的除外。</w:t>
      </w:r>
    </w:p>
    <w:p w14:paraId="767D0D97">
      <w:pPr>
        <w:pStyle w:val="8"/>
        <w:spacing w:before="179" w:line="252" w:lineRule="auto"/>
        <w:ind w:left="1984" w:hanging="89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4.1.2  本项目如接受非本国货物、工程、服务参与响应，则具体要求见第四</w:t>
      </w:r>
      <w:r>
        <w:rPr>
          <w:rFonts w:hint="eastAsia" w:ascii="仿宋" w:hAnsi="仿宋" w:eastAsia="仿宋" w:cs="仿宋"/>
          <w:color w:val="auto"/>
          <w:spacing w:val="-14"/>
          <w:sz w:val="24"/>
          <w:szCs w:val="24"/>
          <w:highlight w:val="none"/>
        </w:rPr>
        <w:t>章《采购需求》。</w:t>
      </w:r>
    </w:p>
    <w:p w14:paraId="4D0E2092">
      <w:pPr>
        <w:pStyle w:val="8"/>
        <w:spacing w:before="176" w:line="304" w:lineRule="auto"/>
        <w:ind w:left="1986" w:right="133" w:hanging="894"/>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4.1.3  进口产品指通过中国海关报关验放进入中国</w:t>
      </w:r>
      <w:r>
        <w:rPr>
          <w:rFonts w:hint="eastAsia" w:ascii="仿宋" w:hAnsi="仿宋" w:eastAsia="仿宋" w:cs="仿宋"/>
          <w:color w:val="auto"/>
          <w:spacing w:val="5"/>
          <w:sz w:val="24"/>
          <w:szCs w:val="24"/>
          <w:highlight w:val="none"/>
        </w:rPr>
        <w:t>境内且产自关境外的产</w:t>
      </w:r>
      <w:r>
        <w:rPr>
          <w:rFonts w:hint="eastAsia" w:ascii="仿宋" w:hAnsi="仿宋" w:eastAsia="仿宋" w:cs="仿宋"/>
          <w:color w:val="auto"/>
          <w:spacing w:val="-4"/>
          <w:sz w:val="24"/>
          <w:szCs w:val="24"/>
          <w:highlight w:val="none"/>
        </w:rPr>
        <w:t>品，包括已经进入中国境内的进口产品。关于进口产品的相关规定依</w:t>
      </w:r>
      <w:r>
        <w:rPr>
          <w:rFonts w:hint="eastAsia" w:ascii="仿宋" w:hAnsi="仿宋" w:eastAsia="仿宋" w:cs="仿宋"/>
          <w:color w:val="auto"/>
          <w:spacing w:val="4"/>
          <w:sz w:val="24"/>
          <w:szCs w:val="24"/>
          <w:highlight w:val="none"/>
        </w:rPr>
        <w:t xml:space="preserve"> </w:t>
      </w:r>
      <w:r>
        <w:rPr>
          <w:rFonts w:hint="eastAsia" w:ascii="仿宋" w:hAnsi="仿宋" w:eastAsia="仿宋" w:cs="仿宋"/>
          <w:color w:val="auto"/>
          <w:spacing w:val="-6"/>
          <w:sz w:val="24"/>
          <w:szCs w:val="24"/>
          <w:highlight w:val="none"/>
        </w:rPr>
        <w:t>据《政府采购进口产品管理办法》（财库〔2007〕119 号文）、《关</w:t>
      </w:r>
      <w:r>
        <w:rPr>
          <w:rFonts w:hint="eastAsia" w:ascii="仿宋" w:hAnsi="仿宋" w:eastAsia="仿宋" w:cs="仿宋"/>
          <w:color w:val="auto"/>
          <w:spacing w:val="4"/>
          <w:sz w:val="24"/>
          <w:szCs w:val="24"/>
          <w:highlight w:val="none"/>
        </w:rPr>
        <w:t>于政府采购进口产品管理有关问题的通知》（财办库〔2</w:t>
      </w:r>
      <w:r>
        <w:rPr>
          <w:rFonts w:hint="eastAsia" w:ascii="仿宋" w:hAnsi="仿宋" w:eastAsia="仿宋" w:cs="仿宋"/>
          <w:color w:val="auto"/>
          <w:spacing w:val="3"/>
          <w:sz w:val="24"/>
          <w:szCs w:val="24"/>
          <w:highlight w:val="none"/>
        </w:rPr>
        <w:t>008〕</w:t>
      </w:r>
      <w:r>
        <w:rPr>
          <w:rFonts w:hint="eastAsia" w:ascii="仿宋" w:hAnsi="仿宋" w:eastAsia="仿宋" w:cs="仿宋"/>
          <w:color w:val="auto"/>
          <w:spacing w:val="-38"/>
          <w:sz w:val="24"/>
          <w:szCs w:val="24"/>
          <w:highlight w:val="none"/>
        </w:rPr>
        <w:t xml:space="preserve"> </w:t>
      </w:r>
      <w:r>
        <w:rPr>
          <w:rFonts w:hint="eastAsia" w:ascii="仿宋" w:hAnsi="仿宋" w:eastAsia="仿宋" w:cs="仿宋"/>
          <w:color w:val="auto"/>
          <w:spacing w:val="3"/>
          <w:sz w:val="24"/>
          <w:szCs w:val="24"/>
          <w:highlight w:val="none"/>
        </w:rPr>
        <w:t>248</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1"/>
          <w:w w:val="96"/>
          <w:sz w:val="24"/>
          <w:szCs w:val="24"/>
          <w:highlight w:val="none"/>
        </w:rPr>
        <w:t>号文）。</w:t>
      </w:r>
    </w:p>
    <w:p w14:paraId="03B98637">
      <w:pPr>
        <w:pStyle w:val="8"/>
        <w:spacing w:before="1" w:line="200" w:lineRule="auto"/>
        <w:ind w:left="37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     中小企业、监狱企业及残疾人福利性单位</w:t>
      </w:r>
    </w:p>
    <w:p w14:paraId="1FA3CB81">
      <w:pPr>
        <w:pStyle w:val="8"/>
        <w:spacing w:before="178" w:line="201" w:lineRule="auto"/>
        <w:ind w:left="1092"/>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4.2.1</w:t>
      </w:r>
      <w:r>
        <w:rPr>
          <w:rFonts w:hint="eastAsia" w:ascii="仿宋" w:hAnsi="仿宋" w:eastAsia="仿宋" w:cs="仿宋"/>
          <w:color w:val="auto"/>
          <w:spacing w:val="15"/>
          <w:sz w:val="24"/>
          <w:szCs w:val="24"/>
          <w:highlight w:val="none"/>
        </w:rPr>
        <w:t xml:space="preserve">    </w:t>
      </w:r>
      <w:r>
        <w:rPr>
          <w:rFonts w:hint="eastAsia" w:ascii="仿宋" w:hAnsi="仿宋" w:eastAsia="仿宋" w:cs="仿宋"/>
          <w:color w:val="auto"/>
          <w:spacing w:val="2"/>
          <w:sz w:val="24"/>
          <w:szCs w:val="24"/>
          <w:highlight w:val="none"/>
        </w:rPr>
        <w:t>中小企业定义：</w:t>
      </w:r>
    </w:p>
    <w:p w14:paraId="070AC3EE">
      <w:pPr>
        <w:pStyle w:val="8"/>
        <w:spacing w:before="176" w:line="304" w:lineRule="auto"/>
        <w:ind w:left="2879" w:hanging="882"/>
        <w:rPr>
          <w:rFonts w:hint="eastAsia" w:ascii="仿宋" w:hAnsi="仿宋" w:eastAsia="仿宋" w:cs="仿宋"/>
          <w:color w:val="auto"/>
          <w:sz w:val="24"/>
          <w:szCs w:val="24"/>
          <w:highlight w:val="none"/>
        </w:rPr>
        <w:sectPr>
          <w:headerReference r:id="rId8" w:type="default"/>
          <w:footerReference r:id="rId9" w:type="default"/>
          <w:pgSz w:w="11907" w:h="16840"/>
          <w:pgMar w:top="1183" w:right="878" w:bottom="1057" w:left="1701" w:header="841" w:footer="886" w:gutter="0"/>
          <w:pgNumType w:fmt="decimal"/>
          <w:cols w:space="720" w:num="1"/>
        </w:sectPr>
      </w:pPr>
    </w:p>
    <w:p w14:paraId="47817EED">
      <w:pPr>
        <w:pStyle w:val="8"/>
        <w:spacing w:before="176" w:line="304" w:lineRule="auto"/>
        <w:ind w:left="2879" w:hanging="88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4.2.1.1</w:t>
      </w:r>
      <w:r>
        <w:rPr>
          <w:rFonts w:hint="eastAsia" w:ascii="仿宋" w:hAnsi="仿宋" w:eastAsia="仿宋" w:cs="仿宋"/>
          <w:color w:val="auto"/>
          <w:spacing w:val="33"/>
          <w:w w:val="101"/>
          <w:sz w:val="24"/>
          <w:szCs w:val="24"/>
          <w:highlight w:val="none"/>
        </w:rPr>
        <w:t xml:space="preserve"> </w:t>
      </w:r>
      <w:r>
        <w:rPr>
          <w:rFonts w:hint="eastAsia" w:ascii="仿宋" w:hAnsi="仿宋" w:eastAsia="仿宋" w:cs="仿宋"/>
          <w:color w:val="auto"/>
          <w:sz w:val="24"/>
          <w:szCs w:val="24"/>
          <w:highlight w:val="none"/>
        </w:rPr>
        <w:t>中小企业是指在中华人民共和国境内依法设立，依据国务院</w:t>
      </w:r>
      <w:r>
        <w:rPr>
          <w:rFonts w:hint="eastAsia" w:ascii="仿宋" w:hAnsi="仿宋" w:eastAsia="仿宋" w:cs="仿宋"/>
          <w:color w:val="auto"/>
          <w:spacing w:val="-2"/>
          <w:sz w:val="24"/>
          <w:szCs w:val="24"/>
          <w:highlight w:val="none"/>
        </w:rPr>
        <w:t>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判</w:t>
      </w:r>
      <w:r>
        <w:rPr>
          <w:rFonts w:hint="eastAsia" w:ascii="仿宋" w:hAnsi="仿宋" w:eastAsia="仿宋" w:cs="仿宋"/>
          <w:color w:val="auto"/>
          <w:spacing w:val="-11"/>
          <w:sz w:val="24"/>
          <w:szCs w:val="24"/>
          <w:highlight w:val="none"/>
        </w:rPr>
        <w:t>定依据《中华人民共和国中小企业促进法》、《关于进一步加</w:t>
      </w:r>
      <w:r>
        <w:rPr>
          <w:rFonts w:hint="eastAsia" w:ascii="仿宋" w:hAnsi="仿宋" w:eastAsia="仿宋" w:cs="仿宋"/>
          <w:color w:val="auto"/>
          <w:spacing w:val="-1"/>
          <w:sz w:val="24"/>
          <w:szCs w:val="24"/>
          <w:highlight w:val="none"/>
        </w:rPr>
        <w:t>大政府采购支持中小企业力度的通知》（财库〔 2022 〕19</w:t>
      </w:r>
      <w:r>
        <w:rPr>
          <w:rFonts w:hint="eastAsia" w:ascii="仿宋" w:hAnsi="仿宋" w:eastAsia="仿宋" w:cs="仿宋"/>
          <w:color w:val="auto"/>
          <w:spacing w:val="-15"/>
          <w:sz w:val="24"/>
          <w:szCs w:val="24"/>
          <w:highlight w:val="none"/>
        </w:rPr>
        <w:t>号）、《政府采购促进中小企业发展管理办法》（财库〔20</w:t>
      </w:r>
      <w:r>
        <w:rPr>
          <w:rFonts w:hint="eastAsia" w:ascii="仿宋" w:hAnsi="仿宋" w:eastAsia="仿宋" w:cs="仿宋"/>
          <w:color w:val="auto"/>
          <w:spacing w:val="-16"/>
          <w:sz w:val="24"/>
          <w:szCs w:val="24"/>
          <w:highlight w:val="none"/>
        </w:rPr>
        <w:t>20〕</w:t>
      </w:r>
      <w:r>
        <w:rPr>
          <w:rFonts w:hint="eastAsia" w:ascii="仿宋" w:hAnsi="仿宋" w:eastAsia="仿宋" w:cs="仿宋"/>
          <w:color w:val="auto"/>
          <w:spacing w:val="-13"/>
          <w:sz w:val="24"/>
          <w:szCs w:val="24"/>
          <w:highlight w:val="none"/>
        </w:rPr>
        <w:t>46 号）、《关于印发中小企业划型标准规定的通知》（</w:t>
      </w:r>
      <w:r>
        <w:rPr>
          <w:rFonts w:hint="eastAsia" w:ascii="仿宋" w:hAnsi="仿宋" w:eastAsia="仿宋" w:cs="仿宋"/>
          <w:color w:val="auto"/>
          <w:spacing w:val="-14"/>
          <w:sz w:val="24"/>
          <w:szCs w:val="24"/>
          <w:highlight w:val="none"/>
        </w:rPr>
        <w:t>工信部</w:t>
      </w:r>
      <w:r>
        <w:rPr>
          <w:rFonts w:hint="eastAsia" w:ascii="仿宋" w:hAnsi="仿宋" w:eastAsia="仿宋" w:cs="仿宋"/>
          <w:color w:val="auto"/>
          <w:spacing w:val="1"/>
          <w:sz w:val="24"/>
          <w:szCs w:val="24"/>
          <w:highlight w:val="none"/>
        </w:rPr>
        <w:t>联企业〔 2011 〕300号）、《金融业企</w:t>
      </w:r>
      <w:r>
        <w:rPr>
          <w:rFonts w:hint="eastAsia" w:ascii="仿宋" w:hAnsi="仿宋" w:eastAsia="仿宋" w:cs="仿宋"/>
          <w:color w:val="auto"/>
          <w:sz w:val="24"/>
          <w:szCs w:val="24"/>
          <w:highlight w:val="none"/>
        </w:rPr>
        <w:t>业划型标准规定》</w:t>
      </w:r>
      <w:r>
        <w:rPr>
          <w:rFonts w:hint="eastAsia" w:ascii="仿宋" w:hAnsi="仿宋" w:eastAsia="仿宋" w:cs="仿宋"/>
          <w:color w:val="auto"/>
          <w:spacing w:val="3"/>
          <w:sz w:val="24"/>
          <w:szCs w:val="24"/>
          <w:highlight w:val="none"/>
        </w:rPr>
        <w:t>（〔2015〕309号）等国务院批准的中小企业划分标准执</w:t>
      </w:r>
      <w:r>
        <w:rPr>
          <w:rFonts w:hint="eastAsia" w:ascii="仿宋" w:hAnsi="仿宋" w:eastAsia="仿宋" w:cs="仿宋"/>
          <w:color w:val="auto"/>
          <w:spacing w:val="2"/>
          <w:sz w:val="24"/>
          <w:szCs w:val="24"/>
          <w:highlight w:val="none"/>
        </w:rPr>
        <w:t>行。</w:t>
      </w:r>
    </w:p>
    <w:p w14:paraId="3866B5C6">
      <w:pPr>
        <w:pStyle w:val="8"/>
        <w:spacing w:before="1" w:line="304" w:lineRule="auto"/>
        <w:ind w:left="2890" w:right="137" w:hanging="893"/>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4.2.1.2 供应商提供的货物、工程或者服务符合下列情形的，享受中</w:t>
      </w:r>
      <w:r>
        <w:rPr>
          <w:rFonts w:hint="eastAsia" w:ascii="仿宋" w:hAnsi="仿宋" w:eastAsia="仿宋" w:cs="仿宋"/>
          <w:color w:val="auto"/>
          <w:spacing w:val="-1"/>
          <w:sz w:val="24"/>
          <w:szCs w:val="24"/>
          <w:highlight w:val="none"/>
        </w:rPr>
        <w:t>小企业扶持政策：</w:t>
      </w:r>
    </w:p>
    <w:p w14:paraId="15059BC9">
      <w:pPr>
        <w:pStyle w:val="8"/>
        <w:spacing w:before="3" w:line="251" w:lineRule="auto"/>
        <w:ind w:left="2863" w:right="137" w:hanging="34"/>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（1）在货物采购项目中，货物由中小企业制造，</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2"/>
          <w:sz w:val="24"/>
          <w:szCs w:val="24"/>
          <w:highlight w:val="none"/>
        </w:rPr>
        <w:t>即货物由中小企业生产且使用该中小企业商号或者注册商标；</w:t>
      </w:r>
    </w:p>
    <w:p w14:paraId="72826336">
      <w:pPr>
        <w:pStyle w:val="8"/>
        <w:spacing w:before="179" w:line="252" w:lineRule="auto"/>
        <w:ind w:left="2839" w:right="137" w:hanging="10"/>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（2）在工程采购项目中，工程由中小企业承建，</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3"/>
          <w:sz w:val="24"/>
          <w:szCs w:val="24"/>
          <w:highlight w:val="none"/>
        </w:rPr>
        <w:t>即工程施</w:t>
      </w:r>
      <w:r>
        <w:rPr>
          <w:rFonts w:hint="eastAsia" w:ascii="仿宋" w:hAnsi="仿宋" w:eastAsia="仿宋" w:cs="仿宋"/>
          <w:color w:val="auto"/>
          <w:spacing w:val="-1"/>
          <w:sz w:val="24"/>
          <w:szCs w:val="24"/>
          <w:highlight w:val="none"/>
        </w:rPr>
        <w:t>工单位为中小企业；</w:t>
      </w:r>
    </w:p>
    <w:p w14:paraId="3A7DD1DE">
      <w:pPr>
        <w:spacing w:before="274" w:line="304" w:lineRule="auto"/>
        <w:ind w:left="2839" w:right="7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（3）在服务采购项目中</w:t>
      </w:r>
      <w:r>
        <w:rPr>
          <w:rFonts w:hint="eastAsia" w:ascii="仿宋" w:hAnsi="仿宋" w:eastAsia="仿宋" w:cs="仿宋"/>
          <w:color w:val="auto"/>
          <w:spacing w:val="-23"/>
          <w:sz w:val="24"/>
          <w:szCs w:val="24"/>
          <w:highlight w:val="none"/>
        </w:rPr>
        <w:t xml:space="preserve"> </w:t>
      </w:r>
      <w:r>
        <w:rPr>
          <w:rFonts w:hint="eastAsia" w:ascii="仿宋" w:hAnsi="仿宋" w:eastAsia="仿宋" w:cs="仿宋"/>
          <w:color w:val="auto"/>
          <w:spacing w:val="-3"/>
          <w:sz w:val="24"/>
          <w:szCs w:val="24"/>
          <w:highlight w:val="none"/>
        </w:rPr>
        <w:t>，服务由中小企业承接，</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3"/>
          <w:sz w:val="24"/>
          <w:szCs w:val="24"/>
          <w:highlight w:val="none"/>
        </w:rPr>
        <w:t>即提供服</w:t>
      </w:r>
      <w:r>
        <w:rPr>
          <w:rFonts w:hint="eastAsia" w:ascii="仿宋" w:hAnsi="仿宋" w:eastAsia="仿宋" w:cs="仿宋"/>
          <w:color w:val="auto"/>
          <w:spacing w:val="-1"/>
          <w:sz w:val="24"/>
          <w:szCs w:val="24"/>
          <w:highlight w:val="none"/>
        </w:rPr>
        <w:t>务的人员为中小企业依照《中华人民共和国劳动合同法》订立劳动合同的从业人员。</w:t>
      </w:r>
    </w:p>
    <w:p w14:paraId="3D55DAF8">
      <w:pPr>
        <w:pStyle w:val="8"/>
        <w:spacing w:before="3" w:line="251" w:lineRule="auto"/>
        <w:ind w:left="2893" w:right="58" w:hanging="896"/>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4.2.1.3 在货物采购项目中，供应商提供的货物既有中小企业制造货</w:t>
      </w:r>
      <w:r>
        <w:rPr>
          <w:rFonts w:hint="eastAsia" w:ascii="仿宋" w:hAnsi="仿宋" w:eastAsia="仿宋" w:cs="仿宋"/>
          <w:color w:val="auto"/>
          <w:spacing w:val="-2"/>
          <w:sz w:val="24"/>
          <w:szCs w:val="24"/>
          <w:highlight w:val="none"/>
        </w:rPr>
        <w:t>物，也有大型企业制造货物的，不享受中小企业扶持政策。</w:t>
      </w:r>
    </w:p>
    <w:p w14:paraId="47888BE6">
      <w:pPr>
        <w:pStyle w:val="8"/>
        <w:spacing w:before="174" w:line="270" w:lineRule="auto"/>
        <w:ind w:left="2909" w:right="79" w:hanging="91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4.2.1.4</w:t>
      </w:r>
      <w:r>
        <w:rPr>
          <w:rFonts w:hint="eastAsia" w:ascii="仿宋" w:hAnsi="仿宋" w:eastAsia="仿宋" w:cs="仿宋"/>
          <w:color w:val="auto"/>
          <w:spacing w:val="33"/>
          <w:w w:val="101"/>
          <w:sz w:val="24"/>
          <w:szCs w:val="24"/>
          <w:highlight w:val="none"/>
        </w:rPr>
        <w:t xml:space="preserve"> </w:t>
      </w:r>
      <w:r>
        <w:rPr>
          <w:rFonts w:hint="eastAsia" w:ascii="仿宋" w:hAnsi="仿宋" w:eastAsia="仿宋" w:cs="仿宋"/>
          <w:color w:val="auto"/>
          <w:sz w:val="24"/>
          <w:szCs w:val="24"/>
          <w:highlight w:val="none"/>
        </w:rPr>
        <w:t>以联合体形式参加政府采购活动，联合体各方均为中小企业</w:t>
      </w:r>
      <w:r>
        <w:rPr>
          <w:rFonts w:hint="eastAsia" w:ascii="仿宋" w:hAnsi="仿宋" w:eastAsia="仿宋" w:cs="仿宋"/>
          <w:color w:val="auto"/>
          <w:spacing w:val="-3"/>
          <w:sz w:val="24"/>
          <w:szCs w:val="24"/>
          <w:highlight w:val="none"/>
        </w:rPr>
        <w:t>的，联合体视同中小企业。其中，联合体各方均为小微企业的，联合体视同小微企业。</w:t>
      </w:r>
    </w:p>
    <w:p w14:paraId="473727A9">
      <w:pPr>
        <w:pStyle w:val="8"/>
        <w:spacing w:before="184" w:line="289" w:lineRule="auto"/>
        <w:ind w:left="1983" w:hanging="891"/>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4.2.2  在政府采购活动中，监</w:t>
      </w:r>
      <w:r>
        <w:rPr>
          <w:rFonts w:hint="eastAsia" w:ascii="仿宋" w:hAnsi="仿宋" w:eastAsia="仿宋" w:cs="仿宋"/>
          <w:color w:val="auto"/>
          <w:spacing w:val="1"/>
          <w:sz w:val="24"/>
          <w:szCs w:val="24"/>
          <w:highlight w:val="none"/>
        </w:rPr>
        <w:t>狱企业视同小型、微型企业，享受预留份额、</w:t>
      </w:r>
      <w:r>
        <w:rPr>
          <w:rFonts w:hint="eastAsia" w:ascii="仿宋" w:hAnsi="仿宋" w:eastAsia="仿宋" w:cs="仿宋"/>
          <w:color w:val="auto"/>
          <w:spacing w:val="-4"/>
          <w:sz w:val="24"/>
          <w:szCs w:val="24"/>
          <w:highlight w:val="none"/>
        </w:rPr>
        <w:t>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w:t>
      </w:r>
      <w:r>
        <w:rPr>
          <w:rFonts w:hint="eastAsia" w:ascii="仿宋" w:hAnsi="仿宋" w:eastAsia="仿宋" w:cs="仿宋"/>
          <w:color w:val="auto"/>
          <w:spacing w:val="-1"/>
          <w:sz w:val="24"/>
          <w:szCs w:val="24"/>
          <w:highlight w:val="none"/>
        </w:rPr>
        <w:t>团监狱管理局、戒毒管理局的企业。</w:t>
      </w:r>
    </w:p>
    <w:p w14:paraId="087593F2">
      <w:pPr>
        <w:pStyle w:val="8"/>
        <w:spacing w:before="178" w:line="278" w:lineRule="auto"/>
        <w:ind w:left="1984" w:right="79" w:hanging="89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4.2.3  在政府采购活动中，残疾人福利性单位视同小型、微型企业，享受预</w:t>
      </w:r>
      <w:r>
        <w:rPr>
          <w:rFonts w:hint="eastAsia" w:ascii="仿宋" w:hAnsi="仿宋" w:eastAsia="仿宋" w:cs="仿宋"/>
          <w:color w:val="auto"/>
          <w:spacing w:val="-4"/>
          <w:sz w:val="24"/>
          <w:szCs w:val="24"/>
          <w:highlight w:val="none"/>
        </w:rPr>
        <w:t>留份额、评审中价格扣除等促进中小企业发展的政府采购政策。残疾人福利性单位定义：享受政府采购支持政策的残疾人福利性单位应当</w:t>
      </w:r>
      <w:r>
        <w:rPr>
          <w:rFonts w:hint="eastAsia" w:ascii="仿宋" w:hAnsi="仿宋" w:eastAsia="仿宋" w:cs="仿宋"/>
          <w:color w:val="auto"/>
          <w:spacing w:val="7"/>
          <w:sz w:val="24"/>
          <w:szCs w:val="24"/>
          <w:highlight w:val="none"/>
        </w:rPr>
        <w:t xml:space="preserve"> </w:t>
      </w:r>
      <w:r>
        <w:rPr>
          <w:rFonts w:hint="eastAsia" w:ascii="仿宋" w:hAnsi="仿宋" w:eastAsia="仿宋" w:cs="仿宋"/>
          <w:color w:val="auto"/>
          <w:spacing w:val="-1"/>
          <w:sz w:val="24"/>
          <w:szCs w:val="24"/>
          <w:highlight w:val="none"/>
        </w:rPr>
        <w:t>同时满足以下条件：</w:t>
      </w:r>
    </w:p>
    <w:p w14:paraId="065575D0">
      <w:pPr>
        <w:pStyle w:val="8"/>
        <w:spacing w:before="175" w:line="268" w:lineRule="auto"/>
        <w:ind w:left="2879" w:right="78" w:hanging="882"/>
        <w:rPr>
          <w:rFonts w:hint="eastAsia" w:ascii="仿宋" w:hAnsi="仿宋" w:eastAsia="仿宋" w:cs="仿宋"/>
          <w:color w:val="auto"/>
          <w:sz w:val="24"/>
          <w:szCs w:val="24"/>
          <w:highlight w:val="none"/>
        </w:rPr>
      </w:pPr>
      <w:r>
        <w:rPr>
          <w:rFonts w:hint="eastAsia" w:ascii="仿宋" w:hAnsi="仿宋" w:eastAsia="仿宋" w:cs="仿宋"/>
          <w:color w:val="auto"/>
          <w:spacing w:val="12"/>
          <w:sz w:val="24"/>
          <w:szCs w:val="24"/>
          <w:highlight w:val="none"/>
        </w:rPr>
        <w:t>4.2.3.1安置的残疾人占本单位在职职工人数的比例不低于25%</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4"/>
          <w:sz w:val="24"/>
          <w:szCs w:val="24"/>
          <w:highlight w:val="none"/>
        </w:rPr>
        <w:t>（含25%</w:t>
      </w:r>
      <w:r>
        <w:rPr>
          <w:rFonts w:hint="eastAsia" w:ascii="仿宋" w:hAnsi="仿宋" w:eastAsia="仿宋" w:cs="仿宋"/>
          <w:color w:val="auto"/>
          <w:spacing w:val="-45"/>
          <w:sz w:val="24"/>
          <w:szCs w:val="24"/>
          <w:highlight w:val="none"/>
        </w:rPr>
        <w:t>），</w:t>
      </w:r>
      <w:r>
        <w:rPr>
          <w:rFonts w:hint="eastAsia" w:ascii="仿宋" w:hAnsi="仿宋" w:eastAsia="仿宋" w:cs="仿宋"/>
          <w:color w:val="auto"/>
          <w:spacing w:val="4"/>
          <w:sz w:val="24"/>
          <w:szCs w:val="24"/>
          <w:highlight w:val="none"/>
        </w:rPr>
        <w:t>并且安置的残疾人人数不少于10人（含10</w:t>
      </w:r>
      <w:r>
        <w:rPr>
          <w:rFonts w:hint="eastAsia" w:ascii="仿宋" w:hAnsi="仿宋" w:eastAsia="仿宋" w:cs="仿宋"/>
          <w:color w:val="auto"/>
          <w:spacing w:val="5"/>
          <w:sz w:val="24"/>
          <w:szCs w:val="24"/>
          <w:highlight w:val="none"/>
        </w:rPr>
        <w:t>人</w:t>
      </w:r>
      <w:r>
        <w:rPr>
          <w:rFonts w:hint="eastAsia" w:ascii="仿宋" w:hAnsi="仿宋" w:eastAsia="仿宋" w:cs="仿宋"/>
          <w:color w:val="auto"/>
          <w:spacing w:val="-55"/>
          <w:sz w:val="24"/>
          <w:szCs w:val="24"/>
          <w:highlight w:val="none"/>
        </w:rPr>
        <w:t>）；</w:t>
      </w:r>
    </w:p>
    <w:p w14:paraId="1DE0F04A">
      <w:pPr>
        <w:pStyle w:val="8"/>
        <w:spacing w:before="186" w:line="252" w:lineRule="auto"/>
        <w:ind w:left="2889" w:right="79" w:hanging="89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4.2.3.2 依法与安置的每位残疾人签订了一年以上（含一年）的劳动</w:t>
      </w:r>
      <w:r>
        <w:rPr>
          <w:rFonts w:hint="eastAsia" w:ascii="仿宋" w:hAnsi="仿宋" w:eastAsia="仿宋" w:cs="仿宋"/>
          <w:color w:val="auto"/>
          <w:spacing w:val="-1"/>
          <w:sz w:val="24"/>
          <w:szCs w:val="24"/>
          <w:highlight w:val="none"/>
        </w:rPr>
        <w:t>合同或服务协议；</w:t>
      </w:r>
    </w:p>
    <w:p w14:paraId="1D7FE62C">
      <w:pPr>
        <w:pStyle w:val="8"/>
        <w:spacing w:before="176" w:line="253" w:lineRule="auto"/>
        <w:ind w:left="2888" w:right="79" w:hanging="891"/>
        <w:rPr>
          <w:rFonts w:hint="eastAsia" w:ascii="仿宋" w:hAnsi="仿宋" w:eastAsia="仿宋" w:cs="仿宋"/>
          <w:color w:val="auto"/>
          <w:spacing w:val="-1"/>
          <w:sz w:val="24"/>
          <w:szCs w:val="24"/>
          <w:highlight w:val="none"/>
        </w:rPr>
      </w:pPr>
      <w:r>
        <w:rPr>
          <w:rFonts w:hint="eastAsia" w:ascii="仿宋" w:hAnsi="仿宋" w:eastAsia="仿宋" w:cs="仿宋"/>
          <w:color w:val="auto"/>
          <w:spacing w:val="1"/>
          <w:sz w:val="24"/>
          <w:szCs w:val="24"/>
          <w:highlight w:val="none"/>
        </w:rPr>
        <w:t>4.2.3.3 为安置的每位残疾人按月足额缴纳了基本养老保险、基本医</w:t>
      </w:r>
      <w:r>
        <w:rPr>
          <w:rFonts w:hint="eastAsia" w:ascii="仿宋" w:hAnsi="仿宋" w:eastAsia="仿宋" w:cs="仿宋"/>
          <w:color w:val="auto"/>
          <w:sz w:val="24"/>
          <w:szCs w:val="24"/>
          <w:highlight w:val="none"/>
        </w:rPr>
        <w:t>疗保险、失业保险、工伤保险和生育保险等社会</w:t>
      </w:r>
      <w:r>
        <w:rPr>
          <w:rFonts w:hint="eastAsia" w:ascii="仿宋" w:hAnsi="仿宋" w:eastAsia="仿宋" w:cs="仿宋"/>
          <w:color w:val="auto"/>
          <w:spacing w:val="-1"/>
          <w:sz w:val="24"/>
          <w:szCs w:val="24"/>
          <w:highlight w:val="none"/>
        </w:rPr>
        <w:t>保险费；</w:t>
      </w:r>
    </w:p>
    <w:p w14:paraId="63C1152D">
      <w:pPr>
        <w:pStyle w:val="8"/>
        <w:spacing w:before="176" w:line="253" w:lineRule="auto"/>
        <w:ind w:left="2888" w:right="79" w:hanging="89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4.2.3.4 通过银行等金融机构向安置的每位残疾人，按月支付了不低</w:t>
      </w:r>
      <w:r>
        <w:rPr>
          <w:rFonts w:hint="eastAsia" w:ascii="仿宋" w:hAnsi="仿宋" w:eastAsia="仿宋" w:cs="仿宋"/>
          <w:color w:val="auto"/>
          <w:spacing w:val="7"/>
          <w:sz w:val="24"/>
          <w:szCs w:val="24"/>
          <w:highlight w:val="none"/>
        </w:rPr>
        <w:t>于单位所在区县适用的经省级人民政府批准的月最</w:t>
      </w:r>
      <w:r>
        <w:rPr>
          <w:rFonts w:hint="eastAsia" w:ascii="仿宋" w:hAnsi="仿宋" w:eastAsia="仿宋" w:cs="仿宋"/>
          <w:color w:val="auto"/>
          <w:spacing w:val="6"/>
          <w:sz w:val="24"/>
          <w:szCs w:val="24"/>
          <w:highlight w:val="none"/>
        </w:rPr>
        <w:t>低工资</w:t>
      </w:r>
      <w:r>
        <w:rPr>
          <w:rFonts w:hint="eastAsia" w:ascii="仿宋" w:hAnsi="仿宋" w:eastAsia="仿宋" w:cs="仿宋"/>
          <w:color w:val="auto"/>
          <w:spacing w:val="-1"/>
          <w:sz w:val="24"/>
          <w:szCs w:val="24"/>
          <w:highlight w:val="none"/>
        </w:rPr>
        <w:t>标准的工资；</w:t>
      </w:r>
    </w:p>
    <w:p w14:paraId="79928D98">
      <w:pPr>
        <w:pStyle w:val="8"/>
        <w:spacing w:before="177" w:line="268" w:lineRule="auto"/>
        <w:ind w:left="2889" w:right="254" w:hanging="89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4.2.3.5 提供本单位制造的货物、承担的工程或者服务（以下</w:t>
      </w:r>
      <w:r>
        <w:rPr>
          <w:rFonts w:hint="eastAsia" w:ascii="仿宋" w:hAnsi="仿宋" w:eastAsia="仿宋" w:cs="仿宋"/>
          <w:color w:val="auto"/>
          <w:spacing w:val="-2"/>
          <w:sz w:val="24"/>
          <w:szCs w:val="24"/>
          <w:highlight w:val="none"/>
        </w:rPr>
        <w:t>简称产</w:t>
      </w:r>
      <w:r>
        <w:rPr>
          <w:rFonts w:hint="eastAsia" w:ascii="仿宋" w:hAnsi="仿宋" w:eastAsia="仿宋" w:cs="仿宋"/>
          <w:color w:val="auto"/>
          <w:spacing w:val="2"/>
          <w:sz w:val="24"/>
          <w:szCs w:val="24"/>
          <w:highlight w:val="none"/>
        </w:rPr>
        <w:t>品</w:t>
      </w:r>
      <w:r>
        <w:rPr>
          <w:rFonts w:hint="eastAsia" w:ascii="仿宋" w:hAnsi="仿宋" w:eastAsia="仿宋" w:cs="仿宋"/>
          <w:color w:val="auto"/>
          <w:spacing w:val="-21"/>
          <w:sz w:val="24"/>
          <w:szCs w:val="24"/>
          <w:highlight w:val="none"/>
        </w:rPr>
        <w:t xml:space="preserve"> </w:t>
      </w:r>
      <w:r>
        <w:rPr>
          <w:rFonts w:hint="eastAsia" w:ascii="仿宋" w:hAnsi="仿宋" w:eastAsia="仿宋" w:cs="仿宋"/>
          <w:color w:val="auto"/>
          <w:spacing w:val="-51"/>
          <w:w w:val="89"/>
          <w:sz w:val="24"/>
          <w:szCs w:val="24"/>
          <w:highlight w:val="none"/>
        </w:rPr>
        <w:t>），</w:t>
      </w:r>
      <w:r>
        <w:rPr>
          <w:rFonts w:hint="eastAsia" w:ascii="仿宋" w:hAnsi="仿宋" w:eastAsia="仿宋" w:cs="仿宋"/>
          <w:color w:val="auto"/>
          <w:spacing w:val="2"/>
          <w:sz w:val="24"/>
          <w:szCs w:val="24"/>
          <w:highlight w:val="none"/>
        </w:rPr>
        <w:t>或者提供其他残疾人福利性单位制造的货物（不</w:t>
      </w:r>
      <w:r>
        <w:rPr>
          <w:rFonts w:hint="eastAsia" w:ascii="仿宋" w:hAnsi="仿宋" w:eastAsia="仿宋" w:cs="仿宋"/>
          <w:color w:val="auto"/>
          <w:spacing w:val="1"/>
          <w:sz w:val="24"/>
          <w:szCs w:val="24"/>
          <w:highlight w:val="none"/>
        </w:rPr>
        <w:t>包括</w:t>
      </w:r>
      <w:r>
        <w:rPr>
          <w:rFonts w:hint="eastAsia" w:ascii="仿宋" w:hAnsi="仿宋" w:eastAsia="仿宋" w:cs="仿宋"/>
          <w:color w:val="auto"/>
          <w:spacing w:val="-1"/>
          <w:sz w:val="24"/>
          <w:szCs w:val="24"/>
          <w:highlight w:val="none"/>
        </w:rPr>
        <w:t>使用非残疾人福利性单位注册商标的货物</w:t>
      </w:r>
      <w:r>
        <w:rPr>
          <w:rFonts w:hint="eastAsia" w:ascii="仿宋" w:hAnsi="仿宋" w:eastAsia="仿宋" w:cs="仿宋"/>
          <w:color w:val="auto"/>
          <w:spacing w:val="-49"/>
          <w:sz w:val="24"/>
          <w:szCs w:val="24"/>
          <w:highlight w:val="none"/>
        </w:rPr>
        <w:t>）；</w:t>
      </w:r>
    </w:p>
    <w:p w14:paraId="58EED761">
      <w:pPr>
        <w:pStyle w:val="8"/>
        <w:spacing w:before="187" w:line="283" w:lineRule="auto"/>
        <w:ind w:left="2891" w:hanging="894"/>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4.2.3.6 前款所称残疾人是指法定劳动年龄内，持有《中华人民共和</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4"/>
          <w:sz w:val="24"/>
          <w:szCs w:val="24"/>
          <w:highlight w:val="none"/>
        </w:rPr>
        <w:t>国残疾人证》或者《中华人民共和国残疾军人证（1至</w:t>
      </w:r>
      <w:r>
        <w:rPr>
          <w:rFonts w:hint="eastAsia" w:ascii="仿宋" w:hAnsi="仿宋" w:eastAsia="仿宋" w:cs="仿宋"/>
          <w:color w:val="auto"/>
          <w:spacing w:val="-15"/>
          <w:sz w:val="24"/>
          <w:szCs w:val="24"/>
          <w:highlight w:val="none"/>
        </w:rPr>
        <w:t>8级）》</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3"/>
          <w:sz w:val="24"/>
          <w:szCs w:val="24"/>
          <w:highlight w:val="none"/>
        </w:rPr>
        <w:t>的自然人，包括具有劳动条件和劳动意愿的精神残疾人。在</w:t>
      </w:r>
      <w:r>
        <w:rPr>
          <w:rFonts w:hint="eastAsia" w:ascii="仿宋" w:hAnsi="仿宋" w:eastAsia="仿宋" w:cs="仿宋"/>
          <w:color w:val="auto"/>
          <w:spacing w:val="4"/>
          <w:sz w:val="24"/>
          <w:szCs w:val="24"/>
          <w:highlight w:val="none"/>
        </w:rPr>
        <w:t xml:space="preserve">    </w:t>
      </w:r>
      <w:r>
        <w:rPr>
          <w:rFonts w:hint="eastAsia" w:ascii="仿宋" w:hAnsi="仿宋" w:eastAsia="仿宋" w:cs="仿宋"/>
          <w:color w:val="auto"/>
          <w:spacing w:val="7"/>
          <w:sz w:val="24"/>
          <w:szCs w:val="24"/>
          <w:highlight w:val="none"/>
        </w:rPr>
        <w:t>职职工人数是指与残疾人福利性单位建立劳动关系并依法</w:t>
      </w:r>
      <w:r>
        <w:rPr>
          <w:rFonts w:hint="eastAsia" w:ascii="仿宋" w:hAnsi="仿宋" w:eastAsia="仿宋" w:cs="仿宋"/>
          <w:color w:val="auto"/>
          <w:spacing w:val="1"/>
          <w:sz w:val="24"/>
          <w:szCs w:val="24"/>
          <w:highlight w:val="none"/>
        </w:rPr>
        <w:t xml:space="preserve">    </w:t>
      </w:r>
      <w:r>
        <w:rPr>
          <w:rFonts w:hint="eastAsia" w:ascii="仿宋" w:hAnsi="仿宋" w:eastAsia="仿宋" w:cs="仿宋"/>
          <w:color w:val="auto"/>
          <w:spacing w:val="-1"/>
          <w:sz w:val="24"/>
          <w:szCs w:val="24"/>
          <w:highlight w:val="none"/>
        </w:rPr>
        <w:t>签订劳动合同或服务协议的雇员人数。</w:t>
      </w:r>
    </w:p>
    <w:p w14:paraId="3961949C">
      <w:pPr>
        <w:pStyle w:val="8"/>
        <w:spacing w:before="177" w:line="200" w:lineRule="auto"/>
        <w:ind w:left="109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4.2.4  本项目是否专门面向中小企业预留采</w:t>
      </w:r>
      <w:r>
        <w:rPr>
          <w:rFonts w:hint="eastAsia" w:ascii="仿宋" w:hAnsi="仿宋" w:eastAsia="仿宋" w:cs="仿宋"/>
          <w:color w:val="auto"/>
          <w:spacing w:val="-1"/>
          <w:sz w:val="24"/>
          <w:szCs w:val="24"/>
          <w:highlight w:val="none"/>
        </w:rPr>
        <w:t>购份额见第一章《采购邀请》。</w:t>
      </w:r>
    </w:p>
    <w:p w14:paraId="73A6BB9B">
      <w:pPr>
        <w:pStyle w:val="8"/>
        <w:spacing w:before="181" w:line="200" w:lineRule="auto"/>
        <w:ind w:left="1092"/>
        <w:rPr>
          <w:rFonts w:hint="eastAsia" w:ascii="仿宋" w:hAnsi="仿宋" w:eastAsia="仿宋" w:cs="仿宋"/>
          <w:color w:val="auto"/>
          <w:spacing w:val="-4"/>
          <w:sz w:val="24"/>
          <w:szCs w:val="24"/>
          <w:highlight w:val="none"/>
        </w:rPr>
      </w:pPr>
      <w:r>
        <w:rPr>
          <w:rFonts w:hint="eastAsia" w:ascii="仿宋" w:hAnsi="仿宋" w:eastAsia="仿宋" w:cs="仿宋"/>
          <w:color w:val="auto"/>
          <w:spacing w:val="-3"/>
          <w:sz w:val="24"/>
          <w:szCs w:val="24"/>
          <w:highlight w:val="none"/>
        </w:rPr>
        <w:t>4.2.5  采购标的对应的中小企业划分标准所属行业见《供应商须知资料表</w:t>
      </w:r>
      <w:r>
        <w:rPr>
          <w:rFonts w:hint="eastAsia" w:ascii="仿宋" w:hAnsi="仿宋" w:eastAsia="仿宋" w:cs="仿宋"/>
          <w:color w:val="auto"/>
          <w:spacing w:val="-4"/>
          <w:sz w:val="24"/>
          <w:szCs w:val="24"/>
          <w:highlight w:val="none"/>
        </w:rPr>
        <w:t>》。</w:t>
      </w:r>
    </w:p>
    <w:p w14:paraId="218CF9F4">
      <w:pPr>
        <w:pStyle w:val="8"/>
        <w:spacing w:before="181" w:line="200" w:lineRule="auto"/>
        <w:ind w:left="1092"/>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4.2.6  小微企业价格评审优惠的政策调整：见第三章《评审方法</w:t>
      </w:r>
      <w:r>
        <w:rPr>
          <w:rFonts w:hint="eastAsia" w:ascii="仿宋" w:hAnsi="仿宋" w:eastAsia="仿宋" w:cs="仿宋"/>
          <w:color w:val="auto"/>
          <w:spacing w:val="-8"/>
          <w:sz w:val="24"/>
          <w:szCs w:val="24"/>
          <w:highlight w:val="none"/>
        </w:rPr>
        <w:t>和评审标准》。</w:t>
      </w:r>
    </w:p>
    <w:p w14:paraId="57C05E0D">
      <w:pPr>
        <w:pStyle w:val="8"/>
        <w:spacing w:before="179" w:line="201" w:lineRule="auto"/>
        <w:ind w:left="37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   政府采购节能产品、环境标志产品</w:t>
      </w:r>
    </w:p>
    <w:p w14:paraId="000949D1">
      <w:pPr>
        <w:pStyle w:val="8"/>
        <w:spacing w:before="180" w:line="283" w:lineRule="auto"/>
        <w:ind w:left="1984" w:right="254" w:hanging="89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4.3.1   政府采购节能产品、环境标志产品实施品目清单管理。财政部、发展</w:t>
      </w:r>
      <w:r>
        <w:rPr>
          <w:rFonts w:hint="eastAsia" w:ascii="仿宋" w:hAnsi="仿宋" w:eastAsia="仿宋" w:cs="仿宋"/>
          <w:color w:val="auto"/>
          <w:spacing w:val="-4"/>
          <w:sz w:val="24"/>
          <w:szCs w:val="24"/>
          <w:highlight w:val="none"/>
        </w:rPr>
        <w:t>改革委、生态环境部等部门根据产品节能环保性能、技术水平和市场成熟程度等因素，确定实施政府优先采购和强制采购的产品类别及所依据的相关标准规范，以品目清单的形式发布并适时调整。依据品目</w:t>
      </w:r>
      <w:r>
        <w:rPr>
          <w:rFonts w:hint="eastAsia" w:ascii="仿宋" w:hAnsi="仿宋" w:eastAsia="仿宋" w:cs="仿宋"/>
          <w:color w:val="auto"/>
          <w:spacing w:val="-1"/>
          <w:sz w:val="24"/>
          <w:szCs w:val="24"/>
          <w:highlight w:val="none"/>
        </w:rPr>
        <w:t>清单和认证证书实施政府优先采购和强制采购。</w:t>
      </w:r>
    </w:p>
    <w:p w14:paraId="0F0C0120">
      <w:pPr>
        <w:pStyle w:val="8"/>
        <w:spacing w:before="178" w:line="286" w:lineRule="auto"/>
        <w:ind w:left="1980" w:right="43" w:hanging="888"/>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4.3.2   采购人拟采购的产品属于品目清单范围的，采购人及其委托的采购代</w:t>
      </w:r>
      <w:r>
        <w:rPr>
          <w:rFonts w:hint="eastAsia" w:ascii="仿宋" w:hAnsi="仿宋" w:eastAsia="仿宋" w:cs="仿宋"/>
          <w:color w:val="auto"/>
          <w:spacing w:val="-5"/>
          <w:sz w:val="24"/>
          <w:szCs w:val="24"/>
          <w:highlight w:val="none"/>
        </w:rPr>
        <w:t>理机构依据国家确定的认证机构出具的、处于有效期之内的节能产品、</w:t>
      </w:r>
      <w:r>
        <w:rPr>
          <w:rFonts w:hint="eastAsia" w:ascii="仿宋" w:hAnsi="仿宋" w:eastAsia="仿宋" w:cs="仿宋"/>
          <w:color w:val="auto"/>
          <w:spacing w:val="-4"/>
          <w:sz w:val="24"/>
          <w:szCs w:val="24"/>
          <w:highlight w:val="none"/>
        </w:rPr>
        <w:t>环境标志产品认证证书，对获得证书的产品实施政府优先采购或强制采购。关于政府采购节能产品、环境标志产品的相关规定依据《关于调整优化节能产品、环境标志产品政府采购执行机制的通知》（财库</w:t>
      </w:r>
      <w:r>
        <w:rPr>
          <w:rFonts w:hint="eastAsia" w:ascii="仿宋" w:hAnsi="仿宋" w:eastAsia="仿宋" w:cs="仿宋"/>
          <w:color w:val="auto"/>
          <w:spacing w:val="-2"/>
          <w:sz w:val="24"/>
          <w:szCs w:val="24"/>
          <w:highlight w:val="none"/>
        </w:rPr>
        <w:t>〔2019〕9号）。</w:t>
      </w:r>
    </w:p>
    <w:p w14:paraId="56A22A35">
      <w:pPr>
        <w:pStyle w:val="8"/>
        <w:spacing w:before="182" w:line="270" w:lineRule="auto"/>
        <w:ind w:left="1984" w:right="193" w:hanging="89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4.3.3   如本项目采购产品属于实施政府强制采购品目清单范围的节能产品，</w:t>
      </w:r>
      <w:r>
        <w:rPr>
          <w:rFonts w:hint="eastAsia" w:ascii="仿宋" w:hAnsi="仿宋" w:eastAsia="仿宋" w:cs="仿宋"/>
          <w:color w:val="auto"/>
          <w:spacing w:val="-4"/>
          <w:sz w:val="24"/>
          <w:szCs w:val="24"/>
          <w:highlight w:val="none"/>
        </w:rPr>
        <w:t>则供应商所报产品必须获得国家确定的认证机构出具的、处于有效期</w:t>
      </w:r>
      <w:r>
        <w:rPr>
          <w:rFonts w:hint="eastAsia" w:ascii="仿宋" w:hAnsi="仿宋" w:eastAsia="仿宋" w:cs="仿宋"/>
          <w:color w:val="auto"/>
          <w:spacing w:val="-3"/>
          <w:sz w:val="24"/>
          <w:szCs w:val="24"/>
          <w:highlight w:val="none"/>
        </w:rPr>
        <w:t>之内的节能产品认证证书</w:t>
      </w:r>
      <w:r>
        <w:rPr>
          <w:rFonts w:hint="eastAsia" w:ascii="仿宋" w:hAnsi="仿宋" w:eastAsia="仿宋" w:cs="仿宋"/>
          <w:color w:val="auto"/>
          <w:spacing w:val="-17"/>
          <w:sz w:val="24"/>
          <w:szCs w:val="24"/>
          <w:highlight w:val="none"/>
        </w:rPr>
        <w:t xml:space="preserve"> </w:t>
      </w:r>
      <w:r>
        <w:rPr>
          <w:rFonts w:hint="eastAsia" w:ascii="仿宋" w:hAnsi="仿宋" w:eastAsia="仿宋" w:cs="仿宋"/>
          <w:color w:val="auto"/>
          <w:spacing w:val="-3"/>
          <w:sz w:val="24"/>
          <w:szCs w:val="24"/>
          <w:highlight w:val="none"/>
        </w:rPr>
        <w:t>，否则</w:t>
      </w:r>
      <w:r>
        <w:rPr>
          <w:rFonts w:hint="eastAsia" w:ascii="仿宋" w:hAnsi="仿宋" w:eastAsia="仿宋" w:cs="仿宋"/>
          <w:b/>
          <w:bCs/>
          <w:color w:val="auto"/>
          <w:spacing w:val="-3"/>
          <w:sz w:val="24"/>
          <w:szCs w:val="24"/>
          <w:highlight w:val="none"/>
        </w:rPr>
        <w:t>响应无效</w:t>
      </w:r>
      <w:r>
        <w:rPr>
          <w:rFonts w:hint="eastAsia" w:ascii="仿宋" w:hAnsi="仿宋" w:eastAsia="仿宋" w:cs="仿宋"/>
          <w:color w:val="auto"/>
          <w:spacing w:val="-3"/>
          <w:sz w:val="24"/>
          <w:szCs w:val="24"/>
          <w:highlight w:val="none"/>
        </w:rPr>
        <w:t>；</w:t>
      </w:r>
    </w:p>
    <w:p w14:paraId="337DA5FC">
      <w:pPr>
        <w:spacing w:line="270" w:lineRule="auto"/>
        <w:rPr>
          <w:rFonts w:hint="eastAsia" w:ascii="仿宋" w:hAnsi="仿宋" w:eastAsia="仿宋" w:cs="仿宋"/>
          <w:color w:val="auto"/>
          <w:sz w:val="24"/>
          <w:szCs w:val="24"/>
          <w:highlight w:val="none"/>
        </w:rPr>
        <w:sectPr>
          <w:footerReference r:id="rId10" w:type="default"/>
          <w:pgSz w:w="11907" w:h="16840"/>
          <w:pgMar w:top="1183" w:right="878" w:bottom="1057" w:left="1701" w:header="841" w:footer="886" w:gutter="0"/>
          <w:pgNumType w:fmt="decimal"/>
          <w:cols w:space="720" w:num="1"/>
        </w:sectPr>
      </w:pPr>
    </w:p>
    <w:p w14:paraId="3F315B14">
      <w:pPr>
        <w:pStyle w:val="8"/>
        <w:spacing w:before="274" w:line="304" w:lineRule="auto"/>
        <w:ind w:left="1991" w:right="132" w:hanging="89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4.3.4   非政府强制采购的节能产品或环境标志产品，依据品目清单和认证证</w:t>
      </w:r>
      <w:r>
        <w:rPr>
          <w:rFonts w:hint="eastAsia" w:ascii="仿宋" w:hAnsi="仿宋" w:eastAsia="仿宋" w:cs="仿宋"/>
          <w:color w:val="auto"/>
          <w:spacing w:val="-4"/>
          <w:sz w:val="24"/>
          <w:szCs w:val="24"/>
          <w:highlight w:val="none"/>
        </w:rPr>
        <w:t>书实施政府优先采购。优先采购的具体规定见第三章《评审方法和评</w:t>
      </w:r>
      <w:r>
        <w:rPr>
          <w:rFonts w:hint="eastAsia" w:ascii="仿宋" w:hAnsi="仿宋" w:eastAsia="仿宋" w:cs="仿宋"/>
          <w:color w:val="auto"/>
          <w:spacing w:val="-20"/>
          <w:w w:val="98"/>
          <w:sz w:val="24"/>
          <w:szCs w:val="24"/>
          <w:highlight w:val="none"/>
        </w:rPr>
        <w:t>审标准》（如涉及）。</w:t>
      </w:r>
    </w:p>
    <w:p w14:paraId="09A264F6">
      <w:pPr>
        <w:pStyle w:val="8"/>
        <w:spacing w:before="1" w:line="200" w:lineRule="auto"/>
        <w:ind w:left="372"/>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4.4     正版软件</w:t>
      </w:r>
    </w:p>
    <w:p w14:paraId="323E458A">
      <w:pPr>
        <w:pStyle w:val="8"/>
        <w:spacing w:before="177" w:line="304" w:lineRule="auto"/>
        <w:ind w:left="1965" w:hanging="873"/>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4.4.1  各级政府部门在购置计算机办公设备时，必须采购预装正版操作系统</w:t>
      </w:r>
      <w:r>
        <w:rPr>
          <w:rFonts w:hint="eastAsia" w:ascii="仿宋" w:hAnsi="仿宋" w:eastAsia="仿宋" w:cs="仿宋"/>
          <w:color w:val="auto"/>
          <w:spacing w:val="-3"/>
          <w:sz w:val="24"/>
          <w:szCs w:val="24"/>
          <w:highlight w:val="none"/>
        </w:rPr>
        <w:t>软件的计算机产品，相关规定依据《国家版权局、信息产</w:t>
      </w:r>
      <w:r>
        <w:rPr>
          <w:rFonts w:hint="eastAsia" w:ascii="仿宋" w:hAnsi="仿宋" w:eastAsia="仿宋" w:cs="仿宋"/>
          <w:color w:val="auto"/>
          <w:spacing w:val="-4"/>
          <w:sz w:val="24"/>
          <w:szCs w:val="24"/>
          <w:highlight w:val="none"/>
        </w:rPr>
        <w:t>业部、财政</w:t>
      </w:r>
      <w:r>
        <w:rPr>
          <w:rFonts w:hint="eastAsia" w:ascii="仿宋" w:hAnsi="仿宋" w:eastAsia="仿宋" w:cs="仿宋"/>
          <w:color w:val="auto"/>
          <w:spacing w:val="-3"/>
          <w:sz w:val="24"/>
          <w:szCs w:val="24"/>
          <w:highlight w:val="none"/>
        </w:rPr>
        <w:t>部、国务院机关事务管理局关于政府部门购置计算机办公</w:t>
      </w:r>
      <w:r>
        <w:rPr>
          <w:rFonts w:hint="eastAsia" w:ascii="仿宋" w:hAnsi="仿宋" w:eastAsia="仿宋" w:cs="仿宋"/>
          <w:color w:val="auto"/>
          <w:spacing w:val="-4"/>
          <w:sz w:val="24"/>
          <w:szCs w:val="24"/>
          <w:highlight w:val="none"/>
        </w:rPr>
        <w:t>设备必须采购已预装正版操作系统软件产品的通知》（国权联〔20</w:t>
      </w:r>
      <w:r>
        <w:rPr>
          <w:rFonts w:hint="eastAsia" w:ascii="仿宋" w:hAnsi="仿宋" w:eastAsia="仿宋" w:cs="仿宋"/>
          <w:color w:val="auto"/>
          <w:spacing w:val="-5"/>
          <w:sz w:val="24"/>
          <w:szCs w:val="24"/>
          <w:highlight w:val="none"/>
        </w:rPr>
        <w:t>06〕1号）、</w:t>
      </w:r>
      <w:r>
        <w:rPr>
          <w:rFonts w:hint="eastAsia" w:ascii="仿宋" w:hAnsi="仿宋" w:eastAsia="仿宋" w:cs="仿宋"/>
          <w:color w:val="auto"/>
          <w:spacing w:val="1"/>
          <w:sz w:val="24"/>
          <w:szCs w:val="24"/>
          <w:highlight w:val="none"/>
        </w:rPr>
        <w:t>《国务院办公厅关于进一步做好政府机关使用正版软件工作的通知》</w:t>
      </w:r>
      <w:r>
        <w:rPr>
          <w:rFonts w:hint="eastAsia" w:ascii="仿宋" w:hAnsi="仿宋" w:eastAsia="仿宋" w:cs="仿宋"/>
          <w:color w:val="auto"/>
          <w:spacing w:val="-4"/>
          <w:sz w:val="24"/>
          <w:szCs w:val="24"/>
          <w:highlight w:val="none"/>
        </w:rPr>
        <w:t>（国办发〔2010〕47号）、《财政部关于进一步做好政府机关使用正版软件工作的通知》（财预〔2010〕536号）。</w:t>
      </w:r>
    </w:p>
    <w:p w14:paraId="64CEE761">
      <w:pPr>
        <w:pStyle w:val="8"/>
        <w:spacing w:line="200" w:lineRule="auto"/>
        <w:ind w:left="37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4.5</w:t>
      </w:r>
      <w:r>
        <w:rPr>
          <w:rFonts w:hint="eastAsia" w:ascii="仿宋" w:hAnsi="仿宋" w:eastAsia="仿宋" w:cs="仿宋"/>
          <w:color w:val="auto"/>
          <w:spacing w:val="8"/>
          <w:sz w:val="24"/>
          <w:szCs w:val="24"/>
          <w:highlight w:val="none"/>
        </w:rPr>
        <w:t xml:space="preserve">     </w:t>
      </w:r>
      <w:r>
        <w:rPr>
          <w:rFonts w:hint="eastAsia" w:ascii="仿宋" w:hAnsi="仿宋" w:eastAsia="仿宋" w:cs="仿宋"/>
          <w:color w:val="auto"/>
          <w:sz w:val="24"/>
          <w:szCs w:val="24"/>
          <w:highlight w:val="none"/>
        </w:rPr>
        <w:t>网络安全专用产品</w:t>
      </w:r>
    </w:p>
    <w:p w14:paraId="625AC9F2">
      <w:pPr>
        <w:pStyle w:val="8"/>
        <w:spacing w:before="180" w:line="304" w:lineRule="auto"/>
        <w:ind w:left="1985" w:right="128" w:hanging="893"/>
        <w:rPr>
          <w:rFonts w:hint="eastAsia" w:ascii="仿宋" w:hAnsi="仿宋" w:eastAsia="仿宋" w:cs="仿宋"/>
          <w:color w:val="auto"/>
          <w:spacing w:val="-1"/>
          <w:sz w:val="24"/>
          <w:szCs w:val="24"/>
          <w:highlight w:val="none"/>
        </w:rPr>
      </w:pPr>
      <w:r>
        <w:rPr>
          <w:rFonts w:hint="eastAsia" w:ascii="仿宋" w:hAnsi="仿宋" w:eastAsia="仿宋" w:cs="仿宋"/>
          <w:color w:val="auto"/>
          <w:spacing w:val="-3"/>
          <w:sz w:val="24"/>
          <w:szCs w:val="24"/>
          <w:highlight w:val="none"/>
        </w:rPr>
        <w:t>4.5.1  根据《关于调整网络安全专用产品安</w:t>
      </w:r>
      <w:r>
        <w:rPr>
          <w:rFonts w:hint="eastAsia" w:ascii="仿宋" w:hAnsi="仿宋" w:eastAsia="仿宋" w:cs="仿宋"/>
          <w:color w:val="auto"/>
          <w:spacing w:val="-4"/>
          <w:sz w:val="24"/>
          <w:szCs w:val="24"/>
          <w:highlight w:val="none"/>
        </w:rPr>
        <w:t>全管理有关事项的公告》（2023</w:t>
      </w:r>
      <w:r>
        <w:rPr>
          <w:rFonts w:hint="eastAsia" w:ascii="仿宋" w:hAnsi="仿宋" w:eastAsia="仿宋" w:cs="仿宋"/>
          <w:color w:val="auto"/>
          <w:spacing w:val="-1"/>
          <w:sz w:val="24"/>
          <w:szCs w:val="24"/>
          <w:highlight w:val="none"/>
        </w:rPr>
        <w:t>年第1号</w:t>
      </w:r>
      <w:r>
        <w:rPr>
          <w:rFonts w:hint="eastAsia" w:ascii="仿宋" w:hAnsi="仿宋" w:eastAsia="仿宋" w:cs="仿宋"/>
          <w:color w:val="auto"/>
          <w:spacing w:val="-58"/>
          <w:sz w:val="24"/>
          <w:szCs w:val="24"/>
          <w:highlight w:val="none"/>
        </w:rPr>
        <w:t>），</w:t>
      </w:r>
      <w:r>
        <w:rPr>
          <w:rFonts w:hint="eastAsia" w:ascii="仿宋" w:hAnsi="仿宋" w:eastAsia="仿宋" w:cs="仿宋"/>
          <w:color w:val="auto"/>
          <w:spacing w:val="-1"/>
          <w:sz w:val="24"/>
          <w:szCs w:val="24"/>
          <w:highlight w:val="none"/>
        </w:rPr>
        <w:t>所提供产品属于列入《网络关键设备和网络安全专用产</w:t>
      </w:r>
      <w:r>
        <w:rPr>
          <w:rFonts w:hint="eastAsia" w:ascii="仿宋" w:hAnsi="仿宋" w:eastAsia="仿宋" w:cs="仿宋"/>
          <w:color w:val="auto"/>
          <w:spacing w:val="-4"/>
          <w:sz w:val="24"/>
          <w:szCs w:val="24"/>
          <w:highlight w:val="none"/>
        </w:rPr>
        <w:t>品目录》的网络安全专用产品时，应当按照《信息安全技术网络安全专用产品安全技术要求》等相关国家标准的强制性要求，由具备资格</w:t>
      </w:r>
      <w:r>
        <w:rPr>
          <w:rFonts w:hint="eastAsia" w:ascii="仿宋" w:hAnsi="仿宋" w:eastAsia="仿宋" w:cs="仿宋"/>
          <w:color w:val="auto"/>
          <w:spacing w:val="-1"/>
          <w:sz w:val="24"/>
          <w:szCs w:val="24"/>
          <w:highlight w:val="none"/>
        </w:rPr>
        <w:t>的机构安全认证合格或者安全检测符合要求。</w:t>
      </w:r>
    </w:p>
    <w:p w14:paraId="211BB597">
      <w:pPr>
        <w:pStyle w:val="8"/>
        <w:spacing w:line="200" w:lineRule="auto"/>
        <w:ind w:left="372"/>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4.</w:t>
      </w:r>
      <w:r>
        <w:rPr>
          <w:rFonts w:hint="eastAsia" w:ascii="仿宋" w:hAnsi="仿宋" w:eastAsia="仿宋" w:cs="仿宋"/>
          <w:color w:val="auto"/>
          <w:spacing w:val="3"/>
          <w:sz w:val="24"/>
          <w:szCs w:val="24"/>
          <w:highlight w:val="none"/>
          <w:lang w:val="en-US" w:eastAsia="zh-CN"/>
        </w:rPr>
        <w:t>6</w:t>
      </w:r>
      <w:r>
        <w:rPr>
          <w:rFonts w:hint="eastAsia" w:ascii="仿宋" w:hAnsi="仿宋" w:eastAsia="仿宋" w:cs="仿宋"/>
          <w:color w:val="auto"/>
          <w:spacing w:val="3"/>
          <w:sz w:val="24"/>
          <w:szCs w:val="24"/>
          <w:highlight w:val="none"/>
        </w:rPr>
        <w:t xml:space="preserve">  采购需求标准</w:t>
      </w:r>
    </w:p>
    <w:p w14:paraId="009FF458">
      <w:pPr>
        <w:pStyle w:val="8"/>
        <w:spacing w:before="273" w:line="196" w:lineRule="auto"/>
        <w:ind w:left="1092"/>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4.</w:t>
      </w:r>
      <w:r>
        <w:rPr>
          <w:rFonts w:hint="eastAsia" w:ascii="仿宋" w:hAnsi="仿宋" w:eastAsia="仿宋" w:cs="仿宋"/>
          <w:color w:val="auto"/>
          <w:spacing w:val="3"/>
          <w:sz w:val="24"/>
          <w:szCs w:val="24"/>
          <w:highlight w:val="none"/>
          <w:lang w:val="en-US" w:eastAsia="zh-CN"/>
        </w:rPr>
        <w:t>6</w:t>
      </w:r>
      <w:r>
        <w:rPr>
          <w:rFonts w:hint="eastAsia" w:ascii="仿宋" w:hAnsi="仿宋" w:eastAsia="仿宋" w:cs="仿宋"/>
          <w:color w:val="auto"/>
          <w:spacing w:val="3"/>
          <w:sz w:val="24"/>
          <w:szCs w:val="24"/>
          <w:highlight w:val="none"/>
        </w:rPr>
        <w:t xml:space="preserve">.1  </w:t>
      </w:r>
      <w:r>
        <w:rPr>
          <w:rFonts w:hint="eastAsia" w:ascii="仿宋" w:hAnsi="仿宋" w:eastAsia="仿宋" w:cs="仿宋"/>
          <w:color w:val="auto"/>
          <w:spacing w:val="3"/>
          <w:sz w:val="24"/>
          <w:szCs w:val="24"/>
          <w:highlight w:val="none"/>
          <w:lang w:val="en-US" w:eastAsia="zh-CN"/>
        </w:rPr>
        <w:t xml:space="preserve"> </w:t>
      </w:r>
      <w:r>
        <w:rPr>
          <w:rFonts w:hint="eastAsia" w:ascii="仿宋" w:hAnsi="仿宋" w:eastAsia="仿宋" w:cs="仿宋"/>
          <w:color w:val="auto"/>
          <w:spacing w:val="3"/>
          <w:sz w:val="24"/>
          <w:szCs w:val="24"/>
          <w:highlight w:val="none"/>
        </w:rPr>
        <w:t>商品包装、快递包装政府采购需求标准（试行）</w:t>
      </w:r>
    </w:p>
    <w:p w14:paraId="1AE69F41">
      <w:pPr>
        <w:pStyle w:val="8"/>
        <w:spacing w:before="186" w:line="304" w:lineRule="auto"/>
        <w:ind w:left="1989" w:right="70" w:firstLine="7"/>
        <w:jc w:val="both"/>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为助力打好污染防治攻坚战，推广使用绿色包装，根据</w:t>
      </w:r>
      <w:r>
        <w:rPr>
          <w:rFonts w:hint="eastAsia" w:ascii="仿宋" w:hAnsi="仿宋" w:eastAsia="仿宋" w:cs="仿宋"/>
          <w:color w:val="auto"/>
          <w:spacing w:val="-5"/>
          <w:sz w:val="24"/>
          <w:szCs w:val="24"/>
          <w:highlight w:val="none"/>
        </w:rPr>
        <w:t>财政部关于印</w:t>
      </w:r>
      <w:r>
        <w:rPr>
          <w:rFonts w:hint="eastAsia" w:ascii="仿宋" w:hAnsi="仿宋" w:eastAsia="仿宋" w:cs="仿宋"/>
          <w:color w:val="auto"/>
          <w:spacing w:val="-12"/>
          <w:sz w:val="24"/>
          <w:szCs w:val="24"/>
          <w:highlight w:val="none"/>
        </w:rPr>
        <w:t>发《商品包装政府采购需求标准（试行）》、《快递包装政府采购需求</w:t>
      </w:r>
      <w:r>
        <w:rPr>
          <w:rFonts w:hint="eastAsia" w:ascii="仿宋" w:hAnsi="仿宋" w:eastAsia="仿宋" w:cs="仿宋"/>
          <w:color w:val="auto"/>
          <w:spacing w:val="-1"/>
          <w:sz w:val="24"/>
          <w:szCs w:val="24"/>
          <w:highlight w:val="none"/>
        </w:rPr>
        <w:t>标准（试行）》的通知（财办库〔2020〕123号</w:t>
      </w:r>
      <w:r>
        <w:rPr>
          <w:rFonts w:hint="eastAsia" w:ascii="仿宋" w:hAnsi="仿宋" w:eastAsia="仿宋" w:cs="仿宋"/>
          <w:color w:val="auto"/>
          <w:spacing w:val="-55"/>
          <w:w w:val="97"/>
          <w:sz w:val="24"/>
          <w:szCs w:val="24"/>
          <w:highlight w:val="none"/>
        </w:rPr>
        <w:t>），</w:t>
      </w:r>
      <w:r>
        <w:rPr>
          <w:rFonts w:hint="eastAsia" w:ascii="仿宋" w:hAnsi="仿宋" w:eastAsia="仿宋" w:cs="仿宋"/>
          <w:color w:val="auto"/>
          <w:spacing w:val="-1"/>
          <w:sz w:val="24"/>
          <w:szCs w:val="24"/>
          <w:highlight w:val="none"/>
        </w:rPr>
        <w:t>本项目如涉及商</w:t>
      </w:r>
      <w:r>
        <w:rPr>
          <w:rFonts w:hint="eastAsia" w:ascii="仿宋" w:hAnsi="仿宋" w:eastAsia="仿宋" w:cs="仿宋"/>
          <w:color w:val="auto"/>
          <w:spacing w:val="-4"/>
          <w:sz w:val="24"/>
          <w:szCs w:val="24"/>
          <w:highlight w:val="none"/>
        </w:rPr>
        <w:t>品包装和快递包装的，则其具体要求见第四章《采购需求》。</w:t>
      </w:r>
    </w:p>
    <w:p w14:paraId="0BABDD32">
      <w:pPr>
        <w:pStyle w:val="8"/>
        <w:spacing w:before="1" w:line="200" w:lineRule="auto"/>
        <w:ind w:left="1092"/>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4.</w:t>
      </w:r>
      <w:r>
        <w:rPr>
          <w:rFonts w:hint="eastAsia" w:ascii="仿宋" w:hAnsi="仿宋" w:eastAsia="仿宋" w:cs="仿宋"/>
          <w:color w:val="auto"/>
          <w:spacing w:val="4"/>
          <w:sz w:val="24"/>
          <w:szCs w:val="24"/>
          <w:highlight w:val="none"/>
          <w:lang w:val="en-US" w:eastAsia="zh-CN"/>
        </w:rPr>
        <w:t>6</w:t>
      </w:r>
      <w:r>
        <w:rPr>
          <w:rFonts w:hint="eastAsia" w:ascii="仿宋" w:hAnsi="仿宋" w:eastAsia="仿宋" w:cs="仿宋"/>
          <w:color w:val="auto"/>
          <w:spacing w:val="4"/>
          <w:sz w:val="24"/>
          <w:szCs w:val="24"/>
          <w:highlight w:val="none"/>
        </w:rPr>
        <w:t>.2  其他政府采购需求标准</w:t>
      </w:r>
    </w:p>
    <w:p w14:paraId="7556B441">
      <w:pPr>
        <w:spacing w:before="176" w:line="304" w:lineRule="auto"/>
        <w:ind w:left="1984" w:right="72" w:firstLine="7"/>
        <w:jc w:val="both"/>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为贯彻落实《深化政府采购制度改革方案》有关要求，推动政府采购需求标准建设，财政部门会同有关部门制定发布的其他政府采购需求标准，本项目如涉及，则具体要求见第四章《采购需求</w:t>
      </w:r>
      <w:r>
        <w:rPr>
          <w:rFonts w:hint="eastAsia" w:ascii="仿宋" w:hAnsi="仿宋" w:eastAsia="仿宋" w:cs="仿宋"/>
          <w:color w:val="auto"/>
          <w:spacing w:val="-5"/>
          <w:sz w:val="24"/>
          <w:szCs w:val="24"/>
          <w:highlight w:val="none"/>
        </w:rPr>
        <w:t>》。</w:t>
      </w:r>
    </w:p>
    <w:p w14:paraId="309D0D20">
      <w:pPr>
        <w:pStyle w:val="8"/>
        <w:spacing w:line="200" w:lineRule="auto"/>
        <w:ind w:left="19"/>
        <w:outlineLvl w:val="1"/>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5</w:t>
      </w:r>
      <w:r>
        <w:rPr>
          <w:rFonts w:hint="eastAsia" w:ascii="仿宋" w:hAnsi="仿宋" w:eastAsia="仿宋" w:cs="仿宋"/>
          <w:color w:val="auto"/>
          <w:spacing w:val="7"/>
          <w:sz w:val="24"/>
          <w:szCs w:val="24"/>
          <w:highlight w:val="none"/>
        </w:rPr>
        <w:t xml:space="preserve">   </w:t>
      </w:r>
      <w:r>
        <w:rPr>
          <w:rFonts w:hint="eastAsia" w:ascii="仿宋" w:hAnsi="仿宋" w:eastAsia="仿宋" w:cs="仿宋"/>
          <w:color w:val="auto"/>
          <w:spacing w:val="-4"/>
          <w:sz w:val="24"/>
          <w:szCs w:val="24"/>
          <w:highlight w:val="none"/>
        </w:rPr>
        <w:t>响应费用</w:t>
      </w:r>
    </w:p>
    <w:p w14:paraId="612EDD2B">
      <w:pPr>
        <w:pStyle w:val="8"/>
        <w:spacing w:before="180" w:line="200" w:lineRule="auto"/>
        <w:jc w:val="right"/>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5.1     供应商应自行承担所有与准备和</w:t>
      </w:r>
      <w:r>
        <w:rPr>
          <w:rFonts w:hint="eastAsia" w:ascii="仿宋" w:hAnsi="仿宋" w:eastAsia="仿宋" w:cs="仿宋"/>
          <w:color w:val="auto"/>
          <w:spacing w:val="-2"/>
          <w:sz w:val="24"/>
          <w:szCs w:val="24"/>
          <w:highlight w:val="none"/>
        </w:rPr>
        <w:t>参加磋商有关的费用，无论磋商的结果如何，</w:t>
      </w:r>
    </w:p>
    <w:p w14:paraId="328D2555">
      <w:pPr>
        <w:spacing w:before="177" w:line="200" w:lineRule="auto"/>
        <w:ind w:left="108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采购人或采购代理机构在任何情况下均无承担这些费用的</w:t>
      </w:r>
      <w:r>
        <w:rPr>
          <w:rFonts w:hint="eastAsia" w:ascii="仿宋" w:hAnsi="仿宋" w:eastAsia="仿宋" w:cs="仿宋"/>
          <w:color w:val="auto"/>
          <w:spacing w:val="-1"/>
          <w:sz w:val="24"/>
          <w:szCs w:val="24"/>
          <w:highlight w:val="none"/>
        </w:rPr>
        <w:t>义务和责任。</w:t>
      </w:r>
    </w:p>
    <w:p w14:paraId="793559CF">
      <w:pPr>
        <w:pStyle w:val="8"/>
        <w:spacing w:line="274" w:lineRule="auto"/>
        <w:rPr>
          <w:rFonts w:hint="eastAsia" w:ascii="仿宋" w:hAnsi="仿宋" w:eastAsia="仿宋" w:cs="仿宋"/>
          <w:color w:val="auto"/>
          <w:highlight w:val="none"/>
        </w:rPr>
      </w:pPr>
    </w:p>
    <w:p w14:paraId="6AC9D95F">
      <w:pPr>
        <w:pStyle w:val="8"/>
        <w:spacing w:line="275" w:lineRule="auto"/>
        <w:rPr>
          <w:rFonts w:hint="eastAsia" w:ascii="仿宋" w:hAnsi="仿宋" w:eastAsia="仿宋" w:cs="仿宋"/>
          <w:color w:val="auto"/>
          <w:highlight w:val="none"/>
        </w:rPr>
      </w:pPr>
    </w:p>
    <w:p w14:paraId="115B7148">
      <w:pPr>
        <w:spacing w:before="121" w:line="201" w:lineRule="auto"/>
        <w:ind w:left="3208"/>
        <w:outlineLvl w:val="1"/>
        <w:rPr>
          <w:rFonts w:hint="eastAsia" w:ascii="仿宋" w:hAnsi="仿宋" w:eastAsia="仿宋" w:cs="仿宋"/>
          <w:b/>
          <w:bCs/>
          <w:color w:val="auto"/>
          <w:sz w:val="28"/>
          <w:szCs w:val="28"/>
          <w:highlight w:val="none"/>
        </w:rPr>
        <w:sectPr>
          <w:headerReference r:id="rId11" w:type="default"/>
          <w:footerReference r:id="rId12" w:type="default"/>
          <w:pgSz w:w="11907" w:h="16839"/>
          <w:pgMar w:top="1417" w:right="1417" w:bottom="1417" w:left="1417" w:header="1191" w:footer="1092" w:gutter="0"/>
          <w:pgNumType w:fmt="decimal"/>
          <w:cols w:space="720" w:num="1"/>
        </w:sectPr>
      </w:pPr>
    </w:p>
    <w:p w14:paraId="27A86B22">
      <w:pPr>
        <w:spacing w:before="121" w:line="201" w:lineRule="auto"/>
        <w:ind w:left="3208"/>
        <w:outlineLvl w:val="1"/>
        <w:rPr>
          <w:rFonts w:hint="eastAsia"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二     竞争性磋商文件</w:t>
      </w:r>
    </w:p>
    <w:p w14:paraId="3CC7DE3D">
      <w:pPr>
        <w:pStyle w:val="8"/>
        <w:spacing w:before="201" w:line="201" w:lineRule="auto"/>
        <w:ind w:left="17"/>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   竞争性磋商文件构成</w:t>
      </w:r>
    </w:p>
    <w:p w14:paraId="31F399D4">
      <w:pPr>
        <w:pStyle w:val="8"/>
        <w:spacing w:before="175" w:line="201" w:lineRule="auto"/>
        <w:ind w:left="377"/>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6.1   竞争性磋商文件包括以下部分：</w:t>
      </w:r>
    </w:p>
    <w:p w14:paraId="164D98BE">
      <w:pPr>
        <w:spacing w:before="179" w:line="201" w:lineRule="auto"/>
        <w:ind w:left="1448"/>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第一章     采购邀请</w:t>
      </w:r>
    </w:p>
    <w:p w14:paraId="54C4F3B0">
      <w:pPr>
        <w:spacing w:before="177" w:line="200" w:lineRule="auto"/>
        <w:ind w:left="1448"/>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第二章     供应商须知</w:t>
      </w:r>
    </w:p>
    <w:p w14:paraId="1FA5EEDA">
      <w:pPr>
        <w:spacing w:before="179" w:line="201" w:lineRule="auto"/>
        <w:ind w:left="1448"/>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第三章     评审方法和评审标准</w:t>
      </w:r>
    </w:p>
    <w:p w14:paraId="0DF00F50">
      <w:pPr>
        <w:spacing w:before="176" w:line="201" w:lineRule="auto"/>
        <w:ind w:left="1448"/>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第四章     采购需求</w:t>
      </w:r>
    </w:p>
    <w:p w14:paraId="25323AFF">
      <w:pPr>
        <w:spacing w:before="176" w:line="201" w:lineRule="auto"/>
        <w:ind w:left="1448"/>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第五章     合同草案条款</w:t>
      </w:r>
    </w:p>
    <w:p w14:paraId="02FFA89D">
      <w:pPr>
        <w:spacing w:before="178" w:line="201" w:lineRule="auto"/>
        <w:ind w:left="1448"/>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第六章     响应文件格式</w:t>
      </w:r>
    </w:p>
    <w:p w14:paraId="5FF3576F">
      <w:pPr>
        <w:pStyle w:val="8"/>
        <w:spacing w:before="176" w:line="304" w:lineRule="auto"/>
        <w:ind w:left="1085" w:right="73" w:hanging="708"/>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6.2   供应商应认真阅读竞争性磋商文件的全部内容</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2"/>
          <w:sz w:val="24"/>
          <w:szCs w:val="24"/>
          <w:highlight w:val="none"/>
        </w:rPr>
        <w:t>。供应商应按照</w:t>
      </w:r>
      <w:r>
        <w:rPr>
          <w:rFonts w:hint="eastAsia" w:ascii="仿宋" w:hAnsi="仿宋" w:eastAsia="仿宋" w:cs="仿宋"/>
          <w:color w:val="auto"/>
          <w:spacing w:val="1"/>
          <w:sz w:val="24"/>
          <w:szCs w:val="24"/>
          <w:highlight w:val="none"/>
        </w:rPr>
        <w:t>竞争性磋商文</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件要求提交响应文件并保证所提供的全部资料的真实性，并对竞争性磋商文</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3"/>
          <w:sz w:val="24"/>
          <w:szCs w:val="24"/>
          <w:highlight w:val="none"/>
        </w:rPr>
        <w:t>件做出实质性响应</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3"/>
          <w:sz w:val="24"/>
          <w:szCs w:val="24"/>
          <w:highlight w:val="none"/>
        </w:rPr>
        <w:t>，否则</w:t>
      </w:r>
      <w:r>
        <w:rPr>
          <w:rFonts w:hint="eastAsia" w:ascii="仿宋" w:hAnsi="仿宋" w:eastAsia="仿宋" w:cs="仿宋"/>
          <w:b/>
          <w:bCs/>
          <w:color w:val="auto"/>
          <w:spacing w:val="-3"/>
          <w:sz w:val="24"/>
          <w:szCs w:val="24"/>
          <w:highlight w:val="none"/>
        </w:rPr>
        <w:t>响应无效</w:t>
      </w:r>
      <w:r>
        <w:rPr>
          <w:rFonts w:hint="eastAsia" w:ascii="仿宋" w:hAnsi="仿宋" w:eastAsia="仿宋" w:cs="仿宋"/>
          <w:color w:val="auto"/>
          <w:spacing w:val="-3"/>
          <w:sz w:val="24"/>
          <w:szCs w:val="24"/>
          <w:highlight w:val="none"/>
        </w:rPr>
        <w:t>。</w:t>
      </w:r>
    </w:p>
    <w:p w14:paraId="546F79E3">
      <w:pPr>
        <w:pStyle w:val="8"/>
        <w:spacing w:before="1" w:line="200" w:lineRule="auto"/>
        <w:ind w:left="2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   对竞争性磋商文件的澄清或修改</w:t>
      </w:r>
    </w:p>
    <w:p w14:paraId="7E5FF75D">
      <w:pPr>
        <w:pStyle w:val="8"/>
        <w:spacing w:before="1" w:line="269" w:lineRule="auto"/>
        <w:ind w:left="1087" w:hanging="707"/>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rPr>
        <w:t>7.1   采购人</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2"/>
          <w:sz w:val="24"/>
          <w:szCs w:val="24"/>
          <w:highlight w:val="none"/>
        </w:rPr>
        <w:t>、采购代理机构或者磋商小组对已发出的竞争性磋商</w:t>
      </w:r>
      <w:r>
        <w:rPr>
          <w:rFonts w:hint="eastAsia" w:ascii="仿宋" w:hAnsi="仿宋" w:eastAsia="仿宋" w:cs="仿宋"/>
          <w:color w:val="auto"/>
          <w:spacing w:val="1"/>
          <w:sz w:val="24"/>
          <w:szCs w:val="24"/>
          <w:highlight w:val="none"/>
        </w:rPr>
        <w:t>文件进行必要澄清或者修改的，将以书面形式通知所有获取竞争性磋商文件的潜在</w:t>
      </w:r>
      <w:r>
        <w:rPr>
          <w:rFonts w:hint="eastAsia" w:ascii="仿宋" w:hAnsi="仿宋" w:eastAsia="仿宋" w:cs="仿宋"/>
          <w:color w:val="auto"/>
          <w:sz w:val="24"/>
          <w:szCs w:val="24"/>
          <w:highlight w:val="none"/>
        </w:rPr>
        <w:t>供应商。采用公告方式邀请供应商参与的，还将在原公告发布媒体上发</w:t>
      </w:r>
      <w:r>
        <w:rPr>
          <w:rFonts w:hint="eastAsia" w:ascii="仿宋" w:hAnsi="仿宋" w:eastAsia="仿宋" w:cs="仿宋"/>
          <w:color w:val="auto"/>
          <w:spacing w:val="-1"/>
          <w:sz w:val="24"/>
          <w:szCs w:val="24"/>
          <w:highlight w:val="none"/>
        </w:rPr>
        <w:t>布更正公告</w:t>
      </w:r>
      <w:r>
        <w:rPr>
          <w:rFonts w:hint="eastAsia" w:ascii="仿宋" w:hAnsi="仿宋" w:eastAsia="仿宋" w:cs="仿宋"/>
          <w:color w:val="auto"/>
          <w:spacing w:val="-1"/>
          <w:sz w:val="24"/>
          <w:szCs w:val="24"/>
          <w:highlight w:val="none"/>
          <w:lang w:eastAsia="zh-CN"/>
        </w:rPr>
        <w:t>。</w:t>
      </w:r>
    </w:p>
    <w:p w14:paraId="4C4D39F4">
      <w:pPr>
        <w:pStyle w:val="8"/>
        <w:spacing w:before="1" w:line="269" w:lineRule="auto"/>
        <w:ind w:left="1087" w:hanging="707"/>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7.2   上述书面通知，按照获取竞争</w:t>
      </w:r>
      <w:r>
        <w:rPr>
          <w:rFonts w:hint="eastAsia" w:ascii="仿宋" w:hAnsi="仿宋" w:eastAsia="仿宋" w:cs="仿宋"/>
          <w:color w:val="auto"/>
          <w:spacing w:val="-2"/>
          <w:sz w:val="24"/>
          <w:szCs w:val="24"/>
          <w:highlight w:val="none"/>
        </w:rPr>
        <w:t>性磋商文件的潜在供应商提供的联系方式发出，</w:t>
      </w:r>
      <w:r>
        <w:rPr>
          <w:rFonts w:hint="eastAsia" w:ascii="仿宋" w:hAnsi="仿宋" w:eastAsia="仿宋" w:cs="仿宋"/>
          <w:color w:val="auto"/>
          <w:sz w:val="24"/>
          <w:szCs w:val="24"/>
          <w:highlight w:val="none"/>
        </w:rPr>
        <w:t xml:space="preserve"> 因提供的信息有误导致通知延迟或无法通知的，采购人或采购代理机构不承</w:t>
      </w:r>
      <w:r>
        <w:rPr>
          <w:rFonts w:hint="eastAsia" w:ascii="仿宋" w:hAnsi="仿宋" w:eastAsia="仿宋" w:cs="仿宋"/>
          <w:color w:val="auto"/>
          <w:spacing w:val="-2"/>
          <w:sz w:val="24"/>
          <w:szCs w:val="24"/>
          <w:highlight w:val="none"/>
        </w:rPr>
        <w:t>担责任。</w:t>
      </w:r>
    </w:p>
    <w:p w14:paraId="1C8F51F3">
      <w:pPr>
        <w:pStyle w:val="8"/>
        <w:spacing w:before="174" w:line="284" w:lineRule="auto"/>
        <w:ind w:left="1085" w:right="72" w:hanging="705"/>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7.3   澄清或者修改的内容为竞争性磋</w:t>
      </w:r>
      <w:r>
        <w:rPr>
          <w:rFonts w:hint="eastAsia" w:ascii="仿宋" w:hAnsi="仿宋" w:eastAsia="仿宋" w:cs="仿宋"/>
          <w:color w:val="auto"/>
          <w:spacing w:val="2"/>
          <w:sz w:val="24"/>
          <w:szCs w:val="24"/>
          <w:highlight w:val="none"/>
        </w:rPr>
        <w:t>商文件的组成部分，并对所有获取竞争性磋</w:t>
      </w:r>
      <w:r>
        <w:rPr>
          <w:rFonts w:hint="eastAsia" w:ascii="仿宋" w:hAnsi="仿宋" w:eastAsia="仿宋" w:cs="仿宋"/>
          <w:color w:val="auto"/>
          <w:spacing w:val="1"/>
          <w:sz w:val="24"/>
          <w:szCs w:val="24"/>
          <w:highlight w:val="none"/>
        </w:rPr>
        <w:t>商文件的潜在供应商具有约束力。澄清或者修改的内容可能影响响应文件编</w:t>
      </w:r>
      <w:r>
        <w:rPr>
          <w:rFonts w:hint="eastAsia" w:ascii="仿宋" w:hAnsi="仿宋" w:eastAsia="仿宋" w:cs="仿宋"/>
          <w:color w:val="auto"/>
          <w:spacing w:val="2"/>
          <w:sz w:val="24"/>
          <w:szCs w:val="24"/>
          <w:highlight w:val="none"/>
        </w:rPr>
        <w:t>制的，将在提交首次响应文件截止之日3个工作日前，以</w:t>
      </w:r>
      <w:r>
        <w:rPr>
          <w:rFonts w:hint="eastAsia" w:ascii="仿宋" w:hAnsi="仿宋" w:eastAsia="仿宋" w:cs="仿宋"/>
          <w:color w:val="auto"/>
          <w:spacing w:val="1"/>
          <w:sz w:val="24"/>
          <w:szCs w:val="24"/>
          <w:highlight w:val="none"/>
        </w:rPr>
        <w:t>书面形式通知所有获取磋商文件的供应商</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1"/>
          <w:sz w:val="24"/>
          <w:szCs w:val="24"/>
          <w:highlight w:val="none"/>
        </w:rPr>
        <w:t>；不足上述时间的，将顺</w:t>
      </w:r>
      <w:r>
        <w:rPr>
          <w:rFonts w:hint="eastAsia" w:ascii="仿宋" w:hAnsi="仿宋" w:eastAsia="仿宋" w:cs="仿宋"/>
          <w:color w:val="auto"/>
          <w:sz w:val="24"/>
          <w:szCs w:val="24"/>
          <w:highlight w:val="none"/>
        </w:rPr>
        <w:t>延提交首次响应文件截止时</w:t>
      </w:r>
      <w:r>
        <w:rPr>
          <w:rFonts w:hint="eastAsia" w:ascii="仿宋" w:hAnsi="仿宋" w:eastAsia="仿宋" w:cs="仿宋"/>
          <w:color w:val="auto"/>
          <w:spacing w:val="-3"/>
          <w:sz w:val="24"/>
          <w:szCs w:val="24"/>
          <w:highlight w:val="none"/>
        </w:rPr>
        <w:t>间。</w:t>
      </w:r>
    </w:p>
    <w:p w14:paraId="3ED6549E">
      <w:pPr>
        <w:pStyle w:val="8"/>
        <w:spacing w:line="273" w:lineRule="auto"/>
        <w:rPr>
          <w:rFonts w:hint="eastAsia" w:ascii="仿宋" w:hAnsi="仿宋" w:eastAsia="仿宋" w:cs="仿宋"/>
          <w:color w:val="auto"/>
          <w:highlight w:val="none"/>
        </w:rPr>
      </w:pPr>
    </w:p>
    <w:p w14:paraId="3B3A6EC3">
      <w:pPr>
        <w:spacing w:before="121" w:line="201" w:lineRule="auto"/>
        <w:ind w:left="3213"/>
        <w:outlineLvl w:val="1"/>
        <w:rPr>
          <w:rFonts w:hint="eastAsia" w:ascii="仿宋" w:hAnsi="仿宋" w:eastAsia="仿宋" w:cs="仿宋"/>
          <w:color w:val="auto"/>
          <w:sz w:val="28"/>
          <w:szCs w:val="28"/>
          <w:highlight w:val="none"/>
        </w:rPr>
      </w:pPr>
      <w:r>
        <w:rPr>
          <w:rFonts w:hint="eastAsia" w:ascii="仿宋" w:hAnsi="仿宋" w:eastAsia="仿宋" w:cs="仿宋"/>
          <w:b/>
          <w:bCs/>
          <w:color w:val="auto"/>
          <w:spacing w:val="-3"/>
          <w:sz w:val="28"/>
          <w:szCs w:val="28"/>
          <w:highlight w:val="none"/>
        </w:rPr>
        <w:t>三</w:t>
      </w:r>
      <w:r>
        <w:rPr>
          <w:rFonts w:hint="eastAsia" w:ascii="仿宋" w:hAnsi="仿宋" w:eastAsia="仿宋" w:cs="仿宋"/>
          <w:b/>
          <w:bCs/>
          <w:color w:val="auto"/>
          <w:spacing w:val="4"/>
          <w:sz w:val="28"/>
          <w:szCs w:val="28"/>
          <w:highlight w:val="none"/>
        </w:rPr>
        <w:t xml:space="preserve">     </w:t>
      </w:r>
      <w:r>
        <w:rPr>
          <w:rFonts w:hint="eastAsia" w:ascii="仿宋" w:hAnsi="仿宋" w:eastAsia="仿宋" w:cs="仿宋"/>
          <w:b/>
          <w:bCs/>
          <w:color w:val="auto"/>
          <w:spacing w:val="-3"/>
          <w:sz w:val="28"/>
          <w:szCs w:val="28"/>
          <w:highlight w:val="none"/>
        </w:rPr>
        <w:t>响应文件的编制</w:t>
      </w:r>
    </w:p>
    <w:p w14:paraId="5F5B27F1">
      <w:pPr>
        <w:pStyle w:val="8"/>
        <w:spacing w:before="199" w:line="200" w:lineRule="auto"/>
        <w:ind w:left="16"/>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   响应范围、竞争性磋商文件中计量单位的使用及磋商语言</w:t>
      </w:r>
    </w:p>
    <w:p w14:paraId="547EB2E6">
      <w:pPr>
        <w:pStyle w:val="8"/>
        <w:spacing w:before="180" w:line="278" w:lineRule="auto"/>
        <w:ind w:left="1087" w:right="73" w:hanging="711"/>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8.1   本项目如划分采购包，供应商</w:t>
      </w:r>
      <w:r>
        <w:rPr>
          <w:rFonts w:hint="eastAsia" w:ascii="仿宋" w:hAnsi="仿宋" w:eastAsia="仿宋" w:cs="仿宋"/>
          <w:color w:val="auto"/>
          <w:spacing w:val="1"/>
          <w:sz w:val="24"/>
          <w:szCs w:val="24"/>
          <w:highlight w:val="none"/>
        </w:rPr>
        <w:t>可以对本项目的其中一个采购包进行响应</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1"/>
          <w:sz w:val="24"/>
          <w:szCs w:val="24"/>
          <w:highlight w:val="none"/>
        </w:rPr>
        <w:t>，也可同时对多个采购包进行响应。供应商应当对所参与采购包对应第四章《采</w:t>
      </w:r>
      <w:r>
        <w:rPr>
          <w:rFonts w:hint="eastAsia" w:ascii="仿宋" w:hAnsi="仿宋" w:eastAsia="仿宋" w:cs="仿宋"/>
          <w:color w:val="auto"/>
          <w:sz w:val="24"/>
          <w:szCs w:val="24"/>
          <w:highlight w:val="none"/>
        </w:rPr>
        <w:t>购需求》所列的全部内容进行响应，不得将一个采购包中的内容拆分响应，</w:t>
      </w:r>
      <w:r>
        <w:rPr>
          <w:rFonts w:hint="eastAsia" w:ascii="仿宋" w:hAnsi="仿宋" w:eastAsia="仿宋" w:cs="仿宋"/>
          <w:color w:val="auto"/>
          <w:spacing w:val="-1"/>
          <w:sz w:val="24"/>
          <w:szCs w:val="24"/>
          <w:highlight w:val="none"/>
        </w:rPr>
        <w:t>否则其对该采购包的响应将被认定为</w:t>
      </w:r>
      <w:r>
        <w:rPr>
          <w:rFonts w:hint="eastAsia" w:ascii="仿宋" w:hAnsi="仿宋" w:eastAsia="仿宋" w:cs="仿宋"/>
          <w:b/>
          <w:bCs/>
          <w:color w:val="auto"/>
          <w:spacing w:val="-1"/>
          <w:sz w:val="24"/>
          <w:szCs w:val="24"/>
          <w:highlight w:val="none"/>
        </w:rPr>
        <w:t>无效响应</w:t>
      </w:r>
      <w:r>
        <w:rPr>
          <w:rFonts w:hint="eastAsia" w:ascii="仿宋" w:hAnsi="仿宋" w:eastAsia="仿宋" w:cs="仿宋"/>
          <w:color w:val="auto"/>
          <w:spacing w:val="-1"/>
          <w:sz w:val="24"/>
          <w:szCs w:val="24"/>
          <w:highlight w:val="none"/>
        </w:rPr>
        <w:t>。</w:t>
      </w:r>
    </w:p>
    <w:p w14:paraId="3EF0E8C1">
      <w:pPr>
        <w:pStyle w:val="8"/>
        <w:spacing w:before="177" w:line="253" w:lineRule="auto"/>
        <w:ind w:left="1083" w:right="73" w:hanging="707"/>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8.2   除竞争性磋商文件有特殊要求外，本项</w:t>
      </w:r>
      <w:r>
        <w:rPr>
          <w:rFonts w:hint="eastAsia" w:ascii="仿宋" w:hAnsi="仿宋" w:eastAsia="仿宋" w:cs="仿宋"/>
          <w:color w:val="auto"/>
          <w:spacing w:val="2"/>
          <w:sz w:val="24"/>
          <w:szCs w:val="24"/>
          <w:highlight w:val="none"/>
        </w:rPr>
        <w:t>目磋商所使用的计量单位，应采用中</w:t>
      </w:r>
      <w:r>
        <w:rPr>
          <w:rFonts w:hint="eastAsia" w:ascii="仿宋" w:hAnsi="仿宋" w:eastAsia="仿宋" w:cs="仿宋"/>
          <w:color w:val="auto"/>
          <w:spacing w:val="-1"/>
          <w:sz w:val="24"/>
          <w:szCs w:val="24"/>
          <w:highlight w:val="none"/>
        </w:rPr>
        <w:t>华人民共和国法定计量单位。</w:t>
      </w:r>
    </w:p>
    <w:p w14:paraId="24B3EDCA">
      <w:pPr>
        <w:pStyle w:val="8"/>
        <w:spacing w:before="175" w:line="284" w:lineRule="auto"/>
        <w:ind w:left="1080" w:right="73" w:hanging="704"/>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8.3   除专用术语外，响应文件及来</w:t>
      </w:r>
      <w:r>
        <w:rPr>
          <w:rFonts w:hint="eastAsia" w:ascii="仿宋" w:hAnsi="仿宋" w:eastAsia="仿宋" w:cs="仿宋"/>
          <w:color w:val="auto"/>
          <w:spacing w:val="1"/>
          <w:sz w:val="24"/>
          <w:szCs w:val="24"/>
          <w:highlight w:val="none"/>
        </w:rPr>
        <w:t>往函电均应使用中文书写。必要时专用术语应附有中文解释。供应商提交的支持资料和已印制的文献可以用外文，但相应</w:t>
      </w:r>
      <w:r>
        <w:rPr>
          <w:rFonts w:hint="eastAsia" w:ascii="仿宋" w:hAnsi="仿宋" w:eastAsia="仿宋" w:cs="仿宋"/>
          <w:color w:val="auto"/>
          <w:sz w:val="24"/>
          <w:szCs w:val="24"/>
          <w:highlight w:val="none"/>
        </w:rPr>
        <w:t>内容应附有中文翻译本，在解释响应文件时以中文翻译本为准</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1"/>
          <w:sz w:val="24"/>
          <w:szCs w:val="24"/>
          <w:highlight w:val="none"/>
        </w:rPr>
        <w:t>。未附中文翻</w:t>
      </w:r>
      <w:r>
        <w:rPr>
          <w:rFonts w:hint="eastAsia" w:ascii="仿宋" w:hAnsi="仿宋" w:eastAsia="仿宋" w:cs="仿宋"/>
          <w:color w:val="auto"/>
          <w:spacing w:val="2"/>
          <w:sz w:val="24"/>
          <w:szCs w:val="24"/>
          <w:highlight w:val="none"/>
        </w:rPr>
        <w:t>译本或翻译本中文内容明显与外文内容不一致的，其不利后果由供应商自行</w:t>
      </w:r>
      <w:r>
        <w:rPr>
          <w:rFonts w:hint="eastAsia" w:ascii="仿宋" w:hAnsi="仿宋" w:eastAsia="仿宋" w:cs="仿宋"/>
          <w:color w:val="auto"/>
          <w:spacing w:val="-1"/>
          <w:sz w:val="24"/>
          <w:szCs w:val="24"/>
          <w:highlight w:val="none"/>
        </w:rPr>
        <w:t>承担。</w:t>
      </w:r>
    </w:p>
    <w:p w14:paraId="14DB1C64">
      <w:pPr>
        <w:pStyle w:val="8"/>
        <w:spacing w:before="174" w:line="201" w:lineRule="auto"/>
        <w:ind w:left="15"/>
        <w:outlineLvl w:val="1"/>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9</w:t>
      </w:r>
      <w:r>
        <w:rPr>
          <w:rFonts w:hint="eastAsia" w:ascii="仿宋" w:hAnsi="仿宋" w:eastAsia="仿宋" w:cs="仿宋"/>
          <w:color w:val="auto"/>
          <w:spacing w:val="8"/>
          <w:sz w:val="24"/>
          <w:szCs w:val="24"/>
          <w:highlight w:val="none"/>
        </w:rPr>
        <w:t xml:space="preserve">   </w:t>
      </w:r>
      <w:r>
        <w:rPr>
          <w:rFonts w:hint="eastAsia" w:ascii="仿宋" w:hAnsi="仿宋" w:eastAsia="仿宋" w:cs="仿宋"/>
          <w:color w:val="auto"/>
          <w:spacing w:val="-3"/>
          <w:sz w:val="24"/>
          <w:szCs w:val="24"/>
          <w:highlight w:val="none"/>
        </w:rPr>
        <w:t>响应文件构成</w:t>
      </w:r>
    </w:p>
    <w:p w14:paraId="015BF596">
      <w:pPr>
        <w:pStyle w:val="8"/>
        <w:spacing w:before="176" w:line="313" w:lineRule="auto"/>
        <w:ind w:left="1080" w:right="70" w:hanging="710"/>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9.1   供应商应当按照竞争性磋商文件的要求编制</w:t>
      </w:r>
      <w:r>
        <w:rPr>
          <w:rFonts w:hint="eastAsia" w:ascii="仿宋" w:hAnsi="仿宋" w:eastAsia="仿宋" w:cs="仿宋"/>
          <w:color w:val="auto"/>
          <w:spacing w:val="1"/>
          <w:sz w:val="24"/>
          <w:szCs w:val="24"/>
          <w:highlight w:val="none"/>
        </w:rPr>
        <w:t>响应文件，并对其提交的响应文</w:t>
      </w:r>
      <w:r>
        <w:rPr>
          <w:rFonts w:hint="eastAsia" w:ascii="仿宋" w:hAnsi="仿宋" w:eastAsia="仿宋" w:cs="仿宋"/>
          <w:color w:val="auto"/>
          <w:spacing w:val="-5"/>
          <w:sz w:val="24"/>
          <w:szCs w:val="24"/>
          <w:highlight w:val="none"/>
        </w:rPr>
        <w:t>件的真实性、合法性承担法律责任。响应文件的部分格式要求，见第六章《响</w:t>
      </w:r>
      <w:r>
        <w:rPr>
          <w:rFonts w:hint="eastAsia" w:ascii="仿宋" w:hAnsi="仿宋" w:eastAsia="仿宋" w:cs="仿宋"/>
          <w:color w:val="auto"/>
          <w:spacing w:val="-14"/>
          <w:w w:val="99"/>
          <w:sz w:val="24"/>
          <w:szCs w:val="24"/>
          <w:highlight w:val="none"/>
        </w:rPr>
        <w:t>应文件格式》。</w:t>
      </w:r>
    </w:p>
    <w:p w14:paraId="584CE97B">
      <w:pPr>
        <w:pStyle w:val="8"/>
        <w:spacing w:before="180" w:line="283" w:lineRule="auto"/>
        <w:ind w:left="1079" w:right="108" w:hanging="709"/>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9.2   对于竞争性磋商文件中标记了“</w:t>
      </w:r>
      <w:r>
        <w:rPr>
          <w:rFonts w:hint="eastAsia" w:ascii="仿宋" w:hAnsi="仿宋" w:eastAsia="仿宋" w:cs="仿宋"/>
          <w:color w:val="auto"/>
          <w:spacing w:val="3"/>
          <w:sz w:val="24"/>
          <w:szCs w:val="24"/>
          <w:highlight w:val="none"/>
        </w:rPr>
        <w:t>实质性格式</w:t>
      </w:r>
      <w:r>
        <w:rPr>
          <w:rFonts w:hint="eastAsia" w:ascii="仿宋" w:hAnsi="仿宋" w:eastAsia="仿宋" w:cs="仿宋"/>
          <w:color w:val="auto"/>
          <w:spacing w:val="-48"/>
          <w:sz w:val="24"/>
          <w:szCs w:val="24"/>
          <w:highlight w:val="none"/>
        </w:rPr>
        <w:t xml:space="preserve"> </w:t>
      </w:r>
      <w:r>
        <w:rPr>
          <w:rFonts w:hint="eastAsia" w:ascii="仿宋" w:hAnsi="仿宋" w:eastAsia="仿宋" w:cs="仿宋"/>
          <w:color w:val="auto"/>
          <w:spacing w:val="3"/>
          <w:sz w:val="24"/>
          <w:szCs w:val="24"/>
          <w:highlight w:val="none"/>
        </w:rPr>
        <w:t>”文件的，供应商不得改变格式中</w:t>
      </w:r>
      <w:r>
        <w:rPr>
          <w:rFonts w:hint="eastAsia" w:ascii="仿宋" w:hAnsi="仿宋" w:eastAsia="仿宋" w:cs="仿宋"/>
          <w:color w:val="auto"/>
          <w:spacing w:val="-1"/>
          <w:sz w:val="24"/>
          <w:szCs w:val="24"/>
          <w:highlight w:val="none"/>
        </w:rPr>
        <w:t>给定的文字所表达的含义，不得删减格式中的实质性内容，不得自行添加与</w:t>
      </w:r>
      <w:r>
        <w:rPr>
          <w:rFonts w:hint="eastAsia" w:ascii="仿宋" w:hAnsi="仿宋" w:eastAsia="仿宋" w:cs="仿宋"/>
          <w:color w:val="auto"/>
          <w:spacing w:val="1"/>
          <w:sz w:val="24"/>
          <w:szCs w:val="24"/>
          <w:highlight w:val="none"/>
        </w:rPr>
        <w:t>格式中给定的文字内容相矛盾的内容，不得对应当填</w:t>
      </w:r>
      <w:r>
        <w:rPr>
          <w:rFonts w:hint="eastAsia" w:ascii="仿宋" w:hAnsi="仿宋" w:eastAsia="仿宋" w:cs="仿宋"/>
          <w:color w:val="auto"/>
          <w:sz w:val="24"/>
          <w:szCs w:val="24"/>
          <w:highlight w:val="none"/>
        </w:rPr>
        <w:t>写的空格不填写或不实质性响应，</w:t>
      </w:r>
      <w:r>
        <w:rPr>
          <w:rFonts w:hint="eastAsia" w:ascii="仿宋" w:hAnsi="仿宋" w:eastAsia="仿宋" w:cs="仿宋"/>
          <w:b/>
          <w:bCs/>
          <w:color w:val="auto"/>
          <w:sz w:val="24"/>
          <w:szCs w:val="24"/>
          <w:highlight w:val="none"/>
        </w:rPr>
        <w:t>否则响应无效</w:t>
      </w:r>
      <w:r>
        <w:rPr>
          <w:rFonts w:hint="eastAsia" w:ascii="仿宋" w:hAnsi="仿宋" w:eastAsia="仿宋" w:cs="仿宋"/>
          <w:b/>
          <w:bCs/>
          <w:color w:val="auto"/>
          <w:spacing w:val="-41"/>
          <w:sz w:val="24"/>
          <w:szCs w:val="24"/>
          <w:highlight w:val="none"/>
        </w:rPr>
        <w:t xml:space="preserve"> </w:t>
      </w:r>
      <w:r>
        <w:rPr>
          <w:rFonts w:hint="eastAsia" w:ascii="仿宋" w:hAnsi="仿宋" w:eastAsia="仿宋" w:cs="仿宋"/>
          <w:color w:val="auto"/>
          <w:sz w:val="24"/>
          <w:szCs w:val="24"/>
          <w:highlight w:val="none"/>
        </w:rPr>
        <w:t>。未标记</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z w:val="24"/>
          <w:szCs w:val="24"/>
          <w:highlight w:val="none"/>
        </w:rPr>
        <w:t>“实质性格式</w:t>
      </w:r>
      <w:r>
        <w:rPr>
          <w:rFonts w:hint="eastAsia" w:ascii="仿宋" w:hAnsi="仿宋" w:eastAsia="仿宋" w:cs="仿宋"/>
          <w:color w:val="auto"/>
          <w:spacing w:val="-49"/>
          <w:sz w:val="24"/>
          <w:szCs w:val="24"/>
          <w:highlight w:val="none"/>
        </w:rPr>
        <w:t xml:space="preserve"> </w:t>
      </w:r>
      <w:r>
        <w:rPr>
          <w:rFonts w:hint="eastAsia" w:ascii="仿宋" w:hAnsi="仿宋" w:eastAsia="仿宋" w:cs="仿宋"/>
          <w:color w:val="auto"/>
          <w:sz w:val="24"/>
          <w:szCs w:val="24"/>
          <w:highlight w:val="none"/>
        </w:rPr>
        <w:t>”的文件和竞争性磋商文件未</w:t>
      </w:r>
      <w:r>
        <w:rPr>
          <w:rFonts w:hint="eastAsia" w:ascii="仿宋" w:hAnsi="仿宋" w:eastAsia="仿宋" w:cs="仿宋"/>
          <w:color w:val="auto"/>
          <w:spacing w:val="-3"/>
          <w:sz w:val="24"/>
          <w:szCs w:val="24"/>
          <w:highlight w:val="none"/>
        </w:rPr>
        <w:t>提供格式的内容，可由供应商自行编写。</w:t>
      </w:r>
    </w:p>
    <w:p w14:paraId="7725850F">
      <w:pPr>
        <w:pStyle w:val="8"/>
        <w:spacing w:before="176" w:line="201" w:lineRule="auto"/>
        <w:ind w:left="3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9.3   第三章《评审方法和评审标准》中涉及的证明文件。</w:t>
      </w:r>
    </w:p>
    <w:p w14:paraId="590F5B30">
      <w:pPr>
        <w:pStyle w:val="8"/>
        <w:spacing w:before="179" w:line="269" w:lineRule="auto"/>
        <w:ind w:left="1079" w:right="110" w:hanging="70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9.4   对照第四章《采购需求》，说明所提供货物和服务已对第四章《采购需求》做</w:t>
      </w:r>
      <w:r>
        <w:rPr>
          <w:rFonts w:hint="eastAsia" w:ascii="仿宋" w:hAnsi="仿宋" w:eastAsia="仿宋" w:cs="仿宋"/>
          <w:color w:val="auto"/>
          <w:spacing w:val="-1"/>
          <w:sz w:val="24"/>
          <w:szCs w:val="24"/>
          <w:highlight w:val="none"/>
        </w:rPr>
        <w:t>出了响应，或申明与第四章《采购需求》</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1"/>
          <w:sz w:val="24"/>
          <w:szCs w:val="24"/>
          <w:highlight w:val="none"/>
        </w:rPr>
        <w:t>的偏差和例外</w:t>
      </w:r>
      <w:r>
        <w:rPr>
          <w:rFonts w:hint="eastAsia" w:ascii="仿宋" w:hAnsi="仿宋" w:eastAsia="仿宋" w:cs="仿宋"/>
          <w:color w:val="auto"/>
          <w:spacing w:val="-40"/>
          <w:sz w:val="24"/>
          <w:szCs w:val="24"/>
          <w:highlight w:val="none"/>
        </w:rPr>
        <w:t xml:space="preserve"> </w:t>
      </w:r>
      <w:r>
        <w:rPr>
          <w:rFonts w:hint="eastAsia" w:ascii="仿宋" w:hAnsi="仿宋" w:eastAsia="仿宋" w:cs="仿宋"/>
          <w:color w:val="auto"/>
          <w:spacing w:val="-1"/>
          <w:sz w:val="24"/>
          <w:szCs w:val="24"/>
          <w:highlight w:val="none"/>
        </w:rPr>
        <w:t>。如第四章</w:t>
      </w:r>
      <w:r>
        <w:rPr>
          <w:rFonts w:hint="eastAsia" w:ascii="仿宋" w:hAnsi="仿宋" w:eastAsia="仿宋" w:cs="仿宋"/>
          <w:color w:val="auto"/>
          <w:spacing w:val="-2"/>
          <w:sz w:val="24"/>
          <w:szCs w:val="24"/>
          <w:highlight w:val="none"/>
        </w:rPr>
        <w:t>《采购需</w:t>
      </w:r>
      <w:r>
        <w:rPr>
          <w:rFonts w:hint="eastAsia" w:ascii="仿宋" w:hAnsi="仿宋" w:eastAsia="仿宋" w:cs="仿宋"/>
          <w:color w:val="auto"/>
          <w:spacing w:val="-1"/>
          <w:sz w:val="24"/>
          <w:szCs w:val="24"/>
          <w:highlight w:val="none"/>
        </w:rPr>
        <w:t>求》中要求提供证明文件的，供应商应当按具体要求提供</w:t>
      </w:r>
      <w:r>
        <w:rPr>
          <w:rFonts w:hint="eastAsia" w:ascii="仿宋" w:hAnsi="仿宋" w:eastAsia="仿宋" w:cs="仿宋"/>
          <w:color w:val="auto"/>
          <w:spacing w:val="-2"/>
          <w:sz w:val="24"/>
          <w:szCs w:val="24"/>
          <w:highlight w:val="none"/>
        </w:rPr>
        <w:t>证明文件。</w:t>
      </w:r>
    </w:p>
    <w:p w14:paraId="77A1D3DB">
      <w:pPr>
        <w:pStyle w:val="8"/>
        <w:spacing w:before="179" w:line="200" w:lineRule="auto"/>
        <w:ind w:left="370"/>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9.5   供应商认为应附的其他材料。</w:t>
      </w:r>
    </w:p>
    <w:p w14:paraId="5A6F1586">
      <w:pPr>
        <w:pStyle w:val="8"/>
        <w:spacing w:before="178" w:line="200" w:lineRule="auto"/>
        <w:ind w:left="26"/>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r>
        <w:rPr>
          <w:rFonts w:hint="eastAsia" w:ascii="仿宋" w:hAnsi="仿宋" w:eastAsia="仿宋" w:cs="仿宋"/>
          <w:color w:val="auto"/>
          <w:spacing w:val="-6"/>
          <w:sz w:val="24"/>
          <w:szCs w:val="24"/>
          <w:highlight w:val="none"/>
        </w:rPr>
        <w:t xml:space="preserve"> </w:t>
      </w:r>
      <w:r>
        <w:rPr>
          <w:rFonts w:hint="eastAsia" w:ascii="仿宋" w:hAnsi="仿宋" w:eastAsia="仿宋" w:cs="仿宋"/>
          <w:color w:val="auto"/>
          <w:sz w:val="24"/>
          <w:szCs w:val="24"/>
          <w:highlight w:val="none"/>
        </w:rPr>
        <w:t>报价</w:t>
      </w:r>
    </w:p>
    <w:p w14:paraId="50F75391">
      <w:pPr>
        <w:pStyle w:val="8"/>
        <w:spacing w:before="180" w:line="200" w:lineRule="auto"/>
        <w:ind w:left="38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10.1</w:t>
      </w:r>
      <w:r>
        <w:rPr>
          <w:rFonts w:hint="eastAsia" w:ascii="仿宋" w:hAnsi="仿宋" w:eastAsia="仿宋" w:cs="仿宋"/>
          <w:color w:val="auto"/>
          <w:spacing w:val="36"/>
          <w:sz w:val="24"/>
          <w:szCs w:val="24"/>
          <w:highlight w:val="none"/>
        </w:rPr>
        <w:t xml:space="preserve">  </w:t>
      </w:r>
      <w:r>
        <w:rPr>
          <w:rFonts w:hint="eastAsia" w:ascii="仿宋" w:hAnsi="仿宋" w:eastAsia="仿宋" w:cs="仿宋"/>
          <w:color w:val="auto"/>
          <w:spacing w:val="1"/>
          <w:sz w:val="24"/>
          <w:szCs w:val="24"/>
          <w:highlight w:val="none"/>
        </w:rPr>
        <w:t>所有响应均以人民币为计价货币。</w:t>
      </w:r>
    </w:p>
    <w:p w14:paraId="52055057">
      <w:pPr>
        <w:pStyle w:val="8"/>
        <w:spacing w:before="175" w:line="270" w:lineRule="auto"/>
        <w:ind w:left="1469" w:right="113" w:hanging="8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10.2   供应商的报价应包括为完成本项目所发生的一切费用和税费，采购</w:t>
      </w:r>
      <w:r>
        <w:rPr>
          <w:rFonts w:hint="eastAsia" w:ascii="仿宋" w:hAnsi="仿宋" w:eastAsia="仿宋" w:cs="仿宋"/>
          <w:color w:val="auto"/>
          <w:spacing w:val="-1"/>
          <w:sz w:val="24"/>
          <w:szCs w:val="24"/>
          <w:highlight w:val="none"/>
        </w:rPr>
        <w:t>人将不</w:t>
      </w:r>
      <w:r>
        <w:rPr>
          <w:rFonts w:hint="eastAsia" w:ascii="仿宋" w:hAnsi="仿宋" w:eastAsia="仿宋" w:cs="仿宋"/>
          <w:color w:val="auto"/>
          <w:spacing w:val="-10"/>
          <w:sz w:val="24"/>
          <w:szCs w:val="24"/>
          <w:highlight w:val="none"/>
        </w:rPr>
        <w:t>再支付报价以外的任何费用。供应商的报价应包括但不限于下列内容，《供</w:t>
      </w:r>
      <w:r>
        <w:rPr>
          <w:rFonts w:hint="eastAsia" w:ascii="仿宋" w:hAnsi="仿宋" w:eastAsia="仿宋" w:cs="仿宋"/>
          <w:color w:val="auto"/>
          <w:spacing w:val="-2"/>
          <w:sz w:val="24"/>
          <w:szCs w:val="24"/>
          <w:highlight w:val="none"/>
        </w:rPr>
        <w:t>应商须知资料表》</w:t>
      </w:r>
      <w:r>
        <w:rPr>
          <w:rFonts w:hint="eastAsia" w:ascii="仿宋" w:hAnsi="仿宋" w:eastAsia="仿宋" w:cs="仿宋"/>
          <w:color w:val="auto"/>
          <w:spacing w:val="-33"/>
          <w:sz w:val="24"/>
          <w:szCs w:val="24"/>
          <w:highlight w:val="none"/>
        </w:rPr>
        <w:t xml:space="preserve"> </w:t>
      </w:r>
      <w:r>
        <w:rPr>
          <w:rFonts w:hint="eastAsia" w:ascii="仿宋" w:hAnsi="仿宋" w:eastAsia="仿宋" w:cs="仿宋"/>
          <w:color w:val="auto"/>
          <w:spacing w:val="-2"/>
          <w:sz w:val="24"/>
          <w:szCs w:val="24"/>
          <w:highlight w:val="none"/>
        </w:rPr>
        <w:t>中有特殊规定的，从其规定。</w:t>
      </w:r>
    </w:p>
    <w:p w14:paraId="0CD56A23">
      <w:pPr>
        <w:pStyle w:val="8"/>
        <w:spacing w:before="178" w:line="278" w:lineRule="auto"/>
        <w:ind w:left="1988" w:hanging="88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10.2.1  响应货物及标准附件、备品备件、专用工具等的出厂价（包括已在中</w:t>
      </w:r>
      <w:r>
        <w:rPr>
          <w:rFonts w:hint="eastAsia" w:ascii="仿宋" w:hAnsi="仿宋" w:eastAsia="仿宋" w:cs="仿宋"/>
          <w:color w:val="auto"/>
          <w:sz w:val="24"/>
          <w:szCs w:val="24"/>
          <w:highlight w:val="none"/>
        </w:rPr>
        <w:t>国国内的进口货物完税后的仓库交货价、展室交货价或货</w:t>
      </w:r>
      <w:r>
        <w:rPr>
          <w:rFonts w:hint="eastAsia" w:ascii="仿宋" w:hAnsi="仿宋" w:eastAsia="仿宋" w:cs="仿宋"/>
          <w:color w:val="auto"/>
          <w:spacing w:val="-1"/>
          <w:sz w:val="24"/>
          <w:szCs w:val="24"/>
          <w:highlight w:val="none"/>
        </w:rPr>
        <w:t>架交货价）</w:t>
      </w:r>
      <w:r>
        <w:rPr>
          <w:rFonts w:hint="eastAsia" w:ascii="仿宋" w:hAnsi="仿宋" w:eastAsia="仿宋" w:cs="仿宋"/>
          <w:color w:val="auto"/>
          <w:sz w:val="24"/>
          <w:szCs w:val="24"/>
          <w:highlight w:val="none"/>
        </w:rPr>
        <w:t>和运至最终目的地的运输费和保险费，安装调试、检验、</w:t>
      </w:r>
      <w:r>
        <w:rPr>
          <w:rFonts w:hint="eastAsia" w:ascii="仿宋" w:hAnsi="仿宋" w:eastAsia="仿宋" w:cs="仿宋"/>
          <w:color w:val="auto"/>
          <w:spacing w:val="-1"/>
          <w:sz w:val="24"/>
          <w:szCs w:val="24"/>
          <w:highlight w:val="none"/>
        </w:rPr>
        <w:t>技术服务、培训、质量保证、售后服务、税费等；</w:t>
      </w:r>
    </w:p>
    <w:p w14:paraId="4C3DEBCD">
      <w:pPr>
        <w:pStyle w:val="8"/>
        <w:spacing w:before="179" w:line="200" w:lineRule="auto"/>
        <w:ind w:left="1107"/>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10.2.2  按照竞争性磋商文件要求完成本项目的全部相关费用。</w:t>
      </w:r>
    </w:p>
    <w:p w14:paraId="383C1730">
      <w:pPr>
        <w:pStyle w:val="8"/>
        <w:spacing w:before="178" w:line="252" w:lineRule="auto"/>
        <w:ind w:left="1080" w:right="115" w:hanging="698"/>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10.3</w:t>
      </w:r>
      <w:r>
        <w:rPr>
          <w:rFonts w:hint="eastAsia" w:ascii="仿宋" w:hAnsi="仿宋" w:eastAsia="仿宋" w:cs="仿宋"/>
          <w:color w:val="auto"/>
          <w:spacing w:val="31"/>
          <w:w w:val="101"/>
          <w:sz w:val="24"/>
          <w:szCs w:val="24"/>
          <w:highlight w:val="none"/>
        </w:rPr>
        <w:t xml:space="preserve">  </w:t>
      </w:r>
      <w:r>
        <w:rPr>
          <w:rFonts w:hint="eastAsia" w:ascii="仿宋" w:hAnsi="仿宋" w:eastAsia="仿宋" w:cs="仿宋"/>
          <w:color w:val="auto"/>
          <w:spacing w:val="2"/>
          <w:sz w:val="24"/>
          <w:szCs w:val="24"/>
          <w:highlight w:val="none"/>
        </w:rPr>
        <w:t>采购人不得向供应商索要或者接受其给予的赠品、回扣或者与采购无关的其</w:t>
      </w:r>
      <w:r>
        <w:rPr>
          <w:rFonts w:hint="eastAsia" w:ascii="仿宋" w:hAnsi="仿宋" w:eastAsia="仿宋" w:cs="仿宋"/>
          <w:color w:val="auto"/>
          <w:spacing w:val="-1"/>
          <w:sz w:val="24"/>
          <w:szCs w:val="24"/>
          <w:highlight w:val="none"/>
        </w:rPr>
        <w:t>他商品、服务。</w:t>
      </w:r>
    </w:p>
    <w:p w14:paraId="772AE06B">
      <w:pPr>
        <w:pStyle w:val="8"/>
        <w:spacing w:before="178" w:line="250" w:lineRule="auto"/>
        <w:ind w:left="1083" w:right="113" w:hanging="697"/>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10.4</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3"/>
          <w:sz w:val="24"/>
          <w:szCs w:val="24"/>
          <w:highlight w:val="none"/>
        </w:rPr>
        <w:t>供应商不能提供任何有选择性或可调整的最后报价（竞争性磋</w:t>
      </w:r>
      <w:r>
        <w:rPr>
          <w:rFonts w:hint="eastAsia" w:ascii="仿宋" w:hAnsi="仿宋" w:eastAsia="仿宋" w:cs="仿宋"/>
          <w:color w:val="auto"/>
          <w:spacing w:val="2"/>
          <w:sz w:val="24"/>
          <w:szCs w:val="24"/>
          <w:highlight w:val="none"/>
        </w:rPr>
        <w:t>商文件另有规</w:t>
      </w:r>
      <w:r>
        <w:rPr>
          <w:rFonts w:hint="eastAsia" w:ascii="仿宋" w:hAnsi="仿宋" w:eastAsia="仿宋" w:cs="仿宋"/>
          <w:color w:val="auto"/>
          <w:spacing w:val="1"/>
          <w:sz w:val="24"/>
          <w:szCs w:val="24"/>
          <w:highlight w:val="none"/>
        </w:rPr>
        <w:t xml:space="preserve"> </w:t>
      </w:r>
      <w:r>
        <w:rPr>
          <w:rFonts w:hint="eastAsia" w:ascii="仿宋" w:hAnsi="仿宋" w:eastAsia="仿宋" w:cs="仿宋"/>
          <w:color w:val="auto"/>
          <w:spacing w:val="-1"/>
          <w:sz w:val="24"/>
          <w:szCs w:val="24"/>
          <w:highlight w:val="none"/>
        </w:rPr>
        <w:t>定的除外</w:t>
      </w:r>
      <w:r>
        <w:rPr>
          <w:rFonts w:hint="eastAsia" w:ascii="仿宋" w:hAnsi="仿宋" w:eastAsia="仿宋" w:cs="仿宋"/>
          <w:color w:val="auto"/>
          <w:spacing w:val="-56"/>
          <w:sz w:val="24"/>
          <w:szCs w:val="24"/>
          <w:highlight w:val="none"/>
        </w:rPr>
        <w:t>），</w:t>
      </w:r>
      <w:r>
        <w:rPr>
          <w:rFonts w:hint="eastAsia" w:ascii="仿宋" w:hAnsi="仿宋" w:eastAsia="仿宋" w:cs="仿宋"/>
          <w:color w:val="auto"/>
          <w:spacing w:val="-1"/>
          <w:sz w:val="24"/>
          <w:szCs w:val="24"/>
          <w:highlight w:val="none"/>
        </w:rPr>
        <w:t>否则其</w:t>
      </w:r>
      <w:r>
        <w:rPr>
          <w:rFonts w:hint="eastAsia" w:ascii="仿宋" w:hAnsi="仿宋" w:eastAsia="仿宋" w:cs="仿宋"/>
          <w:b/>
          <w:bCs/>
          <w:color w:val="auto"/>
          <w:spacing w:val="-1"/>
          <w:sz w:val="24"/>
          <w:szCs w:val="24"/>
          <w:highlight w:val="none"/>
        </w:rPr>
        <w:t>响应无效</w:t>
      </w:r>
      <w:r>
        <w:rPr>
          <w:rFonts w:hint="eastAsia" w:ascii="仿宋" w:hAnsi="仿宋" w:eastAsia="仿宋" w:cs="仿宋"/>
          <w:color w:val="auto"/>
          <w:spacing w:val="-1"/>
          <w:sz w:val="24"/>
          <w:szCs w:val="24"/>
          <w:highlight w:val="none"/>
        </w:rPr>
        <w:t>。</w:t>
      </w:r>
    </w:p>
    <w:p w14:paraId="20FC5B2E">
      <w:pPr>
        <w:pStyle w:val="8"/>
        <w:spacing w:before="186" w:line="201" w:lineRule="auto"/>
        <w:ind w:left="26"/>
        <w:outlineLvl w:val="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 磋商保证金</w:t>
      </w:r>
    </w:p>
    <w:p w14:paraId="755F3C94">
      <w:pPr>
        <w:pStyle w:val="8"/>
        <w:spacing w:before="177" w:line="253" w:lineRule="auto"/>
        <w:ind w:left="1101" w:hanging="71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11.1</w:t>
      </w:r>
      <w:r>
        <w:rPr>
          <w:rFonts w:hint="eastAsia" w:ascii="仿宋" w:hAnsi="仿宋" w:eastAsia="仿宋" w:cs="仿宋"/>
          <w:color w:val="auto"/>
          <w:spacing w:val="35"/>
          <w:w w:val="101"/>
          <w:sz w:val="24"/>
          <w:szCs w:val="24"/>
          <w:highlight w:val="none"/>
        </w:rPr>
        <w:t xml:space="preserve"> </w:t>
      </w:r>
      <w:r>
        <w:rPr>
          <w:rFonts w:hint="eastAsia" w:ascii="仿宋" w:hAnsi="仿宋" w:eastAsia="仿宋" w:cs="仿宋"/>
          <w:color w:val="auto"/>
          <w:spacing w:val="35"/>
          <w:w w:val="101"/>
          <w:sz w:val="24"/>
          <w:szCs w:val="24"/>
          <w:highlight w:val="none"/>
          <w:lang w:val="en-US" w:eastAsia="zh-CN"/>
        </w:rPr>
        <w:t xml:space="preserve"> </w:t>
      </w:r>
      <w:r>
        <w:rPr>
          <w:rFonts w:hint="eastAsia" w:ascii="仿宋" w:hAnsi="仿宋" w:eastAsia="仿宋" w:cs="仿宋"/>
          <w:color w:val="auto"/>
          <w:spacing w:val="1"/>
          <w:sz w:val="24"/>
          <w:szCs w:val="24"/>
          <w:highlight w:val="none"/>
        </w:rPr>
        <w:t>供应商应按《供应商须知资料表》</w:t>
      </w:r>
      <w:r>
        <w:rPr>
          <w:rFonts w:hint="eastAsia" w:ascii="仿宋" w:hAnsi="仿宋" w:eastAsia="仿宋" w:cs="仿宋"/>
          <w:color w:val="auto"/>
          <w:spacing w:val="-38"/>
          <w:sz w:val="24"/>
          <w:szCs w:val="24"/>
          <w:highlight w:val="none"/>
        </w:rPr>
        <w:t xml:space="preserve"> </w:t>
      </w:r>
      <w:r>
        <w:rPr>
          <w:rFonts w:hint="eastAsia" w:ascii="仿宋" w:hAnsi="仿宋" w:eastAsia="仿宋" w:cs="仿宋"/>
          <w:color w:val="auto"/>
          <w:spacing w:val="1"/>
          <w:sz w:val="24"/>
          <w:szCs w:val="24"/>
          <w:highlight w:val="none"/>
        </w:rPr>
        <w:t>中规定的金额及要求交纳磋商保证金</w:t>
      </w:r>
      <w:r>
        <w:rPr>
          <w:rFonts w:hint="eastAsia" w:ascii="仿宋" w:hAnsi="仿宋" w:eastAsia="仿宋" w:cs="仿宋"/>
          <w:color w:val="auto"/>
          <w:spacing w:val="-40"/>
          <w:sz w:val="24"/>
          <w:szCs w:val="24"/>
          <w:highlight w:val="none"/>
        </w:rPr>
        <w:t xml:space="preserve"> </w:t>
      </w:r>
      <w:r>
        <w:rPr>
          <w:rFonts w:hint="eastAsia" w:ascii="仿宋" w:hAnsi="仿宋" w:eastAsia="仿宋" w:cs="仿宋"/>
          <w:color w:val="auto"/>
          <w:spacing w:val="1"/>
          <w:sz w:val="24"/>
          <w:szCs w:val="24"/>
          <w:highlight w:val="none"/>
        </w:rPr>
        <w:t>。供</w:t>
      </w:r>
      <w:r>
        <w:rPr>
          <w:rFonts w:hint="eastAsia" w:ascii="仿宋" w:hAnsi="仿宋" w:eastAsia="仿宋" w:cs="仿宋"/>
          <w:color w:val="auto"/>
          <w:spacing w:val="-2"/>
          <w:sz w:val="24"/>
          <w:szCs w:val="24"/>
          <w:highlight w:val="none"/>
        </w:rPr>
        <w:t>应商自愿超额缴纳磋商保证金的</w:t>
      </w:r>
      <w:r>
        <w:rPr>
          <w:rFonts w:hint="eastAsia" w:ascii="仿宋" w:hAnsi="仿宋" w:eastAsia="仿宋" w:cs="仿宋"/>
          <w:color w:val="auto"/>
          <w:spacing w:val="-24"/>
          <w:sz w:val="24"/>
          <w:szCs w:val="24"/>
          <w:highlight w:val="none"/>
        </w:rPr>
        <w:t xml:space="preserve"> </w:t>
      </w:r>
      <w:r>
        <w:rPr>
          <w:rFonts w:hint="eastAsia" w:ascii="仿宋" w:hAnsi="仿宋" w:eastAsia="仿宋" w:cs="仿宋"/>
          <w:color w:val="auto"/>
          <w:spacing w:val="-2"/>
          <w:sz w:val="24"/>
          <w:szCs w:val="24"/>
          <w:highlight w:val="none"/>
        </w:rPr>
        <w:t>，响应文件不做无效处理。</w:t>
      </w:r>
    </w:p>
    <w:p w14:paraId="6886F44D">
      <w:pPr>
        <w:pStyle w:val="8"/>
        <w:spacing w:before="177" w:line="253" w:lineRule="auto"/>
        <w:ind w:left="1101" w:hanging="71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11.2</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1"/>
          <w:sz w:val="24"/>
          <w:szCs w:val="24"/>
          <w:highlight w:val="none"/>
        </w:rPr>
        <w:t>交纳磋商保证金可采用的形式：政府采购法律法规接受的支票、汇票、本票、网上银行支付或者金融机构、担保机构出具的保函等非现金形式。</w:t>
      </w:r>
    </w:p>
    <w:p w14:paraId="56EC1A90">
      <w:pPr>
        <w:pStyle w:val="8"/>
        <w:spacing w:before="178" w:line="289" w:lineRule="auto"/>
        <w:ind w:left="1080" w:right="91" w:hanging="698"/>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11.3</w:t>
      </w:r>
      <w:r>
        <w:rPr>
          <w:rFonts w:hint="eastAsia" w:ascii="仿宋" w:hAnsi="仿宋" w:eastAsia="仿宋" w:cs="仿宋"/>
          <w:color w:val="auto"/>
          <w:spacing w:val="30"/>
          <w:w w:val="101"/>
          <w:sz w:val="24"/>
          <w:szCs w:val="24"/>
          <w:highlight w:val="none"/>
        </w:rPr>
        <w:t xml:space="preserve">  </w:t>
      </w:r>
      <w:r>
        <w:rPr>
          <w:rFonts w:hint="eastAsia" w:ascii="仿宋" w:hAnsi="仿宋" w:eastAsia="仿宋" w:cs="仿宋"/>
          <w:color w:val="auto"/>
          <w:spacing w:val="2"/>
          <w:sz w:val="24"/>
          <w:szCs w:val="24"/>
          <w:highlight w:val="none"/>
        </w:rPr>
        <w:t>磋商保证金到账（保函提交）截止时间同首次响应文件提交截止时间</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2"/>
          <w:sz w:val="24"/>
          <w:szCs w:val="24"/>
          <w:highlight w:val="none"/>
        </w:rPr>
        <w:t>。以支</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票</w:t>
      </w:r>
      <w:r>
        <w:rPr>
          <w:rFonts w:hint="eastAsia" w:ascii="仿宋" w:hAnsi="仿宋" w:eastAsia="仿宋" w:cs="仿宋"/>
          <w:color w:val="auto"/>
          <w:spacing w:val="-25"/>
          <w:sz w:val="24"/>
          <w:szCs w:val="24"/>
          <w:highlight w:val="none"/>
        </w:rPr>
        <w:t xml:space="preserve"> </w:t>
      </w:r>
      <w:r>
        <w:rPr>
          <w:rFonts w:hint="eastAsia" w:ascii="仿宋" w:hAnsi="仿宋" w:eastAsia="仿宋" w:cs="仿宋"/>
          <w:color w:val="auto"/>
          <w:spacing w:val="-1"/>
          <w:sz w:val="24"/>
          <w:szCs w:val="24"/>
          <w:highlight w:val="none"/>
        </w:rPr>
        <w:t>、汇票</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1"/>
          <w:sz w:val="24"/>
          <w:szCs w:val="24"/>
          <w:highlight w:val="none"/>
        </w:rPr>
        <w:t>、本票</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pacing w:val="-1"/>
          <w:sz w:val="24"/>
          <w:szCs w:val="24"/>
          <w:highlight w:val="none"/>
        </w:rPr>
        <w:t>、网上银行支付等形式提交磋商保证金的，应在首次响应文</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件提交截止时间前到账</w:t>
      </w:r>
      <w:r>
        <w:rPr>
          <w:rFonts w:hint="eastAsia" w:ascii="仿宋" w:hAnsi="仿宋" w:eastAsia="仿宋" w:cs="仿宋"/>
          <w:color w:val="auto"/>
          <w:spacing w:val="-20"/>
          <w:sz w:val="24"/>
          <w:szCs w:val="24"/>
          <w:highlight w:val="none"/>
        </w:rPr>
        <w:t xml:space="preserve"> </w:t>
      </w:r>
      <w:r>
        <w:rPr>
          <w:rFonts w:hint="eastAsia" w:ascii="仿宋" w:hAnsi="仿宋" w:eastAsia="仿宋" w:cs="仿宋"/>
          <w:color w:val="auto"/>
          <w:spacing w:val="-1"/>
          <w:sz w:val="24"/>
          <w:szCs w:val="24"/>
          <w:highlight w:val="none"/>
        </w:rPr>
        <w:t>；</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pacing w:val="-1"/>
          <w:sz w:val="24"/>
          <w:szCs w:val="24"/>
          <w:highlight w:val="none"/>
        </w:rPr>
        <w:t>以金融机构</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1"/>
          <w:sz w:val="24"/>
          <w:szCs w:val="24"/>
          <w:highlight w:val="none"/>
        </w:rPr>
        <w:t>、担保机构出具的纸质保函等形式提交</w:t>
      </w:r>
      <w:r>
        <w:rPr>
          <w:rFonts w:hint="eastAsia" w:ascii="仿宋" w:hAnsi="仿宋" w:eastAsia="仿宋" w:cs="仿宋"/>
          <w:color w:val="auto"/>
          <w:spacing w:val="2"/>
          <w:sz w:val="24"/>
          <w:szCs w:val="24"/>
          <w:highlight w:val="none"/>
        </w:rPr>
        <w:t>磋商保证金的，应在首次响应文件提交截止时间前将原件提交至采购代理机</w:t>
      </w:r>
      <w:r>
        <w:rPr>
          <w:rFonts w:hint="eastAsia" w:ascii="仿宋" w:hAnsi="仿宋" w:eastAsia="仿宋" w:cs="仿宋"/>
          <w:color w:val="auto"/>
          <w:sz w:val="24"/>
          <w:szCs w:val="24"/>
          <w:highlight w:val="none"/>
        </w:rPr>
        <w:t>构</w:t>
      </w:r>
      <w:r>
        <w:rPr>
          <w:rFonts w:hint="eastAsia" w:ascii="仿宋" w:hAnsi="仿宋" w:eastAsia="仿宋" w:cs="仿宋"/>
          <w:color w:val="auto"/>
          <w:spacing w:val="-22"/>
          <w:sz w:val="24"/>
          <w:szCs w:val="24"/>
          <w:highlight w:val="non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z w:val="24"/>
          <w:szCs w:val="24"/>
          <w:highlight w:val="none"/>
        </w:rPr>
        <w:t>以电子保函形式提交磋商保证金的，应在首次响应文件提交截止时间前</w:t>
      </w:r>
      <w:r>
        <w:rPr>
          <w:rFonts w:hint="eastAsia" w:ascii="仿宋" w:hAnsi="仿宋" w:eastAsia="仿宋" w:cs="仿宋"/>
          <w:color w:val="auto"/>
          <w:spacing w:val="1"/>
          <w:sz w:val="24"/>
          <w:szCs w:val="24"/>
          <w:highlight w:val="none"/>
        </w:rPr>
        <w:t>完成电子保函办理</w:t>
      </w:r>
      <w:r>
        <w:rPr>
          <w:rFonts w:hint="eastAsia" w:ascii="仿宋" w:hAnsi="仿宋" w:eastAsia="仿宋" w:cs="仿宋"/>
          <w:color w:val="auto"/>
          <w:spacing w:val="-36"/>
          <w:sz w:val="24"/>
          <w:szCs w:val="24"/>
          <w:highlight w:val="none"/>
        </w:rPr>
        <w:t xml:space="preserve"> </w:t>
      </w:r>
      <w:r>
        <w:rPr>
          <w:rFonts w:hint="eastAsia" w:ascii="仿宋" w:hAnsi="仿宋" w:eastAsia="仿宋" w:cs="仿宋"/>
          <w:color w:val="auto"/>
          <w:spacing w:val="1"/>
          <w:sz w:val="24"/>
          <w:szCs w:val="24"/>
          <w:highlight w:val="none"/>
        </w:rPr>
        <w:t>。未按上述要求缴</w:t>
      </w:r>
      <w:r>
        <w:rPr>
          <w:rFonts w:hint="eastAsia" w:ascii="仿宋" w:hAnsi="仿宋" w:eastAsia="仿宋" w:cs="仿宋"/>
          <w:color w:val="auto"/>
          <w:spacing w:val="-1"/>
          <w:sz w:val="24"/>
          <w:szCs w:val="24"/>
          <w:highlight w:val="none"/>
        </w:rPr>
        <w:t>纳保证金的，其</w:t>
      </w:r>
      <w:r>
        <w:rPr>
          <w:rFonts w:hint="eastAsia" w:ascii="仿宋" w:hAnsi="仿宋" w:eastAsia="仿宋" w:cs="仿宋"/>
          <w:b/>
          <w:bCs/>
          <w:color w:val="auto"/>
          <w:spacing w:val="-1"/>
          <w:sz w:val="24"/>
          <w:szCs w:val="24"/>
          <w:highlight w:val="none"/>
        </w:rPr>
        <w:t>响应无效</w:t>
      </w:r>
      <w:r>
        <w:rPr>
          <w:rFonts w:hint="eastAsia" w:ascii="仿宋" w:hAnsi="仿宋" w:eastAsia="仿宋" w:cs="仿宋"/>
          <w:color w:val="auto"/>
          <w:spacing w:val="-1"/>
          <w:sz w:val="24"/>
          <w:szCs w:val="24"/>
          <w:highlight w:val="none"/>
        </w:rPr>
        <w:t>。</w:t>
      </w:r>
    </w:p>
    <w:p w14:paraId="6F6EF60C">
      <w:pPr>
        <w:pStyle w:val="8"/>
        <w:spacing w:before="178" w:line="270" w:lineRule="auto"/>
        <w:ind w:left="1082" w:right="91" w:hanging="700"/>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11.4</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1"/>
          <w:sz w:val="24"/>
          <w:szCs w:val="24"/>
          <w:highlight w:val="none"/>
        </w:rPr>
        <w:t>供应商除需在响应文件中提供“磋商保证金</w:t>
      </w:r>
      <w:r>
        <w:rPr>
          <w:rFonts w:hint="eastAsia" w:ascii="仿宋" w:hAnsi="仿宋" w:eastAsia="仿宋" w:cs="仿宋"/>
          <w:color w:val="auto"/>
          <w:sz w:val="24"/>
          <w:szCs w:val="24"/>
          <w:highlight w:val="none"/>
        </w:rPr>
        <w:t>凭证/交款单据电子件</w:t>
      </w:r>
      <w:r>
        <w:rPr>
          <w:rFonts w:hint="eastAsia" w:ascii="仿宋" w:hAnsi="仿宋" w:eastAsia="仿宋" w:cs="仿宋"/>
          <w:color w:val="auto"/>
          <w:spacing w:val="-48"/>
          <w:sz w:val="24"/>
          <w:szCs w:val="24"/>
          <w:highlight w:val="none"/>
        </w:rPr>
        <w:t xml:space="preserve"> </w:t>
      </w:r>
      <w:r>
        <w:rPr>
          <w:rFonts w:hint="eastAsia" w:ascii="仿宋" w:hAnsi="仿宋" w:eastAsia="仿宋" w:cs="仿宋"/>
          <w:color w:val="auto"/>
          <w:sz w:val="24"/>
          <w:szCs w:val="24"/>
          <w:highlight w:val="none"/>
        </w:rPr>
        <w:t>”，还需在首次响应文件提交截止时间前，通过电子交易平台上传“磋商保证金凭证/交</w:t>
      </w:r>
      <w:r>
        <w:rPr>
          <w:rFonts w:hint="eastAsia" w:ascii="仿宋" w:hAnsi="仿宋" w:eastAsia="仿宋" w:cs="仿宋"/>
          <w:color w:val="auto"/>
          <w:spacing w:val="-4"/>
          <w:sz w:val="24"/>
          <w:szCs w:val="24"/>
          <w:highlight w:val="none"/>
        </w:rPr>
        <w:t>款单据电子件</w:t>
      </w:r>
      <w:r>
        <w:rPr>
          <w:rFonts w:hint="eastAsia" w:ascii="仿宋" w:hAnsi="仿宋" w:eastAsia="仿宋" w:cs="仿宋"/>
          <w:color w:val="auto"/>
          <w:spacing w:val="-47"/>
          <w:sz w:val="24"/>
          <w:szCs w:val="24"/>
          <w:highlight w:val="none"/>
        </w:rPr>
        <w:t xml:space="preserve"> </w:t>
      </w:r>
      <w:r>
        <w:rPr>
          <w:rFonts w:hint="eastAsia" w:ascii="仿宋" w:hAnsi="仿宋" w:eastAsia="仿宋" w:cs="仿宋"/>
          <w:color w:val="auto"/>
          <w:spacing w:val="-4"/>
          <w:sz w:val="24"/>
          <w:szCs w:val="24"/>
          <w:highlight w:val="none"/>
        </w:rPr>
        <w:t>”。</w:t>
      </w:r>
    </w:p>
    <w:p w14:paraId="3491218E">
      <w:pPr>
        <w:pStyle w:val="8"/>
        <w:spacing w:before="176" w:line="200" w:lineRule="auto"/>
        <w:ind w:left="38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11.5</w:t>
      </w:r>
      <w:r>
        <w:rPr>
          <w:rFonts w:hint="eastAsia" w:ascii="仿宋" w:hAnsi="仿宋" w:eastAsia="仿宋" w:cs="仿宋"/>
          <w:color w:val="auto"/>
          <w:spacing w:val="36"/>
          <w:sz w:val="24"/>
          <w:szCs w:val="24"/>
          <w:highlight w:val="none"/>
        </w:rPr>
        <w:t xml:space="preserve">  </w:t>
      </w:r>
      <w:r>
        <w:rPr>
          <w:rFonts w:hint="eastAsia" w:ascii="仿宋" w:hAnsi="仿宋" w:eastAsia="仿宋" w:cs="仿宋"/>
          <w:color w:val="auto"/>
          <w:spacing w:val="1"/>
          <w:sz w:val="24"/>
          <w:szCs w:val="24"/>
          <w:highlight w:val="none"/>
        </w:rPr>
        <w:t>磋商保证金有效期同响应有效期。</w:t>
      </w:r>
    </w:p>
    <w:p w14:paraId="2EDB35A0">
      <w:pPr>
        <w:pStyle w:val="8"/>
        <w:spacing w:before="180" w:line="252" w:lineRule="auto"/>
        <w:ind w:left="1079" w:right="141" w:hanging="69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11.6</w:t>
      </w:r>
      <w:r>
        <w:rPr>
          <w:rFonts w:hint="eastAsia" w:ascii="仿宋" w:hAnsi="仿宋" w:eastAsia="仿宋" w:cs="仿宋"/>
          <w:color w:val="auto"/>
          <w:spacing w:val="37"/>
          <w:sz w:val="24"/>
          <w:szCs w:val="24"/>
          <w:highlight w:val="none"/>
        </w:rPr>
        <w:t xml:space="preserve">  </w:t>
      </w:r>
      <w:r>
        <w:rPr>
          <w:rFonts w:hint="eastAsia" w:ascii="仿宋" w:hAnsi="仿宋" w:eastAsia="仿宋" w:cs="仿宋"/>
          <w:color w:val="auto"/>
          <w:sz w:val="24"/>
          <w:szCs w:val="24"/>
          <w:highlight w:val="none"/>
        </w:rPr>
        <w:t>供应商为联合体的，可以由联合体中的一方或者多方共同交纳磋商保证金，</w:t>
      </w:r>
      <w:r>
        <w:rPr>
          <w:rFonts w:hint="eastAsia" w:ascii="仿宋" w:hAnsi="仿宋" w:eastAsia="仿宋" w:cs="仿宋"/>
          <w:color w:val="auto"/>
          <w:spacing w:val="-1"/>
          <w:sz w:val="24"/>
          <w:szCs w:val="24"/>
          <w:highlight w:val="none"/>
        </w:rPr>
        <w:t>其交纳的保证金对联合体各方均具有约束力。</w:t>
      </w:r>
    </w:p>
    <w:p w14:paraId="69FD8D6F">
      <w:pPr>
        <w:pStyle w:val="8"/>
        <w:spacing w:before="175" w:line="270" w:lineRule="auto"/>
        <w:ind w:left="1081" w:right="94" w:hanging="69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11.7</w:t>
      </w:r>
      <w:r>
        <w:rPr>
          <w:rFonts w:hint="eastAsia" w:ascii="仿宋" w:hAnsi="仿宋" w:eastAsia="仿宋" w:cs="仿宋"/>
          <w:color w:val="auto"/>
          <w:spacing w:val="33"/>
          <w:sz w:val="24"/>
          <w:szCs w:val="24"/>
          <w:highlight w:val="none"/>
        </w:rPr>
        <w:t xml:space="preserve">  </w:t>
      </w:r>
      <w:r>
        <w:rPr>
          <w:rFonts w:hint="eastAsia" w:ascii="仿宋" w:hAnsi="仿宋" w:eastAsia="仿宋" w:cs="仿宋"/>
          <w:color w:val="auto"/>
          <w:sz w:val="24"/>
          <w:szCs w:val="24"/>
          <w:highlight w:val="none"/>
        </w:rPr>
        <w:t>采购人、采购代理机构将及时退还供应商的保证金，采用银行保函、担保机构担保函等形式递交的保证金，经供应商同意后采购人、采购</w:t>
      </w:r>
      <w:r>
        <w:rPr>
          <w:rFonts w:hint="eastAsia" w:ascii="仿宋" w:hAnsi="仿宋" w:eastAsia="仿宋" w:cs="仿宋"/>
          <w:color w:val="auto"/>
          <w:spacing w:val="-1"/>
          <w:sz w:val="24"/>
          <w:szCs w:val="24"/>
          <w:highlight w:val="none"/>
        </w:rPr>
        <w:t>代理机构可以</w:t>
      </w:r>
      <w:r>
        <w:rPr>
          <w:rFonts w:hint="eastAsia" w:ascii="仿宋" w:hAnsi="仿宋" w:eastAsia="仿宋" w:cs="仿宋"/>
          <w:color w:val="auto"/>
          <w:sz w:val="24"/>
          <w:szCs w:val="24"/>
          <w:highlight w:val="none"/>
        </w:rPr>
        <w:t>不再退还，但因供应商自身原因导致无法及</w:t>
      </w:r>
      <w:r>
        <w:rPr>
          <w:rFonts w:hint="eastAsia" w:ascii="仿宋" w:hAnsi="仿宋" w:eastAsia="仿宋" w:cs="仿宋"/>
          <w:color w:val="auto"/>
          <w:spacing w:val="-1"/>
          <w:sz w:val="24"/>
          <w:szCs w:val="24"/>
          <w:highlight w:val="none"/>
        </w:rPr>
        <w:t>时退还的除外：</w:t>
      </w:r>
    </w:p>
    <w:p w14:paraId="2EBFCBC0">
      <w:pPr>
        <w:pStyle w:val="8"/>
        <w:spacing w:before="175" w:line="270" w:lineRule="auto"/>
        <w:ind w:left="1983" w:right="91" w:hanging="876"/>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11.7.1 已提交响应文件的供应商，在提交最后报价之前，可以根据磋商情况</w:t>
      </w:r>
      <w:r>
        <w:rPr>
          <w:rFonts w:hint="eastAsia" w:ascii="仿宋" w:hAnsi="仿宋" w:eastAsia="仿宋" w:cs="仿宋"/>
          <w:color w:val="auto"/>
          <w:spacing w:val="-4"/>
          <w:sz w:val="24"/>
          <w:szCs w:val="24"/>
          <w:highlight w:val="none"/>
        </w:rPr>
        <w:t>退出磋商。采购人、采购代理机构将退还退出磋商的供应商的磋商保</w:t>
      </w:r>
      <w:r>
        <w:rPr>
          <w:rFonts w:hint="eastAsia" w:ascii="仿宋" w:hAnsi="仿宋" w:eastAsia="仿宋" w:cs="仿宋"/>
          <w:color w:val="auto"/>
          <w:spacing w:val="-1"/>
          <w:sz w:val="24"/>
          <w:szCs w:val="24"/>
          <w:highlight w:val="none"/>
        </w:rPr>
        <w:t>证金；</w:t>
      </w:r>
    </w:p>
    <w:p w14:paraId="35E1B2C4">
      <w:pPr>
        <w:pStyle w:val="8"/>
        <w:spacing w:before="176" w:line="253" w:lineRule="auto"/>
        <w:ind w:left="1985" w:right="93" w:hanging="878"/>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11.7.2 成交供应商的磋商保证金，在采购合同签订后5个工作日内退还成</w:t>
      </w:r>
      <w:r>
        <w:rPr>
          <w:rFonts w:hint="eastAsia" w:ascii="仿宋" w:hAnsi="仿宋" w:eastAsia="仿宋" w:cs="仿宋"/>
          <w:color w:val="auto"/>
          <w:spacing w:val="-1"/>
          <w:sz w:val="24"/>
          <w:szCs w:val="24"/>
          <w:highlight w:val="none"/>
        </w:rPr>
        <w:t>交供应商；</w:t>
      </w:r>
    </w:p>
    <w:p w14:paraId="0D48A984">
      <w:pPr>
        <w:pStyle w:val="8"/>
        <w:spacing w:before="178" w:line="243" w:lineRule="auto"/>
        <w:ind w:left="1986" w:right="93" w:hanging="879"/>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11.7.3 未成交供应商的磋商保证金，在成交通知书发出后5个工作日内退</w:t>
      </w:r>
      <w:r>
        <w:rPr>
          <w:rFonts w:hint="eastAsia" w:ascii="仿宋" w:hAnsi="仿宋" w:eastAsia="仿宋" w:cs="仿宋"/>
          <w:color w:val="auto"/>
          <w:spacing w:val="-3"/>
          <w:sz w:val="24"/>
          <w:szCs w:val="24"/>
          <w:highlight w:val="none"/>
        </w:rPr>
        <w:t>还。</w:t>
      </w:r>
    </w:p>
    <w:p w14:paraId="05A92D0D">
      <w:pPr>
        <w:pStyle w:val="8"/>
        <w:spacing w:before="209" w:line="200" w:lineRule="auto"/>
        <w:ind w:left="38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11.8</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1"/>
          <w:sz w:val="24"/>
          <w:szCs w:val="24"/>
          <w:highlight w:val="none"/>
        </w:rPr>
        <w:t>有下列情形之一的，采购人或采购代理机构不予退还磋商保证金：</w:t>
      </w:r>
    </w:p>
    <w:p w14:paraId="5C046C9F">
      <w:pPr>
        <w:pStyle w:val="8"/>
        <w:spacing w:before="274" w:line="200" w:lineRule="auto"/>
        <w:ind w:left="1107"/>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11.8.1  供应商在响应文件提交截止时间后撤回响应文件的；</w:t>
      </w:r>
    </w:p>
    <w:p w14:paraId="3E3482A5">
      <w:pPr>
        <w:pStyle w:val="8"/>
        <w:spacing w:before="177" w:line="200" w:lineRule="auto"/>
        <w:ind w:left="1107"/>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11.8.2  供应商在响应文件中提供虚假</w:t>
      </w:r>
      <w:r>
        <w:rPr>
          <w:rFonts w:hint="eastAsia" w:ascii="仿宋" w:hAnsi="仿宋" w:eastAsia="仿宋" w:cs="仿宋"/>
          <w:color w:val="auto"/>
          <w:spacing w:val="2"/>
          <w:sz w:val="24"/>
          <w:szCs w:val="24"/>
          <w:highlight w:val="none"/>
        </w:rPr>
        <w:t>材料的；</w:t>
      </w:r>
    </w:p>
    <w:p w14:paraId="2AD33212">
      <w:pPr>
        <w:pStyle w:val="8"/>
        <w:spacing w:before="179" w:line="252" w:lineRule="auto"/>
        <w:ind w:left="1986" w:right="87" w:hanging="87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11.8.3</w:t>
      </w:r>
      <w:r>
        <w:rPr>
          <w:rFonts w:hint="eastAsia" w:ascii="仿宋" w:hAnsi="仿宋" w:eastAsia="仿宋" w:cs="仿宋"/>
          <w:color w:val="auto"/>
          <w:spacing w:val="3"/>
          <w:sz w:val="24"/>
          <w:szCs w:val="24"/>
          <w:highlight w:val="none"/>
        </w:rPr>
        <w:t xml:space="preserve">  </w:t>
      </w:r>
      <w:r>
        <w:rPr>
          <w:rFonts w:hint="eastAsia" w:ascii="仿宋" w:hAnsi="仿宋" w:eastAsia="仿宋" w:cs="仿宋"/>
          <w:color w:val="auto"/>
          <w:spacing w:val="-1"/>
          <w:sz w:val="24"/>
          <w:szCs w:val="24"/>
          <w:highlight w:val="none"/>
        </w:rPr>
        <w:t>除因不可抗力或磋商文件认可的情形以外，成交供应商不与采购人签</w:t>
      </w:r>
      <w:r>
        <w:rPr>
          <w:rFonts w:hint="eastAsia" w:ascii="仿宋" w:hAnsi="仿宋" w:eastAsia="仿宋" w:cs="仿宋"/>
          <w:color w:val="auto"/>
          <w:spacing w:val="-2"/>
          <w:sz w:val="24"/>
          <w:szCs w:val="24"/>
          <w:highlight w:val="none"/>
        </w:rPr>
        <w:t>订合同的；</w:t>
      </w:r>
    </w:p>
    <w:p w14:paraId="46FB7D40">
      <w:pPr>
        <w:pStyle w:val="8"/>
        <w:spacing w:before="177" w:line="200" w:lineRule="auto"/>
        <w:ind w:left="1107"/>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11.8.4  供应商与采购人、其他供应商或者采购代理机构恶意串通的；</w:t>
      </w:r>
    </w:p>
    <w:p w14:paraId="4933262D">
      <w:pPr>
        <w:pStyle w:val="8"/>
        <w:spacing w:before="180" w:line="200" w:lineRule="auto"/>
        <w:ind w:left="1107"/>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11.8.5</w:t>
      </w:r>
      <w:r>
        <w:rPr>
          <w:rFonts w:hint="eastAsia" w:ascii="仿宋" w:hAnsi="仿宋" w:eastAsia="仿宋" w:cs="仿宋"/>
          <w:color w:val="auto"/>
          <w:spacing w:val="66"/>
          <w:sz w:val="24"/>
          <w:szCs w:val="24"/>
          <w:highlight w:val="none"/>
        </w:rPr>
        <w:t xml:space="preserve"> </w:t>
      </w:r>
      <w:r>
        <w:rPr>
          <w:rFonts w:hint="eastAsia" w:ascii="仿宋" w:hAnsi="仿宋" w:eastAsia="仿宋" w:cs="仿宋"/>
          <w:color w:val="auto"/>
          <w:spacing w:val="3"/>
          <w:sz w:val="24"/>
          <w:szCs w:val="24"/>
          <w:highlight w:val="none"/>
        </w:rPr>
        <w:t>《供应商须知资料表》规定的其他情形。</w:t>
      </w:r>
    </w:p>
    <w:p w14:paraId="09B8236D">
      <w:pPr>
        <w:pStyle w:val="8"/>
        <w:spacing w:before="177" w:line="200" w:lineRule="auto"/>
        <w:ind w:left="26"/>
        <w:outlineLvl w:val="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12 响应有效期</w:t>
      </w:r>
    </w:p>
    <w:p w14:paraId="7AC9EF26">
      <w:pPr>
        <w:pStyle w:val="8"/>
        <w:spacing w:before="180" w:line="200" w:lineRule="auto"/>
        <w:ind w:left="1112" w:leftChars="181" w:hanging="732" w:hangingChars="300"/>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12.1  响应文件应在本竞争性磋商文件《供应商</w:t>
      </w:r>
      <w:r>
        <w:rPr>
          <w:rFonts w:hint="eastAsia" w:ascii="仿宋" w:hAnsi="仿宋" w:eastAsia="仿宋" w:cs="仿宋"/>
          <w:color w:val="auto"/>
          <w:spacing w:val="1"/>
          <w:sz w:val="24"/>
          <w:szCs w:val="24"/>
          <w:highlight w:val="none"/>
        </w:rPr>
        <w:t>须知资料表》</w:t>
      </w:r>
      <w:r>
        <w:rPr>
          <w:rFonts w:hint="eastAsia" w:ascii="仿宋" w:hAnsi="仿宋" w:eastAsia="仿宋" w:cs="仿宋"/>
          <w:color w:val="auto"/>
          <w:spacing w:val="-37"/>
          <w:sz w:val="24"/>
          <w:szCs w:val="24"/>
          <w:highlight w:val="none"/>
        </w:rPr>
        <w:t xml:space="preserve"> </w:t>
      </w:r>
      <w:r>
        <w:rPr>
          <w:rFonts w:hint="eastAsia" w:ascii="仿宋" w:hAnsi="仿宋" w:eastAsia="仿宋" w:cs="仿宋"/>
          <w:color w:val="auto"/>
          <w:spacing w:val="1"/>
          <w:sz w:val="24"/>
          <w:szCs w:val="24"/>
          <w:highlight w:val="none"/>
        </w:rPr>
        <w:t>中规定的响应有效期</w:t>
      </w:r>
      <w:r>
        <w:rPr>
          <w:rFonts w:hint="eastAsia" w:ascii="仿宋" w:hAnsi="仿宋" w:eastAsia="仿宋" w:cs="仿宋"/>
          <w:color w:val="auto"/>
          <w:spacing w:val="-2"/>
          <w:sz w:val="24"/>
          <w:szCs w:val="24"/>
          <w:highlight w:val="none"/>
        </w:rPr>
        <w:t>内保持有效</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，响应有效期少于竞争性磋商文件规定期限的</w:t>
      </w:r>
      <w:r>
        <w:rPr>
          <w:rFonts w:hint="eastAsia" w:ascii="仿宋" w:hAnsi="仿宋" w:eastAsia="仿宋" w:cs="仿宋"/>
          <w:color w:val="auto"/>
          <w:spacing w:val="-3"/>
          <w:sz w:val="24"/>
          <w:szCs w:val="24"/>
          <w:highlight w:val="none"/>
        </w:rPr>
        <w:t>，其</w:t>
      </w:r>
      <w:r>
        <w:rPr>
          <w:rFonts w:hint="eastAsia" w:ascii="仿宋" w:hAnsi="仿宋" w:eastAsia="仿宋" w:cs="仿宋"/>
          <w:b/>
          <w:bCs/>
          <w:color w:val="auto"/>
          <w:spacing w:val="-3"/>
          <w:sz w:val="24"/>
          <w:szCs w:val="24"/>
          <w:highlight w:val="none"/>
        </w:rPr>
        <w:t>响应无效</w:t>
      </w:r>
      <w:r>
        <w:rPr>
          <w:rFonts w:hint="eastAsia" w:ascii="仿宋" w:hAnsi="仿宋" w:eastAsia="仿宋" w:cs="仿宋"/>
          <w:color w:val="auto"/>
          <w:spacing w:val="-3"/>
          <w:sz w:val="24"/>
          <w:szCs w:val="24"/>
          <w:highlight w:val="none"/>
        </w:rPr>
        <w:t>。</w:t>
      </w:r>
    </w:p>
    <w:p w14:paraId="1E6F7C76">
      <w:pPr>
        <w:pStyle w:val="8"/>
        <w:spacing w:before="177" w:line="201" w:lineRule="auto"/>
        <w:ind w:left="26"/>
        <w:outlineLvl w:val="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13 响应文件的签署、盖章</w:t>
      </w:r>
    </w:p>
    <w:p w14:paraId="6951D056">
      <w:pPr>
        <w:pStyle w:val="8"/>
        <w:spacing w:before="179" w:line="278" w:lineRule="auto"/>
        <w:ind w:left="1474" w:right="12" w:hanging="881"/>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13.1   竞争性磋商文件要求签字的内容</w:t>
      </w:r>
      <w:r>
        <w:rPr>
          <w:rFonts w:hint="eastAsia" w:ascii="仿宋" w:hAnsi="仿宋" w:eastAsia="仿宋" w:cs="仿宋"/>
          <w:color w:val="auto"/>
          <w:spacing w:val="2"/>
          <w:sz w:val="24"/>
          <w:szCs w:val="24"/>
          <w:highlight w:val="none"/>
        </w:rPr>
        <w:t>（如授权委托书等</w:t>
      </w:r>
      <w:r>
        <w:rPr>
          <w:rFonts w:hint="eastAsia" w:ascii="仿宋" w:hAnsi="仿宋" w:eastAsia="仿宋" w:cs="仿宋"/>
          <w:color w:val="auto"/>
          <w:spacing w:val="-52"/>
          <w:sz w:val="24"/>
          <w:szCs w:val="24"/>
          <w:highlight w:val="none"/>
        </w:rPr>
        <w:t>），</w:t>
      </w:r>
      <w:r>
        <w:rPr>
          <w:rFonts w:hint="eastAsia" w:ascii="仿宋" w:hAnsi="仿宋" w:eastAsia="仿宋" w:cs="仿宋"/>
          <w:color w:val="auto"/>
          <w:spacing w:val="2"/>
          <w:sz w:val="24"/>
          <w:szCs w:val="24"/>
          <w:highlight w:val="none"/>
        </w:rPr>
        <w:t>可以使用电子签章</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或使用原件的电子件（电子件指扫描件</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2"/>
          <w:sz w:val="24"/>
          <w:szCs w:val="24"/>
          <w:highlight w:val="none"/>
        </w:rPr>
        <w:t>、</w:t>
      </w:r>
      <w:r>
        <w:rPr>
          <w:rFonts w:hint="eastAsia" w:ascii="仿宋" w:hAnsi="仿宋" w:eastAsia="仿宋" w:cs="仿宋"/>
          <w:color w:val="auto"/>
          <w:spacing w:val="-3"/>
          <w:sz w:val="24"/>
          <w:szCs w:val="24"/>
          <w:highlight w:val="none"/>
        </w:rPr>
        <w:t>照片等形式电子文件</w:t>
      </w:r>
      <w:r>
        <w:rPr>
          <w:rFonts w:hint="eastAsia" w:ascii="仿宋" w:hAnsi="仿宋" w:eastAsia="仿宋" w:cs="仿宋"/>
          <w:color w:val="auto"/>
          <w:spacing w:val="-55"/>
          <w:sz w:val="24"/>
          <w:szCs w:val="24"/>
          <w:highlight w:val="none"/>
        </w:rPr>
        <w:t>）；</w:t>
      </w:r>
      <w:r>
        <w:rPr>
          <w:rFonts w:hint="eastAsia" w:ascii="仿宋" w:hAnsi="仿宋" w:eastAsia="仿宋" w:cs="仿宋"/>
          <w:color w:val="auto"/>
          <w:spacing w:val="-3"/>
          <w:sz w:val="24"/>
          <w:szCs w:val="24"/>
          <w:highlight w:val="none"/>
        </w:rPr>
        <w:t>要求第</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3"/>
          <w:sz w:val="24"/>
          <w:szCs w:val="24"/>
          <w:highlight w:val="none"/>
        </w:rPr>
        <w:t>三方出具的盖章件原件（如联合协议、分包意向协议、制造商授权书等</w:t>
      </w:r>
      <w:r>
        <w:rPr>
          <w:rFonts w:hint="eastAsia" w:ascii="仿宋" w:hAnsi="仿宋" w:eastAsia="仿宋" w:cs="仿宋"/>
          <w:color w:val="auto"/>
          <w:spacing w:val="-50"/>
          <w:w w:val="88"/>
          <w:sz w:val="24"/>
          <w:szCs w:val="24"/>
          <w:highlight w:val="none"/>
        </w:rPr>
        <w:t>），</w:t>
      </w:r>
      <w:r>
        <w:rPr>
          <w:rFonts w:hint="eastAsia" w:ascii="仿宋" w:hAnsi="仿宋" w:eastAsia="仿宋" w:cs="仿宋"/>
          <w:color w:val="auto"/>
          <w:spacing w:val="1"/>
          <w:sz w:val="24"/>
          <w:szCs w:val="24"/>
          <w:highlight w:val="none"/>
        </w:rPr>
        <w:t xml:space="preserve"> </w:t>
      </w:r>
      <w:r>
        <w:rPr>
          <w:rFonts w:hint="eastAsia" w:ascii="仿宋" w:hAnsi="仿宋" w:eastAsia="仿宋" w:cs="仿宋"/>
          <w:color w:val="auto"/>
          <w:spacing w:val="-1"/>
          <w:sz w:val="24"/>
          <w:szCs w:val="24"/>
          <w:highlight w:val="none"/>
        </w:rPr>
        <w:t>响应文件中应使用原件的电子件。</w:t>
      </w:r>
    </w:p>
    <w:p w14:paraId="5954EAD0">
      <w:pPr>
        <w:pStyle w:val="8"/>
        <w:spacing w:before="180" w:line="200" w:lineRule="auto"/>
        <w:jc w:val="right"/>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13.2</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1"/>
          <w:sz w:val="24"/>
          <w:szCs w:val="24"/>
          <w:highlight w:val="none"/>
        </w:rPr>
        <w:t>竞争性磋商文件要求盖章的内容，一般通过投标文件编制工具加盖电子签</w:t>
      </w:r>
      <w:r>
        <w:rPr>
          <w:rFonts w:hint="eastAsia" w:ascii="仿宋" w:hAnsi="仿宋" w:eastAsia="仿宋" w:cs="仿宋"/>
          <w:color w:val="auto"/>
          <w:spacing w:val="-2"/>
          <w:sz w:val="24"/>
          <w:szCs w:val="24"/>
          <w:highlight w:val="none"/>
        </w:rPr>
        <w:t>章。</w:t>
      </w:r>
    </w:p>
    <w:p w14:paraId="7519B1B2">
      <w:pPr>
        <w:pStyle w:val="8"/>
        <w:spacing w:line="425" w:lineRule="auto"/>
        <w:rPr>
          <w:rFonts w:hint="eastAsia" w:ascii="仿宋" w:hAnsi="仿宋" w:eastAsia="仿宋" w:cs="仿宋"/>
          <w:color w:val="auto"/>
          <w:highlight w:val="none"/>
        </w:rPr>
      </w:pPr>
    </w:p>
    <w:p w14:paraId="23EB1307">
      <w:pPr>
        <w:spacing w:before="121" w:line="201" w:lineRule="auto"/>
        <w:ind w:left="3237"/>
        <w:outlineLvl w:val="1"/>
        <w:rPr>
          <w:rFonts w:hint="eastAsia" w:ascii="仿宋" w:hAnsi="仿宋" w:eastAsia="仿宋" w:cs="仿宋"/>
          <w:color w:val="auto"/>
          <w:sz w:val="28"/>
          <w:szCs w:val="28"/>
          <w:highlight w:val="none"/>
        </w:rPr>
      </w:pPr>
      <w:r>
        <w:rPr>
          <w:rFonts w:hint="eastAsia" w:ascii="仿宋" w:hAnsi="仿宋" w:eastAsia="仿宋" w:cs="仿宋"/>
          <w:b/>
          <w:bCs/>
          <w:color w:val="auto"/>
          <w:spacing w:val="-6"/>
          <w:sz w:val="28"/>
          <w:szCs w:val="28"/>
          <w:highlight w:val="none"/>
        </w:rPr>
        <w:t>四</w:t>
      </w:r>
      <w:r>
        <w:rPr>
          <w:rFonts w:hint="eastAsia" w:ascii="仿宋" w:hAnsi="仿宋" w:eastAsia="仿宋" w:cs="仿宋"/>
          <w:b/>
          <w:bCs/>
          <w:color w:val="auto"/>
          <w:spacing w:val="4"/>
          <w:sz w:val="28"/>
          <w:szCs w:val="28"/>
          <w:highlight w:val="none"/>
        </w:rPr>
        <w:t xml:space="preserve">     </w:t>
      </w:r>
      <w:r>
        <w:rPr>
          <w:rFonts w:hint="eastAsia" w:ascii="仿宋" w:hAnsi="仿宋" w:eastAsia="仿宋" w:cs="仿宋"/>
          <w:b/>
          <w:bCs/>
          <w:color w:val="auto"/>
          <w:spacing w:val="-6"/>
          <w:sz w:val="28"/>
          <w:szCs w:val="28"/>
          <w:highlight w:val="none"/>
        </w:rPr>
        <w:t>响应文件的提交</w:t>
      </w:r>
    </w:p>
    <w:p w14:paraId="4FC31E4C">
      <w:pPr>
        <w:pStyle w:val="8"/>
        <w:spacing w:before="201" w:line="201" w:lineRule="auto"/>
        <w:ind w:left="26"/>
        <w:outlineLvl w:val="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14 响应文件的提交</w:t>
      </w:r>
    </w:p>
    <w:p w14:paraId="4D60FD73">
      <w:pPr>
        <w:pStyle w:val="8"/>
        <w:spacing w:before="174" w:line="253" w:lineRule="auto"/>
        <w:ind w:left="1082" w:right="90" w:hanging="700"/>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14.1</w:t>
      </w:r>
      <w:r>
        <w:rPr>
          <w:rFonts w:hint="eastAsia" w:ascii="仿宋" w:hAnsi="仿宋" w:eastAsia="仿宋" w:cs="仿宋"/>
          <w:color w:val="auto"/>
          <w:spacing w:val="30"/>
          <w:w w:val="101"/>
          <w:sz w:val="24"/>
          <w:szCs w:val="24"/>
          <w:highlight w:val="none"/>
        </w:rPr>
        <w:t xml:space="preserve"> </w:t>
      </w:r>
      <w:r>
        <w:rPr>
          <w:rFonts w:hint="eastAsia" w:ascii="仿宋" w:hAnsi="仿宋" w:eastAsia="仿宋" w:cs="仿宋"/>
          <w:color w:val="auto"/>
          <w:spacing w:val="2"/>
          <w:sz w:val="24"/>
          <w:szCs w:val="24"/>
          <w:highlight w:val="none"/>
        </w:rPr>
        <w:t>本项目使用</w:t>
      </w:r>
      <w:r>
        <w:rPr>
          <w:rFonts w:hint="eastAsia" w:ascii="仿宋" w:hAnsi="仿宋" w:eastAsia="仿宋" w:cs="仿宋"/>
          <w:color w:val="auto"/>
          <w:spacing w:val="2"/>
          <w:sz w:val="24"/>
          <w:szCs w:val="24"/>
          <w:highlight w:val="none"/>
          <w:lang w:val="en-US" w:eastAsia="zh-CN"/>
        </w:rPr>
        <w:t>新疆</w:t>
      </w:r>
      <w:r>
        <w:rPr>
          <w:rFonts w:hint="eastAsia" w:ascii="仿宋" w:hAnsi="仿宋" w:eastAsia="仿宋" w:cs="仿宋"/>
          <w:color w:val="auto"/>
          <w:spacing w:val="2"/>
          <w:sz w:val="24"/>
          <w:szCs w:val="24"/>
          <w:highlight w:val="none"/>
        </w:rPr>
        <w:t>政府采购电子交易平台</w:t>
      </w:r>
      <w:r>
        <w:rPr>
          <w:rFonts w:hint="eastAsia" w:ascii="仿宋" w:hAnsi="仿宋" w:eastAsia="仿宋" w:cs="仿宋"/>
          <w:color w:val="auto"/>
          <w:spacing w:val="2"/>
          <w:sz w:val="24"/>
          <w:szCs w:val="24"/>
          <w:highlight w:val="none"/>
          <w:lang w:eastAsia="zh-CN"/>
        </w:rPr>
        <w:t>（</w:t>
      </w:r>
      <w:r>
        <w:rPr>
          <w:rFonts w:hint="eastAsia" w:ascii="仿宋" w:hAnsi="仿宋" w:eastAsia="仿宋" w:cs="仿宋"/>
          <w:color w:val="auto"/>
          <w:spacing w:val="2"/>
          <w:sz w:val="24"/>
          <w:szCs w:val="24"/>
          <w:highlight w:val="none"/>
          <w:lang w:val="en-US" w:eastAsia="zh-CN"/>
        </w:rPr>
        <w:t>政采云</w:t>
      </w:r>
      <w:r>
        <w:rPr>
          <w:rFonts w:hint="eastAsia" w:ascii="仿宋" w:hAnsi="仿宋" w:eastAsia="仿宋" w:cs="仿宋"/>
          <w:color w:val="auto"/>
          <w:spacing w:val="2"/>
          <w:sz w:val="24"/>
          <w:szCs w:val="24"/>
          <w:highlight w:val="none"/>
          <w:lang w:eastAsia="zh-CN"/>
        </w:rPr>
        <w:t>）</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2"/>
          <w:sz w:val="24"/>
          <w:szCs w:val="24"/>
          <w:highlight w:val="none"/>
        </w:rPr>
        <w:t>。供应商根据竞争性磋商文件及电</w:t>
      </w:r>
      <w:r>
        <w:rPr>
          <w:rFonts w:hint="eastAsia" w:ascii="仿宋" w:hAnsi="仿宋" w:eastAsia="仿宋" w:cs="仿宋"/>
          <w:color w:val="auto"/>
          <w:sz w:val="24"/>
          <w:szCs w:val="24"/>
          <w:highlight w:val="none"/>
        </w:rPr>
        <w:t>子交易平台供应商操作手册要求编制、生成并提</w:t>
      </w:r>
      <w:r>
        <w:rPr>
          <w:rFonts w:hint="eastAsia" w:ascii="仿宋" w:hAnsi="仿宋" w:eastAsia="仿宋" w:cs="仿宋"/>
          <w:color w:val="auto"/>
          <w:spacing w:val="-1"/>
          <w:sz w:val="24"/>
          <w:szCs w:val="24"/>
          <w:highlight w:val="none"/>
        </w:rPr>
        <w:t>交电子响应文件。</w:t>
      </w:r>
    </w:p>
    <w:p w14:paraId="68DAE6A6">
      <w:pPr>
        <w:pStyle w:val="8"/>
        <w:spacing w:before="176" w:line="253" w:lineRule="auto"/>
        <w:ind w:left="1094" w:right="90" w:hanging="712"/>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14.2</w:t>
      </w:r>
      <w:r>
        <w:rPr>
          <w:rFonts w:hint="eastAsia" w:ascii="仿宋" w:hAnsi="仿宋" w:eastAsia="仿宋" w:cs="仿宋"/>
          <w:color w:val="auto"/>
          <w:spacing w:val="28"/>
          <w:w w:val="101"/>
          <w:sz w:val="24"/>
          <w:szCs w:val="24"/>
          <w:highlight w:val="none"/>
        </w:rPr>
        <w:t xml:space="preserve">  </w:t>
      </w:r>
      <w:r>
        <w:rPr>
          <w:rFonts w:hint="eastAsia" w:ascii="仿宋" w:hAnsi="仿宋" w:eastAsia="仿宋" w:cs="仿宋"/>
          <w:color w:val="auto"/>
          <w:spacing w:val="3"/>
          <w:sz w:val="24"/>
          <w:szCs w:val="24"/>
          <w:highlight w:val="none"/>
        </w:rPr>
        <w:t>采购人及采购代理机构拒绝接受通过电子交易平台以外任何形式提交的</w:t>
      </w:r>
      <w:r>
        <w:rPr>
          <w:rFonts w:hint="eastAsia" w:ascii="仿宋" w:hAnsi="仿宋" w:eastAsia="仿宋" w:cs="仿宋"/>
          <w:color w:val="auto"/>
          <w:spacing w:val="2"/>
          <w:sz w:val="24"/>
          <w:szCs w:val="24"/>
          <w:highlight w:val="none"/>
        </w:rPr>
        <w:t>首次</w:t>
      </w:r>
      <w:r>
        <w:rPr>
          <w:rFonts w:hint="eastAsia" w:ascii="仿宋" w:hAnsi="仿宋" w:eastAsia="仿宋" w:cs="仿宋"/>
          <w:color w:val="auto"/>
          <w:spacing w:val="-2"/>
          <w:sz w:val="24"/>
          <w:szCs w:val="24"/>
          <w:highlight w:val="none"/>
        </w:rPr>
        <w:t>响应文件，磋商保证金除外。</w:t>
      </w:r>
    </w:p>
    <w:p w14:paraId="68EA19B9">
      <w:pPr>
        <w:pStyle w:val="8"/>
        <w:spacing w:before="177" w:line="201" w:lineRule="auto"/>
        <w:ind w:left="26"/>
        <w:outlineLvl w:val="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15 响应文件提交截止时间</w:t>
      </w:r>
    </w:p>
    <w:p w14:paraId="5674A7B3">
      <w:pPr>
        <w:pStyle w:val="8"/>
        <w:spacing w:before="177" w:line="304" w:lineRule="auto"/>
        <w:ind w:left="1083" w:right="90" w:hanging="701"/>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15.1</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3"/>
          <w:sz w:val="24"/>
          <w:szCs w:val="24"/>
          <w:highlight w:val="none"/>
        </w:rPr>
        <w:t>供应商应在竞争性磋商文件要求响应文件提交截止时间前，将电子响应</w:t>
      </w:r>
      <w:r>
        <w:rPr>
          <w:rFonts w:hint="eastAsia" w:ascii="仿宋" w:hAnsi="仿宋" w:eastAsia="仿宋" w:cs="仿宋"/>
          <w:color w:val="auto"/>
          <w:spacing w:val="2"/>
          <w:sz w:val="24"/>
          <w:szCs w:val="24"/>
          <w:highlight w:val="none"/>
        </w:rPr>
        <w:t>文件</w:t>
      </w:r>
      <w:r>
        <w:rPr>
          <w:rFonts w:hint="eastAsia" w:ascii="仿宋" w:hAnsi="仿宋" w:eastAsia="仿宋" w:cs="仿宋"/>
          <w:color w:val="auto"/>
          <w:spacing w:val="-1"/>
          <w:sz w:val="24"/>
          <w:szCs w:val="24"/>
          <w:highlight w:val="none"/>
        </w:rPr>
        <w:t>提交至电子交易平台。</w:t>
      </w:r>
    </w:p>
    <w:p w14:paraId="206B1639">
      <w:pPr>
        <w:pStyle w:val="8"/>
        <w:spacing w:before="1" w:line="200" w:lineRule="auto"/>
        <w:ind w:left="26"/>
        <w:outlineLvl w:val="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16 响应文件的修改与撤回</w:t>
      </w:r>
    </w:p>
    <w:p w14:paraId="4CABCDEF">
      <w:pPr>
        <w:pStyle w:val="8"/>
        <w:spacing w:before="3" w:line="309" w:lineRule="auto"/>
        <w:ind w:left="1083" w:right="35" w:hanging="701"/>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16.1  响应文件提交截止时间前，</w:t>
      </w:r>
      <w:r>
        <w:rPr>
          <w:rFonts w:hint="eastAsia" w:ascii="仿宋" w:hAnsi="仿宋" w:eastAsia="仿宋" w:cs="仿宋"/>
          <w:color w:val="auto"/>
          <w:spacing w:val="2"/>
          <w:sz w:val="24"/>
          <w:szCs w:val="24"/>
          <w:highlight w:val="none"/>
        </w:rPr>
        <w:t>供应商可以通过电子交易平台对所提交的响应文</w:t>
      </w:r>
      <w:r>
        <w:rPr>
          <w:rFonts w:hint="eastAsia" w:ascii="仿宋" w:hAnsi="仿宋" w:eastAsia="仿宋" w:cs="仿宋"/>
          <w:color w:val="auto"/>
          <w:spacing w:val="-1"/>
          <w:sz w:val="24"/>
          <w:szCs w:val="24"/>
          <w:highlight w:val="none"/>
        </w:rPr>
        <w:t>件进行补充、修改或者撤回</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1"/>
          <w:sz w:val="24"/>
          <w:szCs w:val="24"/>
          <w:highlight w:val="none"/>
        </w:rPr>
        <w:t>。磋商保证金的补充、修改或者撤回无需通过电</w:t>
      </w:r>
      <w:r>
        <w:rPr>
          <w:rFonts w:hint="eastAsia" w:ascii="仿宋" w:hAnsi="仿宋" w:eastAsia="仿宋" w:cs="仿宋"/>
          <w:color w:val="auto"/>
          <w:sz w:val="24"/>
          <w:szCs w:val="24"/>
          <w:highlight w:val="none"/>
        </w:rPr>
        <w:t>子交易平台，但应就其补充、修改或者撤回通知采购人</w:t>
      </w:r>
      <w:r>
        <w:rPr>
          <w:rFonts w:hint="eastAsia" w:ascii="仿宋" w:hAnsi="仿宋" w:eastAsia="仿宋" w:cs="仿宋"/>
          <w:color w:val="auto"/>
          <w:spacing w:val="-1"/>
          <w:sz w:val="24"/>
          <w:szCs w:val="24"/>
          <w:highlight w:val="none"/>
        </w:rPr>
        <w:t>或采购代理机构。</w:t>
      </w:r>
    </w:p>
    <w:p w14:paraId="060D8F67">
      <w:pPr>
        <w:pStyle w:val="8"/>
        <w:spacing w:before="3" w:line="309" w:lineRule="auto"/>
        <w:ind w:left="1083" w:right="35" w:hanging="70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16.2</w:t>
      </w:r>
      <w:r>
        <w:rPr>
          <w:rFonts w:hint="eastAsia" w:ascii="仿宋" w:hAnsi="仿宋" w:eastAsia="仿宋" w:cs="仿宋"/>
          <w:color w:val="auto"/>
          <w:spacing w:val="36"/>
          <w:sz w:val="24"/>
          <w:szCs w:val="24"/>
          <w:highlight w:val="none"/>
        </w:rPr>
        <w:t xml:space="preserve">  </w:t>
      </w:r>
      <w:r>
        <w:rPr>
          <w:rFonts w:hint="eastAsia" w:ascii="仿宋" w:hAnsi="仿宋" w:eastAsia="仿宋" w:cs="仿宋"/>
          <w:color w:val="auto"/>
          <w:spacing w:val="1"/>
          <w:sz w:val="24"/>
          <w:szCs w:val="24"/>
          <w:highlight w:val="none"/>
        </w:rPr>
        <w:t>供应商对响应文件的补充</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pacing w:val="1"/>
          <w:sz w:val="24"/>
          <w:szCs w:val="24"/>
          <w:highlight w:val="none"/>
        </w:rPr>
        <w:t>、修改的内容应当按照竞争性磋商文件要求签署、</w:t>
      </w:r>
      <w:r>
        <w:rPr>
          <w:rFonts w:hint="eastAsia" w:ascii="仿宋" w:hAnsi="仿宋" w:eastAsia="仿宋" w:cs="仿宋"/>
          <w:color w:val="auto"/>
          <w:spacing w:val="-1"/>
          <w:sz w:val="24"/>
          <w:szCs w:val="24"/>
          <w:highlight w:val="none"/>
        </w:rPr>
        <w:t>盖章，作为响应文件的组成部分。补充</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1"/>
          <w:sz w:val="24"/>
          <w:szCs w:val="24"/>
          <w:highlight w:val="none"/>
        </w:rPr>
        <w:t>、修改的内容与响应文件不一致的，以补充、修改的内容为准。</w:t>
      </w:r>
    </w:p>
    <w:p w14:paraId="42BF3204">
      <w:pPr>
        <w:pStyle w:val="8"/>
        <w:spacing w:line="272" w:lineRule="auto"/>
        <w:rPr>
          <w:rFonts w:hint="eastAsia" w:ascii="仿宋" w:hAnsi="仿宋" w:eastAsia="仿宋" w:cs="仿宋"/>
          <w:color w:val="auto"/>
          <w:highlight w:val="none"/>
        </w:rPr>
      </w:pPr>
    </w:p>
    <w:p w14:paraId="70F7EAF6">
      <w:pPr>
        <w:spacing w:before="120" w:line="202" w:lineRule="auto"/>
        <w:ind w:left="3915"/>
        <w:outlineLvl w:val="1"/>
        <w:rPr>
          <w:rFonts w:hint="eastAsia" w:ascii="仿宋" w:hAnsi="仿宋" w:eastAsia="仿宋" w:cs="仿宋"/>
          <w:b/>
          <w:bCs/>
          <w:color w:val="auto"/>
          <w:spacing w:val="-5"/>
          <w:sz w:val="28"/>
          <w:szCs w:val="28"/>
          <w:highlight w:val="none"/>
        </w:rPr>
        <w:sectPr>
          <w:pgSz w:w="11907" w:h="16839"/>
          <w:pgMar w:top="1417" w:right="1417" w:bottom="1417" w:left="1417" w:header="1191" w:footer="1092" w:gutter="0"/>
          <w:pgNumType w:fmt="decimal"/>
          <w:cols w:space="720" w:num="1"/>
        </w:sectPr>
      </w:pPr>
    </w:p>
    <w:p w14:paraId="0D1AE31F">
      <w:pPr>
        <w:spacing w:before="120" w:line="202" w:lineRule="auto"/>
        <w:ind w:left="3915"/>
        <w:outlineLvl w:val="1"/>
        <w:rPr>
          <w:rFonts w:hint="eastAsia" w:ascii="仿宋" w:hAnsi="仿宋" w:eastAsia="仿宋" w:cs="仿宋"/>
          <w:color w:val="auto"/>
          <w:sz w:val="28"/>
          <w:szCs w:val="28"/>
          <w:highlight w:val="none"/>
        </w:rPr>
      </w:pPr>
      <w:r>
        <w:rPr>
          <w:rFonts w:hint="eastAsia" w:ascii="仿宋" w:hAnsi="仿宋" w:eastAsia="仿宋" w:cs="仿宋"/>
          <w:b/>
          <w:bCs/>
          <w:color w:val="auto"/>
          <w:spacing w:val="-5"/>
          <w:sz w:val="28"/>
          <w:szCs w:val="28"/>
          <w:highlight w:val="none"/>
        </w:rPr>
        <w:t>五</w:t>
      </w:r>
      <w:r>
        <w:rPr>
          <w:rFonts w:hint="eastAsia" w:ascii="仿宋" w:hAnsi="仿宋" w:eastAsia="仿宋" w:cs="仿宋"/>
          <w:b/>
          <w:bCs/>
          <w:color w:val="auto"/>
          <w:spacing w:val="1"/>
          <w:sz w:val="28"/>
          <w:szCs w:val="28"/>
          <w:highlight w:val="none"/>
        </w:rPr>
        <w:t xml:space="preserve">     </w:t>
      </w:r>
      <w:r>
        <w:rPr>
          <w:rFonts w:hint="eastAsia" w:ascii="仿宋" w:hAnsi="仿宋" w:eastAsia="仿宋" w:cs="仿宋"/>
          <w:b/>
          <w:bCs/>
          <w:color w:val="auto"/>
          <w:spacing w:val="-5"/>
          <w:sz w:val="28"/>
          <w:szCs w:val="28"/>
          <w:highlight w:val="none"/>
        </w:rPr>
        <w:t>评审</w:t>
      </w:r>
    </w:p>
    <w:p w14:paraId="26AC4BBB">
      <w:pPr>
        <w:pStyle w:val="8"/>
        <w:spacing w:before="198" w:line="201" w:lineRule="auto"/>
        <w:ind w:left="26"/>
        <w:outlineLvl w:val="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17 响应文件的解密与开启</w:t>
      </w:r>
    </w:p>
    <w:p w14:paraId="26631A43">
      <w:pPr>
        <w:pStyle w:val="8"/>
        <w:spacing w:before="179" w:line="252" w:lineRule="auto"/>
        <w:ind w:left="1097" w:right="7" w:hanging="715"/>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17.1</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采购人或采购代理机构将按竞争性磋商文件的规定</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，在响</w:t>
      </w:r>
      <w:r>
        <w:rPr>
          <w:rFonts w:hint="eastAsia" w:ascii="仿宋" w:hAnsi="仿宋" w:eastAsia="仿宋" w:cs="仿宋"/>
          <w:color w:val="auto"/>
          <w:spacing w:val="1"/>
          <w:sz w:val="24"/>
          <w:szCs w:val="24"/>
          <w:highlight w:val="none"/>
        </w:rPr>
        <w:t>应文件提交截止时</w:t>
      </w:r>
      <w:r>
        <w:rPr>
          <w:rFonts w:hint="eastAsia" w:ascii="仿宋" w:hAnsi="仿宋" w:eastAsia="仿宋" w:cs="仿宋"/>
          <w:color w:val="auto"/>
          <w:spacing w:val="-1"/>
          <w:sz w:val="24"/>
          <w:szCs w:val="24"/>
          <w:highlight w:val="none"/>
        </w:rPr>
        <w:t>间的同一时间和竞争性磋商文件预先确定的地点开启响应文件。</w:t>
      </w:r>
    </w:p>
    <w:p w14:paraId="7E72B595">
      <w:pPr>
        <w:pStyle w:val="8"/>
        <w:spacing w:before="175" w:line="270" w:lineRule="auto"/>
        <w:ind w:left="1080" w:right="7" w:hanging="698"/>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17.2</w:t>
      </w:r>
      <w:r>
        <w:rPr>
          <w:rFonts w:hint="eastAsia" w:ascii="仿宋" w:hAnsi="仿宋" w:eastAsia="仿宋" w:cs="仿宋"/>
          <w:color w:val="auto"/>
          <w:spacing w:val="30"/>
          <w:w w:val="101"/>
          <w:sz w:val="24"/>
          <w:szCs w:val="24"/>
          <w:highlight w:val="none"/>
        </w:rPr>
        <w:t xml:space="preserve">  </w:t>
      </w:r>
      <w:r>
        <w:rPr>
          <w:rFonts w:hint="eastAsia" w:ascii="仿宋" w:hAnsi="仿宋" w:eastAsia="仿宋" w:cs="仿宋"/>
          <w:color w:val="auto"/>
          <w:spacing w:val="2"/>
          <w:sz w:val="24"/>
          <w:szCs w:val="24"/>
          <w:highlight w:val="none"/>
        </w:rPr>
        <w:t>本项目解密使用</w:t>
      </w:r>
      <w:r>
        <w:rPr>
          <w:rFonts w:hint="eastAsia" w:ascii="仿宋" w:hAnsi="仿宋" w:eastAsia="仿宋" w:cs="仿宋"/>
          <w:color w:val="auto"/>
          <w:spacing w:val="2"/>
          <w:sz w:val="24"/>
          <w:szCs w:val="24"/>
          <w:highlight w:val="none"/>
          <w:lang w:eastAsia="zh-CN"/>
        </w:rPr>
        <w:t>新疆政府采购电子交易平台（</w:t>
      </w:r>
      <w:r>
        <w:rPr>
          <w:rFonts w:hint="eastAsia" w:ascii="仿宋" w:hAnsi="仿宋" w:eastAsia="仿宋" w:cs="仿宋"/>
          <w:color w:val="auto"/>
          <w:spacing w:val="2"/>
          <w:sz w:val="24"/>
          <w:szCs w:val="24"/>
          <w:highlight w:val="none"/>
          <w:lang w:val="en-US" w:eastAsia="zh-CN"/>
        </w:rPr>
        <w:t>政采云</w:t>
      </w:r>
      <w:r>
        <w:rPr>
          <w:rFonts w:hint="eastAsia" w:ascii="仿宋" w:hAnsi="仿宋" w:eastAsia="仿宋" w:cs="仿宋"/>
          <w:color w:val="auto"/>
          <w:spacing w:val="2"/>
          <w:sz w:val="24"/>
          <w:szCs w:val="24"/>
          <w:highlight w:val="none"/>
          <w:lang w:eastAsia="zh-CN"/>
        </w:rPr>
        <w:t>）</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pacing w:val="2"/>
          <w:sz w:val="24"/>
          <w:szCs w:val="24"/>
          <w:highlight w:val="none"/>
        </w:rPr>
        <w:t>。供应商应在《供应商须知资</w:t>
      </w:r>
      <w:r>
        <w:rPr>
          <w:rFonts w:hint="eastAsia" w:ascii="仿宋" w:hAnsi="仿宋" w:eastAsia="仿宋" w:cs="仿宋"/>
          <w:color w:val="auto"/>
          <w:spacing w:val="1"/>
          <w:sz w:val="24"/>
          <w:szCs w:val="24"/>
          <w:highlight w:val="none"/>
        </w:rPr>
        <w:t>料表》规定的时间内对响应文件进行解密，因非系统原因导致的解密失败，</w:t>
      </w:r>
      <w:r>
        <w:rPr>
          <w:rFonts w:hint="eastAsia" w:ascii="仿宋" w:hAnsi="仿宋" w:eastAsia="仿宋" w:cs="仿宋"/>
          <w:color w:val="auto"/>
          <w:spacing w:val="-1"/>
          <w:sz w:val="24"/>
          <w:szCs w:val="24"/>
          <w:highlight w:val="none"/>
        </w:rPr>
        <w:t>视为</w:t>
      </w:r>
      <w:r>
        <w:rPr>
          <w:rFonts w:hint="eastAsia" w:ascii="仿宋" w:hAnsi="仿宋" w:eastAsia="仿宋" w:cs="仿宋"/>
          <w:b/>
          <w:bCs/>
          <w:color w:val="auto"/>
          <w:spacing w:val="-1"/>
          <w:sz w:val="24"/>
          <w:szCs w:val="24"/>
          <w:highlight w:val="none"/>
        </w:rPr>
        <w:t>无效响应</w:t>
      </w:r>
      <w:r>
        <w:rPr>
          <w:rFonts w:hint="eastAsia" w:ascii="仿宋" w:hAnsi="仿宋" w:eastAsia="仿宋" w:cs="仿宋"/>
          <w:color w:val="auto"/>
          <w:spacing w:val="-1"/>
          <w:sz w:val="24"/>
          <w:szCs w:val="24"/>
          <w:highlight w:val="none"/>
        </w:rPr>
        <w:t>。</w:t>
      </w:r>
    </w:p>
    <w:p w14:paraId="09947AF6">
      <w:pPr>
        <w:pStyle w:val="8"/>
        <w:spacing w:before="179" w:line="269" w:lineRule="auto"/>
        <w:ind w:left="1078" w:right="7" w:hanging="696"/>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17.3</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2"/>
          <w:sz w:val="24"/>
          <w:szCs w:val="24"/>
          <w:highlight w:val="none"/>
        </w:rPr>
        <w:t>供应商认为采购人员及相关人员与其他供应商有利害关</w:t>
      </w:r>
      <w:r>
        <w:rPr>
          <w:rFonts w:hint="eastAsia" w:ascii="仿宋" w:hAnsi="仿宋" w:eastAsia="仿宋" w:cs="仿宋"/>
          <w:color w:val="auto"/>
          <w:spacing w:val="1"/>
          <w:sz w:val="24"/>
          <w:szCs w:val="24"/>
          <w:highlight w:val="none"/>
        </w:rPr>
        <w:t>系的</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1"/>
          <w:sz w:val="24"/>
          <w:szCs w:val="24"/>
          <w:highlight w:val="none"/>
        </w:rPr>
        <w:t>，可以向采购人</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或采购代理机构书面提出回避申请，并说明理由。采购人或采购代理机构将</w:t>
      </w:r>
      <w:r>
        <w:rPr>
          <w:rFonts w:hint="eastAsia" w:ascii="仿宋" w:hAnsi="仿宋" w:eastAsia="仿宋" w:cs="仿宋"/>
          <w:color w:val="auto"/>
          <w:sz w:val="24"/>
          <w:szCs w:val="24"/>
          <w:highlight w:val="none"/>
        </w:rPr>
        <w:t xml:space="preserve"> 及时询问被申请回避人员，有利害关系的被申请回避人员</w:t>
      </w:r>
      <w:r>
        <w:rPr>
          <w:rFonts w:hint="eastAsia" w:ascii="仿宋" w:hAnsi="仿宋" w:eastAsia="仿宋" w:cs="仿宋"/>
          <w:color w:val="auto"/>
          <w:spacing w:val="-1"/>
          <w:sz w:val="24"/>
          <w:szCs w:val="24"/>
          <w:highlight w:val="none"/>
        </w:rPr>
        <w:t>将回避。</w:t>
      </w:r>
    </w:p>
    <w:p w14:paraId="4731E158">
      <w:pPr>
        <w:pStyle w:val="8"/>
        <w:spacing w:before="179" w:line="200" w:lineRule="auto"/>
        <w:ind w:left="382"/>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17.4</w:t>
      </w:r>
      <w:r>
        <w:rPr>
          <w:rFonts w:hint="eastAsia" w:ascii="仿宋" w:hAnsi="仿宋" w:eastAsia="仿宋" w:cs="仿宋"/>
          <w:color w:val="auto"/>
          <w:spacing w:val="37"/>
          <w:sz w:val="24"/>
          <w:szCs w:val="24"/>
          <w:highlight w:val="none"/>
        </w:rPr>
        <w:t xml:space="preserve">  </w:t>
      </w:r>
      <w:r>
        <w:rPr>
          <w:rFonts w:hint="eastAsia" w:ascii="仿宋" w:hAnsi="仿宋" w:eastAsia="仿宋" w:cs="仿宋"/>
          <w:color w:val="auto"/>
          <w:spacing w:val="1"/>
          <w:sz w:val="24"/>
          <w:szCs w:val="24"/>
          <w:highlight w:val="none"/>
        </w:rPr>
        <w:t>供应商不足3家的，不予解密。</w:t>
      </w:r>
    </w:p>
    <w:p w14:paraId="1A4EED0C">
      <w:pPr>
        <w:pStyle w:val="8"/>
        <w:spacing w:before="179" w:line="200" w:lineRule="auto"/>
        <w:ind w:left="382"/>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17.5</w:t>
      </w:r>
      <w:r>
        <w:rPr>
          <w:rFonts w:hint="eastAsia" w:ascii="仿宋" w:hAnsi="仿宋" w:eastAsia="仿宋" w:cs="仿宋"/>
          <w:color w:val="auto"/>
          <w:spacing w:val="33"/>
          <w:sz w:val="24"/>
          <w:szCs w:val="24"/>
          <w:highlight w:val="none"/>
        </w:rPr>
        <w:t xml:space="preserve">  </w:t>
      </w:r>
      <w:r>
        <w:rPr>
          <w:rFonts w:hint="eastAsia" w:ascii="仿宋" w:hAnsi="仿宋" w:eastAsia="仿宋" w:cs="仿宋"/>
          <w:color w:val="auto"/>
          <w:spacing w:val="2"/>
          <w:sz w:val="24"/>
          <w:szCs w:val="24"/>
          <w:highlight w:val="none"/>
        </w:rPr>
        <w:t>本项目不公开报价。</w:t>
      </w:r>
    </w:p>
    <w:p w14:paraId="6FCD516F">
      <w:pPr>
        <w:pStyle w:val="8"/>
        <w:spacing w:before="177" w:line="202" w:lineRule="auto"/>
        <w:ind w:left="26"/>
        <w:outlineLvl w:val="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18 磋商小组</w:t>
      </w:r>
    </w:p>
    <w:p w14:paraId="04355667">
      <w:pPr>
        <w:pStyle w:val="8"/>
        <w:spacing w:before="177" w:line="252" w:lineRule="auto"/>
        <w:ind w:left="1080" w:right="7" w:hanging="698"/>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18.1</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3"/>
          <w:sz w:val="24"/>
          <w:szCs w:val="24"/>
          <w:highlight w:val="none"/>
        </w:rPr>
        <w:t>磋商小组根据政府采购有关规定和本次采购项目的特点进行组建，并负</w:t>
      </w:r>
      <w:r>
        <w:rPr>
          <w:rFonts w:hint="eastAsia" w:ascii="仿宋" w:hAnsi="仿宋" w:eastAsia="仿宋" w:cs="仿宋"/>
          <w:color w:val="auto"/>
          <w:spacing w:val="2"/>
          <w:sz w:val="24"/>
          <w:szCs w:val="24"/>
          <w:highlight w:val="none"/>
        </w:rPr>
        <w:t>责具</w:t>
      </w:r>
      <w:r>
        <w:rPr>
          <w:rFonts w:hint="eastAsia" w:ascii="仿宋" w:hAnsi="仿宋" w:eastAsia="仿宋" w:cs="仿宋"/>
          <w:color w:val="auto"/>
          <w:spacing w:val="-3"/>
          <w:sz w:val="24"/>
          <w:szCs w:val="24"/>
          <w:highlight w:val="none"/>
        </w:rPr>
        <w:t>体评审与磋商事务，独立履行职责。</w:t>
      </w:r>
    </w:p>
    <w:p w14:paraId="5D025843">
      <w:pPr>
        <w:pStyle w:val="8"/>
        <w:spacing w:before="180" w:line="278" w:lineRule="auto"/>
        <w:ind w:left="1079" w:hanging="697"/>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18.2</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3"/>
          <w:sz w:val="24"/>
          <w:szCs w:val="24"/>
          <w:highlight w:val="none"/>
        </w:rPr>
        <w:t>评审专家须符合《财政部关于在政府采购活动中查询及使用信用记录有关问</w:t>
      </w:r>
      <w:r>
        <w:rPr>
          <w:rFonts w:hint="eastAsia" w:ascii="仿宋" w:hAnsi="仿宋" w:eastAsia="仿宋" w:cs="仿宋"/>
          <w:color w:val="auto"/>
          <w:spacing w:val="-1"/>
          <w:sz w:val="24"/>
          <w:szCs w:val="24"/>
          <w:highlight w:val="none"/>
        </w:rPr>
        <w:t>题的通知》（财库〔2016〕125号）的规定。依法自行选定评审专家的</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，采</w:t>
      </w:r>
      <w:r>
        <w:rPr>
          <w:rFonts w:hint="eastAsia" w:ascii="仿宋" w:hAnsi="仿宋" w:eastAsia="仿宋" w:cs="仿宋"/>
          <w:color w:val="auto"/>
          <w:sz w:val="24"/>
          <w:szCs w:val="24"/>
          <w:highlight w:val="none"/>
        </w:rPr>
        <w:t xml:space="preserve">购人和采购代理机构将查询有关信用记录，对具有行贿、受贿、欺诈等不良 </w:t>
      </w:r>
      <w:r>
        <w:rPr>
          <w:rFonts w:hint="eastAsia" w:ascii="仿宋" w:hAnsi="仿宋" w:eastAsia="仿宋" w:cs="仿宋"/>
          <w:color w:val="auto"/>
          <w:spacing w:val="-1"/>
          <w:sz w:val="24"/>
          <w:szCs w:val="24"/>
          <w:highlight w:val="none"/>
        </w:rPr>
        <w:t>信用记录的人员，拒绝其参与政府采购活动。</w:t>
      </w:r>
    </w:p>
    <w:p w14:paraId="7FC0ACD8">
      <w:pPr>
        <w:pStyle w:val="8"/>
        <w:spacing w:before="177" w:line="201" w:lineRule="auto"/>
        <w:ind w:left="26"/>
        <w:outlineLvl w:val="1"/>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19 评审方法和评审标准</w:t>
      </w:r>
    </w:p>
    <w:p w14:paraId="75A65702">
      <w:pPr>
        <w:pStyle w:val="8"/>
        <w:spacing w:before="176" w:line="201" w:lineRule="auto"/>
        <w:ind w:left="382"/>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19.1</w:t>
      </w:r>
      <w:r>
        <w:rPr>
          <w:rFonts w:hint="eastAsia" w:ascii="仿宋" w:hAnsi="仿宋" w:eastAsia="仿宋" w:cs="仿宋"/>
          <w:color w:val="auto"/>
          <w:spacing w:val="35"/>
          <w:w w:val="101"/>
          <w:sz w:val="24"/>
          <w:szCs w:val="24"/>
          <w:highlight w:val="none"/>
        </w:rPr>
        <w:t xml:space="preserve">  </w:t>
      </w:r>
      <w:r>
        <w:rPr>
          <w:rFonts w:hint="eastAsia" w:ascii="仿宋" w:hAnsi="仿宋" w:eastAsia="仿宋" w:cs="仿宋"/>
          <w:color w:val="auto"/>
          <w:spacing w:val="-4"/>
          <w:sz w:val="24"/>
          <w:szCs w:val="24"/>
          <w:highlight w:val="none"/>
        </w:rPr>
        <w:t>见第三章《评审方法和评审标准》。</w:t>
      </w:r>
    </w:p>
    <w:p w14:paraId="34C02F61">
      <w:pPr>
        <w:pStyle w:val="8"/>
        <w:spacing w:line="288" w:lineRule="auto"/>
        <w:rPr>
          <w:rFonts w:hint="eastAsia" w:ascii="仿宋" w:hAnsi="仿宋" w:eastAsia="仿宋" w:cs="仿宋"/>
          <w:color w:val="auto"/>
          <w:highlight w:val="none"/>
        </w:rPr>
      </w:pPr>
    </w:p>
    <w:p w14:paraId="06A70646">
      <w:pPr>
        <w:spacing w:before="120" w:line="201" w:lineRule="auto"/>
        <w:ind w:left="3627"/>
        <w:outlineLvl w:val="1"/>
        <w:rPr>
          <w:rFonts w:hint="eastAsia"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六     确定成交</w:t>
      </w:r>
    </w:p>
    <w:p w14:paraId="38E6220B">
      <w:pPr>
        <w:pStyle w:val="8"/>
        <w:spacing w:before="199" w:line="201" w:lineRule="auto"/>
        <w:ind w:left="18"/>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 确定成交供应商</w:t>
      </w:r>
    </w:p>
    <w:p w14:paraId="1DFAA6E9">
      <w:pPr>
        <w:pStyle w:val="8"/>
        <w:spacing w:before="178" w:line="304" w:lineRule="auto"/>
        <w:ind w:left="1079" w:right="2" w:hanging="706"/>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20.1</w:t>
      </w:r>
      <w:r>
        <w:rPr>
          <w:rFonts w:hint="eastAsia" w:ascii="仿宋" w:hAnsi="仿宋" w:eastAsia="仿宋" w:cs="仿宋"/>
          <w:color w:val="auto"/>
          <w:spacing w:val="32"/>
          <w:sz w:val="24"/>
          <w:szCs w:val="24"/>
          <w:highlight w:val="none"/>
        </w:rPr>
        <w:t xml:space="preserve">  </w:t>
      </w:r>
      <w:r>
        <w:rPr>
          <w:rFonts w:hint="eastAsia" w:ascii="仿宋" w:hAnsi="仿宋" w:eastAsia="仿宋" w:cs="仿宋"/>
          <w:color w:val="auto"/>
          <w:spacing w:val="3"/>
          <w:sz w:val="24"/>
          <w:szCs w:val="24"/>
          <w:highlight w:val="none"/>
        </w:rPr>
        <w:t>采购人将在收到评审报告后，从评审报告提出的成交候选供应商中，按照排</w:t>
      </w:r>
      <w:r>
        <w:rPr>
          <w:rFonts w:hint="eastAsia" w:ascii="仿宋" w:hAnsi="仿宋" w:eastAsia="仿宋" w:cs="仿宋"/>
          <w:color w:val="auto"/>
          <w:spacing w:val="1"/>
          <w:sz w:val="24"/>
          <w:szCs w:val="24"/>
          <w:highlight w:val="none"/>
        </w:rPr>
        <w:t>序由高到低的原则确定成交供应商</w:t>
      </w:r>
      <w:r>
        <w:rPr>
          <w:rFonts w:hint="eastAsia" w:ascii="仿宋" w:hAnsi="仿宋" w:eastAsia="仿宋" w:cs="仿宋"/>
          <w:color w:val="auto"/>
          <w:spacing w:val="-35"/>
          <w:sz w:val="24"/>
          <w:szCs w:val="24"/>
          <w:highlight w:val="none"/>
        </w:rPr>
        <w:t xml:space="preserve"> </w:t>
      </w:r>
      <w:r>
        <w:rPr>
          <w:rFonts w:hint="eastAsia" w:ascii="仿宋" w:hAnsi="仿宋" w:eastAsia="仿宋" w:cs="仿宋"/>
          <w:color w:val="auto"/>
          <w:spacing w:val="1"/>
          <w:sz w:val="24"/>
          <w:szCs w:val="24"/>
          <w:highlight w:val="none"/>
        </w:rPr>
        <w:t>。采购人是否授权磋商小组直接确定成交</w:t>
      </w:r>
      <w:r>
        <w:rPr>
          <w:rFonts w:hint="eastAsia" w:ascii="仿宋" w:hAnsi="仿宋" w:eastAsia="仿宋" w:cs="仿宋"/>
          <w:color w:val="auto"/>
          <w:spacing w:val="-5"/>
          <w:sz w:val="24"/>
          <w:szCs w:val="24"/>
          <w:highlight w:val="none"/>
        </w:rPr>
        <w:t>供应商，见《供应商须知资料表》。成交候选人并列的，按照《供应商须知资</w:t>
      </w:r>
      <w:r>
        <w:rPr>
          <w:rFonts w:hint="eastAsia" w:ascii="仿宋" w:hAnsi="仿宋" w:eastAsia="仿宋" w:cs="仿宋"/>
          <w:color w:val="auto"/>
          <w:spacing w:val="-1"/>
          <w:sz w:val="24"/>
          <w:szCs w:val="24"/>
          <w:highlight w:val="none"/>
        </w:rPr>
        <w:t>料表》要求确定成交供应商。</w:t>
      </w:r>
    </w:p>
    <w:p w14:paraId="7969486C">
      <w:pPr>
        <w:pStyle w:val="8"/>
        <w:spacing w:before="1" w:line="200" w:lineRule="auto"/>
        <w:ind w:left="18"/>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 成交公告与成交通知书</w:t>
      </w:r>
    </w:p>
    <w:p w14:paraId="1CDFD7F8">
      <w:pPr>
        <w:pStyle w:val="8"/>
        <w:spacing w:before="175" w:line="270" w:lineRule="auto"/>
        <w:ind w:left="1078" w:right="2" w:hanging="705"/>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21.1</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3"/>
          <w:sz w:val="24"/>
          <w:szCs w:val="24"/>
          <w:highlight w:val="none"/>
        </w:rPr>
        <w:t>采购人或采购代理机构将在成交供应商确定后2个工作日内</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3"/>
          <w:sz w:val="24"/>
          <w:szCs w:val="24"/>
          <w:highlight w:val="none"/>
        </w:rPr>
        <w:t>，在</w:t>
      </w:r>
      <w:r>
        <w:rPr>
          <w:rFonts w:hint="eastAsia" w:ascii="仿宋" w:hAnsi="仿宋" w:eastAsia="仿宋" w:cs="仿宋"/>
          <w:color w:val="auto"/>
          <w:spacing w:val="3"/>
          <w:sz w:val="24"/>
          <w:szCs w:val="24"/>
          <w:highlight w:val="none"/>
          <w:lang w:eastAsia="zh-CN"/>
        </w:rPr>
        <w:t>新疆政府采购网</w:t>
      </w:r>
      <w:r>
        <w:rPr>
          <w:rFonts w:hint="eastAsia" w:ascii="仿宋" w:hAnsi="仿宋" w:eastAsia="仿宋" w:cs="仿宋"/>
          <w:color w:val="auto"/>
          <w:spacing w:val="-4"/>
          <w:sz w:val="24"/>
          <w:szCs w:val="24"/>
          <w:highlight w:val="none"/>
        </w:rPr>
        <w:t>公告成交结果，同时向成交供应商发出成交通知书，成交公告期限为 1</w:t>
      </w:r>
      <w:r>
        <w:rPr>
          <w:rFonts w:hint="eastAsia" w:ascii="仿宋" w:hAnsi="仿宋" w:eastAsia="仿宋" w:cs="仿宋"/>
          <w:color w:val="auto"/>
          <w:spacing w:val="-1"/>
          <w:sz w:val="24"/>
          <w:szCs w:val="24"/>
          <w:highlight w:val="none"/>
        </w:rPr>
        <w:t>个工作日。</w:t>
      </w:r>
    </w:p>
    <w:p w14:paraId="076D570C">
      <w:pPr>
        <w:pStyle w:val="8"/>
        <w:spacing w:before="179" w:line="269" w:lineRule="auto"/>
        <w:ind w:left="1087" w:right="2" w:hanging="70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21.2</w:t>
      </w:r>
      <w:r>
        <w:rPr>
          <w:rFonts w:hint="eastAsia" w:ascii="仿宋" w:hAnsi="仿宋" w:eastAsia="仿宋" w:cs="仿宋"/>
          <w:color w:val="auto"/>
          <w:spacing w:val="30"/>
          <w:sz w:val="24"/>
          <w:szCs w:val="24"/>
          <w:highlight w:val="none"/>
        </w:rPr>
        <w:t xml:space="preserve">  </w:t>
      </w:r>
      <w:r>
        <w:rPr>
          <w:rFonts w:hint="eastAsia" w:ascii="仿宋" w:hAnsi="仿宋" w:eastAsia="仿宋" w:cs="仿宋"/>
          <w:color w:val="auto"/>
          <w:spacing w:val="1"/>
          <w:sz w:val="24"/>
          <w:szCs w:val="24"/>
          <w:highlight w:val="none"/>
        </w:rPr>
        <w:t>成交通知书对采购人和成交供应商均具有法律效力。成交通知书发出后</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1"/>
          <w:sz w:val="24"/>
          <w:szCs w:val="24"/>
          <w:highlight w:val="none"/>
        </w:rPr>
        <w:t>，采</w:t>
      </w:r>
      <w:r>
        <w:rPr>
          <w:rFonts w:hint="eastAsia" w:ascii="仿宋" w:hAnsi="仿宋" w:eastAsia="仿宋" w:cs="仿宋"/>
          <w:color w:val="auto"/>
          <w:sz w:val="24"/>
          <w:szCs w:val="24"/>
          <w:highlight w:val="none"/>
        </w:rPr>
        <w:t>购人改变成交结果的，或者成交供应商放弃成交项目的，应当依法承担法律</w:t>
      </w:r>
      <w:r>
        <w:rPr>
          <w:rFonts w:hint="eastAsia" w:ascii="仿宋" w:hAnsi="仿宋" w:eastAsia="仿宋" w:cs="仿宋"/>
          <w:color w:val="auto"/>
          <w:spacing w:val="-3"/>
          <w:sz w:val="24"/>
          <w:szCs w:val="24"/>
          <w:highlight w:val="none"/>
        </w:rPr>
        <w:t>责任。</w:t>
      </w:r>
    </w:p>
    <w:p w14:paraId="2007DBAF">
      <w:pPr>
        <w:pStyle w:val="8"/>
        <w:spacing w:before="178" w:line="203" w:lineRule="auto"/>
        <w:ind w:left="18"/>
        <w:outlineLvl w:val="1"/>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22</w:t>
      </w:r>
      <w:r>
        <w:rPr>
          <w:rFonts w:hint="eastAsia" w:ascii="仿宋" w:hAnsi="仿宋" w:eastAsia="仿宋" w:cs="仿宋"/>
          <w:color w:val="auto"/>
          <w:spacing w:val="-9"/>
          <w:sz w:val="24"/>
          <w:szCs w:val="24"/>
          <w:highlight w:val="none"/>
        </w:rPr>
        <w:t xml:space="preserve"> </w:t>
      </w:r>
      <w:r>
        <w:rPr>
          <w:rFonts w:hint="eastAsia" w:ascii="仿宋" w:hAnsi="仿宋" w:eastAsia="仿宋" w:cs="仿宋"/>
          <w:color w:val="auto"/>
          <w:spacing w:val="3"/>
          <w:sz w:val="24"/>
          <w:szCs w:val="24"/>
          <w:highlight w:val="none"/>
        </w:rPr>
        <w:t>终止</w:t>
      </w:r>
    </w:p>
    <w:p w14:paraId="6EA767F9">
      <w:pPr>
        <w:pStyle w:val="8"/>
        <w:spacing w:before="174" w:line="304" w:lineRule="auto"/>
        <w:ind w:left="1081" w:right="52" w:hanging="708"/>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出现下列情形之一的，采购人或采购代理机构将终止竞争性磋商采购活动，</w:t>
      </w:r>
      <w:r>
        <w:rPr>
          <w:rFonts w:hint="eastAsia" w:ascii="仿宋" w:hAnsi="仿宋" w:eastAsia="仿宋" w:cs="仿宋"/>
          <w:color w:val="auto"/>
          <w:spacing w:val="-2"/>
          <w:sz w:val="24"/>
          <w:szCs w:val="24"/>
          <w:highlight w:val="none"/>
        </w:rPr>
        <w:t>发布项目终止公告并说明原因，重新开展采</w:t>
      </w:r>
      <w:r>
        <w:rPr>
          <w:rFonts w:hint="eastAsia" w:ascii="仿宋" w:hAnsi="仿宋" w:eastAsia="仿宋" w:cs="仿宋"/>
          <w:color w:val="auto"/>
          <w:spacing w:val="-3"/>
          <w:sz w:val="24"/>
          <w:szCs w:val="24"/>
          <w:highlight w:val="none"/>
        </w:rPr>
        <w:t>购活动：</w:t>
      </w:r>
    </w:p>
    <w:p w14:paraId="2ED0F0A7">
      <w:pPr>
        <w:pStyle w:val="8"/>
        <w:spacing w:line="200" w:lineRule="auto"/>
        <w:ind w:left="1098"/>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22.1.1  因情况变化，不再符合规定的竞争性磋商采购方式适用情形的；</w:t>
      </w:r>
    </w:p>
    <w:p w14:paraId="16B76F2A">
      <w:pPr>
        <w:pStyle w:val="8"/>
        <w:spacing w:before="178" w:line="200" w:lineRule="auto"/>
        <w:ind w:left="1098"/>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22.1.2  出现影响采购公正的违法、违规行为的；</w:t>
      </w:r>
    </w:p>
    <w:p w14:paraId="4E9FACB5">
      <w:pPr>
        <w:pStyle w:val="8"/>
        <w:spacing w:before="178" w:line="287" w:lineRule="auto"/>
        <w:ind w:left="1984" w:hanging="886"/>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22.1.3  除了</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2"/>
          <w:sz w:val="24"/>
          <w:szCs w:val="24"/>
          <w:highlight w:val="none"/>
        </w:rPr>
        <w:t>“市场竞争不充分的科研项目，以及需要扶持的科</w:t>
      </w:r>
      <w:r>
        <w:rPr>
          <w:rFonts w:hint="eastAsia" w:ascii="仿宋" w:hAnsi="仿宋" w:eastAsia="仿宋" w:cs="仿宋"/>
          <w:color w:val="auto"/>
          <w:spacing w:val="1"/>
          <w:sz w:val="24"/>
          <w:szCs w:val="24"/>
          <w:highlight w:val="none"/>
        </w:rPr>
        <w:t>技成果转化项</w:t>
      </w:r>
      <w:r>
        <w:rPr>
          <w:rFonts w:hint="eastAsia" w:ascii="仿宋" w:hAnsi="仿宋" w:eastAsia="仿宋" w:cs="仿宋"/>
          <w:color w:val="auto"/>
          <w:sz w:val="24"/>
          <w:szCs w:val="24"/>
          <w:highlight w:val="none"/>
        </w:rPr>
        <w:t>目</w:t>
      </w:r>
      <w:r>
        <w:rPr>
          <w:rFonts w:hint="eastAsia" w:ascii="仿宋" w:hAnsi="仿宋" w:eastAsia="仿宋" w:cs="仿宋"/>
          <w:color w:val="auto"/>
          <w:spacing w:val="-19"/>
          <w:sz w:val="24"/>
          <w:szCs w:val="24"/>
          <w:highlight w:val="none"/>
        </w:rPr>
        <w:t xml:space="preserve"> </w:t>
      </w:r>
      <w:r>
        <w:rPr>
          <w:rFonts w:hint="eastAsia" w:ascii="仿宋" w:hAnsi="仿宋" w:eastAsia="仿宋" w:cs="仿宋"/>
          <w:color w:val="auto"/>
          <w:sz w:val="24"/>
          <w:szCs w:val="24"/>
          <w:highlight w:val="none"/>
        </w:rPr>
        <w:t>，提交最后报价的供应商可以为2家；政府购买服务项目（含政</w:t>
      </w:r>
      <w:r>
        <w:rPr>
          <w:rFonts w:hint="eastAsia" w:ascii="仿宋" w:hAnsi="仿宋" w:eastAsia="仿宋" w:cs="仿宋"/>
          <w:color w:val="auto"/>
          <w:spacing w:val="-2"/>
          <w:sz w:val="24"/>
          <w:szCs w:val="24"/>
          <w:highlight w:val="none"/>
        </w:rPr>
        <w:t>府和社会资本合作项目</w:t>
      </w:r>
      <w:r>
        <w:rPr>
          <w:rFonts w:hint="eastAsia" w:ascii="仿宋" w:hAnsi="仿宋" w:eastAsia="仿宋" w:cs="仿宋"/>
          <w:color w:val="auto"/>
          <w:spacing w:val="-29"/>
          <w:sz w:val="24"/>
          <w:szCs w:val="24"/>
          <w:highlight w:val="none"/>
        </w:rPr>
        <w:t>），</w:t>
      </w:r>
      <w:r>
        <w:rPr>
          <w:rFonts w:hint="eastAsia" w:ascii="仿宋" w:hAnsi="仿宋" w:eastAsia="仿宋" w:cs="仿宋"/>
          <w:color w:val="auto"/>
          <w:spacing w:val="-2"/>
          <w:sz w:val="24"/>
          <w:szCs w:val="24"/>
          <w:highlight w:val="none"/>
        </w:rPr>
        <w:t>在采购过程中符合要求的供应商（社会资</w:t>
      </w:r>
      <w:r>
        <w:rPr>
          <w:rFonts w:hint="eastAsia" w:ascii="仿宋" w:hAnsi="仿宋" w:eastAsia="仿宋" w:cs="仿宋"/>
          <w:color w:val="auto"/>
          <w:spacing w:val="-1"/>
          <w:sz w:val="24"/>
          <w:szCs w:val="24"/>
          <w:highlight w:val="none"/>
        </w:rPr>
        <w:t>本）只有2家的，竞争性磋商采购活动可以继续进行</w:t>
      </w:r>
      <w:r>
        <w:rPr>
          <w:rFonts w:hint="eastAsia" w:ascii="仿宋" w:hAnsi="仿宋" w:eastAsia="仿宋" w:cs="仿宋"/>
          <w:color w:val="auto"/>
          <w:spacing w:val="-46"/>
          <w:sz w:val="24"/>
          <w:szCs w:val="24"/>
          <w:highlight w:val="none"/>
        </w:rPr>
        <w:t xml:space="preserve"> </w:t>
      </w:r>
      <w:r>
        <w:rPr>
          <w:rFonts w:hint="eastAsia" w:ascii="仿宋" w:hAnsi="仿宋" w:eastAsia="仿宋" w:cs="仿宋"/>
          <w:color w:val="auto"/>
          <w:spacing w:val="-1"/>
          <w:sz w:val="24"/>
          <w:szCs w:val="24"/>
          <w:highlight w:val="none"/>
        </w:rPr>
        <w:t>”的情形外，在</w:t>
      </w:r>
      <w:r>
        <w:rPr>
          <w:rFonts w:hint="eastAsia" w:ascii="仿宋" w:hAnsi="仿宋" w:eastAsia="仿宋" w:cs="仿宋"/>
          <w:color w:val="auto"/>
          <w:spacing w:val="4"/>
          <w:sz w:val="24"/>
          <w:szCs w:val="24"/>
          <w:highlight w:val="none"/>
        </w:rPr>
        <w:t>采购过程中符合要求的供应商或者报价未超过采购预算的供应商不</w:t>
      </w:r>
      <w:r>
        <w:rPr>
          <w:rFonts w:hint="eastAsia" w:ascii="仿宋" w:hAnsi="仿宋" w:eastAsia="仿宋" w:cs="仿宋"/>
          <w:color w:val="auto"/>
          <w:spacing w:val="-1"/>
          <w:sz w:val="24"/>
          <w:szCs w:val="24"/>
          <w:highlight w:val="none"/>
        </w:rPr>
        <w:t>足3家的。</w:t>
      </w:r>
    </w:p>
    <w:p w14:paraId="4AB1CE24">
      <w:pPr>
        <w:pStyle w:val="8"/>
        <w:spacing w:before="176" w:line="201" w:lineRule="auto"/>
        <w:ind w:left="18"/>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 签订合同</w:t>
      </w:r>
    </w:p>
    <w:p w14:paraId="3FB313F5">
      <w:pPr>
        <w:pStyle w:val="8"/>
        <w:spacing w:before="4" w:line="268" w:lineRule="auto"/>
        <w:ind w:left="1078" w:hanging="705"/>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23.1</w:t>
      </w:r>
      <w:r>
        <w:rPr>
          <w:rFonts w:hint="eastAsia" w:ascii="仿宋" w:hAnsi="仿宋" w:eastAsia="仿宋" w:cs="仿宋"/>
          <w:color w:val="auto"/>
          <w:spacing w:val="28"/>
          <w:w w:val="101"/>
          <w:sz w:val="24"/>
          <w:szCs w:val="24"/>
          <w:highlight w:val="none"/>
        </w:rPr>
        <w:t xml:space="preserve">  </w:t>
      </w:r>
      <w:r>
        <w:rPr>
          <w:rFonts w:hint="eastAsia" w:ascii="仿宋" w:hAnsi="仿宋" w:eastAsia="仿宋" w:cs="仿宋"/>
          <w:color w:val="auto"/>
          <w:spacing w:val="-2"/>
          <w:sz w:val="24"/>
          <w:szCs w:val="24"/>
          <w:highlight w:val="none"/>
        </w:rPr>
        <w:t>采购人与成交供应商应当在成交通知书发</w:t>
      </w:r>
      <w:r>
        <w:rPr>
          <w:rFonts w:hint="eastAsia" w:ascii="仿宋" w:hAnsi="仿宋" w:eastAsia="仿宋" w:cs="仿宋"/>
          <w:color w:val="auto"/>
          <w:spacing w:val="-3"/>
          <w:sz w:val="24"/>
          <w:szCs w:val="24"/>
          <w:highlight w:val="none"/>
        </w:rPr>
        <w:t>出之日起30日内，按照磋商文件确</w:t>
      </w:r>
      <w:r>
        <w:rPr>
          <w:rFonts w:hint="eastAsia" w:ascii="仿宋" w:hAnsi="仿宋" w:eastAsia="仿宋" w:cs="仿宋"/>
          <w:color w:val="auto"/>
          <w:spacing w:val="-1"/>
          <w:sz w:val="24"/>
          <w:szCs w:val="24"/>
          <w:highlight w:val="none"/>
        </w:rPr>
        <w:t>定的合同文本以及采购标的、规格型号</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pacing w:val="-1"/>
          <w:sz w:val="24"/>
          <w:szCs w:val="24"/>
          <w:highlight w:val="none"/>
        </w:rPr>
        <w:t>、采购金额、采购数量</w:t>
      </w:r>
      <w:r>
        <w:rPr>
          <w:rFonts w:hint="eastAsia" w:ascii="仿宋" w:hAnsi="仿宋" w:eastAsia="仿宋" w:cs="仿宋"/>
          <w:color w:val="auto"/>
          <w:spacing w:val="-42"/>
          <w:sz w:val="24"/>
          <w:szCs w:val="24"/>
          <w:highlight w:val="none"/>
        </w:rPr>
        <w:t xml:space="preserve"> </w:t>
      </w:r>
      <w:r>
        <w:rPr>
          <w:rFonts w:hint="eastAsia" w:ascii="仿宋" w:hAnsi="仿宋" w:eastAsia="仿宋" w:cs="仿宋"/>
          <w:color w:val="auto"/>
          <w:spacing w:val="-1"/>
          <w:sz w:val="24"/>
          <w:szCs w:val="24"/>
          <w:highlight w:val="none"/>
        </w:rPr>
        <w:t>、技术和服务</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要求等事项签订政府采购合同。</w:t>
      </w:r>
    </w:p>
    <w:p w14:paraId="6C47F78D">
      <w:pPr>
        <w:pStyle w:val="8"/>
        <w:spacing w:before="4" w:line="268" w:lineRule="auto"/>
        <w:ind w:left="1078" w:hanging="705"/>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23.2</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2"/>
          <w:sz w:val="24"/>
          <w:szCs w:val="24"/>
          <w:highlight w:val="none"/>
        </w:rPr>
        <w:t>成交供应商拒绝签订政府采购合同的</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2"/>
          <w:sz w:val="24"/>
          <w:szCs w:val="24"/>
          <w:highlight w:val="none"/>
        </w:rPr>
        <w:t>，采购人可以按照评审报告推荐的成交</w:t>
      </w:r>
      <w:r>
        <w:rPr>
          <w:rFonts w:hint="eastAsia" w:ascii="仿宋" w:hAnsi="仿宋" w:eastAsia="仿宋" w:cs="仿宋"/>
          <w:color w:val="auto"/>
          <w:spacing w:val="-1"/>
          <w:sz w:val="24"/>
          <w:szCs w:val="24"/>
          <w:highlight w:val="none"/>
        </w:rPr>
        <w:t>候选人名单排序，确定下一候选人为成交供应商，也可以重新开展采购</w:t>
      </w:r>
      <w:r>
        <w:rPr>
          <w:rFonts w:hint="eastAsia" w:ascii="仿宋" w:hAnsi="仿宋" w:eastAsia="仿宋" w:cs="仿宋"/>
          <w:color w:val="auto"/>
          <w:spacing w:val="-2"/>
          <w:sz w:val="24"/>
          <w:szCs w:val="24"/>
          <w:highlight w:val="none"/>
        </w:rPr>
        <w:t>活动。</w:t>
      </w:r>
      <w:r>
        <w:rPr>
          <w:rFonts w:hint="eastAsia" w:ascii="仿宋" w:hAnsi="仿宋" w:eastAsia="仿宋" w:cs="仿宋"/>
          <w:color w:val="auto"/>
          <w:spacing w:val="-1"/>
          <w:sz w:val="24"/>
          <w:szCs w:val="24"/>
          <w:highlight w:val="none"/>
        </w:rPr>
        <w:t>拒绝签订政府采购合同的成交供应商不得参加对该项目重新开展的采购</w:t>
      </w:r>
      <w:r>
        <w:rPr>
          <w:rFonts w:hint="eastAsia" w:ascii="仿宋" w:hAnsi="仿宋" w:eastAsia="仿宋" w:cs="仿宋"/>
          <w:color w:val="auto"/>
          <w:spacing w:val="-2"/>
          <w:sz w:val="24"/>
          <w:szCs w:val="24"/>
          <w:highlight w:val="none"/>
        </w:rPr>
        <w:t>活动。</w:t>
      </w:r>
    </w:p>
    <w:p w14:paraId="7566CB06">
      <w:pPr>
        <w:pStyle w:val="8"/>
        <w:spacing w:before="179" w:line="252" w:lineRule="auto"/>
        <w:ind w:left="1080" w:right="133" w:hanging="707"/>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23.3</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1"/>
          <w:sz w:val="24"/>
          <w:szCs w:val="24"/>
          <w:highlight w:val="none"/>
        </w:rPr>
        <w:t>联合体成交的，联合体各方应当共同与采购人签订合同</w:t>
      </w:r>
      <w:r>
        <w:rPr>
          <w:rFonts w:hint="eastAsia" w:ascii="仿宋" w:hAnsi="仿宋" w:eastAsia="仿宋" w:cs="仿宋"/>
          <w:color w:val="auto"/>
          <w:sz w:val="24"/>
          <w:szCs w:val="24"/>
          <w:highlight w:val="none"/>
        </w:rPr>
        <w:t>，就采购合同约定的</w:t>
      </w:r>
      <w:r>
        <w:rPr>
          <w:rFonts w:hint="eastAsia" w:ascii="仿宋" w:hAnsi="仿宋" w:eastAsia="仿宋" w:cs="仿宋"/>
          <w:color w:val="auto"/>
          <w:spacing w:val="-1"/>
          <w:sz w:val="24"/>
          <w:szCs w:val="24"/>
          <w:highlight w:val="none"/>
        </w:rPr>
        <w:t>事项向采购人承担连带责任。</w:t>
      </w:r>
    </w:p>
    <w:p w14:paraId="09C59BA0">
      <w:pPr>
        <w:pStyle w:val="8"/>
        <w:spacing w:before="179" w:line="201" w:lineRule="auto"/>
        <w:ind w:left="373"/>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23.4</w:t>
      </w:r>
      <w:r>
        <w:rPr>
          <w:rFonts w:hint="eastAsia" w:ascii="仿宋" w:hAnsi="仿宋" w:eastAsia="仿宋" w:cs="仿宋"/>
          <w:color w:val="auto"/>
          <w:spacing w:val="35"/>
          <w:sz w:val="24"/>
          <w:szCs w:val="24"/>
          <w:highlight w:val="none"/>
        </w:rPr>
        <w:t xml:space="preserve">  </w:t>
      </w:r>
      <w:r>
        <w:rPr>
          <w:rFonts w:hint="eastAsia" w:ascii="仿宋" w:hAnsi="仿宋" w:eastAsia="仿宋" w:cs="仿宋"/>
          <w:color w:val="auto"/>
          <w:spacing w:val="2"/>
          <w:sz w:val="24"/>
          <w:szCs w:val="24"/>
          <w:highlight w:val="none"/>
        </w:rPr>
        <w:t>政府采购合同不能转包。</w:t>
      </w:r>
    </w:p>
    <w:p w14:paraId="7A2AD37A">
      <w:pPr>
        <w:pStyle w:val="8"/>
        <w:spacing w:before="180" w:line="283" w:lineRule="auto"/>
        <w:ind w:left="1079" w:right="126" w:hanging="706"/>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23.5</w:t>
      </w:r>
      <w:r>
        <w:rPr>
          <w:rFonts w:hint="eastAsia" w:ascii="仿宋" w:hAnsi="仿宋" w:eastAsia="仿宋" w:cs="仿宋"/>
          <w:color w:val="auto"/>
          <w:spacing w:val="28"/>
          <w:sz w:val="24"/>
          <w:szCs w:val="24"/>
          <w:highlight w:val="none"/>
        </w:rPr>
        <w:t xml:space="preserve">  </w:t>
      </w:r>
      <w:r>
        <w:rPr>
          <w:rFonts w:hint="eastAsia" w:ascii="仿宋" w:hAnsi="仿宋" w:eastAsia="仿宋" w:cs="仿宋"/>
          <w:color w:val="auto"/>
          <w:spacing w:val="2"/>
          <w:sz w:val="24"/>
          <w:szCs w:val="24"/>
          <w:highlight w:val="none"/>
        </w:rPr>
        <w:t>采购人允许采用分包方式履行合同的</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2"/>
          <w:sz w:val="24"/>
          <w:szCs w:val="24"/>
          <w:highlight w:val="none"/>
        </w:rPr>
        <w:t>，成交供应商可以依法采取分包方式履</w:t>
      </w:r>
      <w:r>
        <w:rPr>
          <w:rFonts w:hint="eastAsia" w:ascii="仿宋" w:hAnsi="仿宋" w:eastAsia="仿宋" w:cs="仿宋"/>
          <w:color w:val="auto"/>
          <w:spacing w:val="-5"/>
          <w:sz w:val="24"/>
          <w:szCs w:val="24"/>
          <w:highlight w:val="none"/>
        </w:rPr>
        <w:t>行合同。本项目是否允许分包，见《供应商须知资料表》。政府采购合同分包</w:t>
      </w:r>
      <w:r>
        <w:rPr>
          <w:rFonts w:hint="eastAsia" w:ascii="仿宋" w:hAnsi="仿宋" w:eastAsia="仿宋" w:cs="仿宋"/>
          <w:color w:val="auto"/>
          <w:spacing w:val="1"/>
          <w:sz w:val="24"/>
          <w:szCs w:val="24"/>
          <w:highlight w:val="none"/>
        </w:rPr>
        <w:t>履行的，应当在响应文件中载明分包承担主体</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1"/>
          <w:sz w:val="24"/>
          <w:szCs w:val="24"/>
          <w:highlight w:val="none"/>
        </w:rPr>
        <w:t>，分包承</w:t>
      </w:r>
      <w:r>
        <w:rPr>
          <w:rFonts w:hint="eastAsia" w:ascii="仿宋" w:hAnsi="仿宋" w:eastAsia="仿宋" w:cs="仿宋"/>
          <w:color w:val="auto"/>
          <w:sz w:val="24"/>
          <w:szCs w:val="24"/>
          <w:highlight w:val="none"/>
        </w:rPr>
        <w:t>担主体应当具备相应资质条件且不得再次分包，</w:t>
      </w:r>
      <w:r>
        <w:rPr>
          <w:rFonts w:hint="eastAsia" w:ascii="仿宋" w:hAnsi="仿宋" w:eastAsia="仿宋" w:cs="仿宋"/>
          <w:b/>
          <w:bCs/>
          <w:color w:val="auto"/>
          <w:sz w:val="24"/>
          <w:szCs w:val="24"/>
          <w:highlight w:val="none"/>
        </w:rPr>
        <w:t>否则响应无效</w:t>
      </w:r>
      <w:r>
        <w:rPr>
          <w:rFonts w:hint="eastAsia" w:ascii="仿宋" w:hAnsi="仿宋" w:eastAsia="仿宋" w:cs="仿宋"/>
          <w:color w:val="auto"/>
          <w:sz w:val="24"/>
          <w:szCs w:val="24"/>
          <w:highlight w:val="none"/>
        </w:rPr>
        <w:t>。成交供应商就采购项目和分包项</w:t>
      </w:r>
      <w:r>
        <w:rPr>
          <w:rFonts w:hint="eastAsia" w:ascii="仿宋" w:hAnsi="仿宋" w:eastAsia="仿宋" w:cs="仿宋"/>
          <w:color w:val="auto"/>
          <w:spacing w:val="-1"/>
          <w:sz w:val="24"/>
          <w:szCs w:val="24"/>
          <w:highlight w:val="none"/>
        </w:rPr>
        <w:t>目向采购人负责，分包供应商就分包项目承担责任。</w:t>
      </w:r>
    </w:p>
    <w:p w14:paraId="4ECFB902">
      <w:pPr>
        <w:pStyle w:val="8"/>
        <w:spacing w:before="179" w:line="201" w:lineRule="auto"/>
        <w:ind w:left="18"/>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 询问与质疑</w:t>
      </w:r>
    </w:p>
    <w:p w14:paraId="233E0D88">
      <w:pPr>
        <w:pStyle w:val="8"/>
        <w:spacing w:before="177" w:line="202" w:lineRule="auto"/>
        <w:ind w:left="373"/>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24.1</w:t>
      </w:r>
      <w:r>
        <w:rPr>
          <w:rFonts w:hint="eastAsia" w:ascii="仿宋" w:hAnsi="仿宋" w:eastAsia="仿宋" w:cs="仿宋"/>
          <w:color w:val="auto"/>
          <w:spacing w:val="29"/>
          <w:w w:val="101"/>
          <w:sz w:val="24"/>
          <w:szCs w:val="24"/>
          <w:highlight w:val="none"/>
        </w:rPr>
        <w:t xml:space="preserve">  </w:t>
      </w:r>
      <w:r>
        <w:rPr>
          <w:rFonts w:hint="eastAsia" w:ascii="仿宋" w:hAnsi="仿宋" w:eastAsia="仿宋" w:cs="仿宋"/>
          <w:color w:val="auto"/>
          <w:spacing w:val="7"/>
          <w:sz w:val="24"/>
          <w:szCs w:val="24"/>
          <w:highlight w:val="none"/>
        </w:rPr>
        <w:t>询问</w:t>
      </w:r>
    </w:p>
    <w:p w14:paraId="456F08AF">
      <w:pPr>
        <w:pStyle w:val="8"/>
        <w:spacing w:before="173" w:line="253" w:lineRule="auto"/>
        <w:ind w:left="1986" w:right="131" w:hanging="888"/>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24.1.1  供应商对政府采购活动事项有疑问的，可依法向采购人或采购代理机</w:t>
      </w:r>
      <w:r>
        <w:rPr>
          <w:rFonts w:hint="eastAsia" w:ascii="仿宋" w:hAnsi="仿宋" w:eastAsia="仿宋" w:cs="仿宋"/>
          <w:color w:val="auto"/>
          <w:spacing w:val="-7"/>
          <w:sz w:val="24"/>
          <w:szCs w:val="24"/>
          <w:highlight w:val="none"/>
        </w:rPr>
        <w:t>构提出询问</w:t>
      </w:r>
      <w:r>
        <w:rPr>
          <w:rFonts w:hint="eastAsia" w:ascii="仿宋" w:hAnsi="仿宋" w:eastAsia="仿宋" w:cs="仿宋"/>
          <w:color w:val="auto"/>
          <w:spacing w:val="-25"/>
          <w:sz w:val="24"/>
          <w:szCs w:val="24"/>
          <w:highlight w:val="none"/>
        </w:rPr>
        <w:t xml:space="preserve"> </w:t>
      </w:r>
      <w:r>
        <w:rPr>
          <w:rFonts w:hint="eastAsia" w:ascii="仿宋" w:hAnsi="仿宋" w:eastAsia="仿宋" w:cs="仿宋"/>
          <w:color w:val="auto"/>
          <w:spacing w:val="-7"/>
          <w:sz w:val="24"/>
          <w:szCs w:val="24"/>
          <w:highlight w:val="none"/>
        </w:rPr>
        <w:t>，提出形式见《供应商须知资料表》。</w:t>
      </w:r>
    </w:p>
    <w:p w14:paraId="6D033B35">
      <w:pPr>
        <w:pStyle w:val="8"/>
        <w:spacing w:before="177" w:line="252" w:lineRule="auto"/>
        <w:ind w:left="1984" w:right="131" w:hanging="886"/>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24.1.2  采购人或采购代理机构对供</w:t>
      </w:r>
      <w:r>
        <w:rPr>
          <w:rFonts w:hint="eastAsia" w:ascii="仿宋" w:hAnsi="仿宋" w:eastAsia="仿宋" w:cs="仿宋"/>
          <w:color w:val="auto"/>
          <w:spacing w:val="3"/>
          <w:sz w:val="24"/>
          <w:szCs w:val="24"/>
          <w:highlight w:val="none"/>
        </w:rPr>
        <w:t>应商依法提出的询问</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3"/>
          <w:sz w:val="24"/>
          <w:szCs w:val="24"/>
          <w:highlight w:val="none"/>
        </w:rPr>
        <w:t>，在3个工作日内</w:t>
      </w:r>
      <w:r>
        <w:rPr>
          <w:rFonts w:hint="eastAsia" w:ascii="仿宋" w:hAnsi="仿宋" w:eastAsia="仿宋" w:cs="仿宋"/>
          <w:color w:val="auto"/>
          <w:spacing w:val="-1"/>
          <w:sz w:val="24"/>
          <w:szCs w:val="24"/>
          <w:highlight w:val="none"/>
        </w:rPr>
        <w:t>作出答复，但答复的内容不得涉及商业秘密。</w:t>
      </w:r>
    </w:p>
    <w:p w14:paraId="1E7B162B">
      <w:pPr>
        <w:pStyle w:val="8"/>
        <w:spacing w:before="178" w:line="201" w:lineRule="auto"/>
        <w:ind w:left="373"/>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24.2</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7"/>
          <w:sz w:val="24"/>
          <w:szCs w:val="24"/>
          <w:highlight w:val="none"/>
        </w:rPr>
        <w:t>质疑</w:t>
      </w:r>
    </w:p>
    <w:p w14:paraId="36BE5586">
      <w:pPr>
        <w:pStyle w:val="8"/>
        <w:spacing w:before="178" w:line="278" w:lineRule="auto"/>
        <w:ind w:left="1985" w:right="58" w:hanging="887"/>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24.2.1  供应商认为竞争性磋商文件、采购过程、成交结果使自己的权益受到</w:t>
      </w:r>
      <w:r>
        <w:rPr>
          <w:rFonts w:hint="eastAsia" w:ascii="仿宋" w:hAnsi="仿宋" w:eastAsia="仿宋" w:cs="仿宋"/>
          <w:color w:val="auto"/>
          <w:spacing w:val="-2"/>
          <w:sz w:val="24"/>
          <w:szCs w:val="24"/>
          <w:highlight w:val="none"/>
        </w:rPr>
        <w:t>损害的，可以在知道或者应知其权益受到损害之日起</w:t>
      </w:r>
      <w:r>
        <w:rPr>
          <w:rFonts w:hint="eastAsia" w:ascii="仿宋" w:hAnsi="仿宋" w:eastAsia="仿宋" w:cs="仿宋"/>
          <w:color w:val="auto"/>
          <w:spacing w:val="-3"/>
          <w:sz w:val="24"/>
          <w:szCs w:val="24"/>
          <w:highlight w:val="none"/>
        </w:rPr>
        <w:t>7个工作日内，</w:t>
      </w:r>
      <w:r>
        <w:rPr>
          <w:rFonts w:hint="eastAsia" w:ascii="仿宋" w:hAnsi="仿宋" w:eastAsia="仿宋" w:cs="仿宋"/>
          <w:color w:val="auto"/>
          <w:spacing w:val="-4"/>
          <w:sz w:val="24"/>
          <w:szCs w:val="24"/>
          <w:highlight w:val="none"/>
        </w:rPr>
        <w:t>以书面形式向采购人、采购代理机构提出质疑。采购人、采购代理机</w:t>
      </w:r>
      <w:r>
        <w:rPr>
          <w:rFonts w:hint="eastAsia" w:ascii="仿宋" w:hAnsi="仿宋" w:eastAsia="仿宋" w:cs="仿宋"/>
          <w:color w:val="auto"/>
          <w:spacing w:val="3"/>
          <w:sz w:val="24"/>
          <w:szCs w:val="24"/>
          <w:highlight w:val="none"/>
        </w:rPr>
        <w:t>构在收到质疑函后7个工作日内作出答复。</w:t>
      </w:r>
    </w:p>
    <w:p w14:paraId="06EAD650">
      <w:pPr>
        <w:pStyle w:val="8"/>
        <w:spacing w:before="175" w:line="253" w:lineRule="auto"/>
        <w:ind w:left="2003" w:right="131" w:hanging="905"/>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24.2.2  质疑函须使用财政部制定的范本文件。供应商为自然人的，质疑函应</w:t>
      </w:r>
      <w:r>
        <w:rPr>
          <w:rFonts w:hint="eastAsia" w:ascii="仿宋" w:hAnsi="仿宋" w:eastAsia="仿宋" w:cs="仿宋"/>
          <w:color w:val="auto"/>
          <w:spacing w:val="-5"/>
          <w:sz w:val="24"/>
          <w:szCs w:val="24"/>
          <w:highlight w:val="none"/>
        </w:rPr>
        <w:t>当由本人签字；供应商为法人或者其他组织的，质疑函应当由法定代</w:t>
      </w:r>
      <w:r>
        <w:rPr>
          <w:rFonts w:hint="eastAsia" w:ascii="仿宋" w:hAnsi="仿宋" w:eastAsia="仿宋" w:cs="仿宋"/>
          <w:color w:val="auto"/>
          <w:spacing w:val="-2"/>
          <w:sz w:val="24"/>
          <w:szCs w:val="24"/>
          <w:highlight w:val="none"/>
        </w:rPr>
        <w:t>表人、主要负责人</w:t>
      </w:r>
      <w:r>
        <w:rPr>
          <w:rFonts w:hint="eastAsia" w:ascii="仿宋" w:hAnsi="仿宋" w:eastAsia="仿宋" w:cs="仿宋"/>
          <w:color w:val="auto"/>
          <w:spacing w:val="-21"/>
          <w:sz w:val="24"/>
          <w:szCs w:val="24"/>
          <w:highlight w:val="none"/>
        </w:rPr>
        <w:t xml:space="preserve"> </w:t>
      </w:r>
      <w:r>
        <w:rPr>
          <w:rFonts w:hint="eastAsia" w:ascii="仿宋" w:hAnsi="仿宋" w:eastAsia="仿宋" w:cs="仿宋"/>
          <w:color w:val="auto"/>
          <w:spacing w:val="-2"/>
          <w:sz w:val="24"/>
          <w:szCs w:val="24"/>
          <w:highlight w:val="none"/>
        </w:rPr>
        <w:t>，或者其授权代表签字或者盖章，并加盖公章。</w:t>
      </w:r>
    </w:p>
    <w:p w14:paraId="730D5FE6">
      <w:pPr>
        <w:pStyle w:val="8"/>
        <w:spacing w:before="180" w:line="283" w:lineRule="auto"/>
        <w:ind w:left="1984" w:hanging="886"/>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24.2.3  供应商委托代理人进行质疑的，应当随质疑函同时提交供应商签署的</w:t>
      </w:r>
      <w:r>
        <w:rPr>
          <w:rFonts w:hint="eastAsia" w:ascii="仿宋" w:hAnsi="仿宋" w:eastAsia="仿宋" w:cs="仿宋"/>
          <w:color w:val="auto"/>
          <w:spacing w:val="-9"/>
          <w:sz w:val="24"/>
          <w:szCs w:val="24"/>
          <w:highlight w:val="none"/>
        </w:rPr>
        <w:t>授权委托书。授权委托书应当载明代理人的姓名或者名称、代理事项、</w:t>
      </w:r>
      <w:r>
        <w:rPr>
          <w:rFonts w:hint="eastAsia" w:ascii="仿宋" w:hAnsi="仿宋" w:eastAsia="仿宋" w:cs="仿宋"/>
          <w:color w:val="auto"/>
          <w:spacing w:val="-1"/>
          <w:sz w:val="24"/>
          <w:szCs w:val="24"/>
          <w:highlight w:val="none"/>
        </w:rPr>
        <w:t>具体权限、期限和相关事项。供应商为自然人的，应当由本人签字；</w:t>
      </w:r>
      <w:r>
        <w:rPr>
          <w:rFonts w:hint="eastAsia" w:ascii="仿宋" w:hAnsi="仿宋" w:eastAsia="仿宋" w:cs="仿宋"/>
          <w:color w:val="auto"/>
          <w:spacing w:val="-4"/>
          <w:sz w:val="24"/>
          <w:szCs w:val="24"/>
          <w:highlight w:val="none"/>
        </w:rPr>
        <w:t>供应商为法人或者其他组织的，应当由法定代表人、主要负责人签字</w:t>
      </w:r>
      <w:r>
        <w:rPr>
          <w:rFonts w:hint="eastAsia" w:ascii="仿宋" w:hAnsi="仿宋" w:eastAsia="仿宋" w:cs="仿宋"/>
          <w:color w:val="auto"/>
          <w:spacing w:val="-1"/>
          <w:sz w:val="24"/>
          <w:szCs w:val="24"/>
          <w:highlight w:val="none"/>
        </w:rPr>
        <w:t>或者盖章，并加盖公章。</w:t>
      </w:r>
    </w:p>
    <w:p w14:paraId="5165AF78">
      <w:pPr>
        <w:pStyle w:val="8"/>
        <w:spacing w:before="175" w:line="270" w:lineRule="auto"/>
        <w:ind w:left="1984" w:right="30" w:hanging="886"/>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24.2.4  供应商应在法定质疑期内一次性提出针对同一采购程序环</w:t>
      </w:r>
      <w:r>
        <w:rPr>
          <w:rFonts w:hint="eastAsia" w:ascii="仿宋" w:hAnsi="仿宋" w:eastAsia="仿宋" w:cs="仿宋"/>
          <w:color w:val="auto"/>
          <w:sz w:val="24"/>
          <w:szCs w:val="24"/>
          <w:highlight w:val="none"/>
        </w:rPr>
        <w:t>节的质疑，</w:t>
      </w:r>
      <w:r>
        <w:rPr>
          <w:rFonts w:hint="eastAsia" w:ascii="仿宋" w:hAnsi="仿宋" w:eastAsia="仿宋" w:cs="仿宋"/>
          <w:color w:val="auto"/>
          <w:spacing w:val="-4"/>
          <w:sz w:val="24"/>
          <w:szCs w:val="24"/>
          <w:highlight w:val="none"/>
        </w:rPr>
        <w:t>法定质疑期内针对同一采购程序环节再次提出的质疑，采购人、采购</w:t>
      </w:r>
      <w:r>
        <w:rPr>
          <w:rFonts w:hint="eastAsia" w:ascii="仿宋" w:hAnsi="仿宋" w:eastAsia="仿宋" w:cs="仿宋"/>
          <w:color w:val="auto"/>
          <w:spacing w:val="-1"/>
          <w:sz w:val="24"/>
          <w:szCs w:val="24"/>
          <w:highlight w:val="none"/>
        </w:rPr>
        <w:t>代理机构有权不予答复。</w:t>
      </w:r>
    </w:p>
    <w:p w14:paraId="056484F9">
      <w:pPr>
        <w:pStyle w:val="8"/>
        <w:spacing w:before="177" w:line="200" w:lineRule="auto"/>
        <w:ind w:right="28"/>
        <w:jc w:val="right"/>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val="en-US" w:eastAsia="zh-CN"/>
        </w:rPr>
        <w:t xml:space="preserve">  </w:t>
      </w:r>
      <w:r>
        <w:rPr>
          <w:rFonts w:hint="eastAsia" w:ascii="仿宋" w:hAnsi="仿宋" w:eastAsia="仿宋" w:cs="仿宋"/>
          <w:color w:val="auto"/>
          <w:spacing w:val="-2"/>
          <w:sz w:val="24"/>
          <w:szCs w:val="24"/>
          <w:highlight w:val="none"/>
        </w:rPr>
        <w:t>24.3</w:t>
      </w:r>
      <w:r>
        <w:rPr>
          <w:rFonts w:hint="eastAsia" w:ascii="仿宋" w:hAnsi="仿宋" w:eastAsia="仿宋" w:cs="仿宋"/>
          <w:color w:val="auto"/>
          <w:spacing w:val="38"/>
          <w:sz w:val="24"/>
          <w:szCs w:val="24"/>
          <w:highlight w:val="none"/>
        </w:rPr>
        <w:t xml:space="preserve"> </w:t>
      </w:r>
      <w:r>
        <w:rPr>
          <w:rFonts w:hint="eastAsia" w:ascii="仿宋" w:hAnsi="仿宋" w:eastAsia="仿宋" w:cs="仿宋"/>
          <w:color w:val="auto"/>
          <w:spacing w:val="-2"/>
          <w:sz w:val="24"/>
          <w:szCs w:val="24"/>
          <w:highlight w:val="none"/>
        </w:rPr>
        <w:t>接收询问和质疑的联系部门、联系电话和通讯地址见《供应商须知资料表》</w:t>
      </w:r>
      <w:r>
        <w:rPr>
          <w:rFonts w:hint="eastAsia" w:ascii="仿宋" w:hAnsi="仿宋" w:eastAsia="仿宋" w:cs="仿宋"/>
          <w:color w:val="auto"/>
          <w:spacing w:val="-2"/>
          <w:sz w:val="24"/>
          <w:szCs w:val="24"/>
          <w:highlight w:val="none"/>
          <w:lang w:eastAsia="zh-CN"/>
        </w:rPr>
        <w:t>。</w:t>
      </w:r>
    </w:p>
    <w:p w14:paraId="44CBEBEC">
      <w:pPr>
        <w:pStyle w:val="8"/>
        <w:spacing w:before="179" w:line="201" w:lineRule="auto"/>
        <w:ind w:left="18"/>
        <w:outlineLvl w:val="1"/>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25</w:t>
      </w:r>
      <w:r>
        <w:rPr>
          <w:rFonts w:hint="eastAsia" w:ascii="仿宋" w:hAnsi="仿宋" w:eastAsia="仿宋" w:cs="仿宋"/>
          <w:color w:val="auto"/>
          <w:spacing w:val="-12"/>
          <w:sz w:val="24"/>
          <w:szCs w:val="24"/>
          <w:highlight w:val="none"/>
        </w:rPr>
        <w:t xml:space="preserve"> </w:t>
      </w:r>
      <w:r>
        <w:rPr>
          <w:rFonts w:hint="eastAsia" w:ascii="仿宋" w:hAnsi="仿宋" w:eastAsia="仿宋" w:cs="仿宋"/>
          <w:color w:val="auto"/>
          <w:spacing w:val="3"/>
          <w:sz w:val="24"/>
          <w:szCs w:val="24"/>
          <w:highlight w:val="none"/>
        </w:rPr>
        <w:t>代理费</w:t>
      </w:r>
    </w:p>
    <w:p w14:paraId="1F70B271">
      <w:pPr>
        <w:pStyle w:val="8"/>
        <w:spacing w:before="177" w:line="200" w:lineRule="auto"/>
        <w:ind w:left="1074" w:leftChars="177" w:hanging="702" w:hangingChars="30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rPr>
        <w:t>25.1  收费对象、收费标准及缴纳时间见《供应商须知资料表》。由成</w:t>
      </w:r>
      <w:r>
        <w:rPr>
          <w:rFonts w:hint="eastAsia" w:ascii="仿宋" w:hAnsi="仿宋" w:eastAsia="仿宋" w:cs="仿宋"/>
          <w:color w:val="auto"/>
          <w:spacing w:val="-4"/>
          <w:sz w:val="24"/>
          <w:szCs w:val="24"/>
          <w:highlight w:val="none"/>
        </w:rPr>
        <w:t>交供应商支付</w:t>
      </w:r>
      <w:r>
        <w:rPr>
          <w:rFonts w:hint="eastAsia" w:ascii="仿宋" w:hAnsi="仿宋" w:eastAsia="仿宋" w:cs="仿宋"/>
          <w:color w:val="auto"/>
          <w:spacing w:val="-3"/>
          <w:sz w:val="24"/>
          <w:szCs w:val="24"/>
          <w:highlight w:val="none"/>
        </w:rPr>
        <w:t>的，成交供应商须一次性向采购代理机构缴纳代理费，报价应包含代理费用。</w:t>
      </w:r>
    </w:p>
    <w:p w14:paraId="14AD6FEE">
      <w:pPr>
        <w:spacing w:line="360" w:lineRule="auto"/>
        <w:rPr>
          <w:rFonts w:hint="eastAsia" w:ascii="仿宋" w:hAnsi="仿宋" w:eastAsia="仿宋" w:cs="仿宋"/>
          <w:color w:val="auto"/>
          <w:sz w:val="24"/>
          <w:szCs w:val="24"/>
          <w:highlight w:val="none"/>
          <w:lang w:eastAsia="zh-CN"/>
        </w:rPr>
        <w:sectPr>
          <w:pgSz w:w="11907" w:h="16839"/>
          <w:pgMar w:top="1417" w:right="1417" w:bottom="1417" w:left="1417" w:header="1191" w:footer="1092" w:gutter="0"/>
          <w:pgNumType w:fmt="decimal"/>
          <w:cols w:space="720" w:num="1"/>
        </w:sectPr>
      </w:pPr>
    </w:p>
    <w:p w14:paraId="0EB9677B">
      <w:pPr>
        <w:spacing w:line="360" w:lineRule="auto"/>
        <w:jc w:val="center"/>
        <w:outlineLvl w:val="0"/>
        <w:rPr>
          <w:rFonts w:hint="eastAsia" w:ascii="仿宋" w:hAnsi="仿宋" w:eastAsia="仿宋" w:cs="仿宋"/>
          <w:b/>
          <w:bCs/>
          <w:color w:val="auto"/>
          <w:spacing w:val="-4"/>
          <w:sz w:val="36"/>
          <w:szCs w:val="36"/>
          <w:highlight w:val="none"/>
          <w:lang w:eastAsia="zh-CN"/>
        </w:rPr>
      </w:pPr>
      <w:bookmarkStart w:id="30" w:name="bookmark3"/>
      <w:bookmarkEnd w:id="30"/>
      <w:bookmarkStart w:id="31" w:name="_Toc8762"/>
      <w:bookmarkStart w:id="32" w:name="_Toc27149"/>
      <w:r>
        <w:rPr>
          <w:rFonts w:hint="eastAsia" w:ascii="仿宋" w:hAnsi="仿宋" w:eastAsia="仿宋" w:cs="仿宋"/>
          <w:b/>
          <w:bCs/>
          <w:color w:val="auto"/>
          <w:spacing w:val="-4"/>
          <w:sz w:val="36"/>
          <w:szCs w:val="36"/>
          <w:highlight w:val="none"/>
          <w:lang w:eastAsia="zh-CN"/>
        </w:rPr>
        <w:t>第三章</w:t>
      </w:r>
      <w:bookmarkStart w:id="33" w:name="_Toc3879"/>
      <w:r>
        <w:rPr>
          <w:rFonts w:hint="eastAsia" w:ascii="仿宋" w:hAnsi="仿宋" w:eastAsia="仿宋" w:cs="仿宋"/>
          <w:b/>
          <w:color w:val="auto"/>
          <w:sz w:val="36"/>
          <w:szCs w:val="36"/>
          <w:highlight w:val="none"/>
          <w:lang w:eastAsia="zh-CN"/>
        </w:rPr>
        <w:t xml:space="preserve">   </w:t>
      </w:r>
      <w:r>
        <w:rPr>
          <w:rFonts w:hint="eastAsia" w:ascii="仿宋" w:hAnsi="仿宋" w:eastAsia="仿宋" w:cs="仿宋"/>
          <w:b/>
          <w:bCs/>
          <w:color w:val="auto"/>
          <w:spacing w:val="-4"/>
          <w:sz w:val="36"/>
          <w:szCs w:val="36"/>
          <w:highlight w:val="none"/>
          <w:lang w:eastAsia="zh-CN"/>
        </w:rPr>
        <w:t>评审方法和评审标准</w:t>
      </w:r>
      <w:bookmarkEnd w:id="31"/>
      <w:bookmarkEnd w:id="32"/>
      <w:bookmarkEnd w:id="33"/>
    </w:p>
    <w:p w14:paraId="79C39BC4">
      <w:pPr>
        <w:tabs>
          <w:tab w:val="left" w:pos="360"/>
          <w:tab w:val="left" w:pos="900"/>
        </w:tabs>
        <w:spacing w:line="360" w:lineRule="auto"/>
        <w:jc w:val="center"/>
        <w:outlineLvl w:val="1"/>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一、评审方法</w:t>
      </w:r>
    </w:p>
    <w:p w14:paraId="755FBDB7">
      <w:pPr>
        <w:tabs>
          <w:tab w:val="left" w:pos="360"/>
          <w:tab w:val="left" w:pos="900"/>
        </w:tabs>
        <w:spacing w:line="360" w:lineRule="auto"/>
        <w:jc w:val="left"/>
        <w:outlineLvl w:val="1"/>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   响应文件的资格审查和符合性审查</w:t>
      </w:r>
    </w:p>
    <w:p w14:paraId="2B3EC2F8">
      <w:pPr>
        <w:tabs>
          <w:tab w:val="left" w:pos="360"/>
          <w:tab w:val="left" w:pos="900"/>
        </w:tabs>
        <w:spacing w:line="360" w:lineRule="auto"/>
        <w:jc w:val="left"/>
        <w:outlineLvl w:val="1"/>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1.1  磋商小组将根据《资格审查要求》和《符合性审查要求》 中规定的内容，对供应商进行检查，并形成检查结果。供应商《响应文件》有任何一项不符合《资格审查要求》和《符合性审查要求》要求的，视为未实质性响应磋商文件。未实质性响应磋商文件的响应文件按无效响应处理，磋商小组应当告知提交响应文件的供应商。</w:t>
      </w:r>
    </w:p>
    <w:p w14:paraId="7CA9CD37">
      <w:pPr>
        <w:tabs>
          <w:tab w:val="left" w:pos="360"/>
          <w:tab w:val="left" w:pos="900"/>
        </w:tabs>
        <w:spacing w:line="360" w:lineRule="auto"/>
        <w:jc w:val="left"/>
        <w:outlineLvl w:val="1"/>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1.2 《资格审查要求》中对格式有要求的，除竞争性磋商文件另有规定外，均为“实质性格式”文件。</w:t>
      </w:r>
    </w:p>
    <w:p w14:paraId="0D790D2A">
      <w:pPr>
        <w:tabs>
          <w:tab w:val="left" w:pos="360"/>
          <w:tab w:val="left" w:pos="900"/>
        </w:tabs>
        <w:spacing w:line="360" w:lineRule="auto"/>
        <w:jc w:val="left"/>
        <w:outlineLvl w:val="1"/>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1.3  《资格审查要求》见下表：</w:t>
      </w:r>
    </w:p>
    <w:p w14:paraId="371F06EC">
      <w:pPr>
        <w:tabs>
          <w:tab w:val="left" w:pos="360"/>
          <w:tab w:val="left" w:pos="900"/>
        </w:tabs>
        <w:spacing w:line="360" w:lineRule="auto"/>
        <w:jc w:val="center"/>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资格审查要求</w:t>
      </w:r>
    </w:p>
    <w:tbl>
      <w:tblPr>
        <w:tblStyle w:val="21"/>
        <w:tblW w:w="5003"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7"/>
        <w:gridCol w:w="2514"/>
        <w:gridCol w:w="4657"/>
        <w:gridCol w:w="1347"/>
      </w:tblGrid>
      <w:tr w14:paraId="00A7CD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35" w:hRule="atLeast"/>
          <w:tblHeader/>
        </w:trPr>
        <w:tc>
          <w:tcPr>
            <w:tcW w:w="417" w:type="pct"/>
            <w:vAlign w:val="center"/>
          </w:tcPr>
          <w:p w14:paraId="3C5956BD">
            <w:pPr>
              <w:tabs>
                <w:tab w:val="left" w:pos="1080"/>
              </w:tabs>
              <w:jc w:val="center"/>
              <w:rPr>
                <w:rFonts w:hint="eastAsia" w:ascii="仿宋" w:hAnsi="仿宋" w:eastAsia="仿宋" w:cs="仿宋"/>
                <w:b/>
                <w:color w:val="auto"/>
                <w:sz w:val="24"/>
                <w:highlight w:val="none"/>
              </w:rPr>
            </w:pPr>
            <w:bookmarkStart w:id="34" w:name="_Hlt487972895"/>
            <w:bookmarkEnd w:id="34"/>
            <w:r>
              <w:rPr>
                <w:rFonts w:hint="eastAsia" w:ascii="仿宋" w:hAnsi="仿宋" w:eastAsia="仿宋" w:cs="仿宋"/>
                <w:b/>
                <w:color w:val="auto"/>
                <w:sz w:val="24"/>
                <w:highlight w:val="none"/>
              </w:rPr>
              <w:t>序号</w:t>
            </w:r>
          </w:p>
        </w:tc>
        <w:tc>
          <w:tcPr>
            <w:tcW w:w="1352" w:type="pct"/>
            <w:vAlign w:val="center"/>
          </w:tcPr>
          <w:p w14:paraId="4A6163AE">
            <w:pPr>
              <w:tabs>
                <w:tab w:val="left" w:pos="1080"/>
              </w:tabs>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审查因素</w:t>
            </w:r>
          </w:p>
        </w:tc>
        <w:tc>
          <w:tcPr>
            <w:tcW w:w="2505" w:type="pct"/>
            <w:vAlign w:val="center"/>
          </w:tcPr>
          <w:p w14:paraId="1539EDF2">
            <w:pPr>
              <w:tabs>
                <w:tab w:val="left" w:pos="1080"/>
              </w:tabs>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审查内容</w:t>
            </w:r>
          </w:p>
        </w:tc>
        <w:tc>
          <w:tcPr>
            <w:tcW w:w="724" w:type="pct"/>
            <w:vAlign w:val="center"/>
          </w:tcPr>
          <w:p w14:paraId="6A6A0752">
            <w:pPr>
              <w:tabs>
                <w:tab w:val="left" w:pos="1080"/>
              </w:tabs>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格式要求</w:t>
            </w:r>
          </w:p>
        </w:tc>
      </w:tr>
      <w:tr w14:paraId="2CBA5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0" w:hRule="atLeast"/>
        </w:trPr>
        <w:tc>
          <w:tcPr>
            <w:tcW w:w="417" w:type="pct"/>
            <w:vAlign w:val="center"/>
          </w:tcPr>
          <w:p w14:paraId="4089329F">
            <w:pPr>
              <w:tabs>
                <w:tab w:val="left" w:pos="1080"/>
              </w:tabs>
              <w:kinsoku/>
              <w:adjustRightInd/>
              <w:spacing w:line="240" w:lineRule="exact"/>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1352" w:type="pct"/>
            <w:vAlign w:val="center"/>
          </w:tcPr>
          <w:p w14:paraId="6A67C504">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rPr>
              <w:t>满足《中华人民共和国政府采购法》第二 十二条规定</w:t>
            </w:r>
            <w:r>
              <w:rPr>
                <w:rFonts w:hint="eastAsia" w:ascii="仿宋" w:hAnsi="仿宋" w:eastAsia="仿宋" w:cs="仿宋"/>
                <w:color w:val="auto"/>
                <w:highlight w:val="none"/>
              </w:rPr>
              <w:tab/>
            </w:r>
          </w:p>
        </w:tc>
        <w:tc>
          <w:tcPr>
            <w:tcW w:w="2505" w:type="pct"/>
            <w:vAlign w:val="center"/>
          </w:tcPr>
          <w:p w14:paraId="29FE2C28">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rPr>
              <w:t>具体规定见第一章《采购邀请》</w:t>
            </w:r>
          </w:p>
        </w:tc>
        <w:tc>
          <w:tcPr>
            <w:tcW w:w="724" w:type="pct"/>
            <w:vAlign w:val="center"/>
          </w:tcPr>
          <w:p w14:paraId="16F0BE1F">
            <w:pPr>
              <w:tabs>
                <w:tab w:val="left" w:pos="1080"/>
              </w:tabs>
              <w:kinsoku/>
              <w:adjustRightInd/>
              <w:spacing w:line="240" w:lineRule="exact"/>
              <w:textAlignment w:val="auto"/>
              <w:rPr>
                <w:rFonts w:hint="eastAsia" w:ascii="仿宋" w:hAnsi="仿宋" w:eastAsia="仿宋" w:cs="仿宋"/>
                <w:color w:val="auto"/>
                <w:highlight w:val="none"/>
                <w:lang w:eastAsia="zh-CN"/>
              </w:rPr>
            </w:pPr>
          </w:p>
        </w:tc>
      </w:tr>
      <w:tr w14:paraId="13F82F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434" w:hRule="atLeast"/>
        </w:trPr>
        <w:tc>
          <w:tcPr>
            <w:tcW w:w="417" w:type="pct"/>
            <w:vAlign w:val="center"/>
          </w:tcPr>
          <w:p w14:paraId="03E594F1">
            <w:pPr>
              <w:tabs>
                <w:tab w:val="left" w:pos="1080"/>
              </w:tabs>
              <w:kinsoku/>
              <w:adjustRightInd/>
              <w:spacing w:line="240" w:lineRule="exact"/>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1-1</w:t>
            </w:r>
          </w:p>
        </w:tc>
        <w:tc>
          <w:tcPr>
            <w:tcW w:w="1352" w:type="pct"/>
            <w:vAlign w:val="center"/>
          </w:tcPr>
          <w:p w14:paraId="198F8D3D">
            <w:pPr>
              <w:tabs>
                <w:tab w:val="left" w:pos="1080"/>
              </w:tabs>
              <w:rPr>
                <w:rFonts w:hint="eastAsia" w:ascii="仿宋" w:hAnsi="仿宋" w:eastAsia="仿宋" w:cs="仿宋"/>
                <w:color w:val="auto"/>
                <w:highlight w:val="none"/>
              </w:rPr>
            </w:pPr>
            <w:r>
              <w:rPr>
                <w:rFonts w:hint="eastAsia" w:ascii="仿宋" w:hAnsi="仿宋" w:eastAsia="仿宋" w:cs="仿宋"/>
                <w:color w:val="auto"/>
                <w:highlight w:val="none"/>
              </w:rPr>
              <w:t>营业执照等证明文件</w:t>
            </w:r>
          </w:p>
        </w:tc>
        <w:tc>
          <w:tcPr>
            <w:tcW w:w="2505" w:type="pct"/>
            <w:vAlign w:val="center"/>
          </w:tcPr>
          <w:p w14:paraId="112CECFF">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供应商为企业（包括合伙企业）的，应提供有效的“营业执照”；</w:t>
            </w:r>
          </w:p>
          <w:p w14:paraId="5EC7C3BF">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供应商为事业单位的，应提供有效的“事业单位法人证书”；</w:t>
            </w:r>
          </w:p>
          <w:p w14:paraId="1C0553C8">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供应商是非企业机构的，应提供有效的“执业许可证”、“登记证书”等证明文件；</w:t>
            </w:r>
          </w:p>
          <w:p w14:paraId="3CFBD3A5">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供应商是个体工商户的，应提供有效的“个体工商户营业执照”；</w:t>
            </w:r>
          </w:p>
          <w:p w14:paraId="542335DD">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供应商是自然人的，应提供有效的自然人身份证明。</w:t>
            </w:r>
          </w:p>
        </w:tc>
        <w:tc>
          <w:tcPr>
            <w:tcW w:w="724" w:type="pct"/>
            <w:vAlign w:val="center"/>
          </w:tcPr>
          <w:p w14:paraId="69C70ADA">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提供证明文件的电子件或电子证照</w:t>
            </w:r>
          </w:p>
        </w:tc>
      </w:tr>
      <w:tr w14:paraId="6DD0C2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52" w:hRule="atLeast"/>
        </w:trPr>
        <w:tc>
          <w:tcPr>
            <w:tcW w:w="417" w:type="pct"/>
            <w:vAlign w:val="center"/>
          </w:tcPr>
          <w:p w14:paraId="3348E712">
            <w:pPr>
              <w:tabs>
                <w:tab w:val="left" w:pos="1080"/>
              </w:tabs>
              <w:kinsoku/>
              <w:adjustRightInd/>
              <w:spacing w:line="240" w:lineRule="exact"/>
              <w:jc w:val="center"/>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1-</w:t>
            </w:r>
            <w:r>
              <w:rPr>
                <w:rFonts w:hint="eastAsia" w:ascii="仿宋" w:hAnsi="仿宋" w:eastAsia="仿宋" w:cs="仿宋"/>
                <w:color w:val="auto"/>
                <w:highlight w:val="none"/>
                <w:lang w:eastAsia="zh-CN"/>
              </w:rPr>
              <w:t>2</w:t>
            </w:r>
          </w:p>
        </w:tc>
        <w:tc>
          <w:tcPr>
            <w:tcW w:w="1352" w:type="pct"/>
            <w:vAlign w:val="center"/>
          </w:tcPr>
          <w:p w14:paraId="0ED5695F">
            <w:pPr>
              <w:tabs>
                <w:tab w:val="left" w:pos="1080"/>
              </w:tabs>
              <w:kinsoku/>
              <w:adjustRightInd/>
              <w:spacing w:line="2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资格声明书</w:t>
            </w:r>
          </w:p>
        </w:tc>
        <w:tc>
          <w:tcPr>
            <w:tcW w:w="2505" w:type="pct"/>
            <w:vAlign w:val="center"/>
          </w:tcPr>
          <w:p w14:paraId="2C380E18">
            <w:pPr>
              <w:tabs>
                <w:tab w:val="left" w:pos="1080"/>
              </w:tabs>
              <w:kinsoku/>
              <w:adjustRightInd/>
              <w:spacing w:line="240" w:lineRule="exact"/>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提供符合竞争性磋商文件要求的《供应商资格声明书》。</w:t>
            </w:r>
          </w:p>
        </w:tc>
        <w:tc>
          <w:tcPr>
            <w:tcW w:w="724" w:type="pct"/>
            <w:vAlign w:val="center"/>
          </w:tcPr>
          <w:p w14:paraId="7D818B7A">
            <w:pPr>
              <w:tabs>
                <w:tab w:val="left" w:pos="1080"/>
              </w:tabs>
              <w:kinsoku/>
              <w:adjustRightInd/>
              <w:spacing w:line="240" w:lineRule="exact"/>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格式见《响应文件格式》</w:t>
            </w:r>
          </w:p>
        </w:tc>
      </w:tr>
      <w:tr w14:paraId="04DEC1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870" w:hRule="atLeast"/>
        </w:trPr>
        <w:tc>
          <w:tcPr>
            <w:tcW w:w="417" w:type="pct"/>
            <w:vAlign w:val="center"/>
          </w:tcPr>
          <w:p w14:paraId="7CC579F5">
            <w:pPr>
              <w:tabs>
                <w:tab w:val="left" w:pos="1080"/>
              </w:tabs>
              <w:kinsoku/>
              <w:adjustRightInd/>
              <w:spacing w:line="240" w:lineRule="exact"/>
              <w:jc w:val="center"/>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1-</w:t>
            </w:r>
            <w:r>
              <w:rPr>
                <w:rFonts w:hint="eastAsia" w:ascii="仿宋" w:hAnsi="仿宋" w:eastAsia="仿宋" w:cs="仿宋"/>
                <w:color w:val="auto"/>
                <w:highlight w:val="none"/>
                <w:lang w:eastAsia="zh-CN"/>
              </w:rPr>
              <w:t>3</w:t>
            </w:r>
          </w:p>
        </w:tc>
        <w:tc>
          <w:tcPr>
            <w:tcW w:w="1352" w:type="pct"/>
            <w:vAlign w:val="center"/>
          </w:tcPr>
          <w:p w14:paraId="3EE4B63F">
            <w:pPr>
              <w:tabs>
                <w:tab w:val="left" w:pos="1080"/>
              </w:tabs>
              <w:kinsoku/>
              <w:adjustRightInd/>
              <w:spacing w:line="240" w:lineRule="exact"/>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信用记录</w:t>
            </w:r>
          </w:p>
        </w:tc>
        <w:tc>
          <w:tcPr>
            <w:tcW w:w="2505" w:type="pct"/>
            <w:vAlign w:val="center"/>
          </w:tcPr>
          <w:p w14:paraId="252AEF75">
            <w:pPr>
              <w:tabs>
                <w:tab w:val="left" w:pos="1080"/>
              </w:tabs>
              <w:rPr>
                <w:rFonts w:hint="eastAsia" w:ascii="仿宋" w:hAnsi="仿宋" w:eastAsia="仿宋" w:cs="仿宋"/>
                <w:color w:val="auto"/>
                <w:highlight w:val="none"/>
              </w:rPr>
            </w:pPr>
            <w:r>
              <w:rPr>
                <w:rFonts w:hint="eastAsia" w:ascii="仿宋" w:hAnsi="仿宋" w:eastAsia="仿宋" w:cs="仿宋"/>
                <w:color w:val="auto"/>
                <w:highlight w:val="none"/>
              </w:rPr>
              <w:t>查询渠道：信用中国网站和中国政府采购网（www.creditchina.gov.cn、www.ccgp.gov.cn）；</w:t>
            </w:r>
          </w:p>
          <w:p w14:paraId="76D4ABE7">
            <w:pPr>
              <w:tabs>
                <w:tab w:val="left" w:pos="1080"/>
              </w:tabs>
              <w:rPr>
                <w:rFonts w:hint="eastAsia" w:ascii="仿宋" w:hAnsi="仿宋" w:eastAsia="仿宋" w:cs="仿宋"/>
                <w:color w:val="auto"/>
                <w:highlight w:val="none"/>
              </w:rPr>
            </w:pPr>
            <w:r>
              <w:rPr>
                <w:rFonts w:hint="eastAsia" w:ascii="仿宋" w:hAnsi="仿宋" w:eastAsia="仿宋" w:cs="仿宋"/>
                <w:color w:val="auto"/>
                <w:highlight w:val="none"/>
              </w:rPr>
              <w:t>截止时点：首次响应文件提交截止时间以后、资格审查阶段采购人或采购代理机构的实际查询时间；</w:t>
            </w:r>
          </w:p>
          <w:p w14:paraId="1BFF47F9">
            <w:pPr>
              <w:tabs>
                <w:tab w:val="left" w:pos="1080"/>
              </w:tabs>
              <w:rPr>
                <w:rFonts w:hint="eastAsia" w:ascii="仿宋" w:hAnsi="仿宋" w:eastAsia="仿宋" w:cs="仿宋"/>
                <w:color w:val="auto"/>
                <w:highlight w:val="none"/>
              </w:rPr>
            </w:pPr>
            <w:r>
              <w:rPr>
                <w:rFonts w:hint="eastAsia" w:ascii="仿宋" w:hAnsi="仿宋" w:eastAsia="仿宋" w:cs="仿宋"/>
                <w:color w:val="auto"/>
                <w:highlight w:val="none"/>
              </w:rPr>
              <w:t>信用信息查询记录和证据留存具体方式：查询结果网页打印页作为查询记录和证据，与其他竞争性磋商文件一并保存；</w:t>
            </w:r>
          </w:p>
          <w:p w14:paraId="0EEB449E">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rPr>
              <w:t>信用信息的使用原则：经认定的被列入失信被执行人、重大税收违法案件当事人名单、政府采购严重违法失信行为记录名单的供应商，其</w:t>
            </w:r>
            <w:r>
              <w:rPr>
                <w:rFonts w:hint="eastAsia" w:ascii="仿宋" w:hAnsi="仿宋" w:eastAsia="仿宋" w:cs="仿宋"/>
                <w:b/>
                <w:bCs/>
                <w:color w:val="auto"/>
                <w:highlight w:val="none"/>
              </w:rPr>
              <w:t>响应无效</w:t>
            </w:r>
            <w:r>
              <w:rPr>
                <w:rFonts w:hint="eastAsia" w:ascii="仿宋" w:hAnsi="仿宋" w:eastAsia="仿宋" w:cs="仿宋"/>
                <w:color w:val="auto"/>
                <w:highlight w:val="none"/>
              </w:rPr>
              <w:t>。</w:t>
            </w:r>
          </w:p>
        </w:tc>
        <w:tc>
          <w:tcPr>
            <w:tcW w:w="724" w:type="pct"/>
            <w:vAlign w:val="center"/>
          </w:tcPr>
          <w:p w14:paraId="72B42AE6">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无须供应商提供，由采购人或采购代理机构查询。</w:t>
            </w:r>
          </w:p>
        </w:tc>
      </w:tr>
      <w:tr w14:paraId="5FC03B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2" w:hRule="atLeast"/>
        </w:trPr>
        <w:tc>
          <w:tcPr>
            <w:tcW w:w="417" w:type="pct"/>
            <w:vAlign w:val="center"/>
          </w:tcPr>
          <w:p w14:paraId="709FEC9A">
            <w:pPr>
              <w:tabs>
                <w:tab w:val="left" w:pos="1080"/>
              </w:tabs>
              <w:jc w:val="center"/>
              <w:rPr>
                <w:rFonts w:hint="eastAsia" w:ascii="仿宋" w:hAnsi="仿宋" w:eastAsia="仿宋" w:cs="仿宋"/>
                <w:color w:val="auto"/>
                <w:highlight w:val="none"/>
              </w:rPr>
            </w:pPr>
            <w:r>
              <w:rPr>
                <w:rFonts w:hint="eastAsia" w:ascii="仿宋" w:hAnsi="仿宋" w:eastAsia="仿宋" w:cs="仿宋"/>
                <w:color w:val="auto"/>
                <w:highlight w:val="none"/>
                <w:lang w:eastAsia="zh-CN"/>
              </w:rPr>
              <w:t>1-4</w:t>
            </w:r>
          </w:p>
        </w:tc>
        <w:tc>
          <w:tcPr>
            <w:tcW w:w="1352" w:type="pct"/>
            <w:vAlign w:val="center"/>
          </w:tcPr>
          <w:p w14:paraId="6276D035">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法律、行政法规规定的其他条件</w:t>
            </w:r>
          </w:p>
        </w:tc>
        <w:tc>
          <w:tcPr>
            <w:tcW w:w="2505" w:type="pct"/>
            <w:vAlign w:val="center"/>
          </w:tcPr>
          <w:p w14:paraId="031E5E9E">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法律、行政法规规定的其他条件</w:t>
            </w:r>
          </w:p>
        </w:tc>
        <w:tc>
          <w:tcPr>
            <w:tcW w:w="724" w:type="pct"/>
            <w:vAlign w:val="center"/>
          </w:tcPr>
          <w:p w14:paraId="3F209350">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w:t>
            </w:r>
          </w:p>
        </w:tc>
      </w:tr>
      <w:tr w14:paraId="06937D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3" w:hRule="atLeast"/>
        </w:trPr>
        <w:tc>
          <w:tcPr>
            <w:tcW w:w="417" w:type="pct"/>
            <w:vAlign w:val="center"/>
          </w:tcPr>
          <w:p w14:paraId="6CBA9399">
            <w:pPr>
              <w:tabs>
                <w:tab w:val="left" w:pos="1080"/>
              </w:tabs>
              <w:kinsoku/>
              <w:adjustRightInd/>
              <w:spacing w:line="240" w:lineRule="exact"/>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1352" w:type="pct"/>
            <w:vAlign w:val="center"/>
          </w:tcPr>
          <w:p w14:paraId="4CBD57EE">
            <w:pPr>
              <w:tabs>
                <w:tab w:val="left" w:pos="1080"/>
              </w:tabs>
              <w:kinsoku/>
              <w:adjustRightInd/>
              <w:spacing w:line="240" w:lineRule="exact"/>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落实政府采购政策需满足的资格要求</w:t>
            </w:r>
          </w:p>
        </w:tc>
        <w:tc>
          <w:tcPr>
            <w:tcW w:w="2505" w:type="pct"/>
            <w:vAlign w:val="center"/>
          </w:tcPr>
          <w:p w14:paraId="16E32F56">
            <w:pPr>
              <w:tabs>
                <w:tab w:val="left" w:pos="1080"/>
              </w:tabs>
              <w:kinsoku/>
              <w:autoSpaceDE/>
              <w:autoSpaceDN/>
              <w:adjustRightInd/>
              <w:spacing w:line="240" w:lineRule="exact"/>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具体要求见第一章《采购邀请》</w:t>
            </w:r>
          </w:p>
        </w:tc>
        <w:tc>
          <w:tcPr>
            <w:tcW w:w="724" w:type="pct"/>
            <w:vAlign w:val="center"/>
          </w:tcPr>
          <w:p w14:paraId="249BC2F9">
            <w:pPr>
              <w:tabs>
                <w:tab w:val="left" w:pos="1080"/>
              </w:tabs>
              <w:kinsoku/>
              <w:adjustRightInd/>
              <w:spacing w:line="240" w:lineRule="exact"/>
              <w:textAlignment w:val="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w:t>
            </w:r>
          </w:p>
        </w:tc>
      </w:tr>
      <w:tr w14:paraId="0BD50F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0" w:hRule="atLeast"/>
        </w:trPr>
        <w:tc>
          <w:tcPr>
            <w:tcW w:w="417" w:type="pct"/>
            <w:vAlign w:val="center"/>
          </w:tcPr>
          <w:p w14:paraId="63530B7F">
            <w:pPr>
              <w:tabs>
                <w:tab w:val="left" w:pos="1080"/>
              </w:tabs>
              <w:jc w:val="center"/>
              <w:rPr>
                <w:rFonts w:hint="eastAsia" w:ascii="仿宋" w:hAnsi="仿宋" w:eastAsia="仿宋" w:cs="仿宋"/>
                <w:color w:val="auto"/>
                <w:highlight w:val="none"/>
              </w:rPr>
            </w:pPr>
            <w:r>
              <w:rPr>
                <w:rFonts w:hint="eastAsia" w:ascii="仿宋" w:hAnsi="仿宋" w:eastAsia="仿宋" w:cs="仿宋"/>
                <w:color w:val="auto"/>
                <w:highlight w:val="none"/>
                <w:lang w:eastAsia="zh-CN"/>
              </w:rPr>
              <w:t>2-1</w:t>
            </w:r>
          </w:p>
        </w:tc>
        <w:tc>
          <w:tcPr>
            <w:tcW w:w="1352" w:type="pct"/>
            <w:vAlign w:val="center"/>
          </w:tcPr>
          <w:p w14:paraId="03ECE088">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中小企业政策证明文件（</w:t>
            </w:r>
            <w:r>
              <w:rPr>
                <w:rFonts w:hint="eastAsia" w:ascii="仿宋" w:hAnsi="仿宋" w:eastAsia="仿宋" w:cs="仿宋"/>
                <w:color w:val="auto"/>
                <w:highlight w:val="none"/>
                <w:lang w:val="en-US" w:eastAsia="zh-CN"/>
              </w:rPr>
              <w:t>如有</w:t>
            </w:r>
            <w:r>
              <w:rPr>
                <w:rFonts w:hint="eastAsia" w:ascii="仿宋" w:hAnsi="仿宋" w:eastAsia="仿宋" w:cs="仿宋"/>
                <w:color w:val="auto"/>
                <w:highlight w:val="none"/>
                <w:lang w:eastAsia="zh-CN"/>
              </w:rPr>
              <w:t>）</w:t>
            </w:r>
          </w:p>
        </w:tc>
        <w:tc>
          <w:tcPr>
            <w:tcW w:w="2505" w:type="pct"/>
            <w:vAlign w:val="center"/>
          </w:tcPr>
          <w:p w14:paraId="316E6945">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具体要求见第一章《采购邀请》</w:t>
            </w:r>
          </w:p>
        </w:tc>
        <w:tc>
          <w:tcPr>
            <w:tcW w:w="724" w:type="pct"/>
            <w:vAlign w:val="center"/>
          </w:tcPr>
          <w:p w14:paraId="73C947D1">
            <w:pPr>
              <w:tabs>
                <w:tab w:val="left" w:pos="1080"/>
              </w:tabs>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w:t>
            </w:r>
          </w:p>
        </w:tc>
      </w:tr>
      <w:tr w14:paraId="27BE4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785" w:hRule="atLeast"/>
        </w:trPr>
        <w:tc>
          <w:tcPr>
            <w:tcW w:w="417" w:type="pct"/>
            <w:vAlign w:val="center"/>
          </w:tcPr>
          <w:p w14:paraId="07B784BD">
            <w:pPr>
              <w:tabs>
                <w:tab w:val="left" w:pos="1080"/>
              </w:tabs>
              <w:jc w:val="center"/>
              <w:rPr>
                <w:rFonts w:hint="eastAsia" w:ascii="仿宋" w:hAnsi="仿宋" w:eastAsia="仿宋" w:cs="仿宋"/>
                <w:color w:val="auto"/>
                <w:highlight w:val="none"/>
              </w:rPr>
            </w:pPr>
            <w:r>
              <w:rPr>
                <w:rFonts w:hint="eastAsia" w:ascii="仿宋" w:hAnsi="仿宋" w:eastAsia="仿宋" w:cs="仿宋"/>
                <w:color w:val="auto"/>
                <w:highlight w:val="none"/>
              </w:rPr>
              <w:t>2-1</w:t>
            </w:r>
            <w:r>
              <w:rPr>
                <w:rFonts w:hint="eastAsia" w:ascii="仿宋" w:hAnsi="仿宋" w:eastAsia="仿宋" w:cs="仿宋"/>
                <w:color w:val="auto"/>
                <w:highlight w:val="none"/>
                <w:lang w:eastAsia="zh-CN"/>
              </w:rPr>
              <w:t>-1</w:t>
            </w:r>
          </w:p>
        </w:tc>
        <w:tc>
          <w:tcPr>
            <w:tcW w:w="1352" w:type="pct"/>
            <w:vAlign w:val="center"/>
          </w:tcPr>
          <w:p w14:paraId="266C02C1">
            <w:pPr>
              <w:tabs>
                <w:tab w:val="left" w:pos="1080"/>
              </w:tabs>
              <w:rPr>
                <w:rFonts w:hint="eastAsia" w:ascii="仿宋" w:hAnsi="仿宋" w:eastAsia="仿宋" w:cs="仿宋"/>
                <w:color w:val="auto"/>
                <w:highlight w:val="none"/>
              </w:rPr>
            </w:pPr>
            <w:r>
              <w:rPr>
                <w:rFonts w:hint="eastAsia" w:ascii="仿宋" w:hAnsi="仿宋" w:eastAsia="仿宋" w:cs="仿宋"/>
                <w:color w:val="auto"/>
                <w:highlight w:val="none"/>
              </w:rPr>
              <w:t>中小企业</w:t>
            </w:r>
            <w:r>
              <w:rPr>
                <w:rFonts w:hint="eastAsia" w:ascii="仿宋" w:hAnsi="仿宋" w:eastAsia="仿宋" w:cs="仿宋"/>
                <w:color w:val="auto"/>
                <w:highlight w:val="none"/>
                <w:lang w:eastAsia="zh-CN"/>
              </w:rPr>
              <w:t>证明文件（</w:t>
            </w:r>
            <w:r>
              <w:rPr>
                <w:rFonts w:hint="eastAsia" w:ascii="仿宋" w:hAnsi="仿宋" w:eastAsia="仿宋" w:cs="仿宋"/>
                <w:color w:val="auto"/>
                <w:highlight w:val="none"/>
                <w:lang w:val="en-US" w:eastAsia="zh-CN"/>
              </w:rPr>
              <w:t>如有</w:t>
            </w:r>
            <w:r>
              <w:rPr>
                <w:rFonts w:hint="eastAsia" w:ascii="仿宋" w:hAnsi="仿宋" w:eastAsia="仿宋" w:cs="仿宋"/>
                <w:color w:val="auto"/>
                <w:highlight w:val="none"/>
                <w:lang w:eastAsia="zh-CN"/>
              </w:rPr>
              <w:t>）</w:t>
            </w:r>
          </w:p>
        </w:tc>
        <w:tc>
          <w:tcPr>
            <w:tcW w:w="2505" w:type="pct"/>
            <w:vAlign w:val="center"/>
          </w:tcPr>
          <w:p w14:paraId="7FC3D33A">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当本项目（包）涉及预留份额专门面向中小企业采购 ，提供如下资料：</w:t>
            </w:r>
          </w:p>
          <w:p w14:paraId="0C8DFEFF">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1、供应商单独响应的，应提供《中小企业声明函》或《残疾人福利性单位声明函》或 由省级以上</w:t>
            </w:r>
            <w:r>
              <w:rPr>
                <w:rFonts w:hint="eastAsia" w:ascii="仿宋" w:hAnsi="仿宋" w:eastAsia="仿宋" w:cs="仿宋"/>
                <w:color w:val="auto"/>
                <w:highlight w:val="none"/>
                <w:lang w:val="en-US" w:eastAsia="zh-CN"/>
              </w:rPr>
              <w:t>监狱</w:t>
            </w:r>
            <w:r>
              <w:rPr>
                <w:rFonts w:hint="eastAsia" w:ascii="仿宋" w:hAnsi="仿宋" w:eastAsia="仿宋" w:cs="仿宋"/>
                <w:color w:val="auto"/>
                <w:highlight w:val="none"/>
                <w:lang w:eastAsia="zh-CN"/>
              </w:rPr>
              <w:t>管理局、戒毒管理局（含新疆生产建设兵团）出具的属于监狱企业的证明文件。</w:t>
            </w:r>
          </w:p>
          <w:p w14:paraId="3BD57D9A">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如磋商文件要求以联合体形式参加或者要求合同分包的，且供应商为联合体或拟进行合同分包的，则联合体中的中小企业、签订分包意向协议的中小企业具体情况须在《中小企业声明函》或《残疾人福利性单位声明函》或由省级以上监狱管理局、戒毒管理局（含新疆生产建设兵团）出具的属于监狱企业的证明文件中如实填报，且满足采购文件关于预留份额的要求。</w:t>
            </w:r>
          </w:p>
        </w:tc>
        <w:tc>
          <w:tcPr>
            <w:tcW w:w="724" w:type="pct"/>
            <w:vAlign w:val="center"/>
          </w:tcPr>
          <w:p w14:paraId="084059B6">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格式见《投标文件格式》</w:t>
            </w:r>
          </w:p>
        </w:tc>
      </w:tr>
      <w:tr w14:paraId="433517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2" w:hRule="atLeast"/>
        </w:trPr>
        <w:tc>
          <w:tcPr>
            <w:tcW w:w="417" w:type="pct"/>
            <w:vAlign w:val="center"/>
          </w:tcPr>
          <w:p w14:paraId="4A1C376D">
            <w:pPr>
              <w:tabs>
                <w:tab w:val="left" w:pos="1080"/>
              </w:tabs>
              <w:jc w:val="center"/>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eastAsia="zh-CN"/>
              </w:rPr>
              <w:t>2</w:t>
            </w:r>
          </w:p>
        </w:tc>
        <w:tc>
          <w:tcPr>
            <w:tcW w:w="1352" w:type="pct"/>
            <w:vAlign w:val="center"/>
          </w:tcPr>
          <w:p w14:paraId="37872D6F">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其它落实政府采购政策的资格要求</w:t>
            </w:r>
          </w:p>
        </w:tc>
        <w:tc>
          <w:tcPr>
            <w:tcW w:w="2505" w:type="pct"/>
            <w:vAlign w:val="center"/>
          </w:tcPr>
          <w:p w14:paraId="57E6D72F">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如有，见第一章《采购邀请》</w:t>
            </w:r>
          </w:p>
        </w:tc>
        <w:tc>
          <w:tcPr>
            <w:tcW w:w="724" w:type="pct"/>
            <w:vAlign w:val="center"/>
          </w:tcPr>
          <w:p w14:paraId="4DDA1A70">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提供证明文件的电子件或电子证照</w:t>
            </w:r>
          </w:p>
        </w:tc>
      </w:tr>
      <w:tr w14:paraId="054EDC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2" w:hRule="atLeast"/>
        </w:trPr>
        <w:tc>
          <w:tcPr>
            <w:tcW w:w="417" w:type="pct"/>
            <w:vAlign w:val="center"/>
          </w:tcPr>
          <w:p w14:paraId="66E2AAE5">
            <w:pPr>
              <w:tabs>
                <w:tab w:val="left" w:pos="1080"/>
              </w:tabs>
              <w:jc w:val="center"/>
              <w:rPr>
                <w:rFonts w:hint="eastAsia" w:ascii="仿宋" w:hAnsi="仿宋" w:eastAsia="仿宋" w:cs="仿宋"/>
                <w:color w:val="auto"/>
                <w:highlight w:val="none"/>
              </w:rPr>
            </w:pPr>
            <w:r>
              <w:rPr>
                <w:rFonts w:hint="eastAsia" w:ascii="仿宋" w:hAnsi="仿宋" w:eastAsia="仿宋" w:cs="仿宋"/>
                <w:color w:val="auto"/>
                <w:highlight w:val="none"/>
              </w:rPr>
              <w:t>3</w:t>
            </w:r>
          </w:p>
        </w:tc>
        <w:tc>
          <w:tcPr>
            <w:tcW w:w="1352" w:type="pct"/>
            <w:vAlign w:val="center"/>
          </w:tcPr>
          <w:p w14:paraId="20C2F2F4">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本项目的特定资格要求</w:t>
            </w:r>
          </w:p>
        </w:tc>
        <w:tc>
          <w:tcPr>
            <w:tcW w:w="2505" w:type="pct"/>
            <w:vAlign w:val="center"/>
          </w:tcPr>
          <w:p w14:paraId="71EF335C">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如有，见第一章《投标邀请》</w:t>
            </w:r>
          </w:p>
        </w:tc>
        <w:tc>
          <w:tcPr>
            <w:tcW w:w="724" w:type="pct"/>
            <w:vAlign w:val="center"/>
          </w:tcPr>
          <w:p w14:paraId="00923D86">
            <w:pPr>
              <w:tabs>
                <w:tab w:val="left" w:pos="1080"/>
              </w:tabs>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w:t>
            </w:r>
          </w:p>
        </w:tc>
      </w:tr>
      <w:tr w14:paraId="5996D3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205" w:hRule="atLeast"/>
        </w:trPr>
        <w:tc>
          <w:tcPr>
            <w:tcW w:w="417" w:type="pct"/>
            <w:shd w:val="clear" w:color="auto" w:fill="auto"/>
            <w:vAlign w:val="center"/>
          </w:tcPr>
          <w:p w14:paraId="3D788062">
            <w:pPr>
              <w:tabs>
                <w:tab w:val="left" w:pos="1080"/>
              </w:tabs>
              <w:jc w:val="center"/>
              <w:rPr>
                <w:rFonts w:hint="eastAsia" w:ascii="仿宋" w:hAnsi="仿宋" w:eastAsia="仿宋" w:cs="仿宋"/>
                <w:snapToGrid w:val="0"/>
                <w:color w:val="auto"/>
                <w:sz w:val="21"/>
                <w:szCs w:val="21"/>
                <w:highlight w:val="none"/>
                <w:lang w:val="en-US" w:eastAsia="zh-CN" w:bidi="ar-SA"/>
              </w:rPr>
            </w:pPr>
            <w:r>
              <w:rPr>
                <w:rFonts w:hint="eastAsia" w:ascii="仿宋" w:hAnsi="仿宋" w:eastAsia="仿宋" w:cs="仿宋"/>
                <w:color w:val="auto"/>
                <w:highlight w:val="none"/>
                <w:lang w:eastAsia="zh-CN"/>
              </w:rPr>
              <w:t>3-</w:t>
            </w:r>
            <w:r>
              <w:rPr>
                <w:rFonts w:hint="eastAsia" w:ascii="仿宋" w:hAnsi="仿宋" w:eastAsia="仿宋" w:cs="仿宋"/>
                <w:color w:val="auto"/>
                <w:highlight w:val="none"/>
                <w:lang w:val="en-US" w:eastAsia="zh-CN"/>
              </w:rPr>
              <w:t>1</w:t>
            </w:r>
          </w:p>
        </w:tc>
        <w:tc>
          <w:tcPr>
            <w:tcW w:w="1352" w:type="pct"/>
            <w:shd w:val="clear" w:color="auto" w:fill="auto"/>
            <w:vAlign w:val="center"/>
          </w:tcPr>
          <w:p w14:paraId="52E1F684">
            <w:pPr>
              <w:tabs>
                <w:tab w:val="left" w:pos="1080"/>
              </w:tabs>
              <w:rPr>
                <w:rFonts w:hint="eastAsia" w:ascii="仿宋" w:hAnsi="仿宋" w:eastAsia="仿宋" w:cs="仿宋"/>
                <w:snapToGrid w:val="0"/>
                <w:color w:val="auto"/>
                <w:sz w:val="21"/>
                <w:szCs w:val="21"/>
                <w:highlight w:val="none"/>
                <w:lang w:val="en-US" w:eastAsia="zh-CN" w:bidi="ar-SA"/>
              </w:rPr>
            </w:pPr>
            <w:r>
              <w:rPr>
                <w:rFonts w:hint="eastAsia" w:ascii="仿宋" w:hAnsi="仿宋" w:eastAsia="仿宋" w:cs="仿宋"/>
                <w:color w:val="auto"/>
                <w:highlight w:val="none"/>
                <w:lang w:eastAsia="zh-CN"/>
              </w:rPr>
              <w:t>其他特定资格要求</w:t>
            </w:r>
          </w:p>
        </w:tc>
        <w:tc>
          <w:tcPr>
            <w:tcW w:w="2505" w:type="pct"/>
            <w:shd w:val="clear" w:color="auto" w:fill="auto"/>
            <w:vAlign w:val="center"/>
          </w:tcPr>
          <w:p w14:paraId="337CC299">
            <w:pPr>
              <w:tabs>
                <w:tab w:val="left" w:pos="1080"/>
              </w:tabs>
              <w:rPr>
                <w:rFonts w:hint="eastAsia" w:ascii="仿宋" w:hAnsi="仿宋" w:eastAsia="仿宋" w:cs="仿宋"/>
                <w:snapToGrid w:val="0"/>
                <w:color w:val="auto"/>
                <w:sz w:val="21"/>
                <w:szCs w:val="21"/>
                <w:highlight w:val="none"/>
                <w:lang w:val="en-US" w:eastAsia="zh-CN" w:bidi="ar-SA"/>
              </w:rPr>
            </w:pPr>
            <w:r>
              <w:rPr>
                <w:rFonts w:hint="eastAsia" w:ascii="仿宋" w:hAnsi="仿宋" w:eastAsia="仿宋" w:cs="仿宋"/>
                <w:color w:val="auto"/>
                <w:highlight w:val="none"/>
                <w:lang w:eastAsia="zh-CN"/>
              </w:rPr>
              <w:t>如有，见第一章《采购邀请》</w:t>
            </w:r>
          </w:p>
        </w:tc>
        <w:tc>
          <w:tcPr>
            <w:tcW w:w="724" w:type="pct"/>
            <w:shd w:val="clear" w:color="auto" w:fill="auto"/>
            <w:vAlign w:val="center"/>
          </w:tcPr>
          <w:p w14:paraId="3F3E718C">
            <w:pPr>
              <w:tabs>
                <w:tab w:val="left" w:pos="1080"/>
              </w:tabs>
              <w:rPr>
                <w:rFonts w:hint="eastAsia" w:ascii="仿宋" w:hAnsi="仿宋" w:eastAsia="仿宋" w:cs="仿宋"/>
                <w:snapToGrid w:val="0"/>
                <w:color w:val="auto"/>
                <w:sz w:val="21"/>
                <w:szCs w:val="21"/>
                <w:highlight w:val="none"/>
                <w:lang w:val="en-US" w:eastAsia="zh-CN" w:bidi="ar-SA"/>
              </w:rPr>
            </w:pPr>
            <w:r>
              <w:rPr>
                <w:rFonts w:hint="eastAsia" w:ascii="仿宋" w:hAnsi="仿宋" w:eastAsia="仿宋" w:cs="仿宋"/>
                <w:color w:val="auto"/>
                <w:highlight w:val="none"/>
                <w:lang w:eastAsia="zh-CN"/>
              </w:rPr>
              <w:t>提供证明文件的电子件或电子证照</w:t>
            </w:r>
          </w:p>
        </w:tc>
      </w:tr>
      <w:tr w14:paraId="2E93C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2" w:hRule="atLeast"/>
        </w:trPr>
        <w:tc>
          <w:tcPr>
            <w:tcW w:w="417" w:type="pct"/>
            <w:vAlign w:val="center"/>
          </w:tcPr>
          <w:p w14:paraId="73067D56">
            <w:pPr>
              <w:tabs>
                <w:tab w:val="left" w:pos="1080"/>
              </w:tabs>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rPr>
              <w:t>4</w:t>
            </w:r>
          </w:p>
        </w:tc>
        <w:tc>
          <w:tcPr>
            <w:tcW w:w="1352" w:type="pct"/>
            <w:vAlign w:val="center"/>
          </w:tcPr>
          <w:p w14:paraId="5B034BB2">
            <w:pPr>
              <w:tabs>
                <w:tab w:val="left" w:pos="1080"/>
              </w:tabs>
              <w:rPr>
                <w:rFonts w:hint="eastAsia" w:ascii="仿宋" w:hAnsi="仿宋" w:eastAsia="仿宋" w:cs="仿宋"/>
                <w:color w:val="auto"/>
                <w:highlight w:val="none"/>
              </w:rPr>
            </w:pPr>
            <w:r>
              <w:rPr>
                <w:rFonts w:hint="eastAsia" w:ascii="仿宋" w:hAnsi="仿宋" w:eastAsia="仿宋" w:cs="仿宋"/>
                <w:color w:val="auto"/>
                <w:highlight w:val="none"/>
                <w:lang w:eastAsia="zh-CN"/>
              </w:rPr>
              <w:t>磋商保证金</w:t>
            </w:r>
          </w:p>
        </w:tc>
        <w:tc>
          <w:tcPr>
            <w:tcW w:w="2505" w:type="pct"/>
            <w:vAlign w:val="center"/>
          </w:tcPr>
          <w:p w14:paraId="287BCFFF">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按照竞争性磋商文件的要求提交磋商保证金。</w:t>
            </w:r>
          </w:p>
        </w:tc>
        <w:tc>
          <w:tcPr>
            <w:tcW w:w="724" w:type="pct"/>
            <w:vAlign w:val="center"/>
          </w:tcPr>
          <w:p w14:paraId="30E7256E">
            <w:pPr>
              <w:tabs>
                <w:tab w:val="left" w:pos="1080"/>
              </w:tabs>
              <w:rPr>
                <w:rFonts w:hint="eastAsia" w:ascii="仿宋" w:hAnsi="仿宋" w:eastAsia="仿宋" w:cs="仿宋"/>
                <w:color w:val="auto"/>
                <w:highlight w:val="none"/>
              </w:rPr>
            </w:pPr>
            <w:r>
              <w:rPr>
                <w:rFonts w:hint="eastAsia" w:ascii="仿宋" w:hAnsi="仿宋" w:eastAsia="仿宋" w:cs="仿宋"/>
                <w:color w:val="auto"/>
                <w:highlight w:val="none"/>
                <w:lang w:eastAsia="zh-CN"/>
              </w:rPr>
              <w:t>保</w:t>
            </w:r>
            <w:r>
              <w:rPr>
                <w:rFonts w:hint="eastAsia" w:ascii="仿宋" w:hAnsi="仿宋" w:eastAsia="仿宋" w:cs="仿宋"/>
                <w:color w:val="auto"/>
                <w:highlight w:val="none"/>
              </w:rPr>
              <w:t>证金凭证/交款单据</w:t>
            </w:r>
          </w:p>
        </w:tc>
      </w:tr>
      <w:tr w14:paraId="7179CE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227" w:hRule="atLeast"/>
        </w:trPr>
        <w:tc>
          <w:tcPr>
            <w:tcW w:w="417" w:type="pct"/>
            <w:shd w:val="clear" w:color="auto" w:fill="auto"/>
            <w:vAlign w:val="center"/>
          </w:tcPr>
          <w:p w14:paraId="75F3BB81">
            <w:pPr>
              <w:tabs>
                <w:tab w:val="left" w:pos="1080"/>
              </w:tabs>
              <w:jc w:val="center"/>
              <w:rPr>
                <w:rFonts w:hint="eastAsia" w:ascii="仿宋" w:hAnsi="仿宋" w:eastAsia="仿宋" w:cs="仿宋"/>
                <w:color w:val="auto"/>
                <w:kern w:val="2"/>
                <w:highlight w:val="none"/>
                <w:lang w:eastAsia="zh-CN"/>
              </w:rPr>
            </w:pPr>
            <w:r>
              <w:rPr>
                <w:rFonts w:hint="eastAsia" w:ascii="仿宋" w:hAnsi="仿宋" w:eastAsia="仿宋" w:cs="仿宋"/>
                <w:color w:val="auto"/>
                <w:highlight w:val="none"/>
                <w:lang w:eastAsia="zh-CN"/>
              </w:rPr>
              <w:t>5</w:t>
            </w:r>
          </w:p>
        </w:tc>
        <w:tc>
          <w:tcPr>
            <w:tcW w:w="1352" w:type="pct"/>
            <w:vAlign w:val="center"/>
          </w:tcPr>
          <w:p w14:paraId="226D3BAD">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获取竞争性磋商文件 </w:t>
            </w:r>
          </w:p>
        </w:tc>
        <w:tc>
          <w:tcPr>
            <w:tcW w:w="2505" w:type="pct"/>
            <w:vAlign w:val="center"/>
          </w:tcPr>
          <w:p w14:paraId="67C31756">
            <w:pPr>
              <w:tabs>
                <w:tab w:val="left" w:pos="1080"/>
              </w:tabs>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在规定期限内通过新疆政府采购电子交易平台获取所参与包的磋商文件。 </w:t>
            </w:r>
          </w:p>
        </w:tc>
        <w:tc>
          <w:tcPr>
            <w:tcW w:w="724" w:type="pct"/>
            <w:vAlign w:val="center"/>
          </w:tcPr>
          <w:p w14:paraId="42632B1D">
            <w:pPr>
              <w:tabs>
                <w:tab w:val="left" w:pos="1080"/>
              </w:tabs>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w:t>
            </w:r>
          </w:p>
        </w:tc>
      </w:tr>
    </w:tbl>
    <w:p w14:paraId="3A447524">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br w:type="page"/>
      </w:r>
    </w:p>
    <w:p w14:paraId="73666977">
      <w:pPr>
        <w:tabs>
          <w:tab w:val="left" w:pos="360"/>
          <w:tab w:val="left" w:pos="900"/>
        </w:tabs>
        <w:spacing w:line="360" w:lineRule="auto"/>
        <w:jc w:val="left"/>
        <w:outlineLvl w:val="1"/>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1.4    《符合性审查要求》见下表：</w:t>
      </w:r>
    </w:p>
    <w:p w14:paraId="5C9CB25B">
      <w:pPr>
        <w:tabs>
          <w:tab w:val="left" w:pos="360"/>
          <w:tab w:val="left" w:pos="900"/>
        </w:tabs>
        <w:spacing w:line="360" w:lineRule="auto"/>
        <w:jc w:val="center"/>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符合性审查要求</w:t>
      </w:r>
    </w:p>
    <w:tbl>
      <w:tblPr>
        <w:tblStyle w:val="21"/>
        <w:tblW w:w="497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3"/>
        <w:gridCol w:w="1593"/>
        <w:gridCol w:w="6903"/>
      </w:tblGrid>
      <w:tr w14:paraId="2664D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402" w:type="pct"/>
            <w:vAlign w:val="center"/>
          </w:tcPr>
          <w:p w14:paraId="439E2FD7">
            <w:pPr>
              <w:jc w:val="center"/>
              <w:rPr>
                <w:rFonts w:hint="eastAsia" w:ascii="仿宋" w:hAnsi="仿宋" w:eastAsia="仿宋" w:cs="仿宋"/>
                <w:b/>
                <w:color w:val="auto"/>
                <w:sz w:val="24"/>
                <w:highlight w:val="none"/>
              </w:rPr>
            </w:pPr>
            <w:bookmarkStart w:id="35" w:name="_Toc353873941"/>
            <w:bookmarkStart w:id="36" w:name="_Toc353825551"/>
            <w:r>
              <w:rPr>
                <w:rFonts w:hint="eastAsia" w:ascii="仿宋" w:hAnsi="仿宋" w:eastAsia="仿宋" w:cs="仿宋"/>
                <w:b/>
                <w:color w:val="auto"/>
                <w:sz w:val="24"/>
                <w:highlight w:val="none"/>
              </w:rPr>
              <w:t>序号</w:t>
            </w:r>
          </w:p>
        </w:tc>
        <w:tc>
          <w:tcPr>
            <w:tcW w:w="862" w:type="pct"/>
            <w:vAlign w:val="center"/>
          </w:tcPr>
          <w:p w14:paraId="269E16EF">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审查因素</w:t>
            </w:r>
          </w:p>
        </w:tc>
        <w:tc>
          <w:tcPr>
            <w:tcW w:w="3735" w:type="pct"/>
            <w:vAlign w:val="center"/>
          </w:tcPr>
          <w:p w14:paraId="19E2A1C6">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审查内容</w:t>
            </w:r>
          </w:p>
        </w:tc>
      </w:tr>
      <w:tr w14:paraId="10DAE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402" w:type="pct"/>
            <w:vAlign w:val="center"/>
          </w:tcPr>
          <w:p w14:paraId="06D86E6A">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62" w:type="pct"/>
            <w:vAlign w:val="center"/>
          </w:tcPr>
          <w:p w14:paraId="38108444">
            <w:pPr>
              <w:rPr>
                <w:rFonts w:hint="eastAsia" w:ascii="仿宋" w:hAnsi="仿宋" w:eastAsia="仿宋" w:cs="仿宋"/>
                <w:color w:val="auto"/>
                <w:sz w:val="24"/>
                <w:highlight w:val="none"/>
              </w:rPr>
            </w:pPr>
            <w:r>
              <w:rPr>
                <w:rFonts w:hint="eastAsia" w:ascii="仿宋" w:hAnsi="仿宋" w:eastAsia="仿宋" w:cs="仿宋"/>
                <w:color w:val="auto"/>
                <w:sz w:val="24"/>
                <w:highlight w:val="none"/>
              </w:rPr>
              <w:t>授权委托书</w:t>
            </w:r>
          </w:p>
        </w:tc>
        <w:tc>
          <w:tcPr>
            <w:tcW w:w="3735" w:type="pct"/>
            <w:vAlign w:val="center"/>
          </w:tcPr>
          <w:p w14:paraId="6CAF0189">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按磋商文件要求提供授权委托书；</w:t>
            </w:r>
          </w:p>
        </w:tc>
      </w:tr>
      <w:tr w14:paraId="2258C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402" w:type="pct"/>
            <w:vAlign w:val="center"/>
          </w:tcPr>
          <w:p w14:paraId="38DC92CA">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62" w:type="pct"/>
            <w:vAlign w:val="center"/>
          </w:tcPr>
          <w:p w14:paraId="00F8142C">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投标完整性</w:t>
            </w:r>
          </w:p>
        </w:tc>
        <w:tc>
          <w:tcPr>
            <w:tcW w:w="3735" w:type="pct"/>
            <w:vAlign w:val="center"/>
          </w:tcPr>
          <w:p w14:paraId="482A85B8">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未将一个标段中的内容拆开投标；</w:t>
            </w:r>
          </w:p>
        </w:tc>
      </w:tr>
      <w:tr w14:paraId="1AFF6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402" w:type="pct"/>
            <w:vAlign w:val="center"/>
          </w:tcPr>
          <w:p w14:paraId="42719433">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62" w:type="pct"/>
            <w:vAlign w:val="center"/>
          </w:tcPr>
          <w:p w14:paraId="1A4F4AC3">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w:t>
            </w:r>
          </w:p>
        </w:tc>
        <w:tc>
          <w:tcPr>
            <w:tcW w:w="3735" w:type="pct"/>
            <w:vAlign w:val="center"/>
          </w:tcPr>
          <w:p w14:paraId="6EF3D355">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投标报价未超过磋商文件中规定的项目/标段预算金额或者项目/标段最高限价；</w:t>
            </w:r>
          </w:p>
        </w:tc>
      </w:tr>
      <w:tr w14:paraId="62B34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402" w:type="pct"/>
            <w:vAlign w:val="center"/>
          </w:tcPr>
          <w:p w14:paraId="52700E38">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62" w:type="pct"/>
            <w:vAlign w:val="center"/>
          </w:tcPr>
          <w:p w14:paraId="2FDE68A4">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报价唯一性</w:t>
            </w:r>
          </w:p>
        </w:tc>
        <w:tc>
          <w:tcPr>
            <w:tcW w:w="3735" w:type="pct"/>
            <w:vAlign w:val="center"/>
          </w:tcPr>
          <w:p w14:paraId="02611D72">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响应文件未出现可选择性或可调整的报价（磋商文件另有规定的除外）；</w:t>
            </w:r>
          </w:p>
        </w:tc>
      </w:tr>
      <w:tr w14:paraId="2CEC5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402" w:type="pct"/>
            <w:vAlign w:val="center"/>
          </w:tcPr>
          <w:p w14:paraId="12681FE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62" w:type="pct"/>
            <w:vAlign w:val="center"/>
          </w:tcPr>
          <w:p w14:paraId="3F9BB4CF">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投标有效期</w:t>
            </w:r>
          </w:p>
        </w:tc>
        <w:tc>
          <w:tcPr>
            <w:tcW w:w="3735" w:type="pct"/>
            <w:vAlign w:val="center"/>
          </w:tcPr>
          <w:p w14:paraId="53743A45">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响应文件中承诺的投标有效期满足磋商文件中载明的投标有效期的；</w:t>
            </w:r>
          </w:p>
        </w:tc>
      </w:tr>
      <w:tr w14:paraId="0548E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402" w:type="pct"/>
            <w:vAlign w:val="center"/>
          </w:tcPr>
          <w:p w14:paraId="01E32C86">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62" w:type="pct"/>
            <w:vAlign w:val="center"/>
          </w:tcPr>
          <w:p w14:paraId="032FB313">
            <w:pPr>
              <w:rPr>
                <w:rFonts w:hint="eastAsia" w:ascii="仿宋" w:hAnsi="仿宋" w:eastAsia="仿宋" w:cs="仿宋"/>
                <w:color w:val="auto"/>
                <w:sz w:val="24"/>
                <w:highlight w:val="none"/>
              </w:rPr>
            </w:pPr>
            <w:r>
              <w:rPr>
                <w:rFonts w:hint="eastAsia" w:ascii="仿宋" w:hAnsi="仿宋" w:eastAsia="仿宋" w:cs="仿宋"/>
                <w:color w:val="auto"/>
                <w:sz w:val="24"/>
                <w:highlight w:val="none"/>
              </w:rPr>
              <w:t>签署、盖章</w:t>
            </w:r>
          </w:p>
        </w:tc>
        <w:tc>
          <w:tcPr>
            <w:tcW w:w="3735" w:type="pct"/>
            <w:vAlign w:val="center"/>
          </w:tcPr>
          <w:p w14:paraId="57F5A1B1">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按照磋商文件要求签署、盖章的；</w:t>
            </w:r>
          </w:p>
        </w:tc>
      </w:tr>
      <w:tr w14:paraId="7F047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402" w:type="pct"/>
            <w:vAlign w:val="center"/>
          </w:tcPr>
          <w:p w14:paraId="57CE2C71">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62" w:type="pct"/>
            <w:vAlign w:val="center"/>
          </w:tcPr>
          <w:p w14:paraId="1B8BC711">
            <w:pPr>
              <w:rPr>
                <w:rFonts w:hint="eastAsia" w:ascii="仿宋" w:hAnsi="仿宋" w:eastAsia="仿宋" w:cs="仿宋"/>
                <w:color w:val="auto"/>
                <w:sz w:val="24"/>
                <w:highlight w:val="none"/>
              </w:rPr>
            </w:pPr>
            <w:r>
              <w:rPr>
                <w:rFonts w:hint="eastAsia" w:ascii="仿宋" w:hAnsi="仿宋" w:eastAsia="仿宋" w:cs="仿宋"/>
                <w:color w:val="auto"/>
                <w:sz w:val="24"/>
                <w:highlight w:val="none"/>
              </w:rPr>
              <w:t>实质性格式</w:t>
            </w:r>
          </w:p>
        </w:tc>
        <w:tc>
          <w:tcPr>
            <w:tcW w:w="3735" w:type="pct"/>
            <w:vAlign w:val="center"/>
          </w:tcPr>
          <w:p w14:paraId="5C608CC0">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标记为“实质性格式”的文件均按磋商文件要求提供；</w:t>
            </w:r>
          </w:p>
        </w:tc>
      </w:tr>
      <w:tr w14:paraId="4686B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jc w:val="center"/>
        </w:trPr>
        <w:tc>
          <w:tcPr>
            <w:tcW w:w="402" w:type="pct"/>
            <w:vAlign w:val="center"/>
          </w:tcPr>
          <w:p w14:paraId="694B49E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62" w:type="pct"/>
            <w:vAlign w:val="center"/>
          </w:tcPr>
          <w:p w14:paraId="08602E9E">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报价的修正（如有）</w:t>
            </w:r>
          </w:p>
        </w:tc>
        <w:tc>
          <w:tcPr>
            <w:tcW w:w="3735" w:type="pct"/>
            <w:vAlign w:val="center"/>
          </w:tcPr>
          <w:p w14:paraId="6CE9203D">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不涉及报价修正，或响应文件报价出现前后不一致时，供应商对修正后的报价予以确认；（如有）</w:t>
            </w:r>
          </w:p>
        </w:tc>
      </w:tr>
      <w:tr w14:paraId="276D9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402" w:type="pct"/>
            <w:vAlign w:val="center"/>
          </w:tcPr>
          <w:p w14:paraId="383C9728">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62" w:type="pct"/>
            <w:vAlign w:val="center"/>
          </w:tcPr>
          <w:p w14:paraId="077FB732">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报价合理性</w:t>
            </w:r>
          </w:p>
        </w:tc>
        <w:tc>
          <w:tcPr>
            <w:tcW w:w="3735" w:type="pct"/>
            <w:vAlign w:val="center"/>
          </w:tcPr>
          <w:p w14:paraId="49A3AE96">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报价合理，或供应商的报价明显低于其他通过符合性审查供应商的报价，有可能影响产品质量或者不能诚信履约的，能够应评标委员会要求在规定时间内证明其报价合理性的；</w:t>
            </w:r>
          </w:p>
        </w:tc>
      </w:tr>
      <w:tr w14:paraId="12860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 w:hRule="atLeast"/>
          <w:jc w:val="center"/>
        </w:trPr>
        <w:tc>
          <w:tcPr>
            <w:tcW w:w="402" w:type="pct"/>
            <w:vAlign w:val="center"/>
          </w:tcPr>
          <w:p w14:paraId="334EEEC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62" w:type="pct"/>
            <w:vAlign w:val="center"/>
          </w:tcPr>
          <w:p w14:paraId="762BE012">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公平竞争</w:t>
            </w:r>
          </w:p>
        </w:tc>
        <w:tc>
          <w:tcPr>
            <w:tcW w:w="3735" w:type="pct"/>
            <w:vAlign w:val="center"/>
          </w:tcPr>
          <w:p w14:paraId="0C401C30">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供应商遵循公平竞争的原则，不存在恶意串通，妨碍其他供应商的竞争行为，不存在损害招标人或者其他供应商的合法权益情形的；</w:t>
            </w:r>
          </w:p>
        </w:tc>
      </w:tr>
      <w:tr w14:paraId="668A9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0" w:hRule="atLeast"/>
          <w:jc w:val="center"/>
        </w:trPr>
        <w:tc>
          <w:tcPr>
            <w:tcW w:w="402" w:type="pct"/>
            <w:vAlign w:val="center"/>
          </w:tcPr>
          <w:p w14:paraId="3A668826">
            <w:pPr>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11</w:t>
            </w:r>
          </w:p>
        </w:tc>
        <w:tc>
          <w:tcPr>
            <w:tcW w:w="862" w:type="pct"/>
            <w:vAlign w:val="center"/>
          </w:tcPr>
          <w:p w14:paraId="0A81ECC1">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串通投标</w:t>
            </w:r>
          </w:p>
        </w:tc>
        <w:tc>
          <w:tcPr>
            <w:tcW w:w="3735" w:type="pct"/>
            <w:vAlign w:val="center"/>
          </w:tcPr>
          <w:p w14:paraId="35645E83">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不存在《政府采购货物和服务招标投标管理办法》视为供应商串通投标的情形：（一）不同供应商的响应文件由同一单位或者个人编制；（二）不同供应商委托同一单位或者个人办理投标事宜；（三）不同供应商的响应文件载明的项目管理成员或者联系人员为同一人；（四）不同供应商的响应文件异常一致或者投标报价呈规律 性差异；（五）不同供应商的响应文件相互混装；（六）不同供应商的磋商保证金从同一单位或者个人的账户转出；</w:t>
            </w:r>
          </w:p>
        </w:tc>
      </w:tr>
      <w:tr w14:paraId="1DC0B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402" w:type="pct"/>
            <w:vAlign w:val="center"/>
          </w:tcPr>
          <w:p w14:paraId="6EA2132A">
            <w:pPr>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2</w:t>
            </w:r>
          </w:p>
        </w:tc>
        <w:tc>
          <w:tcPr>
            <w:tcW w:w="862" w:type="pct"/>
            <w:vAlign w:val="center"/>
          </w:tcPr>
          <w:p w14:paraId="5AC63575">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附加条件</w:t>
            </w:r>
          </w:p>
        </w:tc>
        <w:tc>
          <w:tcPr>
            <w:tcW w:w="3735" w:type="pct"/>
            <w:vAlign w:val="center"/>
          </w:tcPr>
          <w:p w14:paraId="00FDA572">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响应文件未含有招标人不能接受的附加条件的；</w:t>
            </w:r>
          </w:p>
        </w:tc>
      </w:tr>
      <w:tr w14:paraId="74589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402" w:type="pct"/>
            <w:vAlign w:val="center"/>
          </w:tcPr>
          <w:p w14:paraId="04ED59E9">
            <w:pPr>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eastAsia="zh-CN"/>
              </w:rPr>
              <w:t>3</w:t>
            </w:r>
          </w:p>
        </w:tc>
        <w:tc>
          <w:tcPr>
            <w:tcW w:w="862" w:type="pct"/>
            <w:vAlign w:val="center"/>
          </w:tcPr>
          <w:p w14:paraId="209EFD80">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其他无效情形</w:t>
            </w:r>
          </w:p>
        </w:tc>
        <w:tc>
          <w:tcPr>
            <w:tcW w:w="3735" w:type="pct"/>
            <w:vAlign w:val="center"/>
          </w:tcPr>
          <w:p w14:paraId="0E6FDC06">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lang w:eastAsia="zh-CN"/>
              </w:rPr>
              <w:t>供应商、响应文件不存在不符合法律、法规和磋商文件规定的其他无效情形。</w:t>
            </w:r>
          </w:p>
        </w:tc>
      </w:tr>
    </w:tbl>
    <w:p w14:paraId="136CBCA3">
      <w:pPr>
        <w:pStyle w:val="8"/>
        <w:spacing w:before="103" w:line="200" w:lineRule="auto"/>
        <w:ind w:left="13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磋商、响应文件有关事项的澄清、说明或者更正和最后报价</w:t>
      </w:r>
    </w:p>
    <w:p w14:paraId="3EF8F447">
      <w:pPr>
        <w:pStyle w:val="8"/>
        <w:spacing w:before="177" w:line="252" w:lineRule="auto"/>
        <w:ind w:left="1212" w:right="114" w:hanging="726"/>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2.1   磋商小组所有成员将集中与单一供应商分</w:t>
      </w:r>
      <w:r>
        <w:rPr>
          <w:rFonts w:hint="eastAsia" w:ascii="仿宋" w:hAnsi="仿宋" w:eastAsia="仿宋" w:cs="仿宋"/>
          <w:color w:val="auto"/>
          <w:spacing w:val="2"/>
          <w:sz w:val="24"/>
          <w:szCs w:val="24"/>
          <w:highlight w:val="none"/>
        </w:rPr>
        <w:t>别进行磋商，并给予所有参加磋商</w:t>
      </w:r>
      <w:r>
        <w:rPr>
          <w:rFonts w:hint="eastAsia" w:ascii="仿宋" w:hAnsi="仿宋" w:eastAsia="仿宋" w:cs="仿宋"/>
          <w:color w:val="auto"/>
          <w:spacing w:val="-3"/>
          <w:sz w:val="24"/>
          <w:szCs w:val="24"/>
          <w:highlight w:val="none"/>
        </w:rPr>
        <w:t>的供应商平等的磋商机会。</w:t>
      </w:r>
    </w:p>
    <w:p w14:paraId="7FD5E79E">
      <w:pPr>
        <w:pStyle w:val="8"/>
        <w:spacing w:before="180" w:line="269" w:lineRule="auto"/>
        <w:ind w:left="1196" w:right="24" w:hanging="710"/>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2.2   在磋商过程中，磋商小组可以根</w:t>
      </w:r>
      <w:r>
        <w:rPr>
          <w:rFonts w:hint="eastAsia" w:ascii="仿宋" w:hAnsi="仿宋" w:eastAsia="仿宋" w:cs="仿宋"/>
          <w:color w:val="auto"/>
          <w:spacing w:val="1"/>
          <w:sz w:val="24"/>
          <w:szCs w:val="24"/>
          <w:highlight w:val="none"/>
        </w:rPr>
        <w:t>据磋商文件和磋商情况实质性变动采购需求</w:t>
      </w:r>
      <w:r>
        <w:rPr>
          <w:rFonts w:hint="eastAsia" w:ascii="仿宋" w:hAnsi="仿宋" w:eastAsia="仿宋" w:cs="仿宋"/>
          <w:color w:val="auto"/>
          <w:spacing w:val="-3"/>
          <w:sz w:val="24"/>
          <w:szCs w:val="24"/>
          <w:highlight w:val="none"/>
        </w:rPr>
        <w:t>中的技术、服务要求以及合同草案条款，但不得变动磋商文件中的其他内容。</w:t>
      </w:r>
      <w:r>
        <w:rPr>
          <w:rFonts w:hint="eastAsia" w:ascii="仿宋" w:hAnsi="仿宋" w:eastAsia="仿宋" w:cs="仿宋"/>
          <w:color w:val="auto"/>
          <w:spacing w:val="17"/>
          <w:sz w:val="24"/>
          <w:szCs w:val="24"/>
          <w:highlight w:val="none"/>
        </w:rPr>
        <w:t xml:space="preserve"> </w:t>
      </w:r>
      <w:r>
        <w:rPr>
          <w:rFonts w:hint="eastAsia" w:ascii="仿宋" w:hAnsi="仿宋" w:eastAsia="仿宋" w:cs="仿宋"/>
          <w:color w:val="auto"/>
          <w:spacing w:val="-1"/>
          <w:sz w:val="24"/>
          <w:szCs w:val="24"/>
          <w:highlight w:val="none"/>
        </w:rPr>
        <w:t>实质性变动的内容，须经采购人代表确认。</w:t>
      </w:r>
    </w:p>
    <w:p w14:paraId="28E05928">
      <w:pPr>
        <w:pStyle w:val="8"/>
        <w:spacing w:before="179" w:line="252" w:lineRule="auto"/>
        <w:ind w:left="1205" w:right="114" w:hanging="71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2.3   对磋商文件作出的实质性变动是</w:t>
      </w:r>
      <w:r>
        <w:rPr>
          <w:rFonts w:hint="eastAsia" w:ascii="仿宋" w:hAnsi="仿宋" w:eastAsia="仿宋" w:cs="仿宋"/>
          <w:color w:val="auto"/>
          <w:spacing w:val="1"/>
          <w:sz w:val="24"/>
          <w:szCs w:val="24"/>
          <w:highlight w:val="none"/>
        </w:rPr>
        <w:t>磋商文件的有效组成部分，磋商小组应当及</w:t>
      </w:r>
      <w:r>
        <w:rPr>
          <w:rFonts w:hint="eastAsia" w:ascii="仿宋" w:hAnsi="仿宋" w:eastAsia="仿宋" w:cs="仿宋"/>
          <w:color w:val="auto"/>
          <w:spacing w:val="-1"/>
          <w:sz w:val="24"/>
          <w:szCs w:val="24"/>
          <w:highlight w:val="none"/>
        </w:rPr>
        <w:t>时以书面形式同时通知所有参加磋商的供应商。</w:t>
      </w:r>
    </w:p>
    <w:p w14:paraId="1913008F">
      <w:pPr>
        <w:pStyle w:val="8"/>
        <w:spacing w:before="177" w:line="278" w:lineRule="auto"/>
        <w:ind w:left="1191" w:right="114" w:hanging="705"/>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2.4   供应商应当按照磋商文件的变动情况和磋</w:t>
      </w:r>
      <w:r>
        <w:rPr>
          <w:rFonts w:hint="eastAsia" w:ascii="仿宋" w:hAnsi="仿宋" w:eastAsia="仿宋" w:cs="仿宋"/>
          <w:color w:val="auto"/>
          <w:spacing w:val="2"/>
          <w:sz w:val="24"/>
          <w:szCs w:val="24"/>
          <w:highlight w:val="none"/>
        </w:rPr>
        <w:t>商小组的要求重新提交响应文件，</w:t>
      </w:r>
      <w:r>
        <w:rPr>
          <w:rFonts w:hint="eastAsia" w:ascii="仿宋" w:hAnsi="仿宋" w:eastAsia="仿宋" w:cs="仿宋"/>
          <w:color w:val="auto"/>
          <w:spacing w:val="1"/>
          <w:sz w:val="24"/>
          <w:szCs w:val="24"/>
          <w:highlight w:val="none"/>
        </w:rPr>
        <w:t>并由其法定代表人（若供应商为事业单位或其他组织</w:t>
      </w:r>
      <w:r>
        <w:rPr>
          <w:rFonts w:hint="eastAsia" w:ascii="仿宋" w:hAnsi="仿宋" w:eastAsia="仿宋" w:cs="仿宋"/>
          <w:color w:val="auto"/>
          <w:sz w:val="24"/>
          <w:szCs w:val="24"/>
          <w:highlight w:val="none"/>
        </w:rPr>
        <w:t>，可为单位</w:t>
      </w:r>
      <w:r>
        <w:rPr>
          <w:rFonts w:hint="eastAsia" w:ascii="仿宋" w:hAnsi="仿宋" w:eastAsia="仿宋" w:cs="仿宋"/>
          <w:color w:val="auto"/>
          <w:spacing w:val="1"/>
          <w:sz w:val="24"/>
          <w:szCs w:val="24"/>
          <w:highlight w:val="none"/>
        </w:rPr>
        <w:t>负责人）或授权代表签字或者加盖公章。由授权代表签字的，应当附授权委</w:t>
      </w:r>
      <w:r>
        <w:rPr>
          <w:rFonts w:hint="eastAsia" w:ascii="仿宋" w:hAnsi="仿宋" w:eastAsia="仿宋" w:cs="仿宋"/>
          <w:color w:val="auto"/>
          <w:sz w:val="24"/>
          <w:szCs w:val="24"/>
          <w:highlight w:val="none"/>
        </w:rPr>
        <w:t>托书。供应商为自然人的，应当由本人签字并附身</w:t>
      </w:r>
      <w:r>
        <w:rPr>
          <w:rFonts w:hint="eastAsia" w:ascii="仿宋" w:hAnsi="仿宋" w:eastAsia="仿宋" w:cs="仿宋"/>
          <w:color w:val="auto"/>
          <w:spacing w:val="-1"/>
          <w:sz w:val="24"/>
          <w:szCs w:val="24"/>
          <w:highlight w:val="none"/>
        </w:rPr>
        <w:t>份证明。</w:t>
      </w:r>
    </w:p>
    <w:p w14:paraId="42A5B48D">
      <w:pPr>
        <w:pStyle w:val="8"/>
        <w:spacing w:before="179" w:line="201" w:lineRule="auto"/>
        <w:ind w:left="486"/>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2.5     响应文件的澄清、说明或者更正：</w:t>
      </w:r>
    </w:p>
    <w:p w14:paraId="15B8C029">
      <w:pPr>
        <w:pStyle w:val="8"/>
        <w:spacing w:before="175" w:line="270" w:lineRule="auto"/>
        <w:ind w:left="2116" w:right="112" w:hanging="906"/>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2.5.1  磋商小组在对响应文件的有效性、完整性和响应程度进行审查时，可</w:t>
      </w:r>
      <w:r>
        <w:rPr>
          <w:rFonts w:hint="eastAsia" w:ascii="仿宋" w:hAnsi="仿宋" w:eastAsia="仿宋" w:cs="仿宋"/>
          <w:color w:val="auto"/>
          <w:spacing w:val="-5"/>
          <w:sz w:val="24"/>
          <w:szCs w:val="24"/>
          <w:highlight w:val="none"/>
        </w:rPr>
        <w:t>以要求供应商对响应文件中含义不明确、同类问题表述不一致或者有</w:t>
      </w:r>
      <w:r>
        <w:rPr>
          <w:rFonts w:hint="eastAsia" w:ascii="仿宋" w:hAnsi="仿宋" w:eastAsia="仿宋" w:cs="仿宋"/>
          <w:color w:val="auto"/>
          <w:spacing w:val="-1"/>
          <w:sz w:val="24"/>
          <w:szCs w:val="24"/>
          <w:highlight w:val="none"/>
        </w:rPr>
        <w:t>明显文字和计算错误的内容等作出必要的澄清、说明或者更正。</w:t>
      </w:r>
    </w:p>
    <w:p w14:paraId="329F77F5">
      <w:pPr>
        <w:pStyle w:val="8"/>
        <w:spacing w:before="181" w:line="289" w:lineRule="auto"/>
        <w:ind w:left="2097" w:right="69" w:hanging="887"/>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2.5.2   磋商小组对响应文件进行审查，如发现供应商提交的响应文件存在不</w:t>
      </w:r>
      <w:r>
        <w:rPr>
          <w:rFonts w:hint="eastAsia" w:ascii="仿宋" w:hAnsi="仿宋" w:eastAsia="仿宋" w:cs="仿宋"/>
          <w:color w:val="auto"/>
          <w:spacing w:val="-2"/>
          <w:sz w:val="24"/>
          <w:szCs w:val="24"/>
          <w:highlight w:val="none"/>
        </w:rPr>
        <w:t>满足《符合性审查要求》的内容，如属于表中</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3"/>
          <w:sz w:val="24"/>
          <w:szCs w:val="24"/>
          <w:highlight w:val="none"/>
        </w:rPr>
        <w:t>“不允许</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pacing w:val="-3"/>
          <w:sz w:val="24"/>
          <w:szCs w:val="24"/>
          <w:highlight w:val="none"/>
        </w:rPr>
        <w:t>”澄清、说明或</w:t>
      </w:r>
      <w:r>
        <w:rPr>
          <w:rFonts w:hint="eastAsia" w:ascii="仿宋" w:hAnsi="仿宋" w:eastAsia="仿宋" w:cs="仿宋"/>
          <w:color w:val="auto"/>
          <w:spacing w:val="-1"/>
          <w:sz w:val="24"/>
          <w:szCs w:val="24"/>
          <w:highlight w:val="none"/>
        </w:rPr>
        <w:t>者更正的内容，则供应商响应文件按</w:t>
      </w:r>
      <w:r>
        <w:rPr>
          <w:rFonts w:hint="eastAsia" w:ascii="仿宋" w:hAnsi="仿宋" w:eastAsia="仿宋" w:cs="仿宋"/>
          <w:b/>
          <w:bCs/>
          <w:color w:val="auto"/>
          <w:spacing w:val="-1"/>
          <w:sz w:val="24"/>
          <w:szCs w:val="24"/>
          <w:highlight w:val="none"/>
        </w:rPr>
        <w:t>无效处理</w:t>
      </w:r>
      <w:r>
        <w:rPr>
          <w:rFonts w:hint="eastAsia" w:ascii="仿宋" w:hAnsi="仿宋" w:eastAsia="仿宋" w:cs="仿宋"/>
          <w:color w:val="auto"/>
          <w:spacing w:val="-1"/>
          <w:sz w:val="24"/>
          <w:szCs w:val="24"/>
          <w:highlight w:val="none"/>
        </w:rPr>
        <w:t>；如属于表中的“允</w:t>
      </w:r>
      <w:r>
        <w:rPr>
          <w:rFonts w:hint="eastAsia" w:ascii="仿宋" w:hAnsi="仿宋" w:eastAsia="仿宋" w:cs="仿宋"/>
          <w:color w:val="auto"/>
          <w:spacing w:val="-2"/>
          <w:sz w:val="24"/>
          <w:szCs w:val="24"/>
          <w:highlight w:val="none"/>
        </w:rPr>
        <w:t>许</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pacing w:val="-2"/>
          <w:sz w:val="24"/>
          <w:szCs w:val="24"/>
          <w:highlight w:val="none"/>
        </w:rPr>
        <w:t>”</w:t>
      </w:r>
      <w:r>
        <w:rPr>
          <w:rFonts w:hint="eastAsia" w:ascii="仿宋" w:hAnsi="仿宋" w:eastAsia="仿宋" w:cs="仿宋"/>
          <w:color w:val="auto"/>
          <w:spacing w:val="-4"/>
          <w:sz w:val="24"/>
          <w:szCs w:val="24"/>
          <w:highlight w:val="none"/>
        </w:rPr>
        <w:t>澄清、说明或更正的内容，磋商小组将要求供应商在规定的时间内对响应文件进行澄清、说明或者更正。如供应商在磋商小组规定的时间内未作出必要的澄清、说明或者更正，或澄清、说明或者更正后仍不</w:t>
      </w:r>
      <w:r>
        <w:rPr>
          <w:rFonts w:hint="eastAsia" w:ascii="仿宋" w:hAnsi="仿宋" w:eastAsia="仿宋" w:cs="仿宋"/>
          <w:color w:val="auto"/>
          <w:sz w:val="24"/>
          <w:szCs w:val="24"/>
          <w:highlight w:val="none"/>
        </w:rPr>
        <w:t>能满足采购文件要求的，则供应商的响应文件按</w:t>
      </w:r>
      <w:r>
        <w:rPr>
          <w:rFonts w:hint="eastAsia" w:ascii="仿宋" w:hAnsi="仿宋" w:eastAsia="仿宋" w:cs="仿宋"/>
          <w:b/>
          <w:bCs/>
          <w:color w:val="auto"/>
          <w:spacing w:val="-1"/>
          <w:sz w:val="24"/>
          <w:szCs w:val="24"/>
          <w:highlight w:val="none"/>
        </w:rPr>
        <w:t>无效处理</w:t>
      </w:r>
      <w:r>
        <w:rPr>
          <w:rFonts w:hint="eastAsia" w:ascii="仿宋" w:hAnsi="仿宋" w:eastAsia="仿宋" w:cs="仿宋"/>
          <w:color w:val="auto"/>
          <w:spacing w:val="-1"/>
          <w:sz w:val="24"/>
          <w:szCs w:val="24"/>
          <w:highlight w:val="none"/>
        </w:rPr>
        <w:t>。</w:t>
      </w:r>
    </w:p>
    <w:p w14:paraId="17E7CDC1">
      <w:pPr>
        <w:pStyle w:val="8"/>
        <w:spacing w:before="176" w:line="253" w:lineRule="auto"/>
        <w:ind w:left="2099" w:right="112" w:hanging="889"/>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2.5.3   供应商的澄清、说明或者更正不得超出响应文件的范围或者改变响应</w:t>
      </w:r>
      <w:r>
        <w:rPr>
          <w:rFonts w:hint="eastAsia" w:ascii="仿宋" w:hAnsi="仿宋" w:eastAsia="仿宋" w:cs="仿宋"/>
          <w:color w:val="auto"/>
          <w:spacing w:val="-4"/>
          <w:sz w:val="24"/>
          <w:szCs w:val="24"/>
          <w:highlight w:val="none"/>
        </w:rPr>
        <w:t>文件的实质性内容。磋商小组要求供应商澄清、说明或者更正响应文件应当以书面形式作出。供应商的澄清、说明或者更正应当由法定代</w:t>
      </w:r>
      <w:r>
        <w:rPr>
          <w:rFonts w:hint="eastAsia" w:ascii="仿宋" w:hAnsi="仿宋" w:eastAsia="仿宋" w:cs="仿宋"/>
          <w:color w:val="auto"/>
          <w:spacing w:val="-8"/>
          <w:sz w:val="24"/>
          <w:szCs w:val="24"/>
          <w:highlight w:val="none"/>
        </w:rPr>
        <w:t>表人（若供应商为事业单位或其他组织，可为单位负责人）</w:t>
      </w:r>
      <w:r>
        <w:rPr>
          <w:rFonts w:hint="eastAsia" w:ascii="仿宋" w:hAnsi="仿宋" w:eastAsia="仿宋" w:cs="仿宋"/>
          <w:color w:val="auto"/>
          <w:spacing w:val="17"/>
          <w:w w:val="101"/>
          <w:sz w:val="24"/>
          <w:szCs w:val="24"/>
          <w:highlight w:val="none"/>
        </w:rPr>
        <w:t xml:space="preserve"> </w:t>
      </w:r>
      <w:r>
        <w:rPr>
          <w:rFonts w:hint="eastAsia" w:ascii="仿宋" w:hAnsi="仿宋" w:eastAsia="仿宋" w:cs="仿宋"/>
          <w:color w:val="auto"/>
          <w:spacing w:val="-4"/>
          <w:sz w:val="24"/>
          <w:szCs w:val="24"/>
          <w:highlight w:val="none"/>
        </w:rPr>
        <w:t>或其授权代表签字或者加盖公章。由授权代表签字的，应当附授权委托书。供应商为自然人的，应当由本人签字并附身份证明。澄清、说</w:t>
      </w:r>
      <w:r>
        <w:rPr>
          <w:rFonts w:hint="eastAsia" w:ascii="仿宋" w:hAnsi="仿宋" w:eastAsia="仿宋" w:cs="仿宋"/>
          <w:color w:val="auto"/>
          <w:spacing w:val="-1"/>
          <w:sz w:val="24"/>
          <w:szCs w:val="24"/>
          <w:highlight w:val="none"/>
        </w:rPr>
        <w:t>明或者更正文件将作为响应文件内容的一部分。</w:t>
      </w:r>
    </w:p>
    <w:p w14:paraId="73DF7F9D">
      <w:pPr>
        <w:pStyle w:val="8"/>
        <w:spacing w:line="270" w:lineRule="auto"/>
        <w:ind w:left="1079" w:right="127" w:hanging="706"/>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2.6   磋商结束后</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2"/>
          <w:sz w:val="24"/>
          <w:szCs w:val="24"/>
          <w:highlight w:val="none"/>
        </w:rPr>
        <w:t>，磋商小组将要求所</w:t>
      </w:r>
      <w:r>
        <w:rPr>
          <w:rFonts w:hint="eastAsia" w:ascii="仿宋" w:hAnsi="仿宋" w:eastAsia="仿宋" w:cs="仿宋"/>
          <w:color w:val="auto"/>
          <w:spacing w:val="1"/>
          <w:sz w:val="24"/>
          <w:szCs w:val="24"/>
          <w:highlight w:val="none"/>
        </w:rPr>
        <w:t>有实质性响应的供应商在规定时间内提交最后报价。最后报价时间为磋商小组指定的时间，具体时间根据磋商进度另行</w:t>
      </w:r>
      <w:r>
        <w:rPr>
          <w:rFonts w:hint="eastAsia" w:ascii="仿宋" w:hAnsi="仿宋" w:eastAsia="仿宋" w:cs="仿宋"/>
          <w:color w:val="auto"/>
          <w:spacing w:val="-2"/>
          <w:sz w:val="24"/>
          <w:szCs w:val="24"/>
          <w:highlight w:val="none"/>
        </w:rPr>
        <w:t>通知。</w:t>
      </w:r>
    </w:p>
    <w:p w14:paraId="57622337">
      <w:pPr>
        <w:pStyle w:val="8"/>
        <w:spacing w:before="175" w:line="292" w:lineRule="auto"/>
        <w:ind w:left="1078" w:right="125" w:hanging="70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   磋商文件能够详细列明采购标的的技术、服务要求的</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1"/>
          <w:sz w:val="24"/>
          <w:szCs w:val="24"/>
          <w:highlight w:val="none"/>
        </w:rPr>
        <w:t>，磋商结束后，磋商小</w:t>
      </w:r>
      <w:r>
        <w:rPr>
          <w:rFonts w:hint="eastAsia" w:ascii="仿宋" w:hAnsi="仿宋" w:eastAsia="仿宋" w:cs="仿宋"/>
          <w:color w:val="auto"/>
          <w:spacing w:val="1"/>
          <w:sz w:val="24"/>
          <w:szCs w:val="24"/>
          <w:highlight w:val="none"/>
        </w:rPr>
        <w:t>组应当要求所有实质性响应的供应商在规定时间内提交最</w:t>
      </w:r>
      <w:r>
        <w:rPr>
          <w:rFonts w:hint="eastAsia" w:ascii="仿宋" w:hAnsi="仿宋" w:eastAsia="仿宋" w:cs="仿宋"/>
          <w:color w:val="auto"/>
          <w:sz w:val="24"/>
          <w:szCs w:val="24"/>
          <w:highlight w:val="none"/>
        </w:rPr>
        <w:t>后报价，提交最后</w:t>
      </w:r>
      <w:r>
        <w:rPr>
          <w:rFonts w:hint="eastAsia" w:ascii="仿宋" w:hAnsi="仿宋" w:eastAsia="仿宋" w:cs="仿宋"/>
          <w:color w:val="auto"/>
          <w:spacing w:val="-1"/>
          <w:sz w:val="24"/>
          <w:szCs w:val="24"/>
          <w:highlight w:val="none"/>
        </w:rPr>
        <w:t>报价的供应商不得少于3家</w:t>
      </w:r>
      <w:r>
        <w:rPr>
          <w:rFonts w:hint="eastAsia" w:ascii="仿宋" w:hAnsi="仿宋" w:eastAsia="仿宋" w:cs="仿宋"/>
          <w:color w:val="auto"/>
          <w:spacing w:val="-23"/>
          <w:sz w:val="24"/>
          <w:szCs w:val="24"/>
          <w:highlight w:val="none"/>
        </w:rPr>
        <w:t xml:space="preserve"> </w:t>
      </w:r>
      <w:r>
        <w:rPr>
          <w:rFonts w:hint="eastAsia" w:ascii="仿宋" w:hAnsi="仿宋" w:eastAsia="仿宋" w:cs="仿宋"/>
          <w:color w:val="auto"/>
          <w:spacing w:val="-1"/>
          <w:sz w:val="24"/>
          <w:szCs w:val="24"/>
          <w:highlight w:val="none"/>
        </w:rPr>
        <w:t>。磋商文件不能详细列明采购标的的技术、服务要求，需经磋商由供应商提供最终设计方案或解决方案的，磋商结束后，磋</w:t>
      </w:r>
      <w:r>
        <w:rPr>
          <w:rFonts w:hint="eastAsia" w:ascii="仿宋" w:hAnsi="仿宋" w:eastAsia="仿宋" w:cs="仿宋"/>
          <w:color w:val="auto"/>
          <w:spacing w:val="1"/>
          <w:sz w:val="24"/>
          <w:szCs w:val="24"/>
          <w:highlight w:val="none"/>
        </w:rPr>
        <w:t>商小组应当按照少数服从多数的原则投票推荐3家以上供应商的设计方案或</w:t>
      </w:r>
      <w:r>
        <w:rPr>
          <w:rFonts w:hint="eastAsia" w:ascii="仿宋" w:hAnsi="仿宋" w:eastAsia="仿宋" w:cs="仿宋"/>
          <w:color w:val="auto"/>
          <w:spacing w:val="2"/>
          <w:sz w:val="24"/>
          <w:szCs w:val="24"/>
          <w:highlight w:val="none"/>
        </w:rPr>
        <w:t>者解决方案，并要求其在规定时间内提交最后报价。市场竞争不充分的科研</w:t>
      </w:r>
      <w:r>
        <w:rPr>
          <w:rFonts w:hint="eastAsia" w:ascii="仿宋" w:hAnsi="仿宋" w:eastAsia="仿宋" w:cs="仿宋"/>
          <w:color w:val="auto"/>
          <w:spacing w:val="1"/>
          <w:sz w:val="24"/>
          <w:szCs w:val="24"/>
          <w:highlight w:val="none"/>
        </w:rPr>
        <w:t>项目，以及需要扶持的科技成果转化项目，提交最后报价的供应商可以为2</w:t>
      </w:r>
      <w:r>
        <w:rPr>
          <w:rFonts w:hint="eastAsia" w:ascii="仿宋" w:hAnsi="仿宋" w:eastAsia="仿宋" w:cs="仿宋"/>
          <w:color w:val="auto"/>
          <w:spacing w:val="-1"/>
          <w:sz w:val="24"/>
          <w:szCs w:val="24"/>
          <w:highlight w:val="none"/>
        </w:rPr>
        <w:t>家；政府购买服务项目（含政府和社会资本合作项目</w:t>
      </w:r>
      <w:r>
        <w:rPr>
          <w:rFonts w:hint="eastAsia" w:ascii="仿宋" w:hAnsi="仿宋" w:eastAsia="仿宋" w:cs="仿宋"/>
          <w:color w:val="auto"/>
          <w:spacing w:val="-54"/>
          <w:w w:val="96"/>
          <w:sz w:val="24"/>
          <w:szCs w:val="24"/>
          <w:highlight w:val="none"/>
        </w:rPr>
        <w:t>），</w:t>
      </w:r>
      <w:r>
        <w:rPr>
          <w:rFonts w:hint="eastAsia" w:ascii="仿宋" w:hAnsi="仿宋" w:eastAsia="仿宋" w:cs="仿宋"/>
          <w:color w:val="auto"/>
          <w:spacing w:val="-1"/>
          <w:sz w:val="24"/>
          <w:szCs w:val="24"/>
          <w:highlight w:val="none"/>
        </w:rPr>
        <w:t>在</w:t>
      </w:r>
      <w:r>
        <w:rPr>
          <w:rFonts w:hint="eastAsia" w:ascii="仿宋" w:hAnsi="仿宋" w:eastAsia="仿宋" w:cs="仿宋"/>
          <w:color w:val="auto"/>
          <w:spacing w:val="-2"/>
          <w:sz w:val="24"/>
          <w:szCs w:val="24"/>
          <w:highlight w:val="none"/>
        </w:rPr>
        <w:t>采购过程中符合要</w:t>
      </w:r>
      <w:r>
        <w:rPr>
          <w:rFonts w:hint="eastAsia" w:ascii="仿宋" w:hAnsi="仿宋" w:eastAsia="仿宋" w:cs="仿宋"/>
          <w:color w:val="auto"/>
          <w:sz w:val="24"/>
          <w:szCs w:val="24"/>
          <w:highlight w:val="none"/>
        </w:rPr>
        <w:t>求的供应商（社会资本）只有2家的，竞争性磋商采购活动可以继续进</w:t>
      </w:r>
      <w:r>
        <w:rPr>
          <w:rFonts w:hint="eastAsia" w:ascii="仿宋" w:hAnsi="仿宋" w:eastAsia="仿宋" w:cs="仿宋"/>
          <w:color w:val="auto"/>
          <w:spacing w:val="-1"/>
          <w:sz w:val="24"/>
          <w:szCs w:val="24"/>
          <w:highlight w:val="none"/>
        </w:rPr>
        <w:t>行。</w:t>
      </w:r>
    </w:p>
    <w:p w14:paraId="1FA7C9D8">
      <w:pPr>
        <w:pStyle w:val="8"/>
        <w:spacing w:before="187" w:line="200" w:lineRule="auto"/>
        <w:ind w:left="373"/>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2.8   最后报价是供应商响应文件的有效组成部分。</w:t>
      </w:r>
    </w:p>
    <w:p w14:paraId="52905458">
      <w:pPr>
        <w:pStyle w:val="8"/>
        <w:spacing w:before="175" w:line="253" w:lineRule="auto"/>
        <w:ind w:left="1081" w:right="127" w:hanging="708"/>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2.9   已提交响应文件的供应商</w:t>
      </w:r>
      <w:r>
        <w:rPr>
          <w:rFonts w:hint="eastAsia" w:ascii="仿宋" w:hAnsi="仿宋" w:eastAsia="仿宋" w:cs="仿宋"/>
          <w:color w:val="auto"/>
          <w:sz w:val="24"/>
          <w:szCs w:val="24"/>
          <w:highlight w:val="none"/>
        </w:rPr>
        <w:t>，在提交最后报价之前，可以根据磋商情况退出磋</w:t>
      </w:r>
      <w:r>
        <w:rPr>
          <w:rFonts w:hint="eastAsia" w:ascii="仿宋" w:hAnsi="仿宋" w:eastAsia="仿宋" w:cs="仿宋"/>
          <w:color w:val="auto"/>
          <w:spacing w:val="-4"/>
          <w:sz w:val="24"/>
          <w:szCs w:val="24"/>
          <w:highlight w:val="none"/>
        </w:rPr>
        <w:t>商。</w:t>
      </w:r>
    </w:p>
    <w:p w14:paraId="11DD4263">
      <w:pPr>
        <w:pStyle w:val="8"/>
        <w:spacing w:before="178" w:line="200" w:lineRule="auto"/>
        <w:ind w:left="18"/>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最后报价的算术修正及政策调整</w:t>
      </w:r>
    </w:p>
    <w:p w14:paraId="4BFEC914">
      <w:pPr>
        <w:pStyle w:val="8"/>
        <w:spacing w:before="178" w:line="278" w:lineRule="auto"/>
        <w:ind w:left="1080" w:right="125" w:hanging="706"/>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3.1   最后报价须包含竞争性磋商文件全部</w:t>
      </w:r>
      <w:r>
        <w:rPr>
          <w:rFonts w:hint="eastAsia" w:ascii="仿宋" w:hAnsi="仿宋" w:eastAsia="仿宋" w:cs="仿宋"/>
          <w:color w:val="auto"/>
          <w:spacing w:val="1"/>
          <w:sz w:val="24"/>
          <w:szCs w:val="24"/>
          <w:highlight w:val="none"/>
        </w:rPr>
        <w:t>内容</w:t>
      </w:r>
      <w:r>
        <w:rPr>
          <w:rFonts w:hint="eastAsia" w:ascii="仿宋" w:hAnsi="仿宋" w:eastAsia="仿宋" w:cs="仿宋"/>
          <w:color w:val="auto"/>
          <w:spacing w:val="-26"/>
          <w:sz w:val="24"/>
          <w:szCs w:val="24"/>
          <w:highlight w:val="none"/>
        </w:rPr>
        <w:t xml:space="preserve"> </w:t>
      </w:r>
      <w:r>
        <w:rPr>
          <w:rFonts w:hint="eastAsia" w:ascii="仿宋" w:hAnsi="仿宋" w:eastAsia="仿宋" w:cs="仿宋"/>
          <w:color w:val="auto"/>
          <w:spacing w:val="1"/>
          <w:sz w:val="24"/>
          <w:szCs w:val="24"/>
          <w:highlight w:val="none"/>
        </w:rPr>
        <w:t>，如最后分项报价表有缺漏视为已含在其他各项报价中，将不对最后报价进行调整。磋商小组有权要求供应商在评审现场合理的时间内对此进行书面确认，供应商</w:t>
      </w:r>
      <w:r>
        <w:rPr>
          <w:rFonts w:hint="eastAsia" w:ascii="仿宋" w:hAnsi="仿宋" w:eastAsia="仿宋" w:cs="仿宋"/>
          <w:color w:val="auto"/>
          <w:sz w:val="24"/>
          <w:szCs w:val="24"/>
          <w:highlight w:val="none"/>
        </w:rPr>
        <w:t>不确认的，视为将一个</w:t>
      </w:r>
      <w:r>
        <w:rPr>
          <w:rFonts w:hint="eastAsia" w:ascii="仿宋" w:hAnsi="仿宋" w:eastAsia="仿宋" w:cs="仿宋"/>
          <w:color w:val="auto"/>
          <w:spacing w:val="-1"/>
          <w:sz w:val="24"/>
          <w:szCs w:val="24"/>
          <w:highlight w:val="none"/>
        </w:rPr>
        <w:t>采购包中的内容拆分响应，其</w:t>
      </w:r>
      <w:r>
        <w:rPr>
          <w:rFonts w:hint="eastAsia" w:ascii="仿宋" w:hAnsi="仿宋" w:eastAsia="仿宋" w:cs="仿宋"/>
          <w:b/>
          <w:bCs/>
          <w:color w:val="auto"/>
          <w:spacing w:val="-1"/>
          <w:sz w:val="24"/>
          <w:szCs w:val="24"/>
          <w:highlight w:val="none"/>
        </w:rPr>
        <w:t>响应无效</w:t>
      </w:r>
      <w:r>
        <w:rPr>
          <w:rFonts w:hint="eastAsia" w:ascii="仿宋" w:hAnsi="仿宋" w:eastAsia="仿宋" w:cs="仿宋"/>
          <w:color w:val="auto"/>
          <w:spacing w:val="-1"/>
          <w:sz w:val="24"/>
          <w:szCs w:val="24"/>
          <w:highlight w:val="none"/>
        </w:rPr>
        <w:t>。</w:t>
      </w:r>
    </w:p>
    <w:p w14:paraId="036C9E50">
      <w:pPr>
        <w:pStyle w:val="8"/>
        <w:spacing w:before="178" w:line="200" w:lineRule="auto"/>
        <w:ind w:left="374"/>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3.2   最后报价出现前后不一致的，按照下列规定修正：</w:t>
      </w:r>
    </w:p>
    <w:p w14:paraId="6FDAF097">
      <w:pPr>
        <w:pStyle w:val="8"/>
        <w:spacing w:before="180" w:line="200" w:lineRule="auto"/>
        <w:ind w:left="1154"/>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3.2.1  竞争性磋商文件对于报价修正是否另有规定：</w:t>
      </w:r>
    </w:p>
    <w:p w14:paraId="7846A434">
      <w:pPr>
        <w:pStyle w:val="8"/>
        <w:spacing w:before="180" w:line="200" w:lineRule="auto"/>
        <w:ind w:left="1154"/>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□有，具体规定为：__________</w:t>
      </w:r>
    </w:p>
    <w:p w14:paraId="0A2ACEE6">
      <w:pPr>
        <w:pStyle w:val="8"/>
        <w:spacing w:before="180" w:line="200" w:lineRule="auto"/>
        <w:ind w:left="1154"/>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■无，按下述 3.2.2-3.2.6 项规定修正。</w:t>
      </w:r>
    </w:p>
    <w:p w14:paraId="6E6B04C2">
      <w:pPr>
        <w:pStyle w:val="8"/>
        <w:spacing w:before="180" w:line="200" w:lineRule="auto"/>
        <w:ind w:left="1154"/>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3.2.2  大写金额和小写金额不一致的 ，以大写金额为准；</w:t>
      </w:r>
    </w:p>
    <w:p w14:paraId="3A456BC8">
      <w:pPr>
        <w:pStyle w:val="8"/>
        <w:spacing w:before="180" w:line="200" w:lineRule="auto"/>
        <w:ind w:left="1154"/>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3.2.3  单价金额小数点或者百分比有明显错位的，以总价为准，并修改单价；</w:t>
      </w:r>
    </w:p>
    <w:p w14:paraId="18DA6995">
      <w:pPr>
        <w:pStyle w:val="8"/>
        <w:spacing w:before="180" w:line="200" w:lineRule="auto"/>
        <w:ind w:left="1154"/>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3.2.4  总价金额与按单价汇总金额不一致的 ，以单价金额计算结果为准。</w:t>
      </w:r>
    </w:p>
    <w:p w14:paraId="10342C2A">
      <w:pPr>
        <w:pStyle w:val="8"/>
        <w:spacing w:before="180" w:line="200" w:lineRule="auto"/>
        <w:ind w:left="1154"/>
        <w:rPr>
          <w:rFonts w:hint="eastAsia" w:ascii="仿宋" w:hAnsi="仿宋" w:eastAsia="仿宋" w:cs="仿宋"/>
          <w:color w:val="auto"/>
          <w:spacing w:val="3"/>
          <w:sz w:val="24"/>
          <w:szCs w:val="24"/>
          <w:highlight w:val="none"/>
        </w:rPr>
      </w:pPr>
      <w:r>
        <w:rPr>
          <w:rFonts w:hint="eastAsia" w:ascii="仿宋" w:hAnsi="仿宋" w:eastAsia="仿宋" w:cs="仿宋"/>
          <w:color w:val="auto"/>
          <w:spacing w:val="3"/>
          <w:sz w:val="24"/>
          <w:szCs w:val="24"/>
          <w:highlight w:val="none"/>
        </w:rPr>
        <w:t>3.2.5  同时出现两种以上不一致的，按照前款规定的顺序修正。</w:t>
      </w:r>
    </w:p>
    <w:p w14:paraId="0B2782D6">
      <w:pPr>
        <w:pStyle w:val="8"/>
        <w:spacing w:before="180" w:line="200" w:lineRule="auto"/>
        <w:ind w:left="2137" w:leftChars="549" w:hanging="984" w:hangingChars="400"/>
        <w:rPr>
          <w:rFonts w:hint="eastAsia" w:ascii="仿宋" w:hAnsi="仿宋" w:eastAsia="仿宋" w:cs="仿宋"/>
          <w:b/>
          <w:bCs/>
          <w:color w:val="auto"/>
          <w:spacing w:val="3"/>
          <w:sz w:val="24"/>
          <w:szCs w:val="24"/>
          <w:highlight w:val="none"/>
        </w:rPr>
      </w:pPr>
      <w:r>
        <w:rPr>
          <w:rFonts w:hint="eastAsia" w:ascii="仿宋" w:hAnsi="仿宋" w:eastAsia="仿宋" w:cs="仿宋"/>
          <w:color w:val="auto"/>
          <w:spacing w:val="3"/>
          <w:sz w:val="24"/>
          <w:szCs w:val="24"/>
          <w:highlight w:val="none"/>
        </w:rPr>
        <w:t>3.2.6  修正后的报价经供应商书面确认后产生约束力，供应商不确认的，</w:t>
      </w:r>
      <w:r>
        <w:rPr>
          <w:rFonts w:hint="eastAsia" w:ascii="仿宋" w:hAnsi="仿宋" w:eastAsia="仿宋" w:cs="仿宋"/>
          <w:b/>
          <w:bCs/>
          <w:color w:val="auto"/>
          <w:spacing w:val="3"/>
          <w:sz w:val="24"/>
          <w:szCs w:val="24"/>
          <w:highlight w:val="none"/>
        </w:rPr>
        <w:t>其响应无效。</w:t>
      </w:r>
    </w:p>
    <w:p w14:paraId="3145849F">
      <w:pPr>
        <w:pStyle w:val="8"/>
        <w:spacing w:before="176" w:line="304" w:lineRule="auto"/>
        <w:ind w:left="1079" w:right="75" w:hanging="705"/>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3.3   落实政府采购政策的价格调整：只有符合第二章《供应商须知》4.2条</w:t>
      </w:r>
      <w:r>
        <w:rPr>
          <w:rFonts w:hint="eastAsia" w:ascii="仿宋" w:hAnsi="仿宋" w:eastAsia="仿宋" w:cs="仿宋"/>
          <w:color w:val="auto"/>
          <w:spacing w:val="3"/>
          <w:sz w:val="24"/>
          <w:szCs w:val="24"/>
          <w:highlight w:val="none"/>
        </w:rPr>
        <w:t>规定</w:t>
      </w:r>
      <w:r>
        <w:rPr>
          <w:rFonts w:hint="eastAsia" w:ascii="仿宋" w:hAnsi="仿宋" w:eastAsia="仿宋" w:cs="仿宋"/>
          <w:color w:val="auto"/>
          <w:spacing w:val="-2"/>
          <w:sz w:val="24"/>
          <w:szCs w:val="24"/>
          <w:highlight w:val="none"/>
        </w:rPr>
        <w:t>情形的，可以享受中小企业扶持政策，用扣除后的价格参加评审</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2"/>
          <w:sz w:val="24"/>
          <w:szCs w:val="24"/>
          <w:highlight w:val="none"/>
        </w:rPr>
        <w:t>；否则，评</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审时价格不予扣除。</w:t>
      </w:r>
    </w:p>
    <w:p w14:paraId="53324910">
      <w:pPr>
        <w:pStyle w:val="8"/>
        <w:spacing w:before="3" w:line="269" w:lineRule="auto"/>
        <w:ind w:left="2041" w:right="75" w:hanging="88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3.3.1  对于未预留份额专门面向中小</w:t>
      </w:r>
      <w:r>
        <w:rPr>
          <w:rFonts w:hint="eastAsia" w:ascii="仿宋" w:hAnsi="仿宋" w:eastAsia="仿宋" w:cs="仿宋"/>
          <w:color w:val="auto"/>
          <w:spacing w:val="-1"/>
          <w:sz w:val="24"/>
          <w:szCs w:val="24"/>
          <w:highlight w:val="none"/>
        </w:rPr>
        <w:t>企业采购的采购项目，以及预留份额项</w:t>
      </w:r>
      <w:r>
        <w:rPr>
          <w:rFonts w:hint="eastAsia" w:ascii="仿宋" w:hAnsi="仿宋" w:eastAsia="仿宋" w:cs="仿宋"/>
          <w:color w:val="auto"/>
          <w:spacing w:val="3"/>
          <w:sz w:val="24"/>
          <w:szCs w:val="24"/>
          <w:highlight w:val="none"/>
        </w:rPr>
        <w:t>目中的非预留部分采购包</w:t>
      </w:r>
      <w:r>
        <w:rPr>
          <w:rFonts w:hint="eastAsia" w:ascii="仿宋" w:hAnsi="仿宋" w:eastAsia="仿宋" w:cs="仿宋"/>
          <w:color w:val="auto"/>
          <w:spacing w:val="-15"/>
          <w:sz w:val="24"/>
          <w:szCs w:val="24"/>
          <w:highlight w:val="none"/>
        </w:rPr>
        <w:t xml:space="preserve"> </w:t>
      </w:r>
      <w:r>
        <w:rPr>
          <w:rFonts w:hint="eastAsia" w:ascii="仿宋" w:hAnsi="仿宋" w:eastAsia="仿宋" w:cs="仿宋"/>
          <w:color w:val="auto"/>
          <w:spacing w:val="3"/>
          <w:sz w:val="24"/>
          <w:szCs w:val="24"/>
          <w:highlight w:val="none"/>
        </w:rPr>
        <w:t>，对小微企业报价给予</w:t>
      </w:r>
      <w:r>
        <w:rPr>
          <w:rFonts w:hint="eastAsia" w:ascii="仿宋" w:hAnsi="仿宋" w:eastAsia="仿宋" w:cs="仿宋"/>
          <w:b/>
          <w:bCs/>
          <w:color w:val="auto"/>
          <w:spacing w:val="3"/>
          <w:sz w:val="24"/>
          <w:szCs w:val="24"/>
          <w:highlight w:val="none"/>
          <w:u w:val="single"/>
          <w:lang w:val="en-US" w:eastAsia="zh-CN"/>
        </w:rPr>
        <w:t xml:space="preserve">10 </w:t>
      </w:r>
      <w:r>
        <w:rPr>
          <w:rFonts w:hint="eastAsia" w:ascii="仿宋" w:hAnsi="仿宋" w:eastAsia="仿宋" w:cs="仿宋"/>
          <w:color w:val="auto"/>
          <w:spacing w:val="3"/>
          <w:sz w:val="24"/>
          <w:szCs w:val="24"/>
          <w:highlight w:val="none"/>
        </w:rPr>
        <w:t>%的扣除，</w:t>
      </w:r>
      <w:r>
        <w:rPr>
          <w:rFonts w:hint="eastAsia" w:ascii="仿宋" w:hAnsi="仿宋" w:eastAsia="仿宋" w:cs="仿宋"/>
          <w:color w:val="auto"/>
          <w:spacing w:val="-1"/>
          <w:sz w:val="24"/>
          <w:szCs w:val="24"/>
          <w:highlight w:val="none"/>
        </w:rPr>
        <w:t>用扣除后的价格参加评审。</w:t>
      </w:r>
    </w:p>
    <w:p w14:paraId="37C17C9C">
      <w:pPr>
        <w:pStyle w:val="8"/>
        <w:spacing w:before="175" w:line="287" w:lineRule="auto"/>
        <w:ind w:left="2039" w:right="75" w:hanging="88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3.3.2   对于未预留份额专门面向中小</w:t>
      </w:r>
      <w:r>
        <w:rPr>
          <w:rFonts w:hint="eastAsia" w:ascii="仿宋" w:hAnsi="仿宋" w:eastAsia="仿宋" w:cs="仿宋"/>
          <w:color w:val="auto"/>
          <w:spacing w:val="-1"/>
          <w:sz w:val="24"/>
          <w:szCs w:val="24"/>
          <w:highlight w:val="none"/>
        </w:rPr>
        <w:t>企业采购的采购项目，以及预留份额项</w:t>
      </w:r>
      <w:r>
        <w:rPr>
          <w:rFonts w:hint="eastAsia" w:ascii="仿宋" w:hAnsi="仿宋" w:eastAsia="仿宋" w:cs="仿宋"/>
          <w:color w:val="auto"/>
          <w:spacing w:val="2"/>
          <w:sz w:val="24"/>
          <w:szCs w:val="24"/>
          <w:highlight w:val="none"/>
        </w:rPr>
        <w:t>目中的非预留部分采购包，且接受大中型企业与小微企业组成联合体或者允许大中型企业向一家或者多家小微企业分包的采购项目，对于联合协议或者分包意向协议约定小微企业的合同份额占到合同</w:t>
      </w:r>
      <w:r>
        <w:rPr>
          <w:rFonts w:hint="eastAsia" w:ascii="仿宋" w:hAnsi="仿宋" w:eastAsia="仿宋" w:cs="仿宋"/>
          <w:color w:val="auto"/>
          <w:spacing w:val="13"/>
          <w:sz w:val="24"/>
          <w:szCs w:val="24"/>
          <w:highlight w:val="none"/>
        </w:rPr>
        <w:t xml:space="preserve"> </w:t>
      </w:r>
      <w:r>
        <w:rPr>
          <w:rFonts w:hint="eastAsia" w:ascii="仿宋" w:hAnsi="仿宋" w:eastAsia="仿宋" w:cs="仿宋"/>
          <w:color w:val="auto"/>
          <w:spacing w:val="7"/>
          <w:sz w:val="24"/>
          <w:szCs w:val="24"/>
          <w:highlight w:val="none"/>
        </w:rPr>
        <w:t>总金额30%以上的联合体或者大中型企业的报价给予</w:t>
      </w:r>
      <w:r>
        <w:rPr>
          <w:rFonts w:hint="eastAsia" w:ascii="仿宋" w:hAnsi="仿宋" w:eastAsia="仿宋" w:cs="仿宋"/>
          <w:b/>
          <w:bCs/>
          <w:color w:val="auto"/>
          <w:spacing w:val="7"/>
          <w:sz w:val="24"/>
          <w:szCs w:val="24"/>
          <w:highlight w:val="none"/>
          <w:u w:val="single"/>
          <w:lang w:val="en-US" w:eastAsia="zh-CN"/>
        </w:rPr>
        <w:t xml:space="preserve"> 4 </w:t>
      </w:r>
      <w:r>
        <w:rPr>
          <w:rFonts w:hint="eastAsia" w:ascii="仿宋" w:hAnsi="仿宋" w:eastAsia="仿宋" w:cs="仿宋"/>
          <w:color w:val="auto"/>
          <w:spacing w:val="7"/>
          <w:sz w:val="24"/>
          <w:szCs w:val="24"/>
          <w:highlight w:val="none"/>
        </w:rPr>
        <w:t>%的</w:t>
      </w:r>
      <w:r>
        <w:rPr>
          <w:rFonts w:hint="eastAsia" w:ascii="仿宋" w:hAnsi="仿宋" w:eastAsia="仿宋" w:cs="仿宋"/>
          <w:color w:val="auto"/>
          <w:spacing w:val="-1"/>
          <w:sz w:val="24"/>
          <w:szCs w:val="24"/>
          <w:highlight w:val="none"/>
        </w:rPr>
        <w:t>扣除，用扣除后的价格参加评审。</w:t>
      </w:r>
    </w:p>
    <w:p w14:paraId="7CFD4987">
      <w:pPr>
        <w:pStyle w:val="8"/>
        <w:spacing w:before="180" w:line="252" w:lineRule="auto"/>
        <w:ind w:left="2043" w:right="75" w:hanging="88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3.3.3   组成联合体或者接受分包的小</w:t>
      </w:r>
      <w:r>
        <w:rPr>
          <w:rFonts w:hint="eastAsia" w:ascii="仿宋" w:hAnsi="仿宋" w:eastAsia="仿宋" w:cs="仿宋"/>
          <w:color w:val="auto"/>
          <w:spacing w:val="-1"/>
          <w:sz w:val="24"/>
          <w:szCs w:val="24"/>
          <w:highlight w:val="none"/>
        </w:rPr>
        <w:t>微企业与联合体内其他企业、分包企业</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之间存在直接控股、管理关系的，不享受价格扣除优惠政策。</w:t>
      </w:r>
    </w:p>
    <w:p w14:paraId="6778F882">
      <w:pPr>
        <w:pStyle w:val="8"/>
        <w:spacing w:before="177" w:line="200" w:lineRule="auto"/>
        <w:ind w:left="1154"/>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3.3.4   价格扣除比例对小型企业和微型企</w:t>
      </w:r>
      <w:r>
        <w:rPr>
          <w:rFonts w:hint="eastAsia" w:ascii="仿宋" w:hAnsi="仿宋" w:eastAsia="仿宋" w:cs="仿宋"/>
          <w:color w:val="auto"/>
          <w:spacing w:val="2"/>
          <w:sz w:val="24"/>
          <w:szCs w:val="24"/>
          <w:highlight w:val="none"/>
        </w:rPr>
        <w:t>业同等对待，不作区分。</w:t>
      </w:r>
    </w:p>
    <w:p w14:paraId="08202228">
      <w:pPr>
        <w:pStyle w:val="8"/>
        <w:spacing w:before="180" w:line="252" w:lineRule="auto"/>
        <w:ind w:left="2039" w:right="75" w:hanging="885"/>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3.3.5   中小企业参加政府采购活动，应当按照竞争性磋商文件给</w:t>
      </w:r>
      <w:r>
        <w:rPr>
          <w:rFonts w:hint="eastAsia" w:ascii="仿宋" w:hAnsi="仿宋" w:eastAsia="仿宋" w:cs="仿宋"/>
          <w:color w:val="auto"/>
          <w:spacing w:val="-3"/>
          <w:sz w:val="24"/>
          <w:szCs w:val="24"/>
          <w:highlight w:val="none"/>
        </w:rPr>
        <w:t>定的格式出</w:t>
      </w:r>
      <w:r>
        <w:rPr>
          <w:rFonts w:hint="eastAsia" w:ascii="仿宋" w:hAnsi="仿宋" w:eastAsia="仿宋" w:cs="仿宋"/>
          <w:color w:val="auto"/>
          <w:spacing w:val="-5"/>
          <w:sz w:val="24"/>
          <w:szCs w:val="24"/>
          <w:highlight w:val="none"/>
        </w:rPr>
        <w:t>具《中小企业声明函》，否则不得享受相关中小企业扶持政策。</w:t>
      </w:r>
    </w:p>
    <w:p w14:paraId="3B2358A8">
      <w:pPr>
        <w:pStyle w:val="8"/>
        <w:spacing w:before="178" w:line="250" w:lineRule="auto"/>
        <w:ind w:left="2036" w:right="75" w:hanging="88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3.3.6   监狱企业提供了由省级以上监</w:t>
      </w:r>
      <w:r>
        <w:rPr>
          <w:rFonts w:hint="eastAsia" w:ascii="仿宋" w:hAnsi="仿宋" w:eastAsia="仿宋" w:cs="仿宋"/>
          <w:color w:val="auto"/>
          <w:spacing w:val="-1"/>
          <w:sz w:val="24"/>
          <w:szCs w:val="24"/>
          <w:highlight w:val="none"/>
        </w:rPr>
        <w:t>狱管理局、戒毒管理局（含新疆生产建</w:t>
      </w:r>
      <w:r>
        <w:rPr>
          <w:rFonts w:hint="eastAsia" w:ascii="仿宋" w:hAnsi="仿宋" w:eastAsia="仿宋" w:cs="仿宋"/>
          <w:color w:val="auto"/>
          <w:sz w:val="24"/>
          <w:szCs w:val="24"/>
          <w:highlight w:val="none"/>
        </w:rPr>
        <w:t>设兵团）出具的属于监狱企业的证明文件的，视同小微企</w:t>
      </w:r>
      <w:r>
        <w:rPr>
          <w:rFonts w:hint="eastAsia" w:ascii="仿宋" w:hAnsi="仿宋" w:eastAsia="仿宋" w:cs="仿宋"/>
          <w:color w:val="auto"/>
          <w:spacing w:val="-1"/>
          <w:sz w:val="24"/>
          <w:szCs w:val="24"/>
          <w:highlight w:val="none"/>
        </w:rPr>
        <w:t>业。</w:t>
      </w:r>
    </w:p>
    <w:p w14:paraId="66A4B2B5">
      <w:pPr>
        <w:pStyle w:val="8"/>
        <w:spacing w:before="273" w:line="252" w:lineRule="auto"/>
        <w:ind w:left="2039" w:hanging="88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3.3.7   残疾人福利性单位按竞争性磋</w:t>
      </w:r>
      <w:r>
        <w:rPr>
          <w:rFonts w:hint="eastAsia" w:ascii="仿宋" w:hAnsi="仿宋" w:eastAsia="仿宋" w:cs="仿宋"/>
          <w:color w:val="auto"/>
          <w:spacing w:val="-1"/>
          <w:sz w:val="24"/>
          <w:szCs w:val="24"/>
          <w:highlight w:val="none"/>
        </w:rPr>
        <w:t>商文件要求提供了《残疾人福利性单位声明函》的，视同小微企业。</w:t>
      </w:r>
    </w:p>
    <w:p w14:paraId="6167BFDC">
      <w:pPr>
        <w:pStyle w:val="8"/>
        <w:spacing w:before="179" w:line="252" w:lineRule="auto"/>
        <w:ind w:left="2060" w:hanging="90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3.3.8   若供应商同时属于小型或微型</w:t>
      </w:r>
      <w:r>
        <w:rPr>
          <w:rFonts w:hint="eastAsia" w:ascii="仿宋" w:hAnsi="仿宋" w:eastAsia="仿宋" w:cs="仿宋"/>
          <w:color w:val="auto"/>
          <w:spacing w:val="-1"/>
          <w:sz w:val="24"/>
          <w:szCs w:val="24"/>
          <w:highlight w:val="none"/>
        </w:rPr>
        <w:t>企业、监狱企业、残疾人福利性单位中的两种及以上，将不重复享受小微企业价格扣减的优惠政策。</w:t>
      </w:r>
    </w:p>
    <w:p w14:paraId="652E4502">
      <w:pPr>
        <w:pStyle w:val="8"/>
        <w:spacing w:before="176" w:line="194" w:lineRule="auto"/>
        <w:ind w:left="1154"/>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3.3.9   其他为落实政府采购政策实施的优先采购：_____。</w:t>
      </w:r>
    </w:p>
    <w:p w14:paraId="39ADB4D8">
      <w:pPr>
        <w:pStyle w:val="8"/>
        <w:spacing w:before="191" w:line="200" w:lineRule="auto"/>
        <w:ind w:left="12"/>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   磋商环节及提交最后报价后如出现以下情况的，供应商的</w:t>
      </w:r>
      <w:r>
        <w:rPr>
          <w:rFonts w:hint="eastAsia" w:ascii="仿宋" w:hAnsi="仿宋" w:eastAsia="仿宋" w:cs="仿宋"/>
          <w:b/>
          <w:bCs/>
          <w:color w:val="auto"/>
          <w:sz w:val="24"/>
          <w:szCs w:val="24"/>
          <w:highlight w:val="none"/>
        </w:rPr>
        <w:t>响应文件无效</w:t>
      </w:r>
      <w:r>
        <w:rPr>
          <w:rFonts w:hint="eastAsia" w:ascii="仿宋" w:hAnsi="仿宋" w:eastAsia="仿宋" w:cs="仿宋"/>
          <w:color w:val="auto"/>
          <w:sz w:val="24"/>
          <w:szCs w:val="24"/>
          <w:highlight w:val="none"/>
        </w:rPr>
        <w:t>：</w:t>
      </w:r>
    </w:p>
    <w:p w14:paraId="72A7B7B0">
      <w:pPr>
        <w:pStyle w:val="8"/>
        <w:spacing w:before="177" w:line="200" w:lineRule="auto"/>
        <w:ind w:left="367"/>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4.1    供应商对实质性变动不予确认的；</w:t>
      </w:r>
    </w:p>
    <w:p w14:paraId="04513EA2">
      <w:pPr>
        <w:pStyle w:val="8"/>
        <w:spacing w:before="179" w:line="250" w:lineRule="auto"/>
        <w:ind w:left="1454" w:leftChars="174" w:right="2" w:hanging="1089" w:hangingChars="443"/>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4.2    不满足磋商文件★号条款或磋商文件技术指标超出磋商文件《采购需求》中</w:t>
      </w:r>
      <w:r>
        <w:rPr>
          <w:rFonts w:hint="eastAsia" w:ascii="仿宋" w:hAnsi="仿宋" w:eastAsia="仿宋" w:cs="仿宋"/>
          <w:color w:val="auto"/>
          <w:spacing w:val="-1"/>
          <w:sz w:val="24"/>
          <w:szCs w:val="24"/>
          <w:highlight w:val="none"/>
        </w:rPr>
        <w:t>主要技术参数允许偏差的最大范围的（如有</w:t>
      </w:r>
      <w:r>
        <w:rPr>
          <w:rFonts w:hint="eastAsia" w:ascii="仿宋" w:hAnsi="仿宋" w:eastAsia="仿宋" w:cs="仿宋"/>
          <w:color w:val="auto"/>
          <w:spacing w:val="-53"/>
          <w:sz w:val="24"/>
          <w:szCs w:val="24"/>
          <w:highlight w:val="none"/>
        </w:rPr>
        <w:t>）；</w:t>
      </w:r>
    </w:p>
    <w:p w14:paraId="6640BA71">
      <w:pPr>
        <w:pStyle w:val="8"/>
        <w:spacing w:before="185" w:line="200" w:lineRule="auto"/>
        <w:ind w:left="367"/>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4.3    未按照磋商小组规定的时间、逾期提交最后报价的；</w:t>
      </w:r>
    </w:p>
    <w:p w14:paraId="6F6EB28E">
      <w:pPr>
        <w:pStyle w:val="8"/>
        <w:spacing w:before="178" w:line="252" w:lineRule="auto"/>
        <w:ind w:left="1482" w:leftChars="174" w:right="2" w:hanging="1117" w:hangingChars="440"/>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4.4    如供应商的最后报价超过竞争性磋商文件中规定的项目/采购包预算金额或</w:t>
      </w:r>
      <w:r>
        <w:rPr>
          <w:rFonts w:hint="eastAsia" w:ascii="仿宋" w:hAnsi="仿宋" w:eastAsia="仿宋" w:cs="仿宋"/>
          <w:color w:val="auto"/>
          <w:sz w:val="24"/>
          <w:szCs w:val="24"/>
          <w:highlight w:val="none"/>
        </w:rPr>
        <w:t>者项目/采购包最高限价的；</w:t>
      </w:r>
    </w:p>
    <w:p w14:paraId="55AF1603">
      <w:pPr>
        <w:pStyle w:val="8"/>
        <w:spacing w:before="180" w:line="250" w:lineRule="auto"/>
        <w:ind w:left="1442" w:leftChars="174" w:right="2" w:hanging="1077" w:hangingChars="438"/>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4.5    响应文件中出现可选择性或可调整的报价的（竞争性磋</w:t>
      </w:r>
      <w:r>
        <w:rPr>
          <w:rFonts w:hint="eastAsia" w:ascii="仿宋" w:hAnsi="仿宋" w:eastAsia="仿宋" w:cs="仿宋"/>
          <w:color w:val="auto"/>
          <w:spacing w:val="2"/>
          <w:sz w:val="24"/>
          <w:szCs w:val="24"/>
          <w:highlight w:val="none"/>
        </w:rPr>
        <w:t>商文件另有规定的除</w:t>
      </w:r>
      <w:r>
        <w:rPr>
          <w:rFonts w:hint="eastAsia" w:ascii="仿宋" w:hAnsi="仿宋" w:eastAsia="仿宋" w:cs="仿宋"/>
          <w:color w:val="auto"/>
          <w:spacing w:val="-3"/>
          <w:w w:val="99"/>
          <w:sz w:val="24"/>
          <w:szCs w:val="24"/>
          <w:highlight w:val="none"/>
        </w:rPr>
        <w:t>外</w:t>
      </w:r>
      <w:r>
        <w:rPr>
          <w:rFonts w:hint="eastAsia" w:ascii="仿宋" w:hAnsi="仿宋" w:eastAsia="仿宋" w:cs="仿宋"/>
          <w:color w:val="auto"/>
          <w:spacing w:val="-55"/>
          <w:sz w:val="24"/>
          <w:szCs w:val="24"/>
          <w:highlight w:val="none"/>
        </w:rPr>
        <w:t>）；</w:t>
      </w:r>
    </w:p>
    <w:p w14:paraId="3DD2D563">
      <w:pPr>
        <w:pStyle w:val="8"/>
        <w:spacing w:before="187" w:line="200" w:lineRule="auto"/>
        <w:ind w:left="367"/>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4.6    最后报价出现前后不一致，供应商对修正后的报价不予确认的；</w:t>
      </w:r>
    </w:p>
    <w:p w14:paraId="3A8B4CC1">
      <w:pPr>
        <w:pStyle w:val="8"/>
        <w:spacing w:before="177" w:line="194" w:lineRule="auto"/>
        <w:ind w:left="367"/>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4.7</w:t>
      </w:r>
      <w:r>
        <w:rPr>
          <w:rFonts w:hint="eastAsia" w:ascii="仿宋" w:hAnsi="仿宋" w:eastAsia="仿宋" w:cs="仿宋"/>
          <w:color w:val="auto"/>
          <w:spacing w:val="1"/>
          <w:sz w:val="24"/>
          <w:szCs w:val="24"/>
          <w:highlight w:val="none"/>
        </w:rPr>
        <w:t xml:space="preserve">    </w:t>
      </w:r>
      <w:r>
        <w:rPr>
          <w:rFonts w:hint="eastAsia" w:ascii="仿宋" w:hAnsi="仿宋" w:eastAsia="仿宋" w:cs="仿宋"/>
          <w:color w:val="auto"/>
          <w:spacing w:val="7"/>
          <w:sz w:val="24"/>
          <w:szCs w:val="24"/>
          <w:highlight w:val="none"/>
        </w:rPr>
        <w:t>其他：</w:t>
      </w:r>
      <w:r>
        <w:rPr>
          <w:rFonts w:hint="eastAsia" w:ascii="仿宋" w:hAnsi="仿宋" w:eastAsia="仿宋" w:cs="仿宋"/>
          <w:color w:val="auto"/>
          <w:spacing w:val="7"/>
          <w:sz w:val="24"/>
          <w:szCs w:val="24"/>
          <w:highlight w:val="none"/>
          <w:u w:val="single"/>
          <w:lang w:val="en-US" w:eastAsia="zh-CN"/>
        </w:rPr>
        <w:t xml:space="preserve">  /   </w:t>
      </w:r>
      <w:r>
        <w:rPr>
          <w:rFonts w:hint="eastAsia" w:ascii="仿宋" w:hAnsi="仿宋" w:eastAsia="仿宋" w:cs="仿宋"/>
          <w:color w:val="auto"/>
          <w:spacing w:val="7"/>
          <w:sz w:val="24"/>
          <w:szCs w:val="24"/>
          <w:highlight w:val="none"/>
        </w:rPr>
        <w:t>。</w:t>
      </w:r>
    </w:p>
    <w:p w14:paraId="48A9D1B9">
      <w:pPr>
        <w:pStyle w:val="8"/>
        <w:spacing w:before="188" w:line="201" w:lineRule="auto"/>
        <w:ind w:left="19"/>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   评审方法和评审标准</w:t>
      </w:r>
    </w:p>
    <w:p w14:paraId="25000D98">
      <w:pPr>
        <w:pStyle w:val="8"/>
        <w:spacing w:before="179" w:line="269" w:lineRule="auto"/>
        <w:ind w:left="1081" w:right="2" w:hanging="707"/>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5.1   本项目采用的评审方法为：本项目的评审采用综合评分</w:t>
      </w:r>
      <w:r>
        <w:rPr>
          <w:rFonts w:hint="eastAsia" w:ascii="仿宋" w:hAnsi="仿宋" w:eastAsia="仿宋" w:cs="仿宋"/>
          <w:color w:val="auto"/>
          <w:sz w:val="24"/>
          <w:szCs w:val="24"/>
          <w:highlight w:val="none"/>
        </w:rPr>
        <w:t>法</w:t>
      </w:r>
      <w:r>
        <w:rPr>
          <w:rFonts w:hint="eastAsia" w:ascii="仿宋" w:hAnsi="仿宋" w:eastAsia="仿宋" w:cs="仿宋"/>
          <w:color w:val="auto"/>
          <w:spacing w:val="-41"/>
          <w:sz w:val="24"/>
          <w:szCs w:val="24"/>
          <w:highlight w:val="none"/>
        </w:rPr>
        <w:t xml:space="preserve"> </w:t>
      </w:r>
      <w:r>
        <w:rPr>
          <w:rFonts w:hint="eastAsia" w:ascii="仿宋" w:hAnsi="仿宋" w:eastAsia="仿宋" w:cs="仿宋"/>
          <w:color w:val="auto"/>
          <w:sz w:val="24"/>
          <w:szCs w:val="24"/>
          <w:highlight w:val="none"/>
        </w:rPr>
        <w:t>。综合评分法，是</w:t>
      </w:r>
      <w:r>
        <w:rPr>
          <w:rFonts w:hint="eastAsia" w:ascii="仿宋" w:hAnsi="仿宋" w:eastAsia="仿宋" w:cs="仿宋"/>
          <w:color w:val="auto"/>
          <w:spacing w:val="2"/>
          <w:sz w:val="24"/>
          <w:szCs w:val="24"/>
          <w:highlight w:val="none"/>
        </w:rPr>
        <w:t>指响应文件满足磋商文件全部实质性要求且按评审因素的量化指标评审得分</w:t>
      </w:r>
      <w:r>
        <w:rPr>
          <w:rFonts w:hint="eastAsia" w:ascii="仿宋" w:hAnsi="仿宋" w:eastAsia="仿宋" w:cs="仿宋"/>
          <w:color w:val="auto"/>
          <w:spacing w:val="-1"/>
          <w:sz w:val="24"/>
          <w:szCs w:val="24"/>
          <w:highlight w:val="none"/>
        </w:rPr>
        <w:t>最高的供应商为成交候选供应商的评审方法。</w:t>
      </w:r>
    </w:p>
    <w:p w14:paraId="19511EE6">
      <w:pPr>
        <w:pStyle w:val="8"/>
        <w:spacing w:before="180" w:line="200" w:lineRule="auto"/>
        <w:ind w:left="374"/>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5.2   竞争性磋商文件中没有规定的评审标准不得作为评审依据。</w:t>
      </w:r>
    </w:p>
    <w:p w14:paraId="2CB2454D">
      <w:pPr>
        <w:pStyle w:val="8"/>
        <w:spacing w:before="176" w:line="249" w:lineRule="auto"/>
        <w:ind w:left="1081" w:right="2" w:hanging="707"/>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5.3   非政府强制采购的节能产品或环境标志</w:t>
      </w:r>
      <w:r>
        <w:rPr>
          <w:rFonts w:hint="eastAsia" w:ascii="仿宋" w:hAnsi="仿宋" w:eastAsia="仿宋" w:cs="仿宋"/>
          <w:color w:val="auto"/>
          <w:spacing w:val="2"/>
          <w:sz w:val="24"/>
          <w:szCs w:val="24"/>
          <w:highlight w:val="none"/>
        </w:rPr>
        <w:t>产品，依据品目清单和认证证书实施</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政府优先采购。优先采购的具体规定（如涉</w:t>
      </w:r>
      <w:r>
        <w:rPr>
          <w:rFonts w:hint="eastAsia" w:ascii="仿宋" w:hAnsi="仿宋" w:eastAsia="仿宋" w:cs="仿宋"/>
          <w:color w:val="auto"/>
          <w:spacing w:val="1"/>
          <w:sz w:val="24"/>
          <w:szCs w:val="24"/>
          <w:highlight w:val="none"/>
        </w:rPr>
        <w:t>及）</w:t>
      </w:r>
      <w:r>
        <w:rPr>
          <w:rFonts w:hint="eastAsia" w:ascii="仿宋" w:hAnsi="仿宋" w:eastAsia="仿宋" w:cs="仿宋"/>
          <w:color w:val="auto"/>
          <w:spacing w:val="1"/>
          <w:sz w:val="24"/>
          <w:szCs w:val="24"/>
          <w:highlight w:val="none"/>
          <w:u w:val="single"/>
          <w:lang w:val="en-US" w:eastAsia="zh-CN"/>
        </w:rPr>
        <w:t xml:space="preserve">  /    </w:t>
      </w:r>
      <w:r>
        <w:rPr>
          <w:rFonts w:hint="eastAsia" w:ascii="仿宋" w:hAnsi="仿宋" w:eastAsia="仿宋" w:cs="仿宋"/>
          <w:color w:val="auto"/>
          <w:spacing w:val="1"/>
          <w:sz w:val="24"/>
          <w:szCs w:val="24"/>
          <w:highlight w:val="none"/>
        </w:rPr>
        <w:t>。</w:t>
      </w:r>
    </w:p>
    <w:p w14:paraId="4CE3070B">
      <w:pPr>
        <w:pStyle w:val="8"/>
        <w:spacing w:before="190" w:line="201" w:lineRule="auto"/>
        <w:ind w:left="17"/>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   确定成交候选人名单</w:t>
      </w:r>
    </w:p>
    <w:p w14:paraId="6A4B751E">
      <w:pPr>
        <w:pStyle w:val="8"/>
        <w:spacing w:before="179" w:line="310" w:lineRule="auto"/>
        <w:ind w:left="1079" w:right="2" w:hanging="707"/>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6.1   磋商小组将根据各供应商的评审排序以及磋</w:t>
      </w:r>
      <w:r>
        <w:rPr>
          <w:rFonts w:hint="eastAsia" w:ascii="仿宋" w:hAnsi="仿宋" w:eastAsia="仿宋" w:cs="仿宋"/>
          <w:color w:val="auto"/>
          <w:spacing w:val="2"/>
          <w:sz w:val="24"/>
          <w:szCs w:val="24"/>
          <w:highlight w:val="none"/>
        </w:rPr>
        <w:t>商文件中关于成交候选人的相关</w:t>
      </w:r>
      <w:r>
        <w:rPr>
          <w:rFonts w:hint="eastAsia" w:ascii="仿宋" w:hAnsi="仿宋" w:eastAsia="仿宋" w:cs="仿宋"/>
          <w:color w:val="auto"/>
          <w:spacing w:val="1"/>
          <w:sz w:val="24"/>
          <w:szCs w:val="24"/>
          <w:highlight w:val="none"/>
        </w:rPr>
        <w:t>规定，确定本项目成交候选人名单，按照评审得分由高</w:t>
      </w:r>
      <w:r>
        <w:rPr>
          <w:rFonts w:hint="eastAsia" w:ascii="仿宋" w:hAnsi="仿宋" w:eastAsia="仿宋" w:cs="仿宋"/>
          <w:color w:val="auto"/>
          <w:sz w:val="24"/>
          <w:szCs w:val="24"/>
          <w:highlight w:val="none"/>
        </w:rPr>
        <w:t>到低顺序推荐成交候选人的排名顺序</w:t>
      </w:r>
      <w:r>
        <w:rPr>
          <w:rFonts w:hint="eastAsia" w:ascii="仿宋" w:hAnsi="仿宋" w:eastAsia="仿宋" w:cs="仿宋"/>
          <w:color w:val="auto"/>
          <w:spacing w:val="-33"/>
          <w:sz w:val="24"/>
          <w:szCs w:val="24"/>
          <w:highlight w:val="none"/>
        </w:rPr>
        <w:t xml:space="preserve"> </w:t>
      </w:r>
      <w:r>
        <w:rPr>
          <w:rFonts w:hint="eastAsia" w:ascii="仿宋" w:hAnsi="仿宋" w:eastAsia="仿宋" w:cs="仿宋"/>
          <w:color w:val="auto"/>
          <w:sz w:val="24"/>
          <w:szCs w:val="24"/>
          <w:highlight w:val="none"/>
        </w:rPr>
        <w:t>。评审得分相同的，按照最后报价由低到高的顺序推荐。评</w:t>
      </w:r>
      <w:r>
        <w:rPr>
          <w:rFonts w:hint="eastAsia" w:ascii="仿宋" w:hAnsi="仿宋" w:eastAsia="仿宋" w:cs="仿宋"/>
          <w:color w:val="auto"/>
          <w:spacing w:val="1"/>
          <w:sz w:val="24"/>
          <w:szCs w:val="24"/>
          <w:highlight w:val="none"/>
        </w:rPr>
        <w:t>审得分且最后报价相同的，按照技术指标优劣顺序推荐。响应文件满足</w:t>
      </w:r>
      <w:r>
        <w:rPr>
          <w:rFonts w:hint="eastAsia" w:ascii="仿宋" w:hAnsi="仿宋" w:eastAsia="仿宋" w:cs="仿宋"/>
          <w:color w:val="auto"/>
          <w:sz w:val="24"/>
          <w:szCs w:val="24"/>
          <w:highlight w:val="none"/>
        </w:rPr>
        <w:t>竞争</w:t>
      </w:r>
      <w:r>
        <w:rPr>
          <w:rFonts w:hint="eastAsia" w:ascii="仿宋" w:hAnsi="仿宋" w:eastAsia="仿宋" w:cs="仿宋"/>
          <w:color w:val="auto"/>
          <w:spacing w:val="2"/>
          <w:sz w:val="24"/>
          <w:szCs w:val="24"/>
          <w:highlight w:val="none"/>
        </w:rPr>
        <w:t>性磋商文件全部实质性要求，且按照评审因素的量化指标评审得分最高的供</w:t>
      </w:r>
      <w:r>
        <w:rPr>
          <w:rFonts w:hint="eastAsia" w:ascii="仿宋" w:hAnsi="仿宋" w:eastAsia="仿宋" w:cs="仿宋"/>
          <w:color w:val="auto"/>
          <w:spacing w:val="1"/>
          <w:sz w:val="24"/>
          <w:szCs w:val="24"/>
          <w:highlight w:val="none"/>
        </w:rPr>
        <w:t>应商为排名第一的成交候选人。评分分值计算保留小数点后两位，第三位四</w:t>
      </w:r>
      <w:r>
        <w:rPr>
          <w:rFonts w:hint="eastAsia" w:ascii="仿宋" w:hAnsi="仿宋" w:eastAsia="仿宋" w:cs="仿宋"/>
          <w:color w:val="auto"/>
          <w:spacing w:val="-1"/>
          <w:sz w:val="24"/>
          <w:szCs w:val="24"/>
          <w:highlight w:val="none"/>
        </w:rPr>
        <w:t>舍五入。</w:t>
      </w:r>
    </w:p>
    <w:p w14:paraId="34410128">
      <w:pPr>
        <w:pStyle w:val="8"/>
        <w:spacing w:line="268" w:lineRule="auto"/>
        <w:ind w:left="1079" w:hanging="707"/>
        <w:rPr>
          <w:rFonts w:hint="eastAsia" w:ascii="仿宋" w:hAnsi="仿宋" w:eastAsia="仿宋" w:cs="仿宋"/>
          <w:color w:val="auto"/>
          <w:sz w:val="24"/>
          <w:szCs w:val="24"/>
          <w:highlight w:val="none"/>
        </w:rPr>
      </w:pPr>
      <w:r>
        <w:rPr>
          <w:rFonts w:hint="eastAsia" w:ascii="仿宋" w:hAnsi="仿宋" w:eastAsia="仿宋" w:cs="仿宋"/>
          <w:color w:val="auto"/>
          <w:spacing w:val="4"/>
          <w:sz w:val="24"/>
          <w:szCs w:val="24"/>
          <w:highlight w:val="none"/>
        </w:rPr>
        <w:t>6.2   磋商小组根据上述供应商排序，依次推荐排序前</w:t>
      </w:r>
      <w:r>
        <w:rPr>
          <w:rFonts w:hint="eastAsia" w:ascii="仿宋" w:hAnsi="仿宋" w:eastAsia="仿宋" w:cs="仿宋"/>
          <w:color w:val="auto"/>
          <w:spacing w:val="4"/>
          <w:sz w:val="24"/>
          <w:szCs w:val="24"/>
          <w:highlight w:val="none"/>
          <w:u w:val="single"/>
          <w:lang w:val="en-US" w:eastAsia="zh-CN"/>
        </w:rPr>
        <w:t xml:space="preserve">  3  </w:t>
      </w:r>
      <w:r>
        <w:rPr>
          <w:rFonts w:hint="eastAsia" w:ascii="仿宋" w:hAnsi="仿宋" w:eastAsia="仿宋" w:cs="仿宋"/>
          <w:color w:val="auto"/>
          <w:spacing w:val="4"/>
          <w:sz w:val="24"/>
          <w:szCs w:val="24"/>
          <w:highlight w:val="none"/>
        </w:rPr>
        <w:t>名</w:t>
      </w:r>
      <w:r>
        <w:rPr>
          <w:rFonts w:hint="eastAsia" w:ascii="仿宋" w:hAnsi="仿宋" w:eastAsia="仿宋" w:cs="仿宋"/>
          <w:color w:val="auto"/>
          <w:spacing w:val="3"/>
          <w:sz w:val="24"/>
          <w:szCs w:val="24"/>
          <w:highlight w:val="none"/>
        </w:rPr>
        <w:t>的供应商为成交候</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选供应商（若在磋商文件允许的情形下提交最后报价的供应商为二家，则依</w:t>
      </w:r>
      <w:r>
        <w:rPr>
          <w:rFonts w:hint="eastAsia" w:ascii="仿宋" w:hAnsi="仿宋" w:eastAsia="仿宋" w:cs="仿宋"/>
          <w:color w:val="auto"/>
          <w:spacing w:val="3"/>
          <w:sz w:val="24"/>
          <w:szCs w:val="24"/>
          <w:highlight w:val="none"/>
        </w:rPr>
        <w:t xml:space="preserve"> </w:t>
      </w:r>
      <w:r>
        <w:rPr>
          <w:rFonts w:hint="eastAsia" w:ascii="仿宋" w:hAnsi="仿宋" w:eastAsia="仿宋" w:cs="仿宋"/>
          <w:color w:val="auto"/>
          <w:spacing w:val="-1"/>
          <w:sz w:val="24"/>
          <w:szCs w:val="24"/>
          <w:highlight w:val="none"/>
        </w:rPr>
        <w:t>次推荐二名供应商为成交候选供应商</w:t>
      </w:r>
      <w:r>
        <w:rPr>
          <w:rFonts w:hint="eastAsia" w:ascii="仿宋" w:hAnsi="仿宋" w:eastAsia="仿宋" w:cs="仿宋"/>
          <w:color w:val="auto"/>
          <w:spacing w:val="9"/>
          <w:sz w:val="24"/>
          <w:szCs w:val="24"/>
          <w:highlight w:val="none"/>
        </w:rPr>
        <w:t>），</w:t>
      </w:r>
      <w:r>
        <w:rPr>
          <w:rFonts w:hint="eastAsia" w:ascii="仿宋" w:hAnsi="仿宋" w:eastAsia="仿宋" w:cs="仿宋"/>
          <w:color w:val="auto"/>
          <w:spacing w:val="-1"/>
          <w:sz w:val="24"/>
          <w:szCs w:val="24"/>
          <w:highlight w:val="none"/>
        </w:rPr>
        <w:t>并编写评审报告。</w:t>
      </w:r>
    </w:p>
    <w:p w14:paraId="57230FDF">
      <w:pPr>
        <w:pStyle w:val="8"/>
        <w:spacing w:before="186" w:line="252" w:lineRule="auto"/>
        <w:ind w:left="1093" w:right="31" w:hanging="72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6.3   磋商小组要对评分汇总情况进行复核，特别是对排名第一的、报价最低的、 </w:t>
      </w:r>
      <w:r>
        <w:rPr>
          <w:rFonts w:hint="eastAsia" w:ascii="仿宋" w:hAnsi="仿宋" w:eastAsia="仿宋" w:cs="仿宋"/>
          <w:color w:val="auto"/>
          <w:spacing w:val="-1"/>
          <w:sz w:val="24"/>
          <w:szCs w:val="24"/>
          <w:highlight w:val="none"/>
        </w:rPr>
        <w:t>响应文件被认定为无效的情形进行重点复核。</w:t>
      </w:r>
    </w:p>
    <w:p w14:paraId="36758D14">
      <w:pPr>
        <w:pStyle w:val="8"/>
        <w:spacing w:before="177" w:line="200" w:lineRule="auto"/>
        <w:ind w:left="20"/>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   报告违法行为</w:t>
      </w:r>
    </w:p>
    <w:p w14:paraId="42D6316D">
      <w:pPr>
        <w:numPr>
          <w:ilvl w:val="0"/>
          <w:numId w:val="0"/>
        </w:numPr>
        <w:tabs>
          <w:tab w:val="left" w:pos="1080"/>
          <w:tab w:val="left" w:pos="1589"/>
        </w:tabs>
        <w:kinsoku w:val="0"/>
        <w:autoSpaceDE w:val="0"/>
        <w:autoSpaceDN w:val="0"/>
        <w:adjustRightInd w:val="0"/>
        <w:snapToGrid w:val="0"/>
        <w:spacing w:line="360" w:lineRule="auto"/>
        <w:ind w:left="968" w:hanging="968" w:hangingChars="400"/>
        <w:textAlignment w:val="baseline"/>
        <w:rPr>
          <w:rFonts w:hint="eastAsia" w:ascii="仿宋" w:hAnsi="仿宋" w:eastAsia="仿宋" w:cs="仿宋"/>
          <w:color w:val="auto"/>
          <w:sz w:val="24"/>
          <w:highlight w:val="none"/>
          <w:lang w:eastAsia="zh-CN"/>
        </w:rPr>
        <w:sectPr>
          <w:headerReference r:id="rId15" w:type="first"/>
          <w:footerReference r:id="rId18" w:type="first"/>
          <w:headerReference r:id="rId13" w:type="default"/>
          <w:footerReference r:id="rId16" w:type="default"/>
          <w:headerReference r:id="rId14" w:type="even"/>
          <w:footerReference r:id="rId17" w:type="even"/>
          <w:pgSz w:w="11907" w:h="16840"/>
          <w:pgMar w:top="1418" w:right="1417" w:bottom="1418" w:left="1417" w:header="851" w:footer="851" w:gutter="0"/>
          <w:pgNumType w:fmt="decimal"/>
          <w:cols w:space="720" w:num="1"/>
          <w:docGrid w:linePitch="462" w:charSpace="0"/>
        </w:sectPr>
      </w:pPr>
      <w:r>
        <w:rPr>
          <w:rFonts w:hint="eastAsia" w:ascii="仿宋" w:hAnsi="仿宋" w:eastAsia="仿宋" w:cs="仿宋"/>
          <w:color w:val="auto"/>
          <w:spacing w:val="1"/>
          <w:sz w:val="24"/>
          <w:szCs w:val="24"/>
          <w:highlight w:val="none"/>
        </w:rPr>
        <w:t>7.1     磋商小组在评审过程中发现供应商有行贿、提供虚假材</w:t>
      </w:r>
      <w:r>
        <w:rPr>
          <w:rFonts w:hint="eastAsia" w:ascii="仿宋" w:hAnsi="仿宋" w:eastAsia="仿宋" w:cs="仿宋"/>
          <w:color w:val="auto"/>
          <w:sz w:val="24"/>
          <w:szCs w:val="24"/>
          <w:highlight w:val="none"/>
        </w:rPr>
        <w:t xml:space="preserve">料或者串通等违法行 </w:t>
      </w:r>
      <w:r>
        <w:rPr>
          <w:rFonts w:hint="eastAsia" w:ascii="仿宋" w:hAnsi="仿宋" w:eastAsia="仿宋" w:cs="仿宋"/>
          <w:color w:val="auto"/>
          <w:spacing w:val="-1"/>
          <w:sz w:val="24"/>
          <w:szCs w:val="24"/>
          <w:highlight w:val="none"/>
        </w:rPr>
        <w:t>为时，应当及时向财政部门报告。</w:t>
      </w:r>
    </w:p>
    <w:bookmarkEnd w:id="35"/>
    <w:bookmarkEnd w:id="36"/>
    <w:p w14:paraId="66AE1B72">
      <w:pPr>
        <w:tabs>
          <w:tab w:val="left" w:pos="360"/>
          <w:tab w:val="left" w:pos="900"/>
        </w:tabs>
        <w:spacing w:line="360" w:lineRule="auto"/>
        <w:jc w:val="center"/>
        <w:outlineLvl w:val="1"/>
        <w:rPr>
          <w:rFonts w:hint="eastAsia" w:ascii="仿宋" w:hAnsi="仿宋" w:eastAsia="仿宋" w:cs="仿宋"/>
          <w:b/>
          <w:color w:val="auto"/>
          <w:sz w:val="32"/>
          <w:szCs w:val="24"/>
          <w:highlight w:val="none"/>
        </w:rPr>
      </w:pPr>
      <w:r>
        <w:rPr>
          <w:rFonts w:hint="eastAsia" w:ascii="仿宋" w:hAnsi="仿宋" w:eastAsia="仿宋" w:cs="仿宋"/>
          <w:b/>
          <w:color w:val="auto"/>
          <w:sz w:val="32"/>
          <w:szCs w:val="24"/>
          <w:highlight w:val="none"/>
        </w:rPr>
        <w:t>二、评标标准</w:t>
      </w:r>
    </w:p>
    <w:tbl>
      <w:tblPr>
        <w:tblStyle w:val="21"/>
        <w:tblW w:w="93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gridCol w:w="1758"/>
        <w:gridCol w:w="6108"/>
      </w:tblGrid>
      <w:tr w14:paraId="6CAC0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7" w:hRule="atLeast"/>
        </w:trPr>
        <w:tc>
          <w:tcPr>
            <w:tcW w:w="1529" w:type="dxa"/>
            <w:vAlign w:val="center"/>
          </w:tcPr>
          <w:p w14:paraId="405FE511">
            <w:pPr>
              <w:spacing w:line="240" w:lineRule="exact"/>
              <w:jc w:val="center"/>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项目</w:t>
            </w:r>
          </w:p>
        </w:tc>
        <w:tc>
          <w:tcPr>
            <w:tcW w:w="1758" w:type="dxa"/>
            <w:vAlign w:val="center"/>
          </w:tcPr>
          <w:p w14:paraId="39E3924C">
            <w:pPr>
              <w:spacing w:line="240" w:lineRule="exact"/>
              <w:jc w:val="center"/>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内容</w:t>
            </w:r>
          </w:p>
        </w:tc>
        <w:tc>
          <w:tcPr>
            <w:tcW w:w="6108" w:type="dxa"/>
            <w:vAlign w:val="center"/>
          </w:tcPr>
          <w:p w14:paraId="6A702E45">
            <w:pPr>
              <w:spacing w:line="240" w:lineRule="exact"/>
              <w:jc w:val="center"/>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评分标准</w:t>
            </w:r>
          </w:p>
        </w:tc>
      </w:tr>
      <w:tr w14:paraId="1BAAC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1" w:hRule="atLeast"/>
        </w:trPr>
        <w:tc>
          <w:tcPr>
            <w:tcW w:w="1529" w:type="dxa"/>
            <w:vAlign w:val="center"/>
          </w:tcPr>
          <w:p w14:paraId="1E1E91E8">
            <w:pPr>
              <w:spacing w:line="240" w:lineRule="exact"/>
              <w:jc w:val="center"/>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报价部分</w:t>
            </w:r>
          </w:p>
          <w:p w14:paraId="15D034CB">
            <w:pPr>
              <w:spacing w:line="240" w:lineRule="exact"/>
              <w:jc w:val="center"/>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（10分）</w:t>
            </w:r>
          </w:p>
        </w:tc>
        <w:tc>
          <w:tcPr>
            <w:tcW w:w="1758" w:type="dxa"/>
            <w:vAlign w:val="center"/>
          </w:tcPr>
          <w:p w14:paraId="6F861C78">
            <w:pPr>
              <w:spacing w:line="240" w:lineRule="exact"/>
              <w:jc w:val="center"/>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报价</w:t>
            </w:r>
          </w:p>
          <w:p w14:paraId="06FF27CD">
            <w:pPr>
              <w:spacing w:line="240" w:lineRule="exact"/>
              <w:jc w:val="center"/>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（10分）</w:t>
            </w:r>
          </w:p>
        </w:tc>
        <w:tc>
          <w:tcPr>
            <w:tcW w:w="6108" w:type="dxa"/>
            <w:vAlign w:val="center"/>
          </w:tcPr>
          <w:p w14:paraId="4B4659AF">
            <w:pPr>
              <w:pStyle w:val="20"/>
              <w:widowControl w:val="0"/>
              <w:kinsoku/>
              <w:autoSpaceDE/>
              <w:autoSpaceDN/>
              <w:adjustRightInd/>
              <w:snapToGrid/>
              <w:spacing w:after="0" w:line="200" w:lineRule="exact"/>
              <w:ind w:left="0" w:leftChars="0" w:firstLine="0" w:firstLineChars="0"/>
              <w:textAlignment w:val="auto"/>
              <w:rPr>
                <w:rFonts w:hint="eastAsia" w:ascii="仿宋" w:hAnsi="仿宋" w:eastAsia="仿宋" w:cs="仿宋"/>
                <w:color w:val="auto"/>
                <w:sz w:val="18"/>
                <w:szCs w:val="18"/>
                <w:highlight w:val="none"/>
                <w:shd w:val="clear" w:color="auto" w:fill="FFFFFF"/>
                <w:lang w:eastAsia="zh-CN"/>
              </w:rPr>
            </w:pPr>
            <w:r>
              <w:rPr>
                <w:rFonts w:hint="eastAsia" w:ascii="仿宋" w:hAnsi="仿宋" w:eastAsia="仿宋" w:cs="仿宋"/>
                <w:color w:val="auto"/>
                <w:sz w:val="18"/>
                <w:szCs w:val="18"/>
                <w:highlight w:val="none"/>
                <w:shd w:val="clear" w:color="auto" w:fill="FFFFFF"/>
                <w:lang w:eastAsia="zh-CN"/>
              </w:rPr>
              <w:t>满足磋商文件要求的最后报价最低的供应商的价格为磋商基准价，其价格分为满分。其他供应商的价格分统 一按照下列公式计算：</w:t>
            </w:r>
          </w:p>
          <w:p w14:paraId="61C347EA">
            <w:pPr>
              <w:pStyle w:val="20"/>
              <w:widowControl w:val="0"/>
              <w:kinsoku/>
              <w:autoSpaceDE/>
              <w:autoSpaceDN/>
              <w:adjustRightInd/>
              <w:snapToGrid/>
              <w:spacing w:after="0" w:line="200" w:lineRule="exact"/>
              <w:ind w:left="0" w:leftChars="0" w:firstLine="0" w:firstLineChars="0"/>
              <w:textAlignment w:val="auto"/>
              <w:rPr>
                <w:rFonts w:hint="eastAsia" w:ascii="仿宋" w:hAnsi="仿宋" w:eastAsia="仿宋" w:cs="仿宋"/>
                <w:color w:val="auto"/>
                <w:sz w:val="18"/>
                <w:szCs w:val="18"/>
                <w:highlight w:val="none"/>
                <w:shd w:val="clear" w:color="auto" w:fill="FFFFFF"/>
                <w:lang w:val="en-US" w:eastAsia="zh-CN"/>
              </w:rPr>
            </w:pPr>
            <w:r>
              <w:rPr>
                <w:rFonts w:hint="eastAsia" w:ascii="仿宋" w:hAnsi="仿宋" w:eastAsia="仿宋" w:cs="仿宋"/>
                <w:color w:val="auto"/>
                <w:sz w:val="18"/>
                <w:szCs w:val="18"/>
                <w:highlight w:val="none"/>
                <w:shd w:val="clear" w:color="auto" w:fill="FFFFFF"/>
                <w:lang w:eastAsia="zh-CN"/>
              </w:rPr>
              <w:t>磋商报价得分=（磋商基准价/最后报价）×</w:t>
            </w:r>
            <w:r>
              <w:rPr>
                <w:rFonts w:hint="eastAsia" w:ascii="仿宋" w:hAnsi="仿宋" w:eastAsia="仿宋" w:cs="仿宋"/>
                <w:color w:val="auto"/>
                <w:sz w:val="18"/>
                <w:szCs w:val="18"/>
                <w:highlight w:val="none"/>
                <w:shd w:val="clear" w:color="auto" w:fill="FFFFFF"/>
                <w:lang w:val="en-US" w:eastAsia="zh-CN"/>
              </w:rPr>
              <w:t>10</w:t>
            </w:r>
          </w:p>
          <w:p w14:paraId="1D2FECF0">
            <w:pPr>
              <w:pStyle w:val="20"/>
              <w:widowControl w:val="0"/>
              <w:kinsoku/>
              <w:autoSpaceDE/>
              <w:autoSpaceDN/>
              <w:adjustRightInd/>
              <w:snapToGrid/>
              <w:spacing w:after="0" w:line="200" w:lineRule="exact"/>
              <w:ind w:left="0" w:leftChars="0" w:firstLine="0" w:firstLineChars="0"/>
              <w:textAlignment w:val="auto"/>
              <w:rPr>
                <w:rFonts w:hint="eastAsia" w:ascii="仿宋" w:hAnsi="仿宋" w:eastAsia="仿宋" w:cs="仿宋"/>
                <w:color w:val="auto"/>
                <w:highlight w:val="none"/>
                <w:lang w:val="en-US" w:eastAsia="zh-CN"/>
              </w:rPr>
            </w:pPr>
            <w:r>
              <w:rPr>
                <w:rFonts w:hint="eastAsia" w:ascii="仿宋" w:hAnsi="仿宋" w:eastAsia="仿宋" w:cs="仿宋"/>
                <w:color w:val="auto"/>
                <w:sz w:val="18"/>
                <w:szCs w:val="18"/>
                <w:highlight w:val="none"/>
                <w:shd w:val="clear" w:color="auto" w:fill="FFFFFF"/>
                <w:lang w:val="en-US" w:eastAsia="zh-CN"/>
              </w:rPr>
              <w:t>此处最后报价指经过报价修正 ，及因落实政府采购政策进行价格调整后的报价，详见第三章《评审方法和评审标准》3.2、3.3</w:t>
            </w:r>
          </w:p>
        </w:tc>
      </w:tr>
      <w:tr w14:paraId="69E7C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atLeast"/>
        </w:trPr>
        <w:tc>
          <w:tcPr>
            <w:tcW w:w="1529" w:type="dxa"/>
            <w:vMerge w:val="restart"/>
            <w:vAlign w:val="center"/>
          </w:tcPr>
          <w:p w14:paraId="02733074">
            <w:pPr>
              <w:spacing w:line="240" w:lineRule="exact"/>
              <w:jc w:val="center"/>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商务部分</w:t>
            </w:r>
          </w:p>
          <w:p w14:paraId="1816743C">
            <w:pPr>
              <w:spacing w:line="240" w:lineRule="exact"/>
              <w:jc w:val="center"/>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w:t>
            </w:r>
            <w:r>
              <w:rPr>
                <w:rFonts w:hint="eastAsia" w:ascii="仿宋" w:hAnsi="仿宋" w:eastAsia="仿宋" w:cs="仿宋"/>
                <w:b/>
                <w:bCs/>
                <w:color w:val="auto"/>
                <w:highlight w:val="none"/>
                <w:shd w:val="clear" w:color="auto" w:fill="FFFFFF"/>
                <w:lang w:eastAsia="zh-CN"/>
              </w:rPr>
              <w:t>16</w:t>
            </w:r>
            <w:r>
              <w:rPr>
                <w:rFonts w:hint="eastAsia" w:ascii="仿宋" w:hAnsi="仿宋" w:eastAsia="仿宋" w:cs="仿宋"/>
                <w:b/>
                <w:bCs/>
                <w:color w:val="auto"/>
                <w:highlight w:val="none"/>
                <w:shd w:val="clear" w:color="auto" w:fill="FFFFFF"/>
              </w:rPr>
              <w:t>分）</w:t>
            </w:r>
          </w:p>
        </w:tc>
        <w:tc>
          <w:tcPr>
            <w:tcW w:w="1758" w:type="dxa"/>
            <w:shd w:val="clear" w:color="auto" w:fill="auto"/>
            <w:vAlign w:val="center"/>
          </w:tcPr>
          <w:p w14:paraId="3075EE14">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类似业绩</w:t>
            </w:r>
          </w:p>
          <w:p w14:paraId="373B3C4C">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（6</w:t>
            </w:r>
            <w:r>
              <w:rPr>
                <w:rFonts w:hint="eastAsia" w:ascii="仿宋" w:hAnsi="仿宋" w:eastAsia="仿宋" w:cs="仿宋"/>
                <w:b/>
                <w:bCs/>
                <w:color w:val="auto"/>
                <w:highlight w:val="none"/>
                <w:shd w:val="clear" w:color="auto" w:fill="FFFFFF"/>
              </w:rPr>
              <w:t>分</w:t>
            </w:r>
            <w:r>
              <w:rPr>
                <w:rFonts w:hint="eastAsia" w:ascii="仿宋" w:hAnsi="仿宋" w:eastAsia="仿宋" w:cs="仿宋"/>
                <w:b/>
                <w:bCs/>
                <w:color w:val="auto"/>
                <w:highlight w:val="none"/>
                <w:shd w:val="clear" w:color="auto" w:fill="FFFFFF"/>
                <w:lang w:eastAsia="zh-CN"/>
              </w:rPr>
              <w:t>）</w:t>
            </w:r>
          </w:p>
        </w:tc>
        <w:tc>
          <w:tcPr>
            <w:tcW w:w="6108" w:type="dxa"/>
            <w:shd w:val="clear" w:color="auto" w:fill="auto"/>
            <w:vAlign w:val="center"/>
          </w:tcPr>
          <w:p w14:paraId="768510F0">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提供近五年（2020年1月至递交文件当日）类似本项目业绩（须提供中标通知书或合同复印件、关键标的内容页），每有一项得2分，最多得6分。</w:t>
            </w:r>
          </w:p>
        </w:tc>
      </w:tr>
      <w:tr w14:paraId="4CA8F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atLeast"/>
        </w:trPr>
        <w:tc>
          <w:tcPr>
            <w:tcW w:w="1529" w:type="dxa"/>
            <w:vMerge w:val="continue"/>
            <w:vAlign w:val="center"/>
          </w:tcPr>
          <w:p w14:paraId="7B913C61">
            <w:pPr>
              <w:spacing w:line="240" w:lineRule="exact"/>
              <w:jc w:val="center"/>
              <w:rPr>
                <w:rFonts w:hint="eastAsia" w:ascii="仿宋" w:hAnsi="仿宋" w:eastAsia="仿宋" w:cs="仿宋"/>
                <w:b/>
                <w:bCs/>
                <w:color w:val="auto"/>
                <w:highlight w:val="none"/>
                <w:shd w:val="clear" w:color="auto" w:fill="FFFFFF"/>
                <w:lang w:eastAsia="zh-CN"/>
              </w:rPr>
            </w:pPr>
          </w:p>
        </w:tc>
        <w:tc>
          <w:tcPr>
            <w:tcW w:w="1758" w:type="dxa"/>
            <w:vMerge w:val="restart"/>
            <w:shd w:val="clear" w:color="auto" w:fill="auto"/>
            <w:vAlign w:val="center"/>
          </w:tcPr>
          <w:p w14:paraId="0DC656DE">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人员安排</w:t>
            </w:r>
          </w:p>
          <w:p w14:paraId="0CFF3F6B">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（10</w:t>
            </w:r>
            <w:r>
              <w:rPr>
                <w:rFonts w:hint="eastAsia" w:ascii="仿宋" w:hAnsi="仿宋" w:eastAsia="仿宋" w:cs="仿宋"/>
                <w:b/>
                <w:bCs/>
                <w:color w:val="auto"/>
                <w:highlight w:val="none"/>
                <w:shd w:val="clear" w:color="auto" w:fill="FFFFFF"/>
              </w:rPr>
              <w:t>分</w:t>
            </w:r>
            <w:r>
              <w:rPr>
                <w:rFonts w:hint="eastAsia" w:ascii="仿宋" w:hAnsi="仿宋" w:eastAsia="仿宋" w:cs="仿宋"/>
                <w:b/>
                <w:bCs/>
                <w:color w:val="auto"/>
                <w:highlight w:val="none"/>
                <w:shd w:val="clear" w:color="auto" w:fill="FFFFFF"/>
                <w:lang w:eastAsia="zh-CN"/>
              </w:rPr>
              <w:t>）</w:t>
            </w:r>
          </w:p>
        </w:tc>
        <w:tc>
          <w:tcPr>
            <w:tcW w:w="6108" w:type="dxa"/>
            <w:shd w:val="clear" w:color="auto" w:fill="auto"/>
            <w:vAlign w:val="center"/>
          </w:tcPr>
          <w:p w14:paraId="3730AB43">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项目负责人：</w:t>
            </w:r>
          </w:p>
          <w:p w14:paraId="6126F670">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相关专业高级职称及以上，得3分；</w:t>
            </w:r>
          </w:p>
          <w:p w14:paraId="2EC9235F">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相关专业中级职称，得2分；</w:t>
            </w:r>
          </w:p>
          <w:p w14:paraId="755EB093">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不满足或未提供得0分（提供相关证明材料并加盖公章）</w:t>
            </w:r>
          </w:p>
        </w:tc>
      </w:tr>
      <w:tr w14:paraId="7ED1A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atLeast"/>
        </w:trPr>
        <w:tc>
          <w:tcPr>
            <w:tcW w:w="1529" w:type="dxa"/>
            <w:vMerge w:val="continue"/>
            <w:vAlign w:val="center"/>
          </w:tcPr>
          <w:p w14:paraId="096664AD">
            <w:pPr>
              <w:spacing w:line="240" w:lineRule="exact"/>
              <w:jc w:val="center"/>
              <w:rPr>
                <w:rFonts w:hint="eastAsia" w:ascii="仿宋" w:hAnsi="仿宋" w:eastAsia="仿宋" w:cs="仿宋"/>
                <w:b/>
                <w:bCs/>
                <w:color w:val="auto"/>
                <w:highlight w:val="none"/>
                <w:shd w:val="clear" w:color="auto" w:fill="FFFFFF"/>
                <w:lang w:eastAsia="zh-CN"/>
              </w:rPr>
            </w:pPr>
          </w:p>
        </w:tc>
        <w:tc>
          <w:tcPr>
            <w:tcW w:w="1758" w:type="dxa"/>
            <w:vMerge w:val="continue"/>
            <w:shd w:val="clear" w:color="auto" w:fill="auto"/>
            <w:vAlign w:val="center"/>
          </w:tcPr>
          <w:p w14:paraId="3831003D">
            <w:pPr>
              <w:spacing w:line="240" w:lineRule="exact"/>
              <w:jc w:val="center"/>
              <w:rPr>
                <w:rFonts w:hint="eastAsia" w:ascii="仿宋" w:hAnsi="仿宋" w:eastAsia="仿宋" w:cs="仿宋"/>
                <w:b/>
                <w:bCs/>
                <w:color w:val="auto"/>
                <w:highlight w:val="none"/>
                <w:shd w:val="clear" w:color="auto" w:fill="FFFFFF"/>
                <w:lang w:eastAsia="zh-CN"/>
              </w:rPr>
            </w:pPr>
          </w:p>
        </w:tc>
        <w:tc>
          <w:tcPr>
            <w:tcW w:w="6108" w:type="dxa"/>
            <w:shd w:val="clear" w:color="auto" w:fill="auto"/>
            <w:vAlign w:val="center"/>
          </w:tcPr>
          <w:p w14:paraId="4AE2F143">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项目负责人现场工作时间承诺：</w:t>
            </w:r>
          </w:p>
          <w:p w14:paraId="7F4E6DA7">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项目负责人每月驻现场工作时间不少于22天，且有违约处罚（每少1天，愿按照日工资的5倍及以上受到处罚）承诺的，得</w:t>
            </w:r>
            <w:r>
              <w:rPr>
                <w:rFonts w:hint="eastAsia" w:ascii="仿宋" w:hAnsi="仿宋" w:eastAsia="仿宋" w:cs="仿宋"/>
                <w:color w:val="auto"/>
                <w:sz w:val="18"/>
                <w:szCs w:val="18"/>
                <w:highlight w:val="none"/>
                <w:lang w:val="en-US" w:eastAsia="zh-CN" w:bidi="ar"/>
              </w:rPr>
              <w:t>3</w:t>
            </w:r>
            <w:r>
              <w:rPr>
                <w:rFonts w:hint="eastAsia" w:ascii="仿宋" w:hAnsi="仿宋" w:eastAsia="仿宋" w:cs="仿宋"/>
                <w:color w:val="auto"/>
                <w:sz w:val="18"/>
                <w:szCs w:val="18"/>
                <w:highlight w:val="none"/>
                <w:lang w:val="en-US" w:bidi="ar"/>
              </w:rPr>
              <w:t xml:space="preserve">分，否则得0分。 </w:t>
            </w:r>
          </w:p>
        </w:tc>
      </w:tr>
      <w:tr w14:paraId="1628F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3" w:hRule="atLeast"/>
        </w:trPr>
        <w:tc>
          <w:tcPr>
            <w:tcW w:w="1529" w:type="dxa"/>
            <w:vMerge w:val="continue"/>
            <w:vAlign w:val="center"/>
          </w:tcPr>
          <w:p w14:paraId="4C5EEF34">
            <w:pPr>
              <w:spacing w:line="240" w:lineRule="exact"/>
              <w:jc w:val="center"/>
              <w:rPr>
                <w:rFonts w:hint="eastAsia" w:ascii="仿宋" w:hAnsi="仿宋" w:eastAsia="仿宋" w:cs="仿宋"/>
                <w:b/>
                <w:bCs/>
                <w:color w:val="auto"/>
                <w:highlight w:val="none"/>
                <w:shd w:val="clear" w:color="auto" w:fill="FFFFFF"/>
                <w:lang w:eastAsia="zh-CN"/>
              </w:rPr>
            </w:pPr>
          </w:p>
        </w:tc>
        <w:tc>
          <w:tcPr>
            <w:tcW w:w="1758" w:type="dxa"/>
            <w:vMerge w:val="continue"/>
            <w:shd w:val="clear" w:color="auto" w:fill="auto"/>
            <w:vAlign w:val="center"/>
          </w:tcPr>
          <w:p w14:paraId="710B87E9">
            <w:pPr>
              <w:spacing w:line="240" w:lineRule="exact"/>
              <w:jc w:val="center"/>
              <w:rPr>
                <w:rFonts w:hint="eastAsia" w:ascii="仿宋" w:hAnsi="仿宋" w:eastAsia="仿宋" w:cs="仿宋"/>
                <w:b/>
                <w:bCs/>
                <w:color w:val="auto"/>
                <w:highlight w:val="none"/>
                <w:shd w:val="clear" w:color="auto" w:fill="FFFFFF"/>
                <w:lang w:eastAsia="zh-CN"/>
              </w:rPr>
            </w:pPr>
          </w:p>
        </w:tc>
        <w:tc>
          <w:tcPr>
            <w:tcW w:w="6108" w:type="dxa"/>
            <w:shd w:val="clear" w:color="auto" w:fill="auto"/>
            <w:vAlign w:val="center"/>
          </w:tcPr>
          <w:p w14:paraId="6269F6AB">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rPr>
              <w:t>项目团队人员数量：</w:t>
            </w:r>
            <w:r>
              <w:rPr>
                <w:rFonts w:hint="eastAsia" w:ascii="仿宋" w:hAnsi="仿宋" w:eastAsia="仿宋" w:cs="仿宋"/>
                <w:color w:val="auto"/>
                <w:sz w:val="18"/>
                <w:szCs w:val="18"/>
                <w:highlight w:val="none"/>
                <w:lang w:val="en-US"/>
              </w:rPr>
              <w:t>9</w:t>
            </w:r>
            <w:r>
              <w:rPr>
                <w:rFonts w:hint="eastAsia" w:ascii="仿宋" w:hAnsi="仿宋" w:eastAsia="仿宋" w:cs="仿宋"/>
                <w:color w:val="auto"/>
                <w:sz w:val="18"/>
                <w:szCs w:val="18"/>
                <w:highlight w:val="none"/>
              </w:rPr>
              <w:t>（含）人，得3分，每增加1人得0.5分，最高</w:t>
            </w:r>
            <w:r>
              <w:rPr>
                <w:rFonts w:hint="eastAsia" w:ascii="仿宋" w:hAnsi="仿宋" w:eastAsia="仿宋" w:cs="仿宋"/>
                <w:color w:val="auto"/>
                <w:sz w:val="18"/>
                <w:szCs w:val="18"/>
                <w:highlight w:val="none"/>
                <w:lang w:val="en-US"/>
              </w:rPr>
              <w:t>4</w:t>
            </w:r>
            <w:r>
              <w:rPr>
                <w:rFonts w:hint="eastAsia" w:ascii="仿宋" w:hAnsi="仿宋" w:eastAsia="仿宋" w:cs="仿宋"/>
                <w:color w:val="auto"/>
                <w:sz w:val="18"/>
                <w:szCs w:val="18"/>
                <w:highlight w:val="none"/>
              </w:rPr>
              <w:t>分。少于</w:t>
            </w:r>
            <w:r>
              <w:rPr>
                <w:rFonts w:hint="eastAsia" w:ascii="仿宋" w:hAnsi="仿宋" w:eastAsia="仿宋" w:cs="仿宋"/>
                <w:color w:val="auto"/>
                <w:sz w:val="18"/>
                <w:szCs w:val="18"/>
                <w:highlight w:val="none"/>
                <w:lang w:val="en-US"/>
              </w:rPr>
              <w:t>5</w:t>
            </w:r>
            <w:r>
              <w:rPr>
                <w:rFonts w:hint="eastAsia" w:ascii="仿宋" w:hAnsi="仿宋" w:eastAsia="仿宋" w:cs="仿宋"/>
                <w:color w:val="auto"/>
                <w:sz w:val="18"/>
                <w:szCs w:val="18"/>
                <w:highlight w:val="none"/>
              </w:rPr>
              <w:t>人不得分。</w:t>
            </w:r>
            <w:r>
              <w:rPr>
                <w:rFonts w:hint="eastAsia" w:ascii="仿宋" w:hAnsi="仿宋" w:eastAsia="仿宋" w:cs="仿宋"/>
                <w:color w:val="auto"/>
                <w:sz w:val="18"/>
                <w:szCs w:val="18"/>
                <w:highlight w:val="none"/>
                <w:lang w:val="en-US"/>
              </w:rPr>
              <w:t>供应商需</w:t>
            </w:r>
            <w:r>
              <w:rPr>
                <w:rFonts w:hint="eastAsia" w:ascii="仿宋" w:hAnsi="仿宋" w:eastAsia="仿宋" w:cs="仿宋"/>
                <w:color w:val="auto"/>
                <w:sz w:val="18"/>
                <w:szCs w:val="18"/>
                <w:highlight w:val="none"/>
              </w:rPr>
              <w:t>提供人员名单及正式员工的证明材料（社保证明或劳动合同），退休人员只需提供退休</w:t>
            </w:r>
            <w:r>
              <w:rPr>
                <w:rFonts w:hint="eastAsia" w:ascii="仿宋" w:hAnsi="仿宋" w:eastAsia="仿宋" w:cs="仿宋"/>
                <w:color w:val="auto"/>
                <w:sz w:val="18"/>
                <w:szCs w:val="18"/>
                <w:highlight w:val="none"/>
                <w:lang w:val="en-US"/>
              </w:rPr>
              <w:t>证明材料</w:t>
            </w:r>
            <w:r>
              <w:rPr>
                <w:rFonts w:hint="eastAsia" w:ascii="仿宋" w:hAnsi="仿宋" w:eastAsia="仿宋" w:cs="仿宋"/>
                <w:color w:val="auto"/>
                <w:sz w:val="18"/>
                <w:szCs w:val="18"/>
                <w:highlight w:val="none"/>
              </w:rPr>
              <w:t>。</w:t>
            </w:r>
          </w:p>
        </w:tc>
      </w:tr>
      <w:tr w14:paraId="2512C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3" w:hRule="atLeast"/>
        </w:trPr>
        <w:tc>
          <w:tcPr>
            <w:tcW w:w="1529" w:type="dxa"/>
            <w:vMerge w:val="restart"/>
            <w:vAlign w:val="center"/>
          </w:tcPr>
          <w:p w14:paraId="3C7B15CB">
            <w:pPr>
              <w:spacing w:line="240" w:lineRule="exact"/>
              <w:jc w:val="center"/>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技术部分</w:t>
            </w:r>
          </w:p>
          <w:p w14:paraId="58FFD6D9">
            <w:pPr>
              <w:spacing w:line="240" w:lineRule="exact"/>
              <w:jc w:val="center"/>
              <w:rPr>
                <w:rFonts w:hint="eastAsia" w:ascii="仿宋" w:hAnsi="仿宋" w:eastAsia="仿宋" w:cs="仿宋"/>
                <w:b/>
                <w:bCs/>
                <w:color w:val="auto"/>
                <w:highlight w:val="none"/>
                <w:shd w:val="clear" w:color="auto" w:fill="FFFFFF"/>
              </w:rPr>
            </w:pPr>
            <w:r>
              <w:rPr>
                <w:rFonts w:hint="eastAsia" w:ascii="仿宋" w:hAnsi="仿宋" w:eastAsia="仿宋" w:cs="仿宋"/>
                <w:b/>
                <w:bCs/>
                <w:color w:val="auto"/>
                <w:highlight w:val="none"/>
                <w:shd w:val="clear" w:color="auto" w:fill="FFFFFF"/>
              </w:rPr>
              <w:t>（</w:t>
            </w:r>
            <w:r>
              <w:rPr>
                <w:rFonts w:hint="eastAsia" w:ascii="仿宋" w:hAnsi="仿宋" w:eastAsia="仿宋" w:cs="仿宋"/>
                <w:b/>
                <w:bCs/>
                <w:color w:val="auto"/>
                <w:highlight w:val="none"/>
                <w:shd w:val="clear" w:color="auto" w:fill="FFFFFF"/>
                <w:lang w:eastAsia="zh-CN"/>
              </w:rPr>
              <w:t>74</w:t>
            </w:r>
            <w:r>
              <w:rPr>
                <w:rFonts w:hint="eastAsia" w:ascii="仿宋" w:hAnsi="仿宋" w:eastAsia="仿宋" w:cs="仿宋"/>
                <w:b/>
                <w:bCs/>
                <w:color w:val="auto"/>
                <w:highlight w:val="none"/>
                <w:shd w:val="clear" w:color="auto" w:fill="FFFFFF"/>
              </w:rPr>
              <w:t>分）</w:t>
            </w:r>
          </w:p>
        </w:tc>
        <w:tc>
          <w:tcPr>
            <w:tcW w:w="1758" w:type="dxa"/>
            <w:vAlign w:val="center"/>
          </w:tcPr>
          <w:p w14:paraId="69E23552">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项目理解及分析（15分）</w:t>
            </w:r>
          </w:p>
        </w:tc>
        <w:tc>
          <w:tcPr>
            <w:tcW w:w="6108" w:type="dxa"/>
            <w:vAlign w:val="center"/>
          </w:tcPr>
          <w:p w14:paraId="2624799C">
            <w:pPr>
              <w:pStyle w:val="29"/>
              <w:widowControl w:val="0"/>
              <w:tabs>
                <w:tab w:val="left" w:pos="5880"/>
              </w:tabs>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对项目背景、现状、整体需求、采购人的业务特点的理解清晰、合理，描述准确，项目整体分析完善，项目重难点控制的科学性、针对性、严谨性、可执行性强：1</w:t>
            </w:r>
            <w:r>
              <w:rPr>
                <w:rFonts w:hint="eastAsia" w:ascii="仿宋" w:hAnsi="仿宋" w:eastAsia="仿宋" w:cs="仿宋"/>
                <w:color w:val="auto"/>
                <w:sz w:val="18"/>
                <w:szCs w:val="18"/>
                <w:highlight w:val="none"/>
                <w:lang w:val="en-US" w:bidi="ar"/>
              </w:rPr>
              <w:t>5</w:t>
            </w:r>
            <w:r>
              <w:rPr>
                <w:rFonts w:hint="eastAsia" w:ascii="仿宋" w:hAnsi="仿宋" w:eastAsia="仿宋" w:cs="仿宋"/>
                <w:color w:val="auto"/>
                <w:sz w:val="18"/>
                <w:szCs w:val="18"/>
                <w:highlight w:val="none"/>
                <w:lang w:bidi="ar"/>
              </w:rPr>
              <w:t>分；</w:t>
            </w:r>
          </w:p>
          <w:p w14:paraId="605A21F2">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对项目背景、现状、整体需求、采购人的业务特点的理解简单，有常规、通用的项目需求分析及解决方案：</w:t>
            </w:r>
            <w:r>
              <w:rPr>
                <w:rFonts w:hint="eastAsia" w:ascii="仿宋" w:hAnsi="仿宋" w:eastAsia="仿宋" w:cs="仿宋"/>
                <w:color w:val="auto"/>
                <w:sz w:val="18"/>
                <w:szCs w:val="18"/>
                <w:highlight w:val="none"/>
                <w:lang w:val="en-US" w:bidi="ar"/>
              </w:rPr>
              <w:t>10</w:t>
            </w:r>
            <w:r>
              <w:rPr>
                <w:rFonts w:hint="eastAsia" w:ascii="仿宋" w:hAnsi="仿宋" w:eastAsia="仿宋" w:cs="仿宋"/>
                <w:color w:val="auto"/>
                <w:sz w:val="18"/>
                <w:szCs w:val="18"/>
                <w:highlight w:val="none"/>
                <w:lang w:bidi="ar"/>
              </w:rPr>
              <w:t>分；</w:t>
            </w:r>
          </w:p>
          <w:p w14:paraId="7CD53DAB">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对项目背景、现状、整体需求、采购人的业务特点的理解有欠缺，项目重难点控制的科学性、针对性、严谨性、可执行性不足，</w:t>
            </w:r>
            <w:r>
              <w:rPr>
                <w:rFonts w:hint="eastAsia" w:ascii="仿宋" w:hAnsi="仿宋" w:eastAsia="仿宋" w:cs="仿宋"/>
                <w:color w:val="auto"/>
                <w:sz w:val="18"/>
                <w:szCs w:val="18"/>
                <w:highlight w:val="none"/>
                <w:lang w:val="en-US" w:bidi="ar"/>
              </w:rPr>
              <w:t>未能满足项目需求</w:t>
            </w:r>
            <w:r>
              <w:rPr>
                <w:rFonts w:hint="eastAsia" w:ascii="仿宋" w:hAnsi="仿宋" w:eastAsia="仿宋" w:cs="仿宋"/>
                <w:color w:val="auto"/>
                <w:sz w:val="18"/>
                <w:szCs w:val="18"/>
                <w:highlight w:val="none"/>
                <w:lang w:bidi="ar"/>
              </w:rPr>
              <w:t>：</w:t>
            </w:r>
            <w:r>
              <w:rPr>
                <w:rFonts w:hint="eastAsia" w:ascii="仿宋" w:hAnsi="仿宋" w:eastAsia="仿宋" w:cs="仿宋"/>
                <w:color w:val="auto"/>
                <w:sz w:val="18"/>
                <w:szCs w:val="18"/>
                <w:highlight w:val="none"/>
                <w:lang w:val="en-US" w:bidi="ar"/>
              </w:rPr>
              <w:t>5</w:t>
            </w:r>
            <w:r>
              <w:rPr>
                <w:rFonts w:hint="eastAsia" w:ascii="仿宋" w:hAnsi="仿宋" w:eastAsia="仿宋" w:cs="仿宋"/>
                <w:color w:val="auto"/>
                <w:sz w:val="18"/>
                <w:szCs w:val="18"/>
                <w:highlight w:val="none"/>
                <w:lang w:bidi="ar"/>
              </w:rPr>
              <w:t>分；</w:t>
            </w:r>
          </w:p>
          <w:p w14:paraId="1BABB386">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未提供相关内容，得0分。</w:t>
            </w:r>
          </w:p>
        </w:tc>
      </w:tr>
      <w:tr w14:paraId="0D807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2" w:hRule="atLeast"/>
        </w:trPr>
        <w:tc>
          <w:tcPr>
            <w:tcW w:w="1529" w:type="dxa"/>
            <w:vMerge w:val="continue"/>
            <w:vAlign w:val="center"/>
          </w:tcPr>
          <w:p w14:paraId="5D3A87DB">
            <w:pPr>
              <w:spacing w:line="240" w:lineRule="exact"/>
              <w:jc w:val="center"/>
              <w:rPr>
                <w:rFonts w:hint="eastAsia" w:ascii="仿宋" w:hAnsi="仿宋" w:eastAsia="仿宋" w:cs="仿宋"/>
                <w:b/>
                <w:bCs/>
                <w:color w:val="auto"/>
                <w:highlight w:val="none"/>
                <w:shd w:val="clear" w:color="auto" w:fill="FFFFFF"/>
                <w:lang w:eastAsia="zh-CN"/>
              </w:rPr>
            </w:pPr>
          </w:p>
        </w:tc>
        <w:tc>
          <w:tcPr>
            <w:tcW w:w="1758" w:type="dxa"/>
            <w:vAlign w:val="center"/>
          </w:tcPr>
          <w:p w14:paraId="297AD738">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设备配备</w:t>
            </w:r>
          </w:p>
          <w:p w14:paraId="689F4014">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（8分）</w:t>
            </w:r>
          </w:p>
        </w:tc>
        <w:tc>
          <w:tcPr>
            <w:tcW w:w="6108" w:type="dxa"/>
            <w:vAlign w:val="center"/>
          </w:tcPr>
          <w:p w14:paraId="406A3D12">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钻探及相关</w:t>
            </w:r>
            <w:r>
              <w:rPr>
                <w:rFonts w:hint="eastAsia" w:ascii="仿宋" w:hAnsi="仿宋" w:eastAsia="仿宋" w:cs="仿宋"/>
                <w:color w:val="auto"/>
                <w:sz w:val="18"/>
                <w:szCs w:val="18"/>
                <w:highlight w:val="none"/>
                <w:lang w:bidi="ar"/>
              </w:rPr>
              <w:t>设备齐全、先进，实施设备投入众多，设备专业性强，备品备件充足，完全满足采购需求：</w:t>
            </w:r>
            <w:r>
              <w:rPr>
                <w:rFonts w:hint="eastAsia" w:ascii="仿宋" w:hAnsi="仿宋" w:eastAsia="仿宋" w:cs="仿宋"/>
                <w:color w:val="auto"/>
                <w:sz w:val="18"/>
                <w:szCs w:val="18"/>
                <w:highlight w:val="none"/>
                <w:lang w:val="en-US" w:bidi="ar"/>
              </w:rPr>
              <w:t>8</w:t>
            </w:r>
            <w:r>
              <w:rPr>
                <w:rFonts w:hint="eastAsia" w:ascii="仿宋" w:hAnsi="仿宋" w:eastAsia="仿宋" w:cs="仿宋"/>
                <w:color w:val="auto"/>
                <w:sz w:val="18"/>
                <w:szCs w:val="18"/>
                <w:highlight w:val="none"/>
                <w:lang w:bidi="ar"/>
              </w:rPr>
              <w:t>分；</w:t>
            </w:r>
          </w:p>
          <w:p w14:paraId="46B5B467">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钻探及相关</w:t>
            </w:r>
            <w:r>
              <w:rPr>
                <w:rFonts w:hint="eastAsia" w:ascii="仿宋" w:hAnsi="仿宋" w:eastAsia="仿宋" w:cs="仿宋"/>
                <w:color w:val="auto"/>
                <w:sz w:val="18"/>
                <w:szCs w:val="18"/>
                <w:highlight w:val="none"/>
                <w:lang w:bidi="ar"/>
              </w:rPr>
              <w:t>设备齐全，实施设备投入较多，设备专业性有欠缺，备品备件有欠缺，基本满足采购需求：</w:t>
            </w:r>
            <w:r>
              <w:rPr>
                <w:rFonts w:hint="eastAsia" w:ascii="仿宋" w:hAnsi="仿宋" w:eastAsia="仿宋" w:cs="仿宋"/>
                <w:color w:val="auto"/>
                <w:sz w:val="18"/>
                <w:szCs w:val="18"/>
                <w:highlight w:val="none"/>
                <w:lang w:val="en-US" w:bidi="ar"/>
              </w:rPr>
              <w:t>5</w:t>
            </w:r>
            <w:r>
              <w:rPr>
                <w:rFonts w:hint="eastAsia" w:ascii="仿宋" w:hAnsi="仿宋" w:eastAsia="仿宋" w:cs="仿宋"/>
                <w:color w:val="auto"/>
                <w:sz w:val="18"/>
                <w:szCs w:val="18"/>
                <w:highlight w:val="none"/>
                <w:lang w:bidi="ar"/>
              </w:rPr>
              <w:t>分；</w:t>
            </w:r>
          </w:p>
          <w:p w14:paraId="43D6BD97">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钻探及相关</w:t>
            </w:r>
            <w:r>
              <w:rPr>
                <w:rFonts w:hint="eastAsia" w:ascii="仿宋" w:hAnsi="仿宋" w:eastAsia="仿宋" w:cs="仿宋"/>
                <w:color w:val="auto"/>
                <w:sz w:val="18"/>
                <w:szCs w:val="18"/>
                <w:highlight w:val="none"/>
                <w:lang w:bidi="ar"/>
              </w:rPr>
              <w:t>设备配置有欠缺，实施设备投入较少，设备专业性不足，备品备件较少，无法完全满足采购需求：</w:t>
            </w:r>
            <w:r>
              <w:rPr>
                <w:rFonts w:hint="eastAsia" w:ascii="仿宋" w:hAnsi="仿宋" w:eastAsia="仿宋" w:cs="仿宋"/>
                <w:color w:val="auto"/>
                <w:sz w:val="18"/>
                <w:szCs w:val="18"/>
                <w:highlight w:val="none"/>
                <w:lang w:val="en-US" w:bidi="ar"/>
              </w:rPr>
              <w:t>2</w:t>
            </w:r>
            <w:r>
              <w:rPr>
                <w:rFonts w:hint="eastAsia" w:ascii="仿宋" w:hAnsi="仿宋" w:eastAsia="仿宋" w:cs="仿宋"/>
                <w:color w:val="auto"/>
                <w:sz w:val="18"/>
                <w:szCs w:val="18"/>
                <w:highlight w:val="none"/>
                <w:lang w:bidi="ar"/>
              </w:rPr>
              <w:t>分；</w:t>
            </w:r>
          </w:p>
          <w:p w14:paraId="20343275">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未提供任何材料：0分。</w:t>
            </w:r>
          </w:p>
        </w:tc>
      </w:tr>
      <w:tr w14:paraId="4D9E6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2" w:hRule="atLeast"/>
        </w:trPr>
        <w:tc>
          <w:tcPr>
            <w:tcW w:w="1529" w:type="dxa"/>
            <w:vMerge w:val="continue"/>
            <w:vAlign w:val="center"/>
          </w:tcPr>
          <w:p w14:paraId="151C7A18">
            <w:pPr>
              <w:spacing w:line="240" w:lineRule="exact"/>
              <w:jc w:val="center"/>
              <w:rPr>
                <w:rFonts w:hint="eastAsia" w:ascii="仿宋" w:hAnsi="仿宋" w:eastAsia="仿宋" w:cs="仿宋"/>
                <w:b/>
                <w:bCs/>
                <w:color w:val="auto"/>
                <w:highlight w:val="none"/>
                <w:shd w:val="clear" w:color="auto" w:fill="FFFFFF"/>
                <w:lang w:eastAsia="zh-CN"/>
              </w:rPr>
            </w:pPr>
          </w:p>
        </w:tc>
        <w:tc>
          <w:tcPr>
            <w:tcW w:w="1758" w:type="dxa"/>
            <w:vAlign w:val="center"/>
          </w:tcPr>
          <w:p w14:paraId="0084B607">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场地平整</w:t>
            </w:r>
          </w:p>
          <w:p w14:paraId="7E47CCB5">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工作方案</w:t>
            </w:r>
          </w:p>
          <w:p w14:paraId="2385355E">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（10分）</w:t>
            </w:r>
          </w:p>
        </w:tc>
        <w:tc>
          <w:tcPr>
            <w:tcW w:w="6108" w:type="dxa"/>
            <w:vAlign w:val="center"/>
          </w:tcPr>
          <w:p w14:paraId="485D0EAC">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针对场地平整实施工作细则、重点、流程和措施提供方案：</w:t>
            </w:r>
          </w:p>
          <w:p w14:paraId="3508A6D0">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工作细则明确、重点突出、流程合理、措施方案完备科学，针对性强。得10分；</w:t>
            </w:r>
          </w:p>
          <w:p w14:paraId="27F45A99">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工作细则基本明确、流程较合理、措施方案基本可行，有一定的针对性。得6分；</w:t>
            </w:r>
          </w:p>
          <w:p w14:paraId="64445BAC">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工作细则不够明确、缺少重点、流程简单、缺少措施方案，缺少针对性。得2分；</w:t>
            </w:r>
          </w:p>
          <w:p w14:paraId="2D7DC940">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 xml:space="preserve">未提供，得0分。 </w:t>
            </w:r>
          </w:p>
        </w:tc>
      </w:tr>
      <w:tr w14:paraId="08DF8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trPr>
        <w:tc>
          <w:tcPr>
            <w:tcW w:w="1529" w:type="dxa"/>
            <w:vMerge w:val="continue"/>
            <w:vAlign w:val="center"/>
          </w:tcPr>
          <w:p w14:paraId="510B9A36">
            <w:pPr>
              <w:spacing w:line="240" w:lineRule="exact"/>
              <w:jc w:val="center"/>
              <w:rPr>
                <w:rFonts w:hint="eastAsia" w:ascii="仿宋" w:hAnsi="仿宋" w:eastAsia="仿宋" w:cs="仿宋"/>
                <w:b/>
                <w:bCs/>
                <w:color w:val="auto"/>
                <w:highlight w:val="none"/>
                <w:shd w:val="clear" w:color="auto" w:fill="FFFFFF"/>
                <w:lang w:eastAsia="zh-CN"/>
              </w:rPr>
            </w:pPr>
          </w:p>
        </w:tc>
        <w:tc>
          <w:tcPr>
            <w:tcW w:w="1758" w:type="dxa"/>
            <w:vAlign w:val="center"/>
          </w:tcPr>
          <w:p w14:paraId="4527E661">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临时道路平整</w:t>
            </w:r>
          </w:p>
          <w:p w14:paraId="26BDEC22">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工作方案</w:t>
            </w:r>
          </w:p>
          <w:p w14:paraId="5F18A679">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（10分）</w:t>
            </w:r>
          </w:p>
        </w:tc>
        <w:tc>
          <w:tcPr>
            <w:tcW w:w="6108" w:type="dxa"/>
            <w:vAlign w:val="center"/>
          </w:tcPr>
          <w:p w14:paraId="4FB74CCB">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 xml:space="preserve">临时道路平整实施工作细则、重点、流程和措施提供方案： </w:t>
            </w:r>
          </w:p>
          <w:p w14:paraId="4609E39C">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 xml:space="preserve">工作细则明确、重点突出、流程合理、措施方案完备科学，针对性强。得10分； </w:t>
            </w:r>
          </w:p>
          <w:p w14:paraId="046DA5AD">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 xml:space="preserve">工作细则基本明确、流程较合理、措施方案基本可行，有一定的针对性。得6分； </w:t>
            </w:r>
          </w:p>
          <w:p w14:paraId="7D7994B1">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 xml:space="preserve">工作细则不够明确、缺少重点、流程简单、缺少措施方案，缺少针对性。得2分； </w:t>
            </w:r>
          </w:p>
          <w:p w14:paraId="3C4A4901">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未提供，得0分。</w:t>
            </w:r>
          </w:p>
        </w:tc>
      </w:tr>
      <w:tr w14:paraId="2AB9A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6" w:hRule="atLeast"/>
        </w:trPr>
        <w:tc>
          <w:tcPr>
            <w:tcW w:w="1529" w:type="dxa"/>
            <w:vMerge w:val="continue"/>
            <w:vAlign w:val="center"/>
          </w:tcPr>
          <w:p w14:paraId="02EBE338">
            <w:pPr>
              <w:spacing w:line="240" w:lineRule="exact"/>
              <w:jc w:val="center"/>
              <w:rPr>
                <w:rFonts w:hint="eastAsia" w:ascii="仿宋" w:hAnsi="仿宋" w:eastAsia="仿宋" w:cs="仿宋"/>
                <w:b/>
                <w:bCs/>
                <w:color w:val="auto"/>
                <w:highlight w:val="none"/>
                <w:shd w:val="clear" w:color="auto" w:fill="FFFFFF"/>
                <w:lang w:eastAsia="zh-CN"/>
              </w:rPr>
            </w:pPr>
          </w:p>
        </w:tc>
        <w:tc>
          <w:tcPr>
            <w:tcW w:w="1758" w:type="dxa"/>
            <w:vAlign w:val="center"/>
          </w:tcPr>
          <w:p w14:paraId="2E789DF5">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绿色勘查方案</w:t>
            </w:r>
          </w:p>
          <w:p w14:paraId="645085D6">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（10分）</w:t>
            </w:r>
          </w:p>
        </w:tc>
        <w:tc>
          <w:tcPr>
            <w:tcW w:w="6108" w:type="dxa"/>
            <w:vAlign w:val="center"/>
          </w:tcPr>
          <w:p w14:paraId="002B5EAE">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val="en-US" w:bidi="ar"/>
              </w:rPr>
              <w:t>针对绿色勘查</w:t>
            </w:r>
            <w:r>
              <w:rPr>
                <w:rFonts w:hint="eastAsia" w:ascii="仿宋" w:hAnsi="仿宋" w:eastAsia="仿宋" w:cs="仿宋"/>
                <w:color w:val="auto"/>
                <w:sz w:val="18"/>
                <w:szCs w:val="18"/>
                <w:highlight w:val="none"/>
                <w:lang w:bidi="ar"/>
              </w:rPr>
              <w:t>实施工作细则、重点、流程和措施</w:t>
            </w:r>
            <w:r>
              <w:rPr>
                <w:rFonts w:hint="eastAsia" w:ascii="仿宋" w:hAnsi="仿宋" w:eastAsia="仿宋" w:cs="仿宋"/>
                <w:color w:val="auto"/>
                <w:sz w:val="18"/>
                <w:szCs w:val="18"/>
                <w:highlight w:val="none"/>
                <w:lang w:val="en-US" w:bidi="ar"/>
              </w:rPr>
              <w:t>提供</w:t>
            </w:r>
            <w:r>
              <w:rPr>
                <w:rFonts w:hint="eastAsia" w:ascii="仿宋" w:hAnsi="仿宋" w:eastAsia="仿宋" w:cs="仿宋"/>
                <w:color w:val="auto"/>
                <w:sz w:val="18"/>
                <w:szCs w:val="18"/>
                <w:highlight w:val="none"/>
                <w:lang w:bidi="ar"/>
              </w:rPr>
              <w:t>方案：</w:t>
            </w:r>
          </w:p>
          <w:p w14:paraId="1ADBD6F6">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工作细则明确、重点突出、流程合理、措施方案完备科学，针对性强。得</w:t>
            </w:r>
            <w:r>
              <w:rPr>
                <w:rFonts w:hint="eastAsia" w:ascii="仿宋" w:hAnsi="仿宋" w:eastAsia="仿宋" w:cs="仿宋"/>
                <w:color w:val="auto"/>
                <w:sz w:val="18"/>
                <w:szCs w:val="18"/>
                <w:highlight w:val="none"/>
                <w:lang w:val="en-US" w:bidi="ar"/>
              </w:rPr>
              <w:t>10</w:t>
            </w:r>
            <w:r>
              <w:rPr>
                <w:rFonts w:hint="eastAsia" w:ascii="仿宋" w:hAnsi="仿宋" w:eastAsia="仿宋" w:cs="仿宋"/>
                <w:color w:val="auto"/>
                <w:sz w:val="18"/>
                <w:szCs w:val="18"/>
                <w:highlight w:val="none"/>
                <w:lang w:bidi="ar"/>
              </w:rPr>
              <w:t>分；</w:t>
            </w:r>
          </w:p>
          <w:p w14:paraId="7ED2531D">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工作细则基本明确、流程较合理、措施方案基本可行，有一定的针对性。得</w:t>
            </w:r>
            <w:r>
              <w:rPr>
                <w:rFonts w:hint="eastAsia" w:ascii="仿宋" w:hAnsi="仿宋" w:eastAsia="仿宋" w:cs="仿宋"/>
                <w:color w:val="auto"/>
                <w:sz w:val="18"/>
                <w:szCs w:val="18"/>
                <w:highlight w:val="none"/>
                <w:lang w:val="en-US" w:bidi="ar"/>
              </w:rPr>
              <w:t>6</w:t>
            </w:r>
            <w:r>
              <w:rPr>
                <w:rFonts w:hint="eastAsia" w:ascii="仿宋" w:hAnsi="仿宋" w:eastAsia="仿宋" w:cs="仿宋"/>
                <w:color w:val="auto"/>
                <w:sz w:val="18"/>
                <w:szCs w:val="18"/>
                <w:highlight w:val="none"/>
                <w:lang w:bidi="ar"/>
              </w:rPr>
              <w:t>分；</w:t>
            </w:r>
          </w:p>
          <w:p w14:paraId="65CB6D27">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工作细则不够明确、缺少重点、流程简单、缺少措施方案，缺少针对性。得</w:t>
            </w:r>
            <w:r>
              <w:rPr>
                <w:rFonts w:hint="eastAsia" w:ascii="仿宋" w:hAnsi="仿宋" w:eastAsia="仿宋" w:cs="仿宋"/>
                <w:color w:val="auto"/>
                <w:sz w:val="18"/>
                <w:szCs w:val="18"/>
                <w:highlight w:val="none"/>
                <w:lang w:val="en-US" w:bidi="ar"/>
              </w:rPr>
              <w:t>2</w:t>
            </w:r>
            <w:r>
              <w:rPr>
                <w:rFonts w:hint="eastAsia" w:ascii="仿宋" w:hAnsi="仿宋" w:eastAsia="仿宋" w:cs="仿宋"/>
                <w:color w:val="auto"/>
                <w:sz w:val="18"/>
                <w:szCs w:val="18"/>
                <w:highlight w:val="none"/>
                <w:lang w:bidi="ar"/>
              </w:rPr>
              <w:t>分；</w:t>
            </w:r>
          </w:p>
          <w:p w14:paraId="4827677B">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未提供，得0分。</w:t>
            </w:r>
          </w:p>
        </w:tc>
      </w:tr>
      <w:tr w14:paraId="6BA86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trPr>
        <w:tc>
          <w:tcPr>
            <w:tcW w:w="1529" w:type="dxa"/>
            <w:vMerge w:val="continue"/>
            <w:vAlign w:val="center"/>
          </w:tcPr>
          <w:p w14:paraId="301219E6">
            <w:pPr>
              <w:spacing w:line="240" w:lineRule="exact"/>
              <w:jc w:val="center"/>
              <w:rPr>
                <w:rFonts w:hint="eastAsia" w:ascii="仿宋" w:hAnsi="仿宋" w:eastAsia="仿宋" w:cs="仿宋"/>
                <w:b/>
                <w:bCs/>
                <w:color w:val="auto"/>
                <w:highlight w:val="none"/>
                <w:shd w:val="clear" w:color="auto" w:fill="FFFFFF"/>
                <w:lang w:eastAsia="zh-CN"/>
              </w:rPr>
            </w:pPr>
          </w:p>
        </w:tc>
        <w:tc>
          <w:tcPr>
            <w:tcW w:w="1758" w:type="dxa"/>
            <w:vAlign w:val="center"/>
          </w:tcPr>
          <w:p w14:paraId="41784FB1">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进度保证措施</w:t>
            </w:r>
          </w:p>
          <w:p w14:paraId="3F96098D">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（7分）</w:t>
            </w:r>
          </w:p>
        </w:tc>
        <w:tc>
          <w:tcPr>
            <w:tcW w:w="6108" w:type="dxa"/>
            <w:vAlign w:val="center"/>
          </w:tcPr>
          <w:p w14:paraId="79F92E4D">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val="en-US" w:bidi="ar"/>
              </w:rPr>
            </w:pPr>
            <w:r>
              <w:rPr>
                <w:rFonts w:hint="eastAsia" w:ascii="仿宋" w:hAnsi="仿宋" w:eastAsia="仿宋" w:cs="仿宋"/>
                <w:color w:val="auto"/>
                <w:sz w:val="18"/>
                <w:szCs w:val="18"/>
                <w:highlight w:val="none"/>
                <w:lang w:val="en-US" w:bidi="ar"/>
              </w:rPr>
              <w:t>对本项目的实施进度保证措施做出分析：</w:t>
            </w:r>
          </w:p>
          <w:p w14:paraId="67723622">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保证措施完善、针对性强。得</w:t>
            </w:r>
            <w:r>
              <w:rPr>
                <w:rFonts w:hint="eastAsia" w:ascii="仿宋" w:hAnsi="仿宋" w:eastAsia="仿宋" w:cs="仿宋"/>
                <w:color w:val="auto"/>
                <w:sz w:val="18"/>
                <w:szCs w:val="18"/>
                <w:highlight w:val="none"/>
                <w:lang w:val="en-US" w:bidi="ar"/>
              </w:rPr>
              <w:t>7</w:t>
            </w:r>
            <w:r>
              <w:rPr>
                <w:rFonts w:hint="eastAsia" w:ascii="仿宋" w:hAnsi="仿宋" w:eastAsia="仿宋" w:cs="仿宋"/>
                <w:color w:val="auto"/>
                <w:sz w:val="18"/>
                <w:szCs w:val="18"/>
                <w:highlight w:val="none"/>
                <w:lang w:bidi="ar"/>
              </w:rPr>
              <w:t>分；</w:t>
            </w:r>
          </w:p>
          <w:p w14:paraId="2393A16D">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保证措施基本合理，针对性一般。得</w:t>
            </w:r>
            <w:r>
              <w:rPr>
                <w:rFonts w:hint="eastAsia" w:ascii="仿宋" w:hAnsi="仿宋" w:eastAsia="仿宋" w:cs="仿宋"/>
                <w:color w:val="auto"/>
                <w:sz w:val="18"/>
                <w:szCs w:val="18"/>
                <w:highlight w:val="none"/>
                <w:lang w:val="en-US" w:bidi="ar"/>
              </w:rPr>
              <w:t>5</w:t>
            </w:r>
            <w:r>
              <w:rPr>
                <w:rFonts w:hint="eastAsia" w:ascii="仿宋" w:hAnsi="仿宋" w:eastAsia="仿宋" w:cs="仿宋"/>
                <w:color w:val="auto"/>
                <w:sz w:val="18"/>
                <w:szCs w:val="18"/>
                <w:highlight w:val="none"/>
                <w:lang w:bidi="ar"/>
              </w:rPr>
              <w:t>分；</w:t>
            </w:r>
          </w:p>
          <w:p w14:paraId="71A49BBA">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保证措施不合理，缺少针对性。得2分</w:t>
            </w:r>
          </w:p>
          <w:p w14:paraId="52F71333">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sz w:val="18"/>
                <w:szCs w:val="18"/>
                <w:highlight w:val="none"/>
                <w:lang w:bidi="ar"/>
              </w:rPr>
              <w:t>未提供，得0分。</w:t>
            </w:r>
          </w:p>
        </w:tc>
      </w:tr>
      <w:tr w14:paraId="3526A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trPr>
        <w:tc>
          <w:tcPr>
            <w:tcW w:w="1529" w:type="dxa"/>
            <w:vMerge w:val="continue"/>
            <w:vAlign w:val="center"/>
          </w:tcPr>
          <w:p w14:paraId="35F51C71">
            <w:pPr>
              <w:spacing w:line="240" w:lineRule="exact"/>
              <w:jc w:val="center"/>
              <w:rPr>
                <w:rFonts w:hint="eastAsia" w:ascii="仿宋" w:hAnsi="仿宋" w:eastAsia="仿宋" w:cs="仿宋"/>
                <w:b/>
                <w:bCs/>
                <w:color w:val="auto"/>
                <w:highlight w:val="none"/>
                <w:shd w:val="clear" w:color="auto" w:fill="FFFFFF"/>
              </w:rPr>
            </w:pPr>
          </w:p>
        </w:tc>
        <w:tc>
          <w:tcPr>
            <w:tcW w:w="1758" w:type="dxa"/>
            <w:vAlign w:val="center"/>
          </w:tcPr>
          <w:p w14:paraId="1750F4E5">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质量保证措施</w:t>
            </w:r>
          </w:p>
          <w:p w14:paraId="17CFA081">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（7分）</w:t>
            </w:r>
          </w:p>
        </w:tc>
        <w:tc>
          <w:tcPr>
            <w:tcW w:w="6108" w:type="dxa"/>
            <w:vAlign w:val="center"/>
          </w:tcPr>
          <w:p w14:paraId="134D27E4">
            <w:pPr>
              <w:pStyle w:val="29"/>
              <w:widowControl w:val="0"/>
              <w:kinsoku/>
              <w:adjustRightInd/>
              <w:snapToGrid/>
              <w:spacing w:line="260" w:lineRule="exact"/>
              <w:textAlignment w:val="auto"/>
              <w:rPr>
                <w:rFonts w:hint="eastAsia" w:ascii="仿宋" w:hAnsi="仿宋" w:eastAsia="仿宋" w:cs="仿宋"/>
                <w:color w:val="auto"/>
                <w:kern w:val="2"/>
                <w:sz w:val="18"/>
                <w:szCs w:val="18"/>
                <w:highlight w:val="none"/>
              </w:rPr>
            </w:pPr>
            <w:r>
              <w:rPr>
                <w:rFonts w:hint="eastAsia" w:ascii="仿宋" w:hAnsi="仿宋" w:eastAsia="仿宋" w:cs="仿宋"/>
                <w:color w:val="auto"/>
                <w:sz w:val="18"/>
                <w:szCs w:val="18"/>
                <w:highlight w:val="none"/>
                <w:lang w:val="en-US" w:bidi="ar"/>
              </w:rPr>
              <w:t>对本项目的质量保证措施做出分析：</w:t>
            </w:r>
          </w:p>
          <w:p w14:paraId="1200240E">
            <w:pPr>
              <w:pStyle w:val="29"/>
              <w:widowControl w:val="0"/>
              <w:kinsoku/>
              <w:adjustRightInd/>
              <w:snapToGrid/>
              <w:spacing w:line="260" w:lineRule="exact"/>
              <w:textAlignment w:val="auto"/>
              <w:rPr>
                <w:rFonts w:hint="eastAsia" w:ascii="仿宋" w:hAnsi="仿宋" w:eastAsia="仿宋" w:cs="仿宋"/>
                <w:color w:val="auto"/>
                <w:kern w:val="2"/>
                <w:sz w:val="18"/>
                <w:szCs w:val="18"/>
                <w:highlight w:val="none"/>
              </w:rPr>
            </w:pPr>
            <w:r>
              <w:rPr>
                <w:rFonts w:hint="eastAsia" w:ascii="仿宋" w:hAnsi="仿宋" w:eastAsia="仿宋" w:cs="仿宋"/>
                <w:color w:val="auto"/>
                <w:kern w:val="2"/>
                <w:sz w:val="18"/>
                <w:szCs w:val="18"/>
                <w:highlight w:val="none"/>
              </w:rPr>
              <w:t>保证措施完善、针对性强。得</w:t>
            </w:r>
            <w:r>
              <w:rPr>
                <w:rFonts w:hint="eastAsia" w:ascii="仿宋" w:hAnsi="仿宋" w:eastAsia="仿宋" w:cs="仿宋"/>
                <w:color w:val="auto"/>
                <w:kern w:val="2"/>
                <w:sz w:val="18"/>
                <w:szCs w:val="18"/>
                <w:highlight w:val="none"/>
                <w:lang w:val="en-US"/>
              </w:rPr>
              <w:t>7</w:t>
            </w:r>
            <w:r>
              <w:rPr>
                <w:rFonts w:hint="eastAsia" w:ascii="仿宋" w:hAnsi="仿宋" w:eastAsia="仿宋" w:cs="仿宋"/>
                <w:color w:val="auto"/>
                <w:kern w:val="2"/>
                <w:sz w:val="18"/>
                <w:szCs w:val="18"/>
                <w:highlight w:val="none"/>
              </w:rPr>
              <w:t>分；</w:t>
            </w:r>
          </w:p>
          <w:p w14:paraId="2A73F8D7">
            <w:pPr>
              <w:pStyle w:val="29"/>
              <w:widowControl w:val="0"/>
              <w:kinsoku/>
              <w:adjustRightInd/>
              <w:snapToGrid/>
              <w:spacing w:line="260" w:lineRule="exact"/>
              <w:textAlignment w:val="auto"/>
              <w:rPr>
                <w:rFonts w:hint="eastAsia" w:ascii="仿宋" w:hAnsi="仿宋" w:eastAsia="仿宋" w:cs="仿宋"/>
                <w:color w:val="auto"/>
                <w:kern w:val="2"/>
                <w:sz w:val="18"/>
                <w:szCs w:val="18"/>
                <w:highlight w:val="none"/>
              </w:rPr>
            </w:pPr>
            <w:r>
              <w:rPr>
                <w:rFonts w:hint="eastAsia" w:ascii="仿宋" w:hAnsi="仿宋" w:eastAsia="仿宋" w:cs="仿宋"/>
                <w:color w:val="auto"/>
                <w:kern w:val="2"/>
                <w:sz w:val="18"/>
                <w:szCs w:val="18"/>
                <w:highlight w:val="none"/>
              </w:rPr>
              <w:t>保证措施基本合理，针对性一般。得</w:t>
            </w:r>
            <w:r>
              <w:rPr>
                <w:rFonts w:hint="eastAsia" w:ascii="仿宋" w:hAnsi="仿宋" w:eastAsia="仿宋" w:cs="仿宋"/>
                <w:color w:val="auto"/>
                <w:kern w:val="2"/>
                <w:sz w:val="18"/>
                <w:szCs w:val="18"/>
                <w:highlight w:val="none"/>
                <w:lang w:val="en-US"/>
              </w:rPr>
              <w:t>5</w:t>
            </w:r>
            <w:r>
              <w:rPr>
                <w:rFonts w:hint="eastAsia" w:ascii="仿宋" w:hAnsi="仿宋" w:eastAsia="仿宋" w:cs="仿宋"/>
                <w:color w:val="auto"/>
                <w:kern w:val="2"/>
                <w:sz w:val="18"/>
                <w:szCs w:val="18"/>
                <w:highlight w:val="none"/>
              </w:rPr>
              <w:t>分；</w:t>
            </w:r>
          </w:p>
          <w:p w14:paraId="3E1E1C15">
            <w:pPr>
              <w:pStyle w:val="29"/>
              <w:widowControl w:val="0"/>
              <w:kinsoku/>
              <w:adjustRightInd/>
              <w:snapToGrid/>
              <w:spacing w:line="260" w:lineRule="exact"/>
              <w:textAlignment w:val="auto"/>
              <w:rPr>
                <w:rFonts w:hint="eastAsia" w:ascii="仿宋" w:hAnsi="仿宋" w:eastAsia="仿宋" w:cs="仿宋"/>
                <w:color w:val="auto"/>
                <w:kern w:val="2"/>
                <w:sz w:val="18"/>
                <w:szCs w:val="18"/>
                <w:highlight w:val="none"/>
              </w:rPr>
            </w:pPr>
            <w:r>
              <w:rPr>
                <w:rFonts w:hint="eastAsia" w:ascii="仿宋" w:hAnsi="仿宋" w:eastAsia="仿宋" w:cs="仿宋"/>
                <w:color w:val="auto"/>
                <w:kern w:val="2"/>
                <w:sz w:val="18"/>
                <w:szCs w:val="18"/>
                <w:highlight w:val="none"/>
              </w:rPr>
              <w:t>保证措施不合理，缺少针对性。得2分</w:t>
            </w:r>
          </w:p>
          <w:p w14:paraId="24283283">
            <w:pPr>
              <w:pStyle w:val="29"/>
              <w:widowControl w:val="0"/>
              <w:kinsoku/>
              <w:adjustRightInd/>
              <w:snapToGrid/>
              <w:spacing w:line="260" w:lineRule="exact"/>
              <w:textAlignment w:val="auto"/>
              <w:rPr>
                <w:rFonts w:hint="eastAsia" w:ascii="仿宋" w:hAnsi="仿宋" w:eastAsia="仿宋" w:cs="仿宋"/>
                <w:color w:val="auto"/>
                <w:sz w:val="18"/>
                <w:szCs w:val="18"/>
                <w:highlight w:val="none"/>
                <w:lang w:bidi="ar"/>
              </w:rPr>
            </w:pPr>
            <w:r>
              <w:rPr>
                <w:rFonts w:hint="eastAsia" w:ascii="仿宋" w:hAnsi="仿宋" w:eastAsia="仿宋" w:cs="仿宋"/>
                <w:color w:val="auto"/>
                <w:kern w:val="2"/>
                <w:sz w:val="18"/>
                <w:szCs w:val="18"/>
                <w:highlight w:val="none"/>
              </w:rPr>
              <w:t>未提供，得0分。</w:t>
            </w:r>
          </w:p>
        </w:tc>
      </w:tr>
      <w:tr w14:paraId="51C70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1" w:hRule="atLeast"/>
        </w:trPr>
        <w:tc>
          <w:tcPr>
            <w:tcW w:w="1529" w:type="dxa"/>
            <w:vMerge w:val="continue"/>
            <w:vAlign w:val="center"/>
          </w:tcPr>
          <w:p w14:paraId="25D927D1">
            <w:pPr>
              <w:spacing w:line="240" w:lineRule="exact"/>
              <w:jc w:val="center"/>
              <w:rPr>
                <w:rFonts w:hint="eastAsia" w:ascii="仿宋" w:hAnsi="仿宋" w:eastAsia="仿宋" w:cs="仿宋"/>
                <w:b/>
                <w:bCs/>
                <w:color w:val="auto"/>
                <w:highlight w:val="none"/>
                <w:shd w:val="clear" w:color="auto" w:fill="FFFFFF"/>
              </w:rPr>
            </w:pPr>
          </w:p>
        </w:tc>
        <w:tc>
          <w:tcPr>
            <w:tcW w:w="1758" w:type="dxa"/>
            <w:vAlign w:val="center"/>
          </w:tcPr>
          <w:p w14:paraId="16D94802">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安全保证措施</w:t>
            </w:r>
          </w:p>
          <w:p w14:paraId="28AC285B">
            <w:pPr>
              <w:spacing w:line="240" w:lineRule="exact"/>
              <w:jc w:val="center"/>
              <w:rPr>
                <w:rFonts w:hint="eastAsia" w:ascii="仿宋" w:hAnsi="仿宋" w:eastAsia="仿宋" w:cs="仿宋"/>
                <w:b/>
                <w:bCs/>
                <w:color w:val="auto"/>
                <w:highlight w:val="none"/>
                <w:shd w:val="clear" w:color="auto" w:fill="FFFFFF"/>
                <w:lang w:eastAsia="zh-CN"/>
              </w:rPr>
            </w:pPr>
            <w:r>
              <w:rPr>
                <w:rFonts w:hint="eastAsia" w:ascii="仿宋" w:hAnsi="仿宋" w:eastAsia="仿宋" w:cs="仿宋"/>
                <w:b/>
                <w:bCs/>
                <w:color w:val="auto"/>
                <w:highlight w:val="none"/>
                <w:shd w:val="clear" w:color="auto" w:fill="FFFFFF"/>
                <w:lang w:eastAsia="zh-CN"/>
              </w:rPr>
              <w:t>（7分）</w:t>
            </w:r>
          </w:p>
        </w:tc>
        <w:tc>
          <w:tcPr>
            <w:tcW w:w="6108" w:type="dxa"/>
            <w:vAlign w:val="center"/>
          </w:tcPr>
          <w:p w14:paraId="6F94E44D">
            <w:pPr>
              <w:pStyle w:val="29"/>
              <w:widowControl w:val="0"/>
              <w:kinsoku/>
              <w:adjustRightInd/>
              <w:snapToGrid/>
              <w:spacing w:line="260" w:lineRule="exact"/>
              <w:textAlignment w:val="auto"/>
              <w:rPr>
                <w:rFonts w:hint="eastAsia" w:ascii="仿宋" w:hAnsi="仿宋" w:eastAsia="仿宋" w:cs="仿宋"/>
                <w:color w:val="auto"/>
                <w:kern w:val="2"/>
                <w:sz w:val="18"/>
                <w:szCs w:val="18"/>
                <w:highlight w:val="none"/>
                <w:lang w:val="en-US"/>
              </w:rPr>
            </w:pPr>
            <w:r>
              <w:rPr>
                <w:rFonts w:hint="eastAsia" w:ascii="仿宋" w:hAnsi="仿宋" w:eastAsia="仿宋" w:cs="仿宋"/>
                <w:color w:val="auto"/>
                <w:sz w:val="18"/>
                <w:szCs w:val="18"/>
                <w:highlight w:val="none"/>
                <w:lang w:val="en-US" w:bidi="ar"/>
              </w:rPr>
              <w:t>对本项目的安全保证措施做出分析：</w:t>
            </w:r>
          </w:p>
          <w:p w14:paraId="3E07557C">
            <w:pPr>
              <w:pStyle w:val="29"/>
              <w:widowControl w:val="0"/>
              <w:kinsoku/>
              <w:adjustRightInd/>
              <w:snapToGrid/>
              <w:spacing w:line="260" w:lineRule="exact"/>
              <w:textAlignment w:val="auto"/>
              <w:rPr>
                <w:rFonts w:hint="eastAsia" w:ascii="仿宋" w:hAnsi="仿宋" w:eastAsia="仿宋" w:cs="仿宋"/>
                <w:color w:val="auto"/>
                <w:kern w:val="2"/>
                <w:sz w:val="18"/>
                <w:szCs w:val="18"/>
                <w:highlight w:val="none"/>
                <w:lang w:val="en-US"/>
              </w:rPr>
            </w:pPr>
            <w:r>
              <w:rPr>
                <w:rFonts w:hint="eastAsia" w:ascii="仿宋" w:hAnsi="仿宋" w:eastAsia="仿宋" w:cs="仿宋"/>
                <w:color w:val="auto"/>
                <w:kern w:val="2"/>
                <w:sz w:val="18"/>
                <w:szCs w:val="18"/>
                <w:highlight w:val="none"/>
                <w:lang w:val="en-US"/>
              </w:rPr>
              <w:t>保证措施完善、针对性强。得7分；</w:t>
            </w:r>
          </w:p>
          <w:p w14:paraId="3A674519">
            <w:pPr>
              <w:pStyle w:val="29"/>
              <w:widowControl w:val="0"/>
              <w:kinsoku/>
              <w:adjustRightInd/>
              <w:snapToGrid/>
              <w:spacing w:line="260" w:lineRule="exact"/>
              <w:textAlignment w:val="auto"/>
              <w:rPr>
                <w:rFonts w:hint="eastAsia" w:ascii="仿宋" w:hAnsi="仿宋" w:eastAsia="仿宋" w:cs="仿宋"/>
                <w:color w:val="auto"/>
                <w:kern w:val="2"/>
                <w:sz w:val="18"/>
                <w:szCs w:val="18"/>
                <w:highlight w:val="none"/>
                <w:lang w:val="en-US"/>
              </w:rPr>
            </w:pPr>
            <w:r>
              <w:rPr>
                <w:rFonts w:hint="eastAsia" w:ascii="仿宋" w:hAnsi="仿宋" w:eastAsia="仿宋" w:cs="仿宋"/>
                <w:color w:val="auto"/>
                <w:kern w:val="2"/>
                <w:sz w:val="18"/>
                <w:szCs w:val="18"/>
                <w:highlight w:val="none"/>
                <w:lang w:val="en-US"/>
              </w:rPr>
              <w:t>保证措施基本合理，针对性一般。得5分；</w:t>
            </w:r>
          </w:p>
          <w:p w14:paraId="26D29BC3">
            <w:pPr>
              <w:pStyle w:val="29"/>
              <w:widowControl w:val="0"/>
              <w:kinsoku/>
              <w:adjustRightInd/>
              <w:snapToGrid/>
              <w:spacing w:line="260" w:lineRule="exact"/>
              <w:textAlignment w:val="auto"/>
              <w:rPr>
                <w:rFonts w:hint="eastAsia" w:ascii="仿宋" w:hAnsi="仿宋" w:eastAsia="仿宋" w:cs="仿宋"/>
                <w:color w:val="auto"/>
                <w:kern w:val="2"/>
                <w:sz w:val="18"/>
                <w:szCs w:val="18"/>
                <w:highlight w:val="none"/>
                <w:lang w:val="en-US"/>
              </w:rPr>
            </w:pPr>
            <w:r>
              <w:rPr>
                <w:rFonts w:hint="eastAsia" w:ascii="仿宋" w:hAnsi="仿宋" w:eastAsia="仿宋" w:cs="仿宋"/>
                <w:color w:val="auto"/>
                <w:kern w:val="2"/>
                <w:sz w:val="18"/>
                <w:szCs w:val="18"/>
                <w:highlight w:val="none"/>
                <w:lang w:val="en-US"/>
              </w:rPr>
              <w:t>保证措施不合理，缺少针对性。得2分</w:t>
            </w:r>
          </w:p>
          <w:p w14:paraId="78AE4CD8">
            <w:pPr>
              <w:pStyle w:val="29"/>
              <w:widowControl w:val="0"/>
              <w:kinsoku/>
              <w:adjustRightInd/>
              <w:snapToGrid/>
              <w:spacing w:line="260" w:lineRule="exact"/>
              <w:textAlignment w:val="auto"/>
              <w:rPr>
                <w:rFonts w:hint="eastAsia" w:ascii="仿宋" w:hAnsi="仿宋" w:eastAsia="仿宋" w:cs="仿宋"/>
                <w:color w:val="auto"/>
                <w:kern w:val="2"/>
                <w:sz w:val="18"/>
                <w:szCs w:val="18"/>
                <w:highlight w:val="none"/>
              </w:rPr>
            </w:pPr>
            <w:r>
              <w:rPr>
                <w:rFonts w:hint="eastAsia" w:ascii="仿宋" w:hAnsi="仿宋" w:eastAsia="仿宋" w:cs="仿宋"/>
                <w:color w:val="auto"/>
                <w:kern w:val="2"/>
                <w:sz w:val="18"/>
                <w:szCs w:val="18"/>
                <w:highlight w:val="none"/>
                <w:lang w:val="en-US"/>
              </w:rPr>
              <w:t>未提供，得0分。</w:t>
            </w:r>
          </w:p>
        </w:tc>
      </w:tr>
    </w:tbl>
    <w:p w14:paraId="5B37B6E3">
      <w:pPr>
        <w:spacing w:line="360" w:lineRule="auto"/>
        <w:rPr>
          <w:rFonts w:hint="eastAsia" w:ascii="仿宋" w:hAnsi="仿宋" w:eastAsia="仿宋" w:cs="仿宋"/>
          <w:color w:val="auto"/>
          <w:spacing w:val="-3"/>
          <w:sz w:val="24"/>
          <w:szCs w:val="24"/>
          <w:highlight w:val="none"/>
        </w:rPr>
      </w:pPr>
    </w:p>
    <w:p w14:paraId="036FFBA2">
      <w:pPr>
        <w:pStyle w:val="13"/>
        <w:rPr>
          <w:rFonts w:hint="eastAsia" w:ascii="仿宋" w:hAnsi="仿宋" w:eastAsia="仿宋" w:cs="仿宋"/>
          <w:color w:val="auto"/>
          <w:highlight w:val="none"/>
        </w:rPr>
      </w:pPr>
    </w:p>
    <w:p w14:paraId="7D3F7CB3">
      <w:pPr>
        <w:spacing w:line="360" w:lineRule="auto"/>
        <w:jc w:val="center"/>
        <w:outlineLvl w:val="0"/>
        <w:rPr>
          <w:rFonts w:hint="eastAsia" w:ascii="仿宋" w:hAnsi="仿宋" w:eastAsia="仿宋" w:cs="仿宋"/>
          <w:b/>
          <w:bCs/>
          <w:color w:val="auto"/>
          <w:spacing w:val="-4"/>
          <w:sz w:val="36"/>
          <w:szCs w:val="36"/>
          <w:highlight w:val="none"/>
        </w:rPr>
        <w:sectPr>
          <w:headerReference r:id="rId19" w:type="default"/>
          <w:footerReference r:id="rId20" w:type="default"/>
          <w:pgSz w:w="11910" w:h="16840"/>
          <w:pgMar w:top="1417" w:right="1417" w:bottom="1417" w:left="1417" w:header="877" w:footer="907" w:gutter="0"/>
          <w:pgNumType w:fmt="decimal"/>
          <w:cols w:space="720" w:num="1"/>
        </w:sectPr>
      </w:pPr>
      <w:bookmarkStart w:id="37" w:name="bookmark4"/>
      <w:bookmarkEnd w:id="37"/>
      <w:bookmarkStart w:id="38" w:name="_Toc17212"/>
      <w:bookmarkStart w:id="39" w:name="_Toc26244"/>
    </w:p>
    <w:bookmarkEnd w:id="38"/>
    <w:bookmarkEnd w:id="39"/>
    <w:p w14:paraId="7B2172A2">
      <w:pPr>
        <w:spacing w:line="360" w:lineRule="auto"/>
        <w:jc w:val="center"/>
        <w:outlineLvl w:val="0"/>
        <w:rPr>
          <w:rFonts w:hint="eastAsia" w:ascii="仿宋" w:hAnsi="仿宋" w:eastAsia="仿宋" w:cs="仿宋"/>
          <w:b/>
          <w:bCs/>
          <w:color w:val="auto"/>
          <w:spacing w:val="-4"/>
          <w:sz w:val="36"/>
          <w:szCs w:val="36"/>
          <w:highlight w:val="none"/>
          <w:lang w:eastAsia="zh-CN"/>
        </w:rPr>
      </w:pPr>
      <w:bookmarkStart w:id="40" w:name="bookmark6"/>
      <w:bookmarkEnd w:id="40"/>
      <w:bookmarkStart w:id="41" w:name="_Toc28888"/>
      <w:r>
        <w:rPr>
          <w:rFonts w:hint="eastAsia" w:ascii="仿宋" w:hAnsi="仿宋" w:eastAsia="仿宋" w:cs="仿宋"/>
          <w:b/>
          <w:bCs/>
          <w:color w:val="auto"/>
          <w:spacing w:val="-4"/>
          <w:sz w:val="36"/>
          <w:szCs w:val="36"/>
          <w:highlight w:val="none"/>
          <w:lang w:eastAsia="zh-CN"/>
        </w:rPr>
        <w:t>第四章</w:t>
      </w:r>
      <w:r>
        <w:rPr>
          <w:rFonts w:hint="eastAsia" w:ascii="仿宋" w:hAnsi="仿宋" w:eastAsia="仿宋" w:cs="仿宋"/>
          <w:b/>
          <w:color w:val="auto"/>
          <w:sz w:val="36"/>
          <w:szCs w:val="36"/>
          <w:highlight w:val="none"/>
          <w:lang w:eastAsia="zh-CN"/>
        </w:rPr>
        <w:t xml:space="preserve">   </w:t>
      </w:r>
      <w:r>
        <w:rPr>
          <w:rFonts w:hint="eastAsia" w:ascii="仿宋" w:hAnsi="仿宋" w:eastAsia="仿宋" w:cs="仿宋"/>
          <w:b/>
          <w:bCs/>
          <w:color w:val="auto"/>
          <w:spacing w:val="-4"/>
          <w:sz w:val="36"/>
          <w:szCs w:val="36"/>
          <w:highlight w:val="none"/>
          <w:lang w:eastAsia="zh-CN"/>
        </w:rPr>
        <w:t>采购需求</w:t>
      </w:r>
      <w:bookmarkEnd w:id="41"/>
    </w:p>
    <w:p w14:paraId="4D37B6D3">
      <w:pPr>
        <w:pStyle w:val="6"/>
        <w:autoSpaceDE/>
        <w:autoSpaceDN/>
        <w:spacing w:line="360" w:lineRule="auto"/>
        <w:ind w:firstLine="482" w:firstLineChars="200"/>
        <w:rPr>
          <w:rFonts w:hint="eastAsia" w:ascii="仿宋" w:hAnsi="仿宋" w:eastAsia="仿宋" w:cs="仿宋"/>
          <w:b/>
          <w:bCs/>
          <w:color w:val="auto"/>
          <w:szCs w:val="28"/>
          <w:highlight w:val="none"/>
          <w:lang w:eastAsia="zh-CN"/>
        </w:rPr>
      </w:pPr>
      <w:r>
        <w:rPr>
          <w:rFonts w:hint="eastAsia" w:ascii="仿宋" w:hAnsi="仿宋" w:eastAsia="仿宋" w:cs="仿宋"/>
          <w:b/>
          <w:bCs/>
          <w:color w:val="auto"/>
          <w:szCs w:val="28"/>
          <w:highlight w:val="none"/>
          <w:lang w:eastAsia="zh-CN"/>
        </w:rPr>
        <w:t>一、项目概况及目标、任务</w:t>
      </w:r>
    </w:p>
    <w:p w14:paraId="6D6D8DCC">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（一）项目概况</w:t>
      </w:r>
    </w:p>
    <w:p w14:paraId="1EE5C073">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1、项目名称：新疆博乐市艾德一带铜多金属矿普查项目（钻探）</w:t>
      </w:r>
    </w:p>
    <w:p w14:paraId="6F14C0A2">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2、采购人：新疆维吾尔自治区地质局塔城地质大队</w:t>
      </w:r>
    </w:p>
    <w:p w14:paraId="0A2F0449">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3、工作地点：新疆博乐市艾德一带</w:t>
      </w:r>
    </w:p>
    <w:p w14:paraId="75596E7D">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4、项目来源：财政</w:t>
      </w:r>
      <w:r>
        <w:rPr>
          <w:rFonts w:hint="eastAsia" w:ascii="仿宋" w:hAnsi="仿宋" w:eastAsia="仿宋" w:cs="仿宋"/>
          <w:color w:val="auto"/>
          <w:sz w:val="24"/>
          <w:highlight w:val="none"/>
          <w:lang w:val="en-US" w:eastAsia="zh-CN"/>
        </w:rPr>
        <w:t>资金</w:t>
      </w:r>
    </w:p>
    <w:p w14:paraId="26A932E2">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5、项目预（概）算：</w:t>
      </w:r>
      <w:r>
        <w:rPr>
          <w:rFonts w:hint="eastAsia" w:ascii="仿宋" w:hAnsi="仿宋" w:eastAsia="仿宋" w:cs="仿宋"/>
          <w:color w:val="auto"/>
          <w:sz w:val="24"/>
          <w:highlight w:val="none"/>
          <w:lang w:val="en-US" w:eastAsia="zh-CN"/>
        </w:rPr>
        <w:t>77.09万元；</w:t>
      </w:r>
      <w:r>
        <w:rPr>
          <w:rFonts w:hint="eastAsia" w:ascii="仿宋" w:hAnsi="仿宋" w:eastAsia="仿宋" w:cs="仿宋"/>
          <w:color w:val="auto"/>
          <w:sz w:val="24"/>
          <w:highlight w:val="none"/>
          <w:lang w:eastAsia="zh-CN"/>
        </w:rPr>
        <w:t>最高限价：</w:t>
      </w:r>
      <w:r>
        <w:rPr>
          <w:rFonts w:hint="eastAsia" w:ascii="仿宋" w:hAnsi="仿宋" w:eastAsia="仿宋" w:cs="仿宋"/>
          <w:color w:val="auto"/>
          <w:sz w:val="24"/>
          <w:highlight w:val="none"/>
          <w:lang w:val="en-US" w:eastAsia="zh-CN"/>
        </w:rPr>
        <w:t>77.09</w:t>
      </w:r>
      <w:r>
        <w:rPr>
          <w:rFonts w:hint="eastAsia" w:ascii="仿宋" w:hAnsi="仿宋" w:eastAsia="仿宋" w:cs="仿宋"/>
          <w:color w:val="auto"/>
          <w:sz w:val="24"/>
          <w:highlight w:val="none"/>
          <w:lang w:eastAsia="zh-CN"/>
        </w:rPr>
        <w:t>万元</w:t>
      </w:r>
    </w:p>
    <w:p w14:paraId="4411C82A">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（二）项目总体目标任务</w:t>
      </w:r>
    </w:p>
    <w:p w14:paraId="7753F7C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000000"/>
          <w:sz w:val="28"/>
          <w:szCs w:val="28"/>
        </w:rPr>
      </w:pPr>
      <w:r>
        <w:rPr>
          <w:rFonts w:hint="eastAsia" w:ascii="仿宋" w:hAnsi="仿宋" w:eastAsia="仿宋" w:cs="仿宋"/>
          <w:color w:val="000000"/>
          <w:sz w:val="24"/>
          <w:szCs w:val="24"/>
        </w:rPr>
        <w:t>针对艾德一带铜多金属矿化体深部按80-160米的间距布设勘查线，在成矿较好地段按控制矿体斜深80-160米布设钻探工程，初步查明矿化蚀变体地表及深部规模、形态、产状及矿石质量等特征，并验证物化探异常。设计钻探工作量1200米，预留机动工作量</w:t>
      </w:r>
      <w:r>
        <w:rPr>
          <w:rFonts w:hint="eastAsia" w:ascii="仿宋" w:hAnsi="仿宋" w:eastAsia="仿宋" w:cs="仿宋"/>
          <w:color w:val="000000"/>
          <w:sz w:val="24"/>
          <w:szCs w:val="24"/>
          <w:lang w:val="en-US" w:eastAsia="zh-CN"/>
        </w:rPr>
        <w:t>55</w:t>
      </w:r>
      <w:r>
        <w:rPr>
          <w:rFonts w:hint="eastAsia" w:ascii="仿宋" w:hAnsi="仿宋" w:eastAsia="仿宋" w:cs="仿宋"/>
          <w:color w:val="000000"/>
          <w:sz w:val="24"/>
          <w:szCs w:val="24"/>
        </w:rPr>
        <w:t>0米，结合其他矿点找矿成果视具体情况进行深部钻探验证。</w:t>
      </w:r>
    </w:p>
    <w:p w14:paraId="10BBF5A9">
      <w:pPr>
        <w:pStyle w:val="8"/>
        <w:keepNext w:val="0"/>
        <w:keepLines w:val="0"/>
        <w:pageBreakBefore w:val="0"/>
        <w:widowControl w:val="0"/>
        <w:tabs>
          <w:tab w:val="left" w:pos="210"/>
        </w:tabs>
        <w:kinsoku/>
        <w:wordWrap/>
        <w:overflowPunct/>
        <w:topLinePunct w:val="0"/>
        <w:autoSpaceDE/>
        <w:autoSpaceDN/>
        <w:bidi w:val="0"/>
        <w:adjustRightInd w:val="0"/>
        <w:snapToGrid w:val="0"/>
        <w:spacing w:after="0" w:line="360" w:lineRule="auto"/>
        <w:ind w:firstLine="480" w:firstLineChars="200"/>
        <w:textAlignment w:val="auto"/>
        <w:rPr>
          <w:rFonts w:hint="eastAsia" w:ascii="仿宋" w:hAnsi="仿宋" w:eastAsia="仿宋" w:cs="仿宋"/>
          <w:color w:val="000000"/>
          <w:szCs w:val="28"/>
        </w:rPr>
      </w:pPr>
      <w:r>
        <w:rPr>
          <w:rFonts w:hint="eastAsia" w:ascii="仿宋" w:hAnsi="仿宋" w:eastAsia="仿宋" w:cs="仿宋"/>
          <w:color w:val="000000"/>
          <w:sz w:val="24"/>
          <w:szCs w:val="24"/>
        </w:rPr>
        <w:t>各钻孔施工参数施工顺序详见表</w:t>
      </w: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-1。</w:t>
      </w:r>
    </w:p>
    <w:p w14:paraId="5822ECE0">
      <w:pPr>
        <w:adjustRightInd w:val="0"/>
        <w:snapToGrid w:val="0"/>
        <w:ind w:firstLine="241" w:firstLineChars="100"/>
        <w:rPr>
          <w:rFonts w:hint="eastAsia" w:ascii="仿宋" w:hAnsi="仿宋" w:eastAsia="仿宋" w:cs="仿宋"/>
          <w:b/>
          <w:color w:val="000000"/>
          <w:sz w:val="24"/>
          <w:szCs w:val="24"/>
        </w:rPr>
      </w:pPr>
      <w:bookmarkStart w:id="42" w:name="_Toc15151"/>
      <w:bookmarkStart w:id="43" w:name="_Toc5950"/>
      <w:r>
        <w:rPr>
          <w:rFonts w:hint="eastAsia" w:ascii="仿宋" w:hAnsi="仿宋" w:eastAsia="仿宋" w:cs="仿宋"/>
          <w:b/>
          <w:color w:val="000000"/>
          <w:sz w:val="24"/>
          <w:szCs w:val="24"/>
        </w:rPr>
        <w:t>表</w:t>
      </w:r>
      <w:r>
        <w:rPr>
          <w:rFonts w:hint="eastAsia" w:ascii="仿宋" w:hAnsi="仿宋" w:eastAsia="仿宋" w:cs="仿宋"/>
          <w:b/>
          <w:color w:val="000000"/>
          <w:sz w:val="24"/>
          <w:szCs w:val="24"/>
          <w:lang w:val="en-US" w:eastAsia="zh-CN"/>
        </w:rPr>
        <w:t>2</w:t>
      </w:r>
      <w:r>
        <w:rPr>
          <w:rFonts w:hint="eastAsia" w:ascii="仿宋" w:hAnsi="仿宋" w:eastAsia="仿宋" w:cs="仿宋"/>
          <w:b/>
          <w:color w:val="000000"/>
          <w:sz w:val="24"/>
          <w:szCs w:val="24"/>
        </w:rPr>
        <w:t>-1                          钻探工程布置一览表</w:t>
      </w:r>
      <w:bookmarkEnd w:id="42"/>
      <w:bookmarkEnd w:id="43"/>
    </w:p>
    <w:tbl>
      <w:tblPr>
        <w:tblStyle w:val="21"/>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27"/>
        <w:gridCol w:w="1079"/>
        <w:gridCol w:w="1080"/>
        <w:gridCol w:w="1080"/>
        <w:gridCol w:w="1080"/>
        <w:gridCol w:w="846"/>
        <w:gridCol w:w="702"/>
        <w:gridCol w:w="826"/>
        <w:gridCol w:w="970"/>
      </w:tblGrid>
      <w:tr w14:paraId="5080D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487"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48DDE8E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勘查线号</w:t>
            </w:r>
          </w:p>
        </w:tc>
        <w:tc>
          <w:tcPr>
            <w:tcW w:w="635" w:type="pct"/>
            <w:vMerge w:val="restart"/>
            <w:tcBorders>
              <w:top w:val="single" w:color="000000" w:sz="8" w:space="0"/>
              <w:left w:val="single" w:color="000000" w:sz="8" w:space="0"/>
              <w:right w:val="single" w:color="000000" w:sz="8" w:space="0"/>
            </w:tcBorders>
            <w:shd w:val="clear" w:color="auto" w:fill="auto"/>
            <w:vAlign w:val="center"/>
          </w:tcPr>
          <w:p w14:paraId="0CA51C09">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钻孔</w:t>
            </w:r>
          </w:p>
          <w:p w14:paraId="13EF2A9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编号</w:t>
            </w:r>
          </w:p>
        </w:tc>
        <w:tc>
          <w:tcPr>
            <w:tcW w:w="1272" w:type="pct"/>
            <w:gridSpan w:val="2"/>
            <w:tcBorders>
              <w:top w:val="single" w:color="000000" w:sz="8" w:space="0"/>
              <w:left w:val="single" w:color="000000" w:sz="8" w:space="0"/>
              <w:bottom w:val="single" w:color="000000" w:sz="8" w:space="0"/>
              <w:right w:val="single" w:color="000000" w:sz="8" w:space="0"/>
            </w:tcBorders>
            <w:shd w:val="clear" w:color="auto" w:fill="auto"/>
            <w:vAlign w:val="center"/>
          </w:tcPr>
          <w:p w14:paraId="5F32E60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钻孔坐标</w:t>
            </w:r>
          </w:p>
        </w:tc>
        <w:tc>
          <w:tcPr>
            <w:tcW w:w="1545" w:type="pct"/>
            <w:gridSpan w:val="3"/>
            <w:tcBorders>
              <w:top w:val="single" w:color="000000" w:sz="8" w:space="0"/>
              <w:left w:val="single" w:color="000000" w:sz="8" w:space="0"/>
              <w:bottom w:val="single" w:color="000000" w:sz="8" w:space="0"/>
              <w:right w:val="single" w:color="000000" w:sz="8" w:space="0"/>
            </w:tcBorders>
            <w:shd w:val="clear" w:color="auto" w:fill="auto"/>
            <w:vAlign w:val="center"/>
          </w:tcPr>
          <w:p w14:paraId="7C756D7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技术参数</w:t>
            </w:r>
          </w:p>
        </w:tc>
        <w:tc>
          <w:tcPr>
            <w:tcW w:w="486"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5E0327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施工顺序</w:t>
            </w:r>
          </w:p>
        </w:tc>
        <w:tc>
          <w:tcPr>
            <w:tcW w:w="571" w:type="pct"/>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299AC2F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备注</w:t>
            </w:r>
          </w:p>
        </w:tc>
      </w:tr>
      <w:tr w14:paraId="0504C3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487"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BC53E4E">
            <w:pPr>
              <w:jc w:val="center"/>
              <w:rPr>
                <w:rFonts w:hint="eastAsia" w:ascii="仿宋" w:hAnsi="仿宋" w:eastAsia="仿宋" w:cs="仿宋"/>
                <w:i w:val="0"/>
                <w:iCs w:val="0"/>
                <w:color w:val="000000"/>
                <w:sz w:val="24"/>
                <w:szCs w:val="24"/>
                <w:u w:val="none"/>
              </w:rPr>
            </w:pPr>
          </w:p>
        </w:tc>
        <w:tc>
          <w:tcPr>
            <w:tcW w:w="635" w:type="pct"/>
            <w:vMerge w:val="continue"/>
            <w:tcBorders>
              <w:left w:val="single" w:color="000000" w:sz="8" w:space="0"/>
              <w:bottom w:val="single" w:color="000000" w:sz="8" w:space="0"/>
              <w:right w:val="single" w:color="000000" w:sz="8" w:space="0"/>
            </w:tcBorders>
            <w:shd w:val="clear" w:color="auto" w:fill="auto"/>
            <w:vAlign w:val="center"/>
          </w:tcPr>
          <w:p w14:paraId="379816A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c>
          <w:tcPr>
            <w:tcW w:w="636" w:type="pct"/>
            <w:tcBorders>
              <w:top w:val="nil"/>
              <w:left w:val="single" w:color="000000" w:sz="8" w:space="0"/>
              <w:bottom w:val="single" w:color="000000" w:sz="8" w:space="0"/>
              <w:right w:val="single" w:color="000000" w:sz="8" w:space="0"/>
            </w:tcBorders>
            <w:shd w:val="clear" w:color="auto" w:fill="auto"/>
            <w:vAlign w:val="center"/>
          </w:tcPr>
          <w:p w14:paraId="7C8DF40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X</w:t>
            </w:r>
          </w:p>
        </w:tc>
        <w:tc>
          <w:tcPr>
            <w:tcW w:w="636" w:type="pct"/>
            <w:tcBorders>
              <w:top w:val="nil"/>
              <w:left w:val="single" w:color="000000" w:sz="8" w:space="0"/>
              <w:bottom w:val="single" w:color="000000" w:sz="8" w:space="0"/>
              <w:right w:val="single" w:color="000000" w:sz="8" w:space="0"/>
            </w:tcBorders>
            <w:shd w:val="clear" w:color="auto" w:fill="auto"/>
            <w:vAlign w:val="center"/>
          </w:tcPr>
          <w:p w14:paraId="23A22C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Y</w:t>
            </w:r>
          </w:p>
        </w:tc>
        <w:tc>
          <w:tcPr>
            <w:tcW w:w="636" w:type="pct"/>
            <w:tcBorders>
              <w:top w:val="nil"/>
              <w:left w:val="single" w:color="000000" w:sz="8" w:space="0"/>
              <w:bottom w:val="single" w:color="000000" w:sz="8" w:space="0"/>
              <w:right w:val="single" w:color="000000" w:sz="8" w:space="0"/>
            </w:tcBorders>
            <w:shd w:val="clear" w:color="auto" w:fill="auto"/>
            <w:vAlign w:val="center"/>
          </w:tcPr>
          <w:p w14:paraId="6125ACA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倾角</w:t>
            </w:r>
          </w:p>
        </w:tc>
        <w:tc>
          <w:tcPr>
            <w:tcW w:w="496" w:type="pct"/>
            <w:tcBorders>
              <w:top w:val="nil"/>
              <w:left w:val="single" w:color="000000" w:sz="8" w:space="0"/>
              <w:bottom w:val="single" w:color="000000" w:sz="8" w:space="0"/>
              <w:right w:val="single" w:color="000000" w:sz="8" w:space="0"/>
            </w:tcBorders>
            <w:shd w:val="clear" w:color="auto" w:fill="auto"/>
            <w:vAlign w:val="center"/>
          </w:tcPr>
          <w:p w14:paraId="5ECC2291">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方位</w:t>
            </w:r>
          </w:p>
        </w:tc>
        <w:tc>
          <w:tcPr>
            <w:tcW w:w="41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57F0861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设计孔深</w:t>
            </w:r>
          </w:p>
        </w:tc>
        <w:tc>
          <w:tcPr>
            <w:tcW w:w="486"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4EA15CE1">
            <w:pPr>
              <w:jc w:val="center"/>
              <w:rPr>
                <w:rFonts w:hint="eastAsia" w:ascii="仿宋" w:hAnsi="仿宋" w:eastAsia="仿宋" w:cs="仿宋"/>
                <w:i w:val="0"/>
                <w:iCs w:val="0"/>
                <w:color w:val="000000"/>
                <w:sz w:val="24"/>
                <w:szCs w:val="24"/>
                <w:u w:val="none"/>
              </w:rPr>
            </w:pPr>
          </w:p>
        </w:tc>
        <w:tc>
          <w:tcPr>
            <w:tcW w:w="571" w:type="pct"/>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E58F33D">
            <w:pPr>
              <w:jc w:val="center"/>
              <w:rPr>
                <w:rFonts w:hint="eastAsia" w:ascii="仿宋" w:hAnsi="仿宋" w:eastAsia="仿宋" w:cs="仿宋"/>
                <w:i w:val="0"/>
                <w:iCs w:val="0"/>
                <w:color w:val="000000"/>
                <w:sz w:val="24"/>
                <w:szCs w:val="24"/>
                <w:u w:val="none"/>
              </w:rPr>
            </w:pPr>
          </w:p>
        </w:tc>
      </w:tr>
      <w:tr w14:paraId="255EE9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487" w:type="pct"/>
            <w:tcBorders>
              <w:top w:val="nil"/>
              <w:left w:val="single" w:color="000000" w:sz="8" w:space="0"/>
              <w:bottom w:val="single" w:color="000000" w:sz="8" w:space="0"/>
              <w:right w:val="single" w:color="000000" w:sz="8" w:space="0"/>
            </w:tcBorders>
            <w:shd w:val="clear" w:color="auto" w:fill="auto"/>
            <w:vAlign w:val="center"/>
          </w:tcPr>
          <w:p w14:paraId="3C79F45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0-0’</w:t>
            </w:r>
          </w:p>
        </w:tc>
        <w:tc>
          <w:tcPr>
            <w:tcW w:w="635" w:type="pct"/>
            <w:tcBorders>
              <w:top w:val="nil"/>
              <w:left w:val="single" w:color="000000" w:sz="8" w:space="0"/>
              <w:bottom w:val="single" w:color="000000" w:sz="8" w:space="0"/>
              <w:right w:val="single" w:color="000000" w:sz="8" w:space="0"/>
            </w:tcBorders>
            <w:shd w:val="clear" w:color="auto" w:fill="auto"/>
            <w:vAlign w:val="center"/>
          </w:tcPr>
          <w:p w14:paraId="4E9AC82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ZK003</w:t>
            </w:r>
          </w:p>
        </w:tc>
        <w:tc>
          <w:tcPr>
            <w:tcW w:w="636" w:type="pct"/>
            <w:tcBorders>
              <w:top w:val="nil"/>
              <w:left w:val="single" w:color="000000" w:sz="8" w:space="0"/>
              <w:bottom w:val="single" w:color="000000" w:sz="8" w:space="0"/>
              <w:right w:val="single" w:color="000000" w:sz="8" w:space="0"/>
            </w:tcBorders>
            <w:shd w:val="clear" w:color="auto" w:fill="auto"/>
            <w:vAlign w:val="center"/>
          </w:tcPr>
          <w:p w14:paraId="02E88727">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4940590</w:t>
            </w:r>
          </w:p>
        </w:tc>
        <w:tc>
          <w:tcPr>
            <w:tcW w:w="636" w:type="pct"/>
            <w:tcBorders>
              <w:top w:val="nil"/>
              <w:left w:val="single" w:color="000000" w:sz="8" w:space="0"/>
              <w:bottom w:val="single" w:color="000000" w:sz="8" w:space="0"/>
              <w:right w:val="single" w:color="000000" w:sz="8" w:space="0"/>
            </w:tcBorders>
            <w:shd w:val="clear" w:color="auto" w:fill="auto"/>
            <w:vAlign w:val="center"/>
          </w:tcPr>
          <w:p w14:paraId="3B01438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538274</w:t>
            </w:r>
          </w:p>
        </w:tc>
        <w:tc>
          <w:tcPr>
            <w:tcW w:w="636" w:type="pct"/>
            <w:tcBorders>
              <w:top w:val="nil"/>
              <w:left w:val="single" w:color="000000" w:sz="8" w:space="0"/>
              <w:bottom w:val="single" w:color="000000" w:sz="8" w:space="0"/>
              <w:right w:val="single" w:color="000000" w:sz="8" w:space="0"/>
            </w:tcBorders>
            <w:shd w:val="clear" w:color="auto" w:fill="auto"/>
            <w:vAlign w:val="center"/>
          </w:tcPr>
          <w:p w14:paraId="7914C0D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60</w:t>
            </w:r>
          </w:p>
        </w:tc>
        <w:tc>
          <w:tcPr>
            <w:tcW w:w="496" w:type="pct"/>
            <w:tcBorders>
              <w:top w:val="nil"/>
              <w:left w:val="single" w:color="000000" w:sz="8" w:space="0"/>
              <w:bottom w:val="single" w:color="000000" w:sz="8" w:space="0"/>
              <w:right w:val="single" w:color="000000" w:sz="8" w:space="0"/>
            </w:tcBorders>
            <w:shd w:val="clear" w:color="auto" w:fill="auto"/>
            <w:vAlign w:val="center"/>
          </w:tcPr>
          <w:p w14:paraId="21AD583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218</w:t>
            </w:r>
          </w:p>
        </w:tc>
        <w:tc>
          <w:tcPr>
            <w:tcW w:w="413" w:type="pct"/>
            <w:tcBorders>
              <w:top w:val="nil"/>
              <w:left w:val="single" w:color="000000" w:sz="8" w:space="0"/>
              <w:bottom w:val="single" w:color="000000" w:sz="8" w:space="0"/>
              <w:right w:val="single" w:color="000000" w:sz="8" w:space="0"/>
            </w:tcBorders>
            <w:shd w:val="clear" w:color="auto" w:fill="auto"/>
            <w:vAlign w:val="center"/>
          </w:tcPr>
          <w:p w14:paraId="390E4A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250</w:t>
            </w:r>
          </w:p>
        </w:tc>
        <w:tc>
          <w:tcPr>
            <w:tcW w:w="486" w:type="pct"/>
            <w:tcBorders>
              <w:top w:val="nil"/>
              <w:left w:val="single" w:color="000000" w:sz="8" w:space="0"/>
              <w:bottom w:val="single" w:color="000000" w:sz="8" w:space="0"/>
              <w:right w:val="single" w:color="000000" w:sz="8" w:space="0"/>
            </w:tcBorders>
            <w:shd w:val="clear" w:color="auto" w:fill="auto"/>
            <w:vAlign w:val="center"/>
          </w:tcPr>
          <w:p w14:paraId="5224030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571" w:type="pct"/>
            <w:tcBorders>
              <w:top w:val="nil"/>
              <w:left w:val="single" w:color="000000" w:sz="8" w:space="0"/>
              <w:bottom w:val="single" w:color="000000" w:sz="8" w:space="0"/>
              <w:right w:val="single" w:color="000000" w:sz="8" w:space="0"/>
            </w:tcBorders>
            <w:shd w:val="clear" w:color="auto" w:fill="auto"/>
            <w:vAlign w:val="center"/>
          </w:tcPr>
          <w:p w14:paraId="3B705118">
            <w:pPr>
              <w:jc w:val="center"/>
              <w:rPr>
                <w:rFonts w:hint="eastAsia" w:ascii="仿宋" w:hAnsi="仿宋" w:eastAsia="仿宋" w:cs="仿宋"/>
                <w:i w:val="0"/>
                <w:iCs w:val="0"/>
                <w:color w:val="000000"/>
                <w:sz w:val="24"/>
                <w:szCs w:val="24"/>
                <w:u w:val="none"/>
              </w:rPr>
            </w:pPr>
          </w:p>
        </w:tc>
      </w:tr>
      <w:tr w14:paraId="4C53A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87" w:type="pct"/>
            <w:tcBorders>
              <w:top w:val="nil"/>
              <w:left w:val="single" w:color="000000" w:sz="8" w:space="0"/>
              <w:bottom w:val="single" w:color="000000" w:sz="8" w:space="0"/>
              <w:right w:val="single" w:color="000000" w:sz="8" w:space="0"/>
            </w:tcBorders>
            <w:shd w:val="clear" w:color="auto" w:fill="auto"/>
            <w:vAlign w:val="center"/>
          </w:tcPr>
          <w:p w14:paraId="1E91864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4-4’</w:t>
            </w:r>
          </w:p>
        </w:tc>
        <w:tc>
          <w:tcPr>
            <w:tcW w:w="635" w:type="pct"/>
            <w:tcBorders>
              <w:top w:val="nil"/>
              <w:left w:val="single" w:color="000000" w:sz="8" w:space="0"/>
              <w:bottom w:val="single" w:color="000000" w:sz="8" w:space="0"/>
              <w:right w:val="single" w:color="000000" w:sz="8" w:space="0"/>
            </w:tcBorders>
            <w:shd w:val="clear" w:color="auto" w:fill="auto"/>
            <w:vAlign w:val="center"/>
          </w:tcPr>
          <w:p w14:paraId="0091C95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ZK401</w:t>
            </w:r>
          </w:p>
        </w:tc>
        <w:tc>
          <w:tcPr>
            <w:tcW w:w="636" w:type="pct"/>
            <w:tcBorders>
              <w:top w:val="nil"/>
              <w:left w:val="single" w:color="000000" w:sz="8" w:space="0"/>
              <w:bottom w:val="single" w:color="000000" w:sz="8" w:space="0"/>
              <w:right w:val="single" w:color="000000" w:sz="8" w:space="0"/>
            </w:tcBorders>
            <w:shd w:val="clear" w:color="auto" w:fill="auto"/>
            <w:vAlign w:val="center"/>
          </w:tcPr>
          <w:p w14:paraId="6C8547A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4940700</w:t>
            </w:r>
          </w:p>
        </w:tc>
        <w:tc>
          <w:tcPr>
            <w:tcW w:w="636" w:type="pct"/>
            <w:tcBorders>
              <w:top w:val="nil"/>
              <w:left w:val="single" w:color="000000" w:sz="8" w:space="0"/>
              <w:bottom w:val="single" w:color="000000" w:sz="8" w:space="0"/>
              <w:right w:val="single" w:color="000000" w:sz="8" w:space="0"/>
            </w:tcBorders>
            <w:shd w:val="clear" w:color="auto" w:fill="auto"/>
            <w:vAlign w:val="center"/>
          </w:tcPr>
          <w:p w14:paraId="6B8DCE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538473</w:t>
            </w:r>
          </w:p>
        </w:tc>
        <w:tc>
          <w:tcPr>
            <w:tcW w:w="636" w:type="pct"/>
            <w:tcBorders>
              <w:top w:val="nil"/>
              <w:left w:val="single" w:color="000000" w:sz="8" w:space="0"/>
              <w:bottom w:val="single" w:color="000000" w:sz="8" w:space="0"/>
              <w:right w:val="single" w:color="000000" w:sz="8" w:space="0"/>
            </w:tcBorders>
            <w:shd w:val="clear" w:color="auto" w:fill="auto"/>
            <w:vAlign w:val="center"/>
          </w:tcPr>
          <w:p w14:paraId="4E946D3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65</w:t>
            </w:r>
          </w:p>
        </w:tc>
        <w:tc>
          <w:tcPr>
            <w:tcW w:w="496" w:type="pct"/>
            <w:tcBorders>
              <w:top w:val="nil"/>
              <w:left w:val="single" w:color="000000" w:sz="8" w:space="0"/>
              <w:bottom w:val="single" w:color="000000" w:sz="8" w:space="0"/>
              <w:right w:val="single" w:color="000000" w:sz="8" w:space="0"/>
            </w:tcBorders>
            <w:shd w:val="clear" w:color="auto" w:fill="auto"/>
            <w:vAlign w:val="center"/>
          </w:tcPr>
          <w:p w14:paraId="50CF22E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w:t>
            </w:r>
          </w:p>
        </w:tc>
        <w:tc>
          <w:tcPr>
            <w:tcW w:w="413" w:type="pct"/>
            <w:tcBorders>
              <w:top w:val="nil"/>
              <w:left w:val="single" w:color="000000" w:sz="8" w:space="0"/>
              <w:bottom w:val="single" w:color="000000" w:sz="8" w:space="0"/>
              <w:right w:val="single" w:color="000000" w:sz="8" w:space="0"/>
            </w:tcBorders>
            <w:shd w:val="clear" w:color="auto" w:fill="auto"/>
            <w:vAlign w:val="center"/>
          </w:tcPr>
          <w:p w14:paraId="7669CD1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200</w:t>
            </w:r>
          </w:p>
        </w:tc>
        <w:tc>
          <w:tcPr>
            <w:tcW w:w="486" w:type="pct"/>
            <w:tcBorders>
              <w:top w:val="nil"/>
              <w:left w:val="single" w:color="000000" w:sz="8" w:space="0"/>
              <w:bottom w:val="single" w:color="000000" w:sz="8" w:space="0"/>
              <w:right w:val="single" w:color="000000" w:sz="8" w:space="0"/>
            </w:tcBorders>
            <w:shd w:val="clear" w:color="auto" w:fill="auto"/>
            <w:vAlign w:val="center"/>
          </w:tcPr>
          <w:p w14:paraId="06EFD8C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571" w:type="pct"/>
            <w:tcBorders>
              <w:top w:val="nil"/>
              <w:left w:val="single" w:color="000000" w:sz="8" w:space="0"/>
              <w:bottom w:val="single" w:color="000000" w:sz="8" w:space="0"/>
              <w:right w:val="single" w:color="000000" w:sz="8" w:space="0"/>
            </w:tcBorders>
            <w:shd w:val="clear" w:color="auto" w:fill="auto"/>
            <w:vAlign w:val="center"/>
          </w:tcPr>
          <w:p w14:paraId="00AA41E7">
            <w:pPr>
              <w:jc w:val="center"/>
              <w:rPr>
                <w:rFonts w:hint="eastAsia" w:ascii="仿宋" w:hAnsi="仿宋" w:eastAsia="仿宋" w:cs="仿宋"/>
                <w:i w:val="0"/>
                <w:iCs w:val="0"/>
                <w:color w:val="000000"/>
                <w:sz w:val="24"/>
                <w:szCs w:val="24"/>
                <w:u w:val="none"/>
              </w:rPr>
            </w:pPr>
          </w:p>
        </w:tc>
      </w:tr>
      <w:tr w14:paraId="5F6D77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00" w:hRule="atLeast"/>
        </w:trPr>
        <w:tc>
          <w:tcPr>
            <w:tcW w:w="487" w:type="pct"/>
            <w:tcBorders>
              <w:top w:val="nil"/>
              <w:left w:val="single" w:color="000000" w:sz="8" w:space="0"/>
              <w:bottom w:val="single" w:color="000000" w:sz="8" w:space="0"/>
              <w:right w:val="single" w:color="000000" w:sz="8" w:space="0"/>
            </w:tcBorders>
            <w:shd w:val="clear" w:color="auto" w:fill="auto"/>
            <w:vAlign w:val="center"/>
          </w:tcPr>
          <w:p w14:paraId="1BADBDD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5-5’</w:t>
            </w:r>
          </w:p>
        </w:tc>
        <w:tc>
          <w:tcPr>
            <w:tcW w:w="635" w:type="pct"/>
            <w:tcBorders>
              <w:top w:val="nil"/>
              <w:left w:val="single" w:color="000000" w:sz="8" w:space="0"/>
              <w:bottom w:val="single" w:color="000000" w:sz="8" w:space="0"/>
              <w:right w:val="single" w:color="000000" w:sz="8" w:space="0"/>
            </w:tcBorders>
            <w:shd w:val="clear" w:color="auto" w:fill="auto"/>
            <w:vAlign w:val="center"/>
          </w:tcPr>
          <w:p w14:paraId="22035A1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ZK501</w:t>
            </w:r>
          </w:p>
        </w:tc>
        <w:tc>
          <w:tcPr>
            <w:tcW w:w="636" w:type="pct"/>
            <w:tcBorders>
              <w:top w:val="nil"/>
              <w:left w:val="single" w:color="000000" w:sz="8" w:space="0"/>
              <w:bottom w:val="single" w:color="000000" w:sz="8" w:space="0"/>
              <w:right w:val="single" w:color="000000" w:sz="8" w:space="0"/>
            </w:tcBorders>
            <w:shd w:val="clear" w:color="auto" w:fill="auto"/>
            <w:vAlign w:val="center"/>
          </w:tcPr>
          <w:p w14:paraId="13243A5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4940702</w:t>
            </w:r>
          </w:p>
        </w:tc>
        <w:tc>
          <w:tcPr>
            <w:tcW w:w="636" w:type="pct"/>
            <w:tcBorders>
              <w:top w:val="nil"/>
              <w:left w:val="single" w:color="000000" w:sz="8" w:space="0"/>
              <w:bottom w:val="single" w:color="000000" w:sz="8" w:space="0"/>
              <w:right w:val="single" w:color="000000" w:sz="8" w:space="0"/>
            </w:tcBorders>
            <w:shd w:val="clear" w:color="auto" w:fill="auto"/>
            <w:vAlign w:val="center"/>
          </w:tcPr>
          <w:p w14:paraId="3D2942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538622</w:t>
            </w:r>
          </w:p>
        </w:tc>
        <w:tc>
          <w:tcPr>
            <w:tcW w:w="636" w:type="pct"/>
            <w:tcBorders>
              <w:top w:val="nil"/>
              <w:left w:val="single" w:color="000000" w:sz="8" w:space="0"/>
              <w:bottom w:val="single" w:color="000000" w:sz="8" w:space="0"/>
              <w:right w:val="single" w:color="000000" w:sz="8" w:space="0"/>
            </w:tcBorders>
            <w:shd w:val="clear" w:color="auto" w:fill="auto"/>
            <w:vAlign w:val="center"/>
          </w:tcPr>
          <w:p w14:paraId="0EE6EE8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65</w:t>
            </w:r>
          </w:p>
        </w:tc>
        <w:tc>
          <w:tcPr>
            <w:tcW w:w="496" w:type="pct"/>
            <w:tcBorders>
              <w:top w:val="nil"/>
              <w:left w:val="single" w:color="000000" w:sz="8" w:space="0"/>
              <w:bottom w:val="single" w:color="000000" w:sz="8" w:space="0"/>
              <w:right w:val="single" w:color="000000" w:sz="8" w:space="0"/>
            </w:tcBorders>
            <w:shd w:val="clear" w:color="auto" w:fill="auto"/>
            <w:vAlign w:val="center"/>
          </w:tcPr>
          <w:p w14:paraId="075D5A1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0</w:t>
            </w:r>
          </w:p>
        </w:tc>
        <w:tc>
          <w:tcPr>
            <w:tcW w:w="413" w:type="pct"/>
            <w:tcBorders>
              <w:top w:val="nil"/>
              <w:left w:val="single" w:color="000000" w:sz="8" w:space="0"/>
              <w:bottom w:val="single" w:color="000000" w:sz="8" w:space="0"/>
              <w:right w:val="single" w:color="000000" w:sz="8" w:space="0"/>
            </w:tcBorders>
            <w:shd w:val="clear" w:color="auto" w:fill="auto"/>
            <w:vAlign w:val="center"/>
          </w:tcPr>
          <w:p w14:paraId="40A7F97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200</w:t>
            </w:r>
          </w:p>
        </w:tc>
        <w:tc>
          <w:tcPr>
            <w:tcW w:w="486" w:type="pct"/>
            <w:tcBorders>
              <w:top w:val="nil"/>
              <w:left w:val="single" w:color="000000" w:sz="8" w:space="0"/>
              <w:bottom w:val="single" w:color="000000" w:sz="8" w:space="0"/>
              <w:right w:val="single" w:color="000000" w:sz="8" w:space="0"/>
            </w:tcBorders>
            <w:shd w:val="clear" w:color="auto" w:fill="auto"/>
            <w:vAlign w:val="center"/>
          </w:tcPr>
          <w:p w14:paraId="490FBC6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571" w:type="pct"/>
            <w:tcBorders>
              <w:top w:val="nil"/>
              <w:left w:val="single" w:color="000000" w:sz="8" w:space="0"/>
              <w:bottom w:val="single" w:color="000000" w:sz="8" w:space="0"/>
              <w:right w:val="single" w:color="000000" w:sz="8" w:space="0"/>
            </w:tcBorders>
            <w:shd w:val="clear" w:color="auto" w:fill="auto"/>
            <w:vAlign w:val="center"/>
          </w:tcPr>
          <w:p w14:paraId="1CC131F2">
            <w:pPr>
              <w:jc w:val="center"/>
              <w:rPr>
                <w:rFonts w:hint="eastAsia" w:ascii="仿宋" w:hAnsi="仿宋" w:eastAsia="仿宋" w:cs="仿宋"/>
                <w:i w:val="0"/>
                <w:iCs w:val="0"/>
                <w:color w:val="000000"/>
                <w:sz w:val="24"/>
                <w:szCs w:val="24"/>
                <w:u w:val="none"/>
              </w:rPr>
            </w:pPr>
          </w:p>
        </w:tc>
      </w:tr>
      <w:tr w14:paraId="17087F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487" w:type="pct"/>
            <w:tcBorders>
              <w:top w:val="nil"/>
              <w:left w:val="single" w:color="000000" w:sz="8" w:space="0"/>
              <w:bottom w:val="single" w:color="000000" w:sz="8" w:space="0"/>
              <w:right w:val="single" w:color="000000" w:sz="8" w:space="0"/>
            </w:tcBorders>
            <w:shd w:val="clear" w:color="auto" w:fill="auto"/>
            <w:vAlign w:val="center"/>
          </w:tcPr>
          <w:p w14:paraId="6D734F8D">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机动</w:t>
            </w:r>
          </w:p>
        </w:tc>
        <w:tc>
          <w:tcPr>
            <w:tcW w:w="635" w:type="pct"/>
            <w:tcBorders>
              <w:top w:val="nil"/>
              <w:left w:val="single" w:color="000000" w:sz="8" w:space="0"/>
              <w:bottom w:val="single" w:color="000000" w:sz="8" w:space="0"/>
              <w:right w:val="single" w:color="000000" w:sz="8" w:space="0"/>
            </w:tcBorders>
            <w:shd w:val="clear" w:color="auto" w:fill="auto"/>
            <w:vAlign w:val="center"/>
          </w:tcPr>
          <w:p w14:paraId="119FA176">
            <w:pPr>
              <w:jc w:val="center"/>
              <w:rPr>
                <w:rFonts w:hint="eastAsia" w:ascii="仿宋" w:hAnsi="仿宋" w:eastAsia="仿宋" w:cs="仿宋"/>
                <w:i w:val="0"/>
                <w:iCs w:val="0"/>
                <w:color w:val="000000"/>
                <w:sz w:val="24"/>
                <w:szCs w:val="24"/>
                <w:u w:val="none"/>
              </w:rPr>
            </w:pPr>
          </w:p>
        </w:tc>
        <w:tc>
          <w:tcPr>
            <w:tcW w:w="636" w:type="pct"/>
            <w:tcBorders>
              <w:top w:val="nil"/>
              <w:left w:val="single" w:color="000000" w:sz="8" w:space="0"/>
              <w:bottom w:val="single" w:color="000000" w:sz="8" w:space="0"/>
              <w:right w:val="single" w:color="000000" w:sz="8" w:space="0"/>
            </w:tcBorders>
            <w:shd w:val="clear" w:color="auto" w:fill="auto"/>
            <w:vAlign w:val="center"/>
          </w:tcPr>
          <w:p w14:paraId="44110F94">
            <w:pPr>
              <w:jc w:val="center"/>
              <w:rPr>
                <w:rFonts w:hint="eastAsia" w:ascii="仿宋" w:hAnsi="仿宋" w:eastAsia="仿宋" w:cs="仿宋"/>
                <w:i w:val="0"/>
                <w:iCs w:val="0"/>
                <w:color w:val="000000"/>
                <w:sz w:val="24"/>
                <w:szCs w:val="24"/>
                <w:u w:val="none"/>
              </w:rPr>
            </w:pPr>
          </w:p>
        </w:tc>
        <w:tc>
          <w:tcPr>
            <w:tcW w:w="636" w:type="pct"/>
            <w:tcBorders>
              <w:top w:val="nil"/>
              <w:left w:val="single" w:color="000000" w:sz="8" w:space="0"/>
              <w:bottom w:val="single" w:color="000000" w:sz="8" w:space="0"/>
              <w:right w:val="single" w:color="000000" w:sz="8" w:space="0"/>
            </w:tcBorders>
            <w:shd w:val="clear" w:color="auto" w:fill="auto"/>
            <w:vAlign w:val="center"/>
          </w:tcPr>
          <w:p w14:paraId="21CC0D19">
            <w:pPr>
              <w:jc w:val="center"/>
              <w:rPr>
                <w:rFonts w:hint="eastAsia" w:ascii="仿宋" w:hAnsi="仿宋" w:eastAsia="仿宋" w:cs="仿宋"/>
                <w:i w:val="0"/>
                <w:iCs w:val="0"/>
                <w:color w:val="000000"/>
                <w:sz w:val="24"/>
                <w:szCs w:val="24"/>
                <w:u w:val="none"/>
              </w:rPr>
            </w:pPr>
          </w:p>
        </w:tc>
        <w:tc>
          <w:tcPr>
            <w:tcW w:w="636" w:type="pct"/>
            <w:tcBorders>
              <w:top w:val="nil"/>
              <w:left w:val="single" w:color="000000" w:sz="8" w:space="0"/>
              <w:bottom w:val="single" w:color="000000" w:sz="8" w:space="0"/>
              <w:right w:val="single" w:color="000000" w:sz="8" w:space="0"/>
            </w:tcBorders>
            <w:shd w:val="clear" w:color="auto" w:fill="auto"/>
            <w:vAlign w:val="center"/>
          </w:tcPr>
          <w:p w14:paraId="5E63150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85</w:t>
            </w:r>
          </w:p>
        </w:tc>
        <w:tc>
          <w:tcPr>
            <w:tcW w:w="496" w:type="pct"/>
            <w:tcBorders>
              <w:top w:val="nil"/>
              <w:left w:val="single" w:color="000000" w:sz="8" w:space="0"/>
              <w:bottom w:val="single" w:color="000000" w:sz="8" w:space="0"/>
              <w:right w:val="single" w:color="000000" w:sz="8" w:space="0"/>
            </w:tcBorders>
            <w:shd w:val="clear" w:color="auto" w:fill="auto"/>
            <w:vAlign w:val="center"/>
          </w:tcPr>
          <w:p w14:paraId="25D752A0">
            <w:pPr>
              <w:jc w:val="center"/>
              <w:rPr>
                <w:rFonts w:hint="eastAsia" w:ascii="仿宋" w:hAnsi="仿宋" w:eastAsia="仿宋" w:cs="仿宋"/>
                <w:i w:val="0"/>
                <w:iCs w:val="0"/>
                <w:color w:val="000000"/>
                <w:sz w:val="24"/>
                <w:szCs w:val="24"/>
                <w:u w:val="none"/>
              </w:rPr>
            </w:pPr>
          </w:p>
        </w:tc>
        <w:tc>
          <w:tcPr>
            <w:tcW w:w="413" w:type="pct"/>
            <w:tcBorders>
              <w:top w:val="nil"/>
              <w:left w:val="single" w:color="000000" w:sz="8" w:space="0"/>
              <w:bottom w:val="single" w:color="000000" w:sz="8" w:space="0"/>
              <w:right w:val="single" w:color="000000" w:sz="8" w:space="0"/>
            </w:tcBorders>
            <w:shd w:val="clear" w:color="auto" w:fill="auto"/>
            <w:vAlign w:val="center"/>
          </w:tcPr>
          <w:p w14:paraId="51F0E27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550</w:t>
            </w:r>
          </w:p>
        </w:tc>
        <w:tc>
          <w:tcPr>
            <w:tcW w:w="486" w:type="pct"/>
            <w:tcBorders>
              <w:top w:val="nil"/>
              <w:left w:val="single" w:color="000000" w:sz="8" w:space="0"/>
              <w:bottom w:val="single" w:color="000000" w:sz="8" w:space="0"/>
              <w:right w:val="single" w:color="000000" w:sz="8" w:space="0"/>
            </w:tcBorders>
            <w:shd w:val="clear" w:color="auto" w:fill="auto"/>
            <w:vAlign w:val="center"/>
          </w:tcPr>
          <w:p w14:paraId="22F051F6">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571" w:type="pct"/>
            <w:tcBorders>
              <w:top w:val="nil"/>
              <w:left w:val="single" w:color="000000" w:sz="8" w:space="0"/>
              <w:bottom w:val="single" w:color="000000" w:sz="8" w:space="0"/>
              <w:right w:val="single" w:color="000000" w:sz="8" w:space="0"/>
            </w:tcBorders>
            <w:shd w:val="clear" w:color="auto" w:fill="auto"/>
            <w:vAlign w:val="center"/>
          </w:tcPr>
          <w:p w14:paraId="74E1089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根据成果进行验证</w:t>
            </w:r>
          </w:p>
        </w:tc>
      </w:tr>
      <w:tr w14:paraId="4B1CF4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487" w:type="pct"/>
            <w:tcBorders>
              <w:top w:val="nil"/>
              <w:left w:val="single" w:color="000000" w:sz="8" w:space="0"/>
              <w:bottom w:val="single" w:color="000000" w:sz="8" w:space="0"/>
              <w:right w:val="single" w:color="000000" w:sz="8" w:space="0"/>
            </w:tcBorders>
            <w:shd w:val="clear" w:color="auto" w:fill="auto"/>
            <w:vAlign w:val="center"/>
          </w:tcPr>
          <w:p w14:paraId="6ED37860">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合计</w:t>
            </w:r>
          </w:p>
        </w:tc>
        <w:tc>
          <w:tcPr>
            <w:tcW w:w="3041" w:type="pct"/>
            <w:gridSpan w:val="5"/>
            <w:tcBorders>
              <w:top w:val="nil"/>
              <w:left w:val="single" w:color="000000" w:sz="8" w:space="0"/>
              <w:bottom w:val="single" w:color="000000" w:sz="8" w:space="0"/>
              <w:right w:val="single" w:color="000000" w:sz="8" w:space="0"/>
            </w:tcBorders>
            <w:shd w:val="clear" w:color="auto" w:fill="auto"/>
            <w:vAlign w:val="center"/>
          </w:tcPr>
          <w:p w14:paraId="69145CCD">
            <w:pPr>
              <w:jc w:val="center"/>
              <w:rPr>
                <w:rFonts w:hint="eastAsia" w:ascii="仿宋" w:hAnsi="仿宋" w:eastAsia="仿宋" w:cs="仿宋"/>
                <w:i w:val="0"/>
                <w:iCs w:val="0"/>
                <w:color w:val="000000"/>
                <w:sz w:val="24"/>
                <w:szCs w:val="24"/>
                <w:u w:val="none"/>
              </w:rPr>
            </w:pPr>
          </w:p>
        </w:tc>
        <w:tc>
          <w:tcPr>
            <w:tcW w:w="413" w:type="pct"/>
            <w:tcBorders>
              <w:top w:val="nil"/>
              <w:left w:val="single" w:color="000000" w:sz="8" w:space="0"/>
              <w:bottom w:val="single" w:color="000000" w:sz="8" w:space="0"/>
              <w:right w:val="single" w:color="000000" w:sz="8" w:space="0"/>
            </w:tcBorders>
            <w:shd w:val="clear" w:color="auto" w:fill="auto"/>
            <w:vAlign w:val="center"/>
          </w:tcPr>
          <w:p w14:paraId="54505B8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1200</w:t>
            </w:r>
          </w:p>
        </w:tc>
        <w:tc>
          <w:tcPr>
            <w:tcW w:w="486" w:type="pct"/>
            <w:tcBorders>
              <w:top w:val="nil"/>
              <w:left w:val="single" w:color="000000" w:sz="8" w:space="0"/>
              <w:bottom w:val="single" w:color="000000" w:sz="8" w:space="0"/>
              <w:right w:val="single" w:color="000000" w:sz="8" w:space="0"/>
            </w:tcBorders>
            <w:shd w:val="clear" w:color="auto" w:fill="auto"/>
            <w:vAlign w:val="center"/>
          </w:tcPr>
          <w:p w14:paraId="5F690131">
            <w:pPr>
              <w:jc w:val="center"/>
              <w:rPr>
                <w:rFonts w:hint="eastAsia" w:ascii="仿宋" w:hAnsi="仿宋" w:eastAsia="仿宋" w:cs="仿宋"/>
                <w:i w:val="0"/>
                <w:iCs w:val="0"/>
                <w:color w:val="000000"/>
                <w:sz w:val="24"/>
                <w:szCs w:val="24"/>
                <w:u w:val="none"/>
              </w:rPr>
            </w:pPr>
          </w:p>
        </w:tc>
        <w:tc>
          <w:tcPr>
            <w:tcW w:w="571" w:type="pct"/>
            <w:tcBorders>
              <w:top w:val="nil"/>
              <w:left w:val="single" w:color="000000" w:sz="8" w:space="0"/>
              <w:bottom w:val="single" w:color="000000" w:sz="8" w:space="0"/>
              <w:right w:val="single" w:color="000000" w:sz="8" w:space="0"/>
            </w:tcBorders>
            <w:shd w:val="clear" w:color="auto" w:fill="auto"/>
            <w:noWrap/>
            <w:vAlign w:val="center"/>
          </w:tcPr>
          <w:p w14:paraId="453DED3A">
            <w:pPr>
              <w:rPr>
                <w:rFonts w:hint="eastAsia" w:ascii="仿宋" w:hAnsi="仿宋" w:eastAsia="仿宋" w:cs="仿宋"/>
                <w:i w:val="0"/>
                <w:iCs w:val="0"/>
                <w:color w:val="000000"/>
                <w:sz w:val="24"/>
                <w:szCs w:val="24"/>
                <w:u w:val="none"/>
              </w:rPr>
            </w:pPr>
          </w:p>
        </w:tc>
      </w:tr>
    </w:tbl>
    <w:p w14:paraId="7C43C1B2">
      <w:pPr>
        <w:adjustRightInd w:val="0"/>
        <w:snapToGrid w:val="0"/>
        <w:spacing w:before="156" w:beforeLines="50"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按钻孔性质(详查孔、普查孔、预查孔)、钻孔深度、设计开孔角度分类，列表说明各类钻孔数及工作量（见表</w:t>
      </w:r>
      <w:r>
        <w:rPr>
          <w:rFonts w:hint="eastAsia" w:ascii="仿宋" w:hAnsi="仿宋" w:eastAsia="仿宋" w:cs="仿宋"/>
          <w:color w:val="000000"/>
          <w:kern w:val="0"/>
          <w:sz w:val="24"/>
          <w:szCs w:val="24"/>
          <w:lang w:val="en-US" w:eastAsia="zh-CN"/>
        </w:rPr>
        <w:t>2</w:t>
      </w:r>
      <w:r>
        <w:rPr>
          <w:rFonts w:hint="eastAsia" w:ascii="仿宋" w:hAnsi="仿宋" w:eastAsia="仿宋" w:cs="仿宋"/>
          <w:color w:val="000000"/>
          <w:kern w:val="0"/>
          <w:sz w:val="24"/>
          <w:szCs w:val="24"/>
        </w:rPr>
        <w:t>-2）</w:t>
      </w:r>
    </w:p>
    <w:p w14:paraId="29E88946">
      <w:pPr>
        <w:adjustRightInd w:val="0"/>
        <w:snapToGrid w:val="0"/>
        <w:spacing w:line="360" w:lineRule="auto"/>
        <w:ind w:firstLine="480" w:firstLineChars="2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按岩石可钻性等级，岩石分类，注明各类岩石工作量（见表</w:t>
      </w:r>
      <w:r>
        <w:rPr>
          <w:rFonts w:hint="eastAsia" w:ascii="仿宋" w:hAnsi="仿宋" w:eastAsia="仿宋" w:cs="仿宋"/>
          <w:color w:val="000000"/>
          <w:kern w:val="0"/>
          <w:sz w:val="24"/>
          <w:szCs w:val="24"/>
          <w:lang w:val="en-US" w:eastAsia="zh-CN"/>
        </w:rPr>
        <w:t>2</w:t>
      </w:r>
      <w:r>
        <w:rPr>
          <w:rFonts w:hint="eastAsia" w:ascii="仿宋" w:hAnsi="仿宋" w:eastAsia="仿宋" w:cs="仿宋"/>
          <w:color w:val="000000"/>
          <w:kern w:val="0"/>
          <w:sz w:val="24"/>
          <w:szCs w:val="24"/>
        </w:rPr>
        <w:t>-3）。</w:t>
      </w:r>
    </w:p>
    <w:p w14:paraId="42853E9A">
      <w:pPr>
        <w:adjustRightInd w:val="0"/>
        <w:snapToGrid w:val="0"/>
        <w:rPr>
          <w:rFonts w:hint="eastAsia" w:ascii="仿宋" w:hAnsi="仿宋" w:eastAsia="仿宋" w:cs="仿宋"/>
          <w:b/>
          <w:color w:val="000000"/>
          <w:sz w:val="24"/>
          <w:szCs w:val="24"/>
        </w:rPr>
      </w:pPr>
      <w:bookmarkStart w:id="44" w:name="_Toc16829"/>
      <w:bookmarkStart w:id="45" w:name="_Toc30020"/>
    </w:p>
    <w:p w14:paraId="2358A9D3">
      <w:pPr>
        <w:adjustRightInd w:val="0"/>
        <w:snapToGrid w:val="0"/>
        <w:rPr>
          <w:rFonts w:hint="eastAsia" w:ascii="仿宋" w:hAnsi="仿宋" w:eastAsia="仿宋" w:cs="仿宋"/>
          <w:b/>
          <w:color w:val="000000"/>
          <w:sz w:val="24"/>
          <w:szCs w:val="24"/>
        </w:rPr>
      </w:pPr>
    </w:p>
    <w:p w14:paraId="6DCA4174">
      <w:pPr>
        <w:adjustRightInd w:val="0"/>
        <w:snapToGrid w:val="0"/>
        <w:rPr>
          <w:rFonts w:hint="eastAsia" w:ascii="仿宋" w:hAnsi="仿宋" w:eastAsia="仿宋" w:cs="仿宋"/>
          <w:b/>
          <w:color w:val="000000"/>
          <w:sz w:val="24"/>
          <w:szCs w:val="24"/>
        </w:rPr>
      </w:pPr>
    </w:p>
    <w:p w14:paraId="78982739">
      <w:pPr>
        <w:adjustRightInd w:val="0"/>
        <w:snapToGrid w:val="0"/>
        <w:rPr>
          <w:rFonts w:hint="eastAsia" w:ascii="仿宋" w:hAnsi="仿宋" w:eastAsia="仿宋" w:cs="仿宋"/>
          <w:b/>
          <w:color w:val="000000"/>
          <w:sz w:val="24"/>
          <w:szCs w:val="24"/>
        </w:rPr>
      </w:pPr>
    </w:p>
    <w:p w14:paraId="22F8252B">
      <w:pPr>
        <w:adjustRightInd w:val="0"/>
        <w:snapToGrid w:val="0"/>
        <w:rPr>
          <w:rFonts w:hint="eastAsia" w:ascii="仿宋" w:hAnsi="仿宋" w:eastAsia="仿宋" w:cs="仿宋"/>
          <w:b/>
          <w:color w:val="000000"/>
          <w:sz w:val="24"/>
          <w:szCs w:val="24"/>
        </w:rPr>
      </w:pPr>
    </w:p>
    <w:p w14:paraId="1C5DE165">
      <w:pPr>
        <w:adjustRightInd w:val="0"/>
        <w:snapToGrid w:val="0"/>
        <w:rPr>
          <w:rFonts w:hint="eastAsia" w:ascii="仿宋" w:hAnsi="仿宋" w:eastAsia="仿宋" w:cs="仿宋"/>
          <w:b/>
          <w:color w:val="000000"/>
          <w:sz w:val="24"/>
          <w:szCs w:val="24"/>
        </w:rPr>
      </w:pPr>
      <w:r>
        <w:rPr>
          <w:rFonts w:hint="eastAsia" w:ascii="仿宋" w:hAnsi="仿宋" w:eastAsia="仿宋" w:cs="仿宋"/>
          <w:b/>
          <w:color w:val="000000"/>
          <w:sz w:val="24"/>
          <w:szCs w:val="24"/>
        </w:rPr>
        <w:t>表</w:t>
      </w:r>
      <w:r>
        <w:rPr>
          <w:rFonts w:hint="eastAsia" w:ascii="仿宋" w:hAnsi="仿宋" w:eastAsia="仿宋" w:cs="仿宋"/>
          <w:b/>
          <w:color w:val="000000"/>
          <w:sz w:val="24"/>
          <w:szCs w:val="24"/>
          <w:lang w:val="en-US" w:eastAsia="zh-CN"/>
        </w:rPr>
        <w:t>2</w:t>
      </w:r>
      <w:r>
        <w:rPr>
          <w:rFonts w:hint="eastAsia" w:ascii="仿宋" w:hAnsi="仿宋" w:eastAsia="仿宋" w:cs="仿宋"/>
          <w:b/>
          <w:color w:val="000000"/>
          <w:sz w:val="24"/>
          <w:szCs w:val="24"/>
        </w:rPr>
        <w:t>-2                                 钻孔分类表</w:t>
      </w:r>
      <w:bookmarkEnd w:id="44"/>
      <w:bookmarkEnd w:id="45"/>
    </w:p>
    <w:tbl>
      <w:tblPr>
        <w:tblStyle w:val="21"/>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10"/>
        <w:gridCol w:w="768"/>
        <w:gridCol w:w="696"/>
        <w:gridCol w:w="726"/>
        <w:gridCol w:w="768"/>
        <w:gridCol w:w="696"/>
        <w:gridCol w:w="697"/>
        <w:gridCol w:w="1083"/>
        <w:gridCol w:w="846"/>
      </w:tblGrid>
      <w:tr w14:paraId="1D8B6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jc w:val="center"/>
        </w:trPr>
        <w:tc>
          <w:tcPr>
            <w:tcW w:w="1304" w:type="pct"/>
            <w:vAlign w:val="bottom"/>
          </w:tcPr>
          <w:p w14:paraId="225F65D6">
            <w:pPr>
              <w:pStyle w:val="12"/>
              <w:snapToGrid w:val="0"/>
              <w:jc w:val="right"/>
              <w:rPr>
                <w:rFonts w:hint="eastAsia" w:ascii="仿宋" w:hAnsi="仿宋" w:eastAsia="仿宋" w:cs="仿宋"/>
                <w:color w:val="000000"/>
                <w:sz w:val="24"/>
                <w:szCs w:val="24"/>
              </w:rPr>
            </w:pPr>
            <w:r>
              <w:rPr>
                <w:rFonts w:hint="eastAsia" w:ascii="仿宋" w:hAnsi="仿宋" w:eastAsia="仿宋" w:cs="仿宋"/>
                <w:b/>
                <w:color w:val="000000"/>
                <w:sz w:val="24"/>
                <w:szCs w:val="24"/>
              </w:rPr>
              <mc:AlternateContent>
                <mc:Choice Requires="wpg">
                  <w:drawing>
                    <wp:anchor distT="0" distB="0" distL="114300" distR="114300" simplePos="0" relativeHeight="251659264" behindDoc="0" locked="0" layoutInCell="1" allowOverlap="1">
                      <wp:simplePos x="0" y="0"/>
                      <wp:positionH relativeFrom="column">
                        <wp:posOffset>-53975</wp:posOffset>
                      </wp:positionH>
                      <wp:positionV relativeFrom="paragraph">
                        <wp:posOffset>50165</wp:posOffset>
                      </wp:positionV>
                      <wp:extent cx="1499235" cy="601980"/>
                      <wp:effectExtent l="1270" t="3810" r="4445" b="22860"/>
                      <wp:wrapNone/>
                      <wp:docPr id="7" name="组合 7"/>
                      <wp:cNvGraphicFramePr/>
                      <a:graphic xmlns:a="http://schemas.openxmlformats.org/drawingml/2006/main">
                        <a:graphicData uri="http://schemas.microsoft.com/office/word/2010/wordprocessingGroup">
                          <wpg:wgp>
                            <wpg:cNvGrpSpPr/>
                            <wpg:grpSpPr>
                              <a:xfrm>
                                <a:off x="0" y="0"/>
                                <a:ext cx="1499235" cy="601980"/>
                                <a:chOff x="1502" y="11729"/>
                                <a:chExt cx="2432" cy="1680"/>
                              </a:xfrm>
                            </wpg:grpSpPr>
                            <wps:wsp>
                              <wps:cNvPr id="1" name="直接连接符 5"/>
                              <wps:cNvCnPr/>
                              <wps:spPr>
                                <a:xfrm>
                                  <a:off x="2500" y="11729"/>
                                  <a:ext cx="1426" cy="1665"/>
                                </a:xfrm>
                                <a:prstGeom prst="line">
                                  <a:avLst/>
                                </a:prstGeom>
                                <a:ln w="9525" cap="flat" cmpd="sng">
                                  <a:solidFill>
                                    <a:srgbClr val="000000"/>
                                  </a:solidFill>
                                  <a:prstDash val="solid"/>
                                  <a:headEnd type="none" w="med" len="med"/>
                                  <a:tailEnd type="none" w="med" len="med"/>
                                </a:ln>
                              </wps:spPr>
                              <wps:bodyPr/>
                            </wps:wsp>
                            <wps:wsp>
                              <wps:cNvPr id="2" name="直接连接符 6"/>
                              <wps:cNvCnPr/>
                              <wps:spPr>
                                <a:xfrm>
                                  <a:off x="1502" y="12321"/>
                                  <a:ext cx="2432" cy="1088"/>
                                </a:xfrm>
                                <a:prstGeom prst="line">
                                  <a:avLst/>
                                </a:prstGeom>
                                <a:ln w="9525" cap="flat" cmpd="sng">
                                  <a:solidFill>
                                    <a:srgbClr val="000000"/>
                                  </a:solidFill>
                                  <a:prstDash val="solid"/>
                                  <a:headEnd type="none" w="med" len="med"/>
                                  <a:tailEnd type="none" w="med" len="med"/>
                                </a:ln>
                              </wps:spPr>
                              <wps:bodyPr/>
                            </wps:wsp>
                          </wpg:wgp>
                        </a:graphicData>
                      </a:graphic>
                    </wp:anchor>
                  </w:drawing>
                </mc:Choice>
                <mc:Fallback>
                  <w:pict>
                    <v:group id="_x0000_s1026" o:spid="_x0000_s1026" o:spt="203" style="position:absolute;left:0pt;margin-left:-4.25pt;margin-top:3.95pt;height:47.4pt;width:118.05pt;z-index:251659264;mso-width-relative:page;mso-height-relative:page;" coordorigin="1502,11729" coordsize="2432,1680" o:gfxdata="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">
                      <o:lock v:ext="edit" aspectratio="f"/>
                      <v:line id="直接连接符 5" o:spid="_x0000_s1026" o:spt="20" style="position:absolute;left:2500;top:11729;height:1665;width:1426;" filled="f" stroked="t" coordsize="21600,21600" o:gfxdata="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wCPhLsAAADa&#10;AAAADwAAAAAAAAABACAAAAAiAAAAZHJzL2Rvd25yZXYueG1sUEsBAhQAFAAAAAgAh07iQDMvBZ47&#10;AAAAOQAAABAAAAAAAAAAAQAgAAAACgEAAGRycy9zaGFwZXhtbC54bWxQSwUGAAAAAAYABgBbAQAA&#10;tAMAAAAA&#10;">
                        <v:fill on="f" focussize="0,0"/>
                        <v:stroke color="#000000" joinstyle="round"/>
                        <v:imagedata o:title=""/>
                        <o:lock v:ext="edit" aspectratio="f"/>
                      </v:line>
                      <v:line id="直接连接符 6" o:spid="_x0000_s1026" o:spt="20" style="position:absolute;left:1502;top:12321;height:1088;width:2432;" filled="f" stroked="t" coordsize="21600,21600" o:gfxdata="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vSEfO8AAAA&#10;2gAAAA8AAAAAAAAAAQAgAAAAIgAAAGRycy9kb3ducmV2LnhtbFBLAQIUABQAAAAIAIdO4kAzLwWe&#10;OwAAADkAAAAQAAAAAAAAAAEAIAAAAAsBAABkcnMvc2hhcGV4bWwueG1sUEsFBgAAAAAGAAYAWwEA&#10;ALUDAAAAAA==&#10;">
                        <v:fill on="f" focussize="0,0"/>
                        <v:stroke color="#000000" joinstyle="round"/>
                        <v:imagedata o:title=""/>
                        <o:lock v:ext="edit" aspectratio="f"/>
                      </v:line>
                    </v:group>
                  </w:pict>
                </mc:Fallback>
              </mc:AlternateContent>
            </w:r>
            <w:r>
              <w:rPr>
                <w:rFonts w:hint="eastAsia" w:ascii="仿宋" w:hAnsi="仿宋" w:eastAsia="仿宋" w:cs="仿宋"/>
                <w:color w:val="000000"/>
                <w:sz w:val="24"/>
                <w:szCs w:val="24"/>
              </w:rPr>
              <w:t>钻孔角度</w:t>
            </w:r>
          </w:p>
          <w:p w14:paraId="5C24CA93">
            <w:pPr>
              <w:pStyle w:val="12"/>
              <w:snapToGrid w:val="0"/>
              <w:ind w:firstLine="240" w:firstLineChars="100"/>
              <w:rPr>
                <w:rFonts w:hint="eastAsia" w:ascii="仿宋" w:hAnsi="仿宋" w:eastAsia="仿宋" w:cs="仿宋"/>
                <w:color w:val="000000"/>
                <w:sz w:val="24"/>
                <w:szCs w:val="24"/>
              </w:rPr>
            </w:pPr>
            <w:r>
              <w:rPr>
                <w:rFonts w:hint="eastAsia" w:ascii="仿宋" w:hAnsi="仿宋" w:eastAsia="仿宋" w:cs="仿宋"/>
                <w:color w:val="000000"/>
                <w:sz w:val="24"/>
                <w:szCs w:val="24"/>
              </w:rPr>
              <w:t>钻孔个数</w:t>
            </w:r>
          </w:p>
          <w:p w14:paraId="0958DE01">
            <w:pPr>
              <w:pStyle w:val="12"/>
              <w:snapToGrid w:val="0"/>
              <w:rPr>
                <w:rFonts w:hint="eastAsia" w:ascii="仿宋" w:hAnsi="仿宋" w:eastAsia="仿宋" w:cs="仿宋"/>
                <w:color w:val="000000"/>
                <w:position w:val="-6"/>
                <w:sz w:val="24"/>
                <w:szCs w:val="24"/>
              </w:rPr>
            </w:pPr>
          </w:p>
          <w:p w14:paraId="5F20ACE5">
            <w:pPr>
              <w:pStyle w:val="12"/>
              <w:snapToGrid w:val="0"/>
              <w:rPr>
                <w:rFonts w:hint="eastAsia" w:ascii="仿宋" w:hAnsi="仿宋" w:eastAsia="仿宋" w:cs="仿宋"/>
                <w:color w:val="000000"/>
                <w:position w:val="-6"/>
                <w:sz w:val="24"/>
                <w:szCs w:val="24"/>
              </w:rPr>
            </w:pPr>
            <w:r>
              <w:rPr>
                <w:rFonts w:hint="eastAsia" w:ascii="仿宋" w:hAnsi="仿宋" w:eastAsia="仿宋" w:cs="仿宋"/>
                <w:color w:val="000000"/>
                <w:position w:val="-6"/>
                <w:sz w:val="24"/>
                <w:szCs w:val="24"/>
              </w:rPr>
              <w:t>设计孔深（米）</w:t>
            </w:r>
          </w:p>
        </w:tc>
        <w:tc>
          <w:tcPr>
            <w:tcW w:w="455" w:type="pct"/>
            <w:vAlign w:val="center"/>
          </w:tcPr>
          <w:p w14:paraId="156866CD">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6</w:t>
            </w:r>
            <w:r>
              <w:rPr>
                <w:rFonts w:hint="eastAsia" w:ascii="仿宋" w:hAnsi="仿宋" w:eastAsia="仿宋" w:cs="仿宋"/>
                <w:color w:val="000000"/>
                <w:sz w:val="24"/>
                <w:szCs w:val="24"/>
                <w:lang w:val="en-US" w:eastAsia="zh-CN"/>
              </w:rPr>
              <w:t>0</w:t>
            </w:r>
            <w:r>
              <w:rPr>
                <w:rFonts w:hint="eastAsia" w:ascii="仿宋" w:hAnsi="仿宋" w:eastAsia="仿宋" w:cs="仿宋"/>
                <w:color w:val="000000"/>
                <w:sz w:val="24"/>
                <w:szCs w:val="24"/>
              </w:rPr>
              <w:t>°</w:t>
            </w:r>
          </w:p>
        </w:tc>
        <w:tc>
          <w:tcPr>
            <w:tcW w:w="411" w:type="pct"/>
            <w:vAlign w:val="center"/>
          </w:tcPr>
          <w:p w14:paraId="7021BF16">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65°</w:t>
            </w:r>
          </w:p>
        </w:tc>
        <w:tc>
          <w:tcPr>
            <w:tcW w:w="432" w:type="pct"/>
            <w:vAlign w:val="center"/>
          </w:tcPr>
          <w:p w14:paraId="70271B51">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70°</w:t>
            </w:r>
          </w:p>
        </w:tc>
        <w:tc>
          <w:tcPr>
            <w:tcW w:w="455" w:type="pct"/>
            <w:vAlign w:val="center"/>
          </w:tcPr>
          <w:p w14:paraId="09CBF450">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75°</w:t>
            </w:r>
          </w:p>
        </w:tc>
        <w:tc>
          <w:tcPr>
            <w:tcW w:w="392" w:type="pct"/>
            <w:vAlign w:val="center"/>
          </w:tcPr>
          <w:p w14:paraId="7D1F0BDB">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80°</w:t>
            </w:r>
          </w:p>
        </w:tc>
        <w:tc>
          <w:tcPr>
            <w:tcW w:w="408" w:type="pct"/>
            <w:vAlign w:val="center"/>
          </w:tcPr>
          <w:p w14:paraId="6083CF9C">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85°</w:t>
            </w:r>
          </w:p>
        </w:tc>
        <w:tc>
          <w:tcPr>
            <w:tcW w:w="640" w:type="pct"/>
            <w:vAlign w:val="center"/>
          </w:tcPr>
          <w:p w14:paraId="4BF8EF6E">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90°</w:t>
            </w:r>
          </w:p>
        </w:tc>
        <w:tc>
          <w:tcPr>
            <w:tcW w:w="500" w:type="pct"/>
            <w:vAlign w:val="center"/>
          </w:tcPr>
          <w:p w14:paraId="6A13DB21">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备注</w:t>
            </w:r>
          </w:p>
        </w:tc>
      </w:tr>
      <w:tr w14:paraId="4880B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304" w:type="pct"/>
            <w:vAlign w:val="center"/>
          </w:tcPr>
          <w:p w14:paraId="54131024">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0～100</w:t>
            </w:r>
          </w:p>
        </w:tc>
        <w:tc>
          <w:tcPr>
            <w:tcW w:w="455" w:type="pct"/>
            <w:vAlign w:val="center"/>
          </w:tcPr>
          <w:p w14:paraId="6300C1A9">
            <w:pPr>
              <w:pStyle w:val="12"/>
              <w:snapToGrid w:val="0"/>
              <w:rPr>
                <w:rFonts w:hint="eastAsia" w:ascii="仿宋" w:hAnsi="仿宋" w:eastAsia="仿宋" w:cs="仿宋"/>
                <w:color w:val="000000"/>
                <w:sz w:val="24"/>
                <w:szCs w:val="24"/>
              </w:rPr>
            </w:pPr>
          </w:p>
        </w:tc>
        <w:tc>
          <w:tcPr>
            <w:tcW w:w="411" w:type="pct"/>
            <w:vAlign w:val="center"/>
          </w:tcPr>
          <w:p w14:paraId="5D379988">
            <w:pPr>
              <w:pStyle w:val="12"/>
              <w:snapToGrid w:val="0"/>
              <w:rPr>
                <w:rFonts w:hint="eastAsia" w:ascii="仿宋" w:hAnsi="仿宋" w:eastAsia="仿宋" w:cs="仿宋"/>
                <w:color w:val="000000"/>
                <w:sz w:val="24"/>
                <w:szCs w:val="24"/>
              </w:rPr>
            </w:pPr>
          </w:p>
        </w:tc>
        <w:tc>
          <w:tcPr>
            <w:tcW w:w="432" w:type="pct"/>
            <w:vAlign w:val="center"/>
          </w:tcPr>
          <w:p w14:paraId="6D1D3BEA">
            <w:pPr>
              <w:pStyle w:val="12"/>
              <w:snapToGrid w:val="0"/>
              <w:rPr>
                <w:rFonts w:hint="eastAsia" w:ascii="仿宋" w:hAnsi="仿宋" w:eastAsia="仿宋" w:cs="仿宋"/>
                <w:color w:val="000000"/>
                <w:sz w:val="24"/>
                <w:szCs w:val="24"/>
              </w:rPr>
            </w:pPr>
          </w:p>
        </w:tc>
        <w:tc>
          <w:tcPr>
            <w:tcW w:w="455" w:type="pct"/>
            <w:vAlign w:val="center"/>
          </w:tcPr>
          <w:p w14:paraId="44289CE9">
            <w:pPr>
              <w:pStyle w:val="12"/>
              <w:snapToGrid w:val="0"/>
              <w:jc w:val="center"/>
              <w:rPr>
                <w:rFonts w:hint="eastAsia" w:ascii="仿宋" w:hAnsi="仿宋" w:eastAsia="仿宋" w:cs="仿宋"/>
                <w:color w:val="000000"/>
                <w:sz w:val="24"/>
                <w:szCs w:val="24"/>
              </w:rPr>
            </w:pPr>
          </w:p>
        </w:tc>
        <w:tc>
          <w:tcPr>
            <w:tcW w:w="392" w:type="pct"/>
            <w:vAlign w:val="center"/>
          </w:tcPr>
          <w:p w14:paraId="4D420F15">
            <w:pPr>
              <w:pStyle w:val="12"/>
              <w:snapToGrid w:val="0"/>
              <w:rPr>
                <w:rFonts w:hint="eastAsia" w:ascii="仿宋" w:hAnsi="仿宋" w:eastAsia="仿宋" w:cs="仿宋"/>
                <w:color w:val="000000"/>
                <w:sz w:val="24"/>
                <w:szCs w:val="24"/>
              </w:rPr>
            </w:pPr>
          </w:p>
        </w:tc>
        <w:tc>
          <w:tcPr>
            <w:tcW w:w="408" w:type="pct"/>
            <w:vAlign w:val="center"/>
          </w:tcPr>
          <w:p w14:paraId="13F7290C">
            <w:pPr>
              <w:pStyle w:val="12"/>
              <w:snapToGrid w:val="0"/>
              <w:rPr>
                <w:rFonts w:hint="eastAsia" w:ascii="仿宋" w:hAnsi="仿宋" w:eastAsia="仿宋" w:cs="仿宋"/>
                <w:color w:val="000000"/>
                <w:sz w:val="24"/>
                <w:szCs w:val="24"/>
              </w:rPr>
            </w:pPr>
          </w:p>
        </w:tc>
        <w:tc>
          <w:tcPr>
            <w:tcW w:w="640" w:type="pct"/>
            <w:vAlign w:val="center"/>
          </w:tcPr>
          <w:p w14:paraId="2BA6CE0E">
            <w:pPr>
              <w:pStyle w:val="12"/>
              <w:snapToGrid w:val="0"/>
              <w:rPr>
                <w:rFonts w:hint="eastAsia" w:ascii="仿宋" w:hAnsi="仿宋" w:eastAsia="仿宋" w:cs="仿宋"/>
                <w:color w:val="000000"/>
                <w:sz w:val="24"/>
                <w:szCs w:val="24"/>
              </w:rPr>
            </w:pPr>
          </w:p>
        </w:tc>
        <w:tc>
          <w:tcPr>
            <w:tcW w:w="500" w:type="pct"/>
            <w:vAlign w:val="center"/>
          </w:tcPr>
          <w:p w14:paraId="3CD9653A">
            <w:pPr>
              <w:pStyle w:val="12"/>
              <w:snapToGrid w:val="0"/>
              <w:rPr>
                <w:rFonts w:hint="eastAsia" w:ascii="仿宋" w:hAnsi="仿宋" w:eastAsia="仿宋" w:cs="仿宋"/>
                <w:color w:val="000000"/>
                <w:sz w:val="24"/>
                <w:szCs w:val="24"/>
              </w:rPr>
            </w:pPr>
          </w:p>
        </w:tc>
      </w:tr>
      <w:tr w14:paraId="6CD06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304" w:type="pct"/>
            <w:vAlign w:val="center"/>
          </w:tcPr>
          <w:p w14:paraId="2018EC84">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101～200</w:t>
            </w:r>
          </w:p>
        </w:tc>
        <w:tc>
          <w:tcPr>
            <w:tcW w:w="455" w:type="pct"/>
            <w:vAlign w:val="center"/>
          </w:tcPr>
          <w:p w14:paraId="6C6A84A7">
            <w:pPr>
              <w:pStyle w:val="12"/>
              <w:snapToGrid w:val="0"/>
              <w:rPr>
                <w:rFonts w:hint="eastAsia" w:ascii="仿宋" w:hAnsi="仿宋" w:eastAsia="仿宋" w:cs="仿宋"/>
                <w:color w:val="000000"/>
                <w:sz w:val="24"/>
                <w:szCs w:val="24"/>
              </w:rPr>
            </w:pPr>
          </w:p>
        </w:tc>
        <w:tc>
          <w:tcPr>
            <w:tcW w:w="411" w:type="pct"/>
            <w:vAlign w:val="center"/>
          </w:tcPr>
          <w:p w14:paraId="5643D8B1">
            <w:pPr>
              <w:pStyle w:val="12"/>
              <w:snapToGrid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400</w:t>
            </w:r>
          </w:p>
        </w:tc>
        <w:tc>
          <w:tcPr>
            <w:tcW w:w="432" w:type="pct"/>
            <w:vAlign w:val="center"/>
          </w:tcPr>
          <w:p w14:paraId="03D6CC15">
            <w:pPr>
              <w:pStyle w:val="12"/>
              <w:snapToGrid w:val="0"/>
              <w:rPr>
                <w:rFonts w:hint="eastAsia" w:ascii="仿宋" w:hAnsi="仿宋" w:eastAsia="仿宋" w:cs="仿宋"/>
                <w:color w:val="000000"/>
                <w:sz w:val="24"/>
                <w:szCs w:val="24"/>
              </w:rPr>
            </w:pPr>
          </w:p>
        </w:tc>
        <w:tc>
          <w:tcPr>
            <w:tcW w:w="455" w:type="pct"/>
            <w:vAlign w:val="center"/>
          </w:tcPr>
          <w:p w14:paraId="0F4FEC9A">
            <w:pPr>
              <w:pStyle w:val="12"/>
              <w:snapToGrid w:val="0"/>
              <w:jc w:val="center"/>
              <w:rPr>
                <w:rFonts w:hint="eastAsia" w:ascii="仿宋" w:hAnsi="仿宋" w:eastAsia="仿宋" w:cs="仿宋"/>
                <w:color w:val="000000"/>
                <w:sz w:val="24"/>
                <w:szCs w:val="24"/>
              </w:rPr>
            </w:pPr>
          </w:p>
        </w:tc>
        <w:tc>
          <w:tcPr>
            <w:tcW w:w="392" w:type="pct"/>
            <w:vAlign w:val="center"/>
          </w:tcPr>
          <w:p w14:paraId="17ABCB33">
            <w:pPr>
              <w:pStyle w:val="12"/>
              <w:snapToGrid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200</w:t>
            </w:r>
          </w:p>
        </w:tc>
        <w:tc>
          <w:tcPr>
            <w:tcW w:w="408" w:type="pct"/>
            <w:vAlign w:val="center"/>
          </w:tcPr>
          <w:p w14:paraId="215C0A06">
            <w:pPr>
              <w:pStyle w:val="12"/>
              <w:snapToGrid w:val="0"/>
              <w:rPr>
                <w:rFonts w:hint="eastAsia" w:ascii="仿宋" w:hAnsi="仿宋" w:eastAsia="仿宋" w:cs="仿宋"/>
                <w:color w:val="000000"/>
                <w:sz w:val="24"/>
                <w:szCs w:val="24"/>
              </w:rPr>
            </w:pPr>
          </w:p>
        </w:tc>
        <w:tc>
          <w:tcPr>
            <w:tcW w:w="640" w:type="pct"/>
            <w:vAlign w:val="center"/>
          </w:tcPr>
          <w:p w14:paraId="0F1DA7E1">
            <w:pPr>
              <w:pStyle w:val="12"/>
              <w:snapToGrid w:val="0"/>
              <w:rPr>
                <w:rFonts w:hint="eastAsia" w:ascii="仿宋" w:hAnsi="仿宋" w:eastAsia="仿宋" w:cs="仿宋"/>
                <w:color w:val="000000"/>
                <w:sz w:val="24"/>
                <w:szCs w:val="24"/>
              </w:rPr>
            </w:pPr>
          </w:p>
        </w:tc>
        <w:tc>
          <w:tcPr>
            <w:tcW w:w="500" w:type="pct"/>
            <w:vAlign w:val="center"/>
          </w:tcPr>
          <w:p w14:paraId="044195C2">
            <w:pPr>
              <w:pStyle w:val="12"/>
              <w:snapToGrid w:val="0"/>
              <w:rPr>
                <w:rFonts w:hint="eastAsia" w:ascii="仿宋" w:hAnsi="仿宋" w:eastAsia="仿宋" w:cs="仿宋"/>
                <w:color w:val="000000"/>
                <w:sz w:val="24"/>
                <w:szCs w:val="24"/>
              </w:rPr>
            </w:pPr>
            <w:r>
              <w:rPr>
                <w:rFonts w:hint="eastAsia" w:ascii="仿宋" w:hAnsi="仿宋" w:eastAsia="仿宋" w:cs="仿宋"/>
                <w:color w:val="000000"/>
                <w:sz w:val="24"/>
                <w:szCs w:val="24"/>
              </w:rPr>
              <w:t>预留</w:t>
            </w:r>
            <w:r>
              <w:rPr>
                <w:rFonts w:hint="eastAsia" w:ascii="仿宋" w:hAnsi="仿宋" w:eastAsia="仿宋" w:cs="仿宋"/>
                <w:color w:val="000000"/>
                <w:sz w:val="24"/>
                <w:szCs w:val="24"/>
                <w:lang w:val="en-US" w:eastAsia="zh-CN"/>
              </w:rPr>
              <w:t>20</w:t>
            </w:r>
            <w:r>
              <w:rPr>
                <w:rFonts w:hint="eastAsia" w:ascii="仿宋" w:hAnsi="仿宋" w:eastAsia="仿宋" w:cs="仿宋"/>
                <w:color w:val="000000"/>
                <w:sz w:val="24"/>
                <w:szCs w:val="24"/>
              </w:rPr>
              <w:t>0</w:t>
            </w:r>
          </w:p>
        </w:tc>
      </w:tr>
      <w:tr w14:paraId="1767F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304" w:type="pct"/>
            <w:vAlign w:val="center"/>
          </w:tcPr>
          <w:p w14:paraId="4D81D690">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201～300</w:t>
            </w:r>
          </w:p>
        </w:tc>
        <w:tc>
          <w:tcPr>
            <w:tcW w:w="455" w:type="pct"/>
            <w:vAlign w:val="center"/>
          </w:tcPr>
          <w:p w14:paraId="0E3AD7B3">
            <w:pPr>
              <w:pStyle w:val="12"/>
              <w:snapToGrid w:val="0"/>
              <w:rPr>
                <w:rFonts w:hint="eastAsia" w:ascii="仿宋" w:hAnsi="仿宋" w:eastAsia="仿宋" w:cs="仿宋"/>
                <w:color w:val="000000"/>
                <w:sz w:val="24"/>
                <w:szCs w:val="24"/>
              </w:rPr>
            </w:pPr>
          </w:p>
        </w:tc>
        <w:tc>
          <w:tcPr>
            <w:tcW w:w="411" w:type="pct"/>
            <w:vAlign w:val="center"/>
          </w:tcPr>
          <w:p w14:paraId="1F269F7F">
            <w:pPr>
              <w:pStyle w:val="12"/>
              <w:snapToGrid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250</w:t>
            </w:r>
          </w:p>
        </w:tc>
        <w:tc>
          <w:tcPr>
            <w:tcW w:w="432" w:type="pct"/>
            <w:vAlign w:val="center"/>
          </w:tcPr>
          <w:p w14:paraId="4AA841B2">
            <w:pPr>
              <w:pStyle w:val="12"/>
              <w:snapToGrid w:val="0"/>
              <w:rPr>
                <w:rFonts w:hint="eastAsia" w:ascii="仿宋" w:hAnsi="仿宋" w:eastAsia="仿宋" w:cs="仿宋"/>
                <w:color w:val="000000"/>
                <w:sz w:val="24"/>
                <w:szCs w:val="24"/>
              </w:rPr>
            </w:pPr>
          </w:p>
        </w:tc>
        <w:tc>
          <w:tcPr>
            <w:tcW w:w="455" w:type="pct"/>
            <w:vAlign w:val="center"/>
          </w:tcPr>
          <w:p w14:paraId="78EBB311">
            <w:pPr>
              <w:pStyle w:val="12"/>
              <w:snapToGrid w:val="0"/>
              <w:jc w:val="center"/>
              <w:rPr>
                <w:rFonts w:hint="eastAsia" w:ascii="仿宋" w:hAnsi="仿宋" w:eastAsia="仿宋" w:cs="仿宋"/>
                <w:color w:val="000000"/>
                <w:sz w:val="24"/>
                <w:szCs w:val="24"/>
              </w:rPr>
            </w:pPr>
          </w:p>
        </w:tc>
        <w:tc>
          <w:tcPr>
            <w:tcW w:w="392" w:type="pct"/>
            <w:vAlign w:val="center"/>
          </w:tcPr>
          <w:p w14:paraId="6E74A564">
            <w:pPr>
              <w:pStyle w:val="12"/>
              <w:snapToGrid w:val="0"/>
              <w:rPr>
                <w:rFonts w:hint="eastAsia" w:ascii="仿宋" w:hAnsi="仿宋" w:eastAsia="仿宋" w:cs="仿宋"/>
                <w:color w:val="000000"/>
                <w:sz w:val="24"/>
                <w:szCs w:val="24"/>
              </w:rPr>
            </w:pPr>
          </w:p>
        </w:tc>
        <w:tc>
          <w:tcPr>
            <w:tcW w:w="408" w:type="pct"/>
            <w:vAlign w:val="center"/>
          </w:tcPr>
          <w:p w14:paraId="4314B261">
            <w:pPr>
              <w:pStyle w:val="12"/>
              <w:snapToGrid w:val="0"/>
              <w:rPr>
                <w:rFonts w:hint="eastAsia" w:ascii="仿宋" w:hAnsi="仿宋" w:eastAsia="仿宋" w:cs="仿宋"/>
                <w:color w:val="000000"/>
                <w:sz w:val="24"/>
                <w:szCs w:val="24"/>
              </w:rPr>
            </w:pPr>
          </w:p>
        </w:tc>
        <w:tc>
          <w:tcPr>
            <w:tcW w:w="640" w:type="pct"/>
            <w:vAlign w:val="center"/>
          </w:tcPr>
          <w:p w14:paraId="657A398E">
            <w:pPr>
              <w:pStyle w:val="12"/>
              <w:snapToGrid w:val="0"/>
              <w:rPr>
                <w:rFonts w:hint="eastAsia" w:ascii="仿宋" w:hAnsi="仿宋" w:eastAsia="仿宋" w:cs="仿宋"/>
                <w:color w:val="000000"/>
                <w:sz w:val="24"/>
                <w:szCs w:val="24"/>
              </w:rPr>
            </w:pPr>
          </w:p>
        </w:tc>
        <w:tc>
          <w:tcPr>
            <w:tcW w:w="500" w:type="pct"/>
            <w:vAlign w:val="center"/>
          </w:tcPr>
          <w:p w14:paraId="1297D98E">
            <w:pPr>
              <w:pStyle w:val="12"/>
              <w:snapToGrid w:val="0"/>
              <w:rPr>
                <w:rFonts w:hint="eastAsia" w:ascii="仿宋" w:hAnsi="仿宋" w:eastAsia="仿宋" w:cs="仿宋"/>
                <w:color w:val="000000"/>
                <w:sz w:val="24"/>
                <w:szCs w:val="24"/>
              </w:rPr>
            </w:pPr>
          </w:p>
        </w:tc>
      </w:tr>
      <w:tr w14:paraId="1BC49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304" w:type="pct"/>
            <w:vAlign w:val="center"/>
          </w:tcPr>
          <w:p w14:paraId="0EDA632A">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301～400</w:t>
            </w:r>
          </w:p>
        </w:tc>
        <w:tc>
          <w:tcPr>
            <w:tcW w:w="455" w:type="pct"/>
            <w:vAlign w:val="center"/>
          </w:tcPr>
          <w:p w14:paraId="20157EE2">
            <w:pPr>
              <w:pStyle w:val="12"/>
              <w:snapToGrid w:val="0"/>
              <w:rPr>
                <w:rFonts w:hint="eastAsia" w:ascii="仿宋" w:hAnsi="仿宋" w:eastAsia="仿宋" w:cs="仿宋"/>
                <w:color w:val="000000"/>
                <w:sz w:val="24"/>
                <w:szCs w:val="24"/>
              </w:rPr>
            </w:pPr>
          </w:p>
        </w:tc>
        <w:tc>
          <w:tcPr>
            <w:tcW w:w="411" w:type="pct"/>
            <w:vAlign w:val="center"/>
          </w:tcPr>
          <w:p w14:paraId="721719F0">
            <w:pPr>
              <w:pStyle w:val="12"/>
              <w:snapToGrid w:val="0"/>
              <w:rPr>
                <w:rFonts w:hint="eastAsia" w:ascii="仿宋" w:hAnsi="仿宋" w:eastAsia="仿宋" w:cs="仿宋"/>
                <w:color w:val="000000"/>
                <w:sz w:val="24"/>
                <w:szCs w:val="24"/>
                <w:lang w:val="en-US" w:eastAsia="zh-CN"/>
              </w:rPr>
            </w:pPr>
          </w:p>
        </w:tc>
        <w:tc>
          <w:tcPr>
            <w:tcW w:w="432" w:type="pct"/>
            <w:vAlign w:val="center"/>
          </w:tcPr>
          <w:p w14:paraId="55120387">
            <w:pPr>
              <w:pStyle w:val="12"/>
              <w:snapToGrid w:val="0"/>
              <w:rPr>
                <w:rFonts w:hint="eastAsia" w:ascii="仿宋" w:hAnsi="仿宋" w:eastAsia="仿宋" w:cs="仿宋"/>
                <w:color w:val="000000"/>
                <w:sz w:val="24"/>
                <w:szCs w:val="24"/>
              </w:rPr>
            </w:pPr>
          </w:p>
        </w:tc>
        <w:tc>
          <w:tcPr>
            <w:tcW w:w="455" w:type="pct"/>
            <w:vAlign w:val="center"/>
          </w:tcPr>
          <w:p w14:paraId="4447B1C5">
            <w:pPr>
              <w:pStyle w:val="12"/>
              <w:snapToGrid w:val="0"/>
              <w:jc w:val="center"/>
              <w:rPr>
                <w:rFonts w:hint="eastAsia" w:ascii="仿宋" w:hAnsi="仿宋" w:eastAsia="仿宋" w:cs="仿宋"/>
                <w:color w:val="000000"/>
                <w:sz w:val="24"/>
                <w:szCs w:val="24"/>
              </w:rPr>
            </w:pPr>
          </w:p>
        </w:tc>
        <w:tc>
          <w:tcPr>
            <w:tcW w:w="392" w:type="pct"/>
            <w:vAlign w:val="center"/>
          </w:tcPr>
          <w:p w14:paraId="3533E895">
            <w:pPr>
              <w:pStyle w:val="12"/>
              <w:snapToGrid w:val="0"/>
              <w:rPr>
                <w:rFonts w:hint="eastAsia" w:ascii="仿宋" w:hAnsi="仿宋" w:eastAsia="仿宋" w:cs="仿宋"/>
                <w:color w:val="000000"/>
                <w:sz w:val="24"/>
                <w:szCs w:val="24"/>
              </w:rPr>
            </w:pPr>
          </w:p>
        </w:tc>
        <w:tc>
          <w:tcPr>
            <w:tcW w:w="408" w:type="pct"/>
            <w:vAlign w:val="center"/>
          </w:tcPr>
          <w:p w14:paraId="24EBF387">
            <w:pPr>
              <w:pStyle w:val="12"/>
              <w:snapToGrid w:val="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350</w:t>
            </w:r>
          </w:p>
        </w:tc>
        <w:tc>
          <w:tcPr>
            <w:tcW w:w="640" w:type="pct"/>
            <w:vAlign w:val="center"/>
          </w:tcPr>
          <w:p w14:paraId="462D3E4B">
            <w:pPr>
              <w:pStyle w:val="12"/>
              <w:snapToGrid w:val="0"/>
              <w:rPr>
                <w:rFonts w:hint="eastAsia" w:ascii="仿宋" w:hAnsi="仿宋" w:eastAsia="仿宋" w:cs="仿宋"/>
                <w:color w:val="000000"/>
                <w:sz w:val="24"/>
                <w:szCs w:val="24"/>
              </w:rPr>
            </w:pPr>
          </w:p>
        </w:tc>
        <w:tc>
          <w:tcPr>
            <w:tcW w:w="500" w:type="pct"/>
            <w:vAlign w:val="center"/>
          </w:tcPr>
          <w:p w14:paraId="5C6DA1C8">
            <w:pPr>
              <w:pStyle w:val="12"/>
              <w:snapToGrid w:val="0"/>
              <w:rPr>
                <w:rFonts w:hint="eastAsia" w:ascii="仿宋" w:hAnsi="仿宋" w:eastAsia="仿宋" w:cs="仿宋"/>
                <w:color w:val="000000"/>
                <w:sz w:val="24"/>
                <w:szCs w:val="24"/>
              </w:rPr>
            </w:pPr>
            <w:r>
              <w:rPr>
                <w:rFonts w:hint="eastAsia" w:ascii="仿宋" w:hAnsi="仿宋" w:eastAsia="仿宋" w:cs="仿宋"/>
                <w:color w:val="000000"/>
                <w:sz w:val="24"/>
                <w:szCs w:val="24"/>
              </w:rPr>
              <w:t>预留</w:t>
            </w:r>
            <w:r>
              <w:rPr>
                <w:rFonts w:hint="eastAsia" w:ascii="仿宋" w:hAnsi="仿宋" w:eastAsia="仿宋" w:cs="仿宋"/>
                <w:color w:val="000000"/>
                <w:sz w:val="24"/>
                <w:szCs w:val="24"/>
                <w:lang w:val="en-US" w:eastAsia="zh-CN"/>
              </w:rPr>
              <w:t>35</w:t>
            </w:r>
            <w:r>
              <w:rPr>
                <w:rFonts w:hint="eastAsia" w:ascii="仿宋" w:hAnsi="仿宋" w:eastAsia="仿宋" w:cs="仿宋"/>
                <w:color w:val="000000"/>
                <w:sz w:val="24"/>
                <w:szCs w:val="24"/>
              </w:rPr>
              <w:t>0</w:t>
            </w:r>
          </w:p>
        </w:tc>
      </w:tr>
      <w:tr w14:paraId="36E97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1304" w:type="pct"/>
            <w:vAlign w:val="center"/>
          </w:tcPr>
          <w:p w14:paraId="0AC64A42">
            <w:pPr>
              <w:pStyle w:val="12"/>
              <w:snapToGrid w:val="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工作量（米）</w:t>
            </w:r>
          </w:p>
        </w:tc>
        <w:tc>
          <w:tcPr>
            <w:tcW w:w="455" w:type="pct"/>
            <w:vAlign w:val="center"/>
          </w:tcPr>
          <w:p w14:paraId="2291E6C7">
            <w:pPr>
              <w:pStyle w:val="12"/>
              <w:snapToGrid w:val="0"/>
              <w:rPr>
                <w:rFonts w:hint="eastAsia" w:ascii="仿宋" w:hAnsi="仿宋" w:eastAsia="仿宋" w:cs="仿宋"/>
                <w:color w:val="000000"/>
                <w:sz w:val="24"/>
                <w:szCs w:val="24"/>
              </w:rPr>
            </w:pPr>
          </w:p>
        </w:tc>
        <w:tc>
          <w:tcPr>
            <w:tcW w:w="411" w:type="pct"/>
            <w:vAlign w:val="center"/>
          </w:tcPr>
          <w:p w14:paraId="3A9F5CE3">
            <w:pPr>
              <w:pStyle w:val="12"/>
              <w:snapToGrid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650</w:t>
            </w:r>
          </w:p>
        </w:tc>
        <w:tc>
          <w:tcPr>
            <w:tcW w:w="432" w:type="pct"/>
            <w:vAlign w:val="center"/>
          </w:tcPr>
          <w:p w14:paraId="3510D15E">
            <w:pPr>
              <w:pStyle w:val="12"/>
              <w:snapToGrid w:val="0"/>
              <w:rPr>
                <w:rFonts w:hint="eastAsia" w:ascii="仿宋" w:hAnsi="仿宋" w:eastAsia="仿宋" w:cs="仿宋"/>
                <w:color w:val="000000"/>
                <w:sz w:val="24"/>
                <w:szCs w:val="24"/>
              </w:rPr>
            </w:pPr>
          </w:p>
        </w:tc>
        <w:tc>
          <w:tcPr>
            <w:tcW w:w="455" w:type="pct"/>
            <w:vAlign w:val="center"/>
          </w:tcPr>
          <w:p w14:paraId="0ECBD86D">
            <w:pPr>
              <w:pStyle w:val="12"/>
              <w:snapToGrid w:val="0"/>
              <w:jc w:val="center"/>
              <w:rPr>
                <w:rFonts w:hint="eastAsia" w:ascii="仿宋" w:hAnsi="仿宋" w:eastAsia="仿宋" w:cs="仿宋"/>
                <w:color w:val="000000"/>
                <w:sz w:val="24"/>
                <w:szCs w:val="24"/>
              </w:rPr>
            </w:pPr>
          </w:p>
        </w:tc>
        <w:tc>
          <w:tcPr>
            <w:tcW w:w="392" w:type="pct"/>
            <w:vAlign w:val="center"/>
          </w:tcPr>
          <w:p w14:paraId="77E164FF">
            <w:pPr>
              <w:pStyle w:val="12"/>
              <w:snapToGrid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200</w:t>
            </w:r>
          </w:p>
        </w:tc>
        <w:tc>
          <w:tcPr>
            <w:tcW w:w="408" w:type="pct"/>
            <w:vAlign w:val="center"/>
          </w:tcPr>
          <w:p w14:paraId="0C532017">
            <w:pPr>
              <w:pStyle w:val="12"/>
              <w:snapToGrid w:val="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350</w:t>
            </w:r>
          </w:p>
        </w:tc>
        <w:tc>
          <w:tcPr>
            <w:tcW w:w="640" w:type="pct"/>
            <w:vAlign w:val="center"/>
          </w:tcPr>
          <w:p w14:paraId="6D1CB0B1">
            <w:pPr>
              <w:pStyle w:val="12"/>
              <w:snapToGrid w:val="0"/>
              <w:rPr>
                <w:rFonts w:hint="eastAsia" w:ascii="仿宋" w:hAnsi="仿宋" w:eastAsia="仿宋" w:cs="仿宋"/>
                <w:color w:val="000000"/>
                <w:sz w:val="24"/>
                <w:szCs w:val="24"/>
              </w:rPr>
            </w:pPr>
          </w:p>
        </w:tc>
        <w:tc>
          <w:tcPr>
            <w:tcW w:w="500" w:type="pct"/>
            <w:vAlign w:val="center"/>
          </w:tcPr>
          <w:p w14:paraId="4F34D749">
            <w:pPr>
              <w:pStyle w:val="12"/>
              <w:snapToGrid w:val="0"/>
              <w:rPr>
                <w:rFonts w:hint="eastAsia" w:ascii="仿宋" w:hAnsi="仿宋" w:eastAsia="仿宋" w:cs="仿宋"/>
                <w:color w:val="000000"/>
                <w:sz w:val="24"/>
                <w:szCs w:val="24"/>
              </w:rPr>
            </w:pPr>
          </w:p>
        </w:tc>
      </w:tr>
    </w:tbl>
    <w:p w14:paraId="0ABFE332">
      <w:pPr>
        <w:adjustRightInd w:val="0"/>
        <w:snapToGrid w:val="0"/>
        <w:spacing w:before="156" w:beforeLines="50"/>
        <w:rPr>
          <w:rFonts w:hint="eastAsia" w:ascii="仿宋" w:hAnsi="仿宋" w:eastAsia="仿宋" w:cs="仿宋"/>
          <w:b/>
          <w:color w:val="000000"/>
          <w:sz w:val="24"/>
          <w:szCs w:val="24"/>
        </w:rPr>
      </w:pPr>
      <w:bookmarkStart w:id="46" w:name="_Toc24332"/>
      <w:bookmarkStart w:id="47" w:name="_Toc1351"/>
      <w:r>
        <w:rPr>
          <w:rFonts w:hint="eastAsia" w:ascii="仿宋" w:hAnsi="仿宋" w:eastAsia="仿宋" w:cs="仿宋"/>
          <w:b/>
          <w:color w:val="000000"/>
          <w:sz w:val="24"/>
          <w:szCs w:val="24"/>
        </w:rPr>
        <w:t>表</w:t>
      </w:r>
      <w:r>
        <w:rPr>
          <w:rFonts w:hint="eastAsia" w:ascii="仿宋" w:hAnsi="仿宋" w:eastAsia="仿宋" w:cs="仿宋"/>
          <w:b/>
          <w:color w:val="000000"/>
          <w:sz w:val="24"/>
          <w:szCs w:val="24"/>
          <w:lang w:val="en-US" w:eastAsia="zh-CN"/>
        </w:rPr>
        <w:t>2</w:t>
      </w:r>
      <w:r>
        <w:rPr>
          <w:rFonts w:hint="eastAsia" w:ascii="仿宋" w:hAnsi="仿宋" w:eastAsia="仿宋" w:cs="仿宋"/>
          <w:b/>
          <w:color w:val="000000"/>
          <w:sz w:val="24"/>
          <w:szCs w:val="24"/>
        </w:rPr>
        <w:t>-3                                各类岩石进尺表</w:t>
      </w:r>
      <w:bookmarkEnd w:id="46"/>
      <w:bookmarkEnd w:id="47"/>
    </w:p>
    <w:tbl>
      <w:tblPr>
        <w:tblStyle w:val="21"/>
        <w:tblW w:w="8614"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129"/>
        <w:gridCol w:w="1226"/>
        <w:gridCol w:w="1802"/>
        <w:gridCol w:w="1800"/>
        <w:gridCol w:w="1657"/>
      </w:tblGrid>
      <w:tr w14:paraId="55243F51">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2129" w:type="dxa"/>
            <w:tcBorders>
              <w:left w:val="single" w:color="auto" w:sz="4" w:space="0"/>
            </w:tcBorders>
            <w:vAlign w:val="center"/>
          </w:tcPr>
          <w:p w14:paraId="35065EA3">
            <w:pPr>
              <w:pStyle w:val="12"/>
              <w:snapToGrid w:val="0"/>
              <w:spacing w:line="20" w:lineRule="atLeast"/>
              <w:jc w:val="center"/>
              <w:rPr>
                <w:rFonts w:hint="eastAsia" w:ascii="仿宋" w:hAnsi="仿宋" w:eastAsia="仿宋" w:cs="仿宋"/>
                <w:color w:val="000000"/>
                <w:sz w:val="24"/>
                <w:szCs w:val="24"/>
              </w:rPr>
            </w:pPr>
            <w:r>
              <w:rPr>
                <w:rFonts w:hint="eastAsia" w:ascii="仿宋" w:hAnsi="仿宋" w:eastAsia="仿宋" w:cs="仿宋"/>
                <w:color w:val="000000"/>
                <w:sz w:val="24"/>
                <w:szCs w:val="24"/>
              </w:rPr>
              <w:t>岩石名称</w:t>
            </w:r>
          </w:p>
        </w:tc>
        <w:tc>
          <w:tcPr>
            <w:tcW w:w="1226" w:type="dxa"/>
            <w:vAlign w:val="center"/>
          </w:tcPr>
          <w:p w14:paraId="25281E25">
            <w:pPr>
              <w:pStyle w:val="12"/>
              <w:snapToGrid w:val="0"/>
              <w:spacing w:line="20" w:lineRule="atLeast"/>
              <w:jc w:val="center"/>
              <w:rPr>
                <w:rFonts w:hint="eastAsia" w:ascii="仿宋" w:hAnsi="仿宋" w:eastAsia="仿宋" w:cs="仿宋"/>
                <w:color w:val="000000"/>
                <w:sz w:val="24"/>
                <w:szCs w:val="24"/>
              </w:rPr>
            </w:pPr>
          </w:p>
        </w:tc>
        <w:tc>
          <w:tcPr>
            <w:tcW w:w="1802" w:type="dxa"/>
            <w:vAlign w:val="center"/>
          </w:tcPr>
          <w:p w14:paraId="563D9CE5">
            <w:pPr>
              <w:pStyle w:val="12"/>
              <w:snapToGrid w:val="0"/>
              <w:spacing w:line="20" w:lineRule="atLeast"/>
              <w:jc w:val="center"/>
              <w:rPr>
                <w:rFonts w:hint="eastAsia" w:ascii="仿宋" w:hAnsi="仿宋" w:eastAsia="仿宋" w:cs="仿宋"/>
                <w:color w:val="000000"/>
                <w:sz w:val="24"/>
                <w:szCs w:val="24"/>
              </w:rPr>
            </w:pPr>
            <w:r>
              <w:rPr>
                <w:rFonts w:hint="eastAsia" w:ascii="仿宋" w:hAnsi="仿宋" w:eastAsia="仿宋" w:cs="仿宋"/>
                <w:color w:val="000000"/>
                <w:sz w:val="24"/>
                <w:szCs w:val="24"/>
              </w:rPr>
              <w:t>岩屑砂岩</w:t>
            </w:r>
          </w:p>
        </w:tc>
        <w:tc>
          <w:tcPr>
            <w:tcW w:w="1800" w:type="dxa"/>
            <w:vAlign w:val="center"/>
          </w:tcPr>
          <w:p w14:paraId="25585ED3">
            <w:pPr>
              <w:pStyle w:val="12"/>
              <w:snapToGrid w:val="0"/>
              <w:spacing w:line="20" w:lineRule="atLeast"/>
              <w:jc w:val="center"/>
              <w:rPr>
                <w:rFonts w:hint="eastAsia" w:ascii="仿宋" w:hAnsi="仿宋" w:eastAsia="仿宋" w:cs="仿宋"/>
                <w:color w:val="000000"/>
                <w:sz w:val="24"/>
                <w:szCs w:val="24"/>
              </w:rPr>
            </w:pPr>
          </w:p>
        </w:tc>
        <w:tc>
          <w:tcPr>
            <w:tcW w:w="1657" w:type="dxa"/>
            <w:tcBorders>
              <w:right w:val="single" w:color="auto" w:sz="4" w:space="0"/>
            </w:tcBorders>
            <w:vAlign w:val="center"/>
          </w:tcPr>
          <w:p w14:paraId="3DE4C9DC">
            <w:pPr>
              <w:pStyle w:val="12"/>
              <w:snapToGrid w:val="0"/>
              <w:spacing w:line="20" w:lineRule="atLeast"/>
              <w:jc w:val="center"/>
              <w:rPr>
                <w:rFonts w:hint="eastAsia" w:ascii="仿宋" w:hAnsi="仿宋" w:eastAsia="仿宋" w:cs="仿宋"/>
                <w:color w:val="000000"/>
                <w:sz w:val="24"/>
                <w:szCs w:val="24"/>
              </w:rPr>
            </w:pPr>
          </w:p>
        </w:tc>
      </w:tr>
      <w:tr w14:paraId="2B7C4057">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9" w:hRule="exact"/>
          <w:jc w:val="center"/>
        </w:trPr>
        <w:tc>
          <w:tcPr>
            <w:tcW w:w="2129" w:type="dxa"/>
            <w:tcBorders>
              <w:left w:val="single" w:color="auto" w:sz="4" w:space="0"/>
            </w:tcBorders>
            <w:vAlign w:val="center"/>
          </w:tcPr>
          <w:p w14:paraId="57AF217D">
            <w:pPr>
              <w:pStyle w:val="12"/>
              <w:snapToGrid w:val="0"/>
              <w:spacing w:line="20" w:lineRule="atLeast"/>
              <w:jc w:val="center"/>
              <w:rPr>
                <w:rFonts w:hint="eastAsia" w:ascii="仿宋" w:hAnsi="仿宋" w:eastAsia="仿宋" w:cs="仿宋"/>
                <w:color w:val="000000"/>
                <w:sz w:val="24"/>
                <w:szCs w:val="24"/>
              </w:rPr>
            </w:pPr>
            <w:r>
              <w:rPr>
                <w:rFonts w:hint="eastAsia" w:ascii="仿宋" w:hAnsi="仿宋" w:eastAsia="仿宋" w:cs="仿宋"/>
                <w:color w:val="000000"/>
                <w:sz w:val="24"/>
                <w:szCs w:val="24"/>
              </w:rPr>
              <w:t>岩石可钻性</w:t>
            </w:r>
          </w:p>
        </w:tc>
        <w:tc>
          <w:tcPr>
            <w:tcW w:w="1226" w:type="dxa"/>
            <w:vAlign w:val="center"/>
          </w:tcPr>
          <w:p w14:paraId="7AC11DB0">
            <w:pPr>
              <w:pStyle w:val="12"/>
              <w:snapToGrid w:val="0"/>
              <w:spacing w:line="20" w:lineRule="atLeast"/>
              <w:jc w:val="center"/>
              <w:rPr>
                <w:rFonts w:hint="eastAsia" w:ascii="仿宋" w:hAnsi="仿宋" w:eastAsia="仿宋" w:cs="仿宋"/>
                <w:color w:val="000000"/>
                <w:sz w:val="24"/>
                <w:szCs w:val="24"/>
              </w:rPr>
            </w:pPr>
            <w:r>
              <w:rPr>
                <w:rFonts w:hint="eastAsia" w:ascii="仿宋" w:hAnsi="仿宋" w:eastAsia="仿宋" w:cs="仿宋"/>
                <w:color w:val="000000"/>
                <w:sz w:val="24"/>
                <w:szCs w:val="24"/>
              </w:rPr>
              <w:t>1～3级</w:t>
            </w:r>
          </w:p>
        </w:tc>
        <w:tc>
          <w:tcPr>
            <w:tcW w:w="1802" w:type="dxa"/>
            <w:vAlign w:val="center"/>
          </w:tcPr>
          <w:p w14:paraId="15130311">
            <w:pPr>
              <w:pStyle w:val="12"/>
              <w:snapToGrid w:val="0"/>
              <w:spacing w:line="20" w:lineRule="atLeast"/>
              <w:jc w:val="center"/>
              <w:rPr>
                <w:rFonts w:hint="eastAsia" w:ascii="仿宋" w:hAnsi="仿宋" w:eastAsia="仿宋" w:cs="仿宋"/>
                <w:color w:val="000000"/>
                <w:sz w:val="24"/>
                <w:szCs w:val="24"/>
              </w:rPr>
            </w:pPr>
            <w:r>
              <w:rPr>
                <w:rFonts w:hint="eastAsia" w:ascii="仿宋" w:hAnsi="仿宋" w:eastAsia="仿宋" w:cs="仿宋"/>
                <w:color w:val="000000"/>
                <w:sz w:val="24"/>
                <w:szCs w:val="24"/>
              </w:rPr>
              <w:t>4～6级</w:t>
            </w:r>
          </w:p>
        </w:tc>
        <w:tc>
          <w:tcPr>
            <w:tcW w:w="1800" w:type="dxa"/>
            <w:vAlign w:val="center"/>
          </w:tcPr>
          <w:p w14:paraId="74C857AE">
            <w:pPr>
              <w:pStyle w:val="12"/>
              <w:snapToGrid w:val="0"/>
              <w:spacing w:line="20" w:lineRule="atLeast"/>
              <w:jc w:val="center"/>
              <w:rPr>
                <w:rFonts w:hint="eastAsia" w:ascii="仿宋" w:hAnsi="仿宋" w:eastAsia="仿宋" w:cs="仿宋"/>
                <w:color w:val="000000"/>
                <w:sz w:val="24"/>
                <w:szCs w:val="24"/>
              </w:rPr>
            </w:pPr>
            <w:r>
              <w:rPr>
                <w:rFonts w:hint="eastAsia" w:ascii="仿宋" w:hAnsi="仿宋" w:eastAsia="仿宋" w:cs="仿宋"/>
                <w:color w:val="000000"/>
                <w:sz w:val="24"/>
                <w:szCs w:val="24"/>
              </w:rPr>
              <w:t>7～9级</w:t>
            </w:r>
          </w:p>
        </w:tc>
        <w:tc>
          <w:tcPr>
            <w:tcW w:w="1657" w:type="dxa"/>
            <w:tcBorders>
              <w:right w:val="single" w:color="auto" w:sz="4" w:space="0"/>
            </w:tcBorders>
            <w:vAlign w:val="center"/>
          </w:tcPr>
          <w:p w14:paraId="77FEB91D">
            <w:pPr>
              <w:pStyle w:val="12"/>
              <w:snapToGrid w:val="0"/>
              <w:spacing w:line="20" w:lineRule="atLeast"/>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10～12级</w:t>
            </w:r>
          </w:p>
        </w:tc>
      </w:tr>
      <w:tr w14:paraId="2246F399">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0" w:hRule="exact"/>
          <w:jc w:val="center"/>
        </w:trPr>
        <w:tc>
          <w:tcPr>
            <w:tcW w:w="2129" w:type="dxa"/>
            <w:tcBorders>
              <w:left w:val="single" w:color="auto" w:sz="4" w:space="0"/>
            </w:tcBorders>
            <w:vAlign w:val="center"/>
          </w:tcPr>
          <w:p w14:paraId="3BB9A8F9">
            <w:pPr>
              <w:pStyle w:val="12"/>
              <w:snapToGrid w:val="0"/>
              <w:spacing w:line="20" w:lineRule="atLeast"/>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工作量（米）</w:t>
            </w:r>
          </w:p>
        </w:tc>
        <w:tc>
          <w:tcPr>
            <w:tcW w:w="1226" w:type="dxa"/>
            <w:vAlign w:val="center"/>
          </w:tcPr>
          <w:p w14:paraId="5E7EB984">
            <w:pPr>
              <w:pStyle w:val="12"/>
              <w:snapToGrid w:val="0"/>
              <w:spacing w:line="20" w:lineRule="atLeast"/>
              <w:jc w:val="center"/>
              <w:rPr>
                <w:rFonts w:hint="eastAsia" w:ascii="仿宋" w:hAnsi="仿宋" w:eastAsia="仿宋" w:cs="仿宋"/>
                <w:color w:val="000000"/>
                <w:sz w:val="24"/>
                <w:szCs w:val="24"/>
              </w:rPr>
            </w:pPr>
          </w:p>
        </w:tc>
        <w:tc>
          <w:tcPr>
            <w:tcW w:w="1802" w:type="dxa"/>
            <w:vAlign w:val="center"/>
          </w:tcPr>
          <w:p w14:paraId="5D5426B7">
            <w:pPr>
              <w:pStyle w:val="12"/>
              <w:snapToGrid w:val="0"/>
              <w:spacing w:line="20" w:lineRule="atLeast"/>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1200</w:t>
            </w:r>
          </w:p>
        </w:tc>
        <w:tc>
          <w:tcPr>
            <w:tcW w:w="1800" w:type="dxa"/>
            <w:vAlign w:val="center"/>
          </w:tcPr>
          <w:p w14:paraId="71E85D15">
            <w:pPr>
              <w:pStyle w:val="12"/>
              <w:snapToGrid w:val="0"/>
              <w:spacing w:line="20" w:lineRule="atLeast"/>
              <w:jc w:val="center"/>
              <w:rPr>
                <w:rFonts w:hint="eastAsia" w:ascii="仿宋" w:hAnsi="仿宋" w:eastAsia="仿宋" w:cs="仿宋"/>
                <w:color w:val="000000"/>
                <w:sz w:val="24"/>
                <w:szCs w:val="24"/>
              </w:rPr>
            </w:pPr>
          </w:p>
        </w:tc>
        <w:tc>
          <w:tcPr>
            <w:tcW w:w="1657" w:type="dxa"/>
            <w:tcBorders>
              <w:right w:val="single" w:color="auto" w:sz="4" w:space="0"/>
            </w:tcBorders>
            <w:vAlign w:val="center"/>
          </w:tcPr>
          <w:p w14:paraId="7AF45962">
            <w:pPr>
              <w:pStyle w:val="12"/>
              <w:snapToGrid w:val="0"/>
              <w:spacing w:line="20" w:lineRule="atLeast"/>
              <w:jc w:val="center"/>
              <w:rPr>
                <w:rFonts w:hint="eastAsia" w:ascii="仿宋" w:hAnsi="仿宋" w:eastAsia="仿宋" w:cs="仿宋"/>
                <w:color w:val="000000"/>
                <w:sz w:val="24"/>
                <w:szCs w:val="24"/>
              </w:rPr>
            </w:pPr>
          </w:p>
        </w:tc>
      </w:tr>
    </w:tbl>
    <w:p w14:paraId="78066666">
      <w:pPr>
        <w:pStyle w:val="2"/>
        <w:keepNext w:val="0"/>
        <w:keepLines w:val="0"/>
        <w:adjustRightInd w:val="0"/>
        <w:snapToGrid w:val="0"/>
        <w:spacing w:before="0" w:after="0"/>
        <w:jc w:val="left"/>
        <w:rPr>
          <w:rFonts w:hint="eastAsia" w:ascii="仿宋" w:hAnsi="仿宋" w:eastAsia="仿宋" w:cs="仿宋"/>
          <w:sz w:val="24"/>
          <w:szCs w:val="24"/>
        </w:rPr>
      </w:pPr>
      <w:bookmarkStart w:id="48" w:name="_Toc289355592"/>
      <w:bookmarkStart w:id="49" w:name="_Toc289355797"/>
      <w:bookmarkStart w:id="50" w:name="_Toc11372"/>
      <w:bookmarkStart w:id="51" w:name="_Toc288731316"/>
      <w:bookmarkStart w:id="52" w:name="_Toc289356236"/>
      <w:bookmarkStart w:id="53" w:name="_Toc29865"/>
      <w:bookmarkStart w:id="54" w:name="_Toc497499725"/>
      <w:bookmarkStart w:id="55" w:name="_Toc22928"/>
      <w:r>
        <w:rPr>
          <w:rFonts w:hint="eastAsia" w:ascii="仿宋" w:hAnsi="仿宋" w:eastAsia="仿宋" w:cs="仿宋"/>
          <w:sz w:val="24"/>
          <w:szCs w:val="24"/>
          <w:lang w:val="en-US" w:eastAsia="zh-CN"/>
        </w:rPr>
        <w:t>二、</w:t>
      </w:r>
      <w:r>
        <w:rPr>
          <w:rFonts w:hint="eastAsia" w:ascii="仿宋" w:hAnsi="仿宋" w:eastAsia="仿宋" w:cs="仿宋"/>
          <w:sz w:val="24"/>
          <w:szCs w:val="24"/>
        </w:rPr>
        <w:t>工程质量要求</w:t>
      </w:r>
      <w:bookmarkEnd w:id="48"/>
      <w:bookmarkEnd w:id="49"/>
      <w:bookmarkEnd w:id="50"/>
      <w:bookmarkEnd w:id="51"/>
      <w:bookmarkEnd w:id="52"/>
      <w:bookmarkEnd w:id="53"/>
      <w:bookmarkEnd w:id="54"/>
      <w:bookmarkEnd w:id="55"/>
    </w:p>
    <w:p w14:paraId="0AF577AE">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钻孔质量包括岩矿心采取率、钻孔弯曲测量、孔深误差测量与校正、原始报表、简易水文观测和封孔等六项指标。各项指标应严格执行《地质岩心钻探规程》。</w:t>
      </w:r>
    </w:p>
    <w:p w14:paraId="5AB454FE">
      <w:pPr>
        <w:pStyle w:val="3"/>
        <w:tabs>
          <w:tab w:val="left" w:pos="3240"/>
        </w:tabs>
        <w:spacing w:before="0" w:beforeLines="0" w:after="0" w:afterLines="0"/>
        <w:rPr>
          <w:rFonts w:hint="eastAsia" w:ascii="仿宋" w:hAnsi="仿宋" w:eastAsia="仿宋" w:cs="仿宋"/>
          <w:sz w:val="24"/>
          <w:szCs w:val="24"/>
        </w:rPr>
      </w:pPr>
      <w:bookmarkStart w:id="56" w:name="_Toc289356238"/>
      <w:bookmarkStart w:id="57" w:name="_Toc497499726"/>
      <w:bookmarkStart w:id="58" w:name="_Toc26076"/>
      <w:bookmarkStart w:id="59" w:name="_Toc289355594"/>
      <w:bookmarkStart w:id="60" w:name="_Toc20647"/>
      <w:bookmarkStart w:id="61" w:name="_Toc8530"/>
      <w:bookmarkStart w:id="62" w:name="_Toc288731318"/>
      <w:bookmarkStart w:id="63" w:name="_Toc289355799"/>
      <w:r>
        <w:rPr>
          <w:rFonts w:hint="eastAsia" w:ascii="仿宋" w:hAnsi="仿宋" w:eastAsia="仿宋" w:cs="仿宋"/>
          <w:sz w:val="24"/>
          <w:szCs w:val="24"/>
        </w:rPr>
        <w:t>第一节  岩矿心采取率要求及保证措施</w:t>
      </w:r>
      <w:bookmarkEnd w:id="56"/>
      <w:bookmarkEnd w:id="57"/>
      <w:bookmarkEnd w:id="58"/>
      <w:bookmarkEnd w:id="59"/>
      <w:bookmarkEnd w:id="60"/>
      <w:bookmarkEnd w:id="61"/>
      <w:bookmarkEnd w:id="62"/>
      <w:bookmarkEnd w:id="63"/>
    </w:p>
    <w:p w14:paraId="2EED95C3">
      <w:pPr>
        <w:pStyle w:val="12"/>
        <w:tabs>
          <w:tab w:val="left" w:pos="3120"/>
          <w:tab w:val="left" w:pos="5220"/>
          <w:tab w:val="left" w:pos="740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钻孔矿心采取率（包括顶、底板上下5米范围内的岩石）不得低于80%，当矿心采取率连续5米低于80%时，要查明原因，并采取补救措施。围岩岩心的分层采取率不得低于65%。</w:t>
      </w:r>
    </w:p>
    <w:p w14:paraId="38D354D7">
      <w:pPr>
        <w:pStyle w:val="12"/>
        <w:tabs>
          <w:tab w:val="left" w:pos="3120"/>
          <w:tab w:val="left" w:pos="5220"/>
          <w:tab w:val="left" w:pos="740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岩矿心采取与整理质量保证措施：</w:t>
      </w:r>
    </w:p>
    <w:p w14:paraId="0560D9D9">
      <w:pPr>
        <w:tabs>
          <w:tab w:val="left" w:pos="0"/>
        </w:tabs>
        <w:adjustRightInd w:val="0"/>
        <w:snapToGrid w:val="0"/>
        <w:spacing w:line="360" w:lineRule="auto"/>
        <w:ind w:firstLine="480" w:firstLineChars="200"/>
        <w:rPr>
          <w:rFonts w:hint="eastAsia" w:ascii="仿宋" w:hAnsi="仿宋" w:eastAsia="仿宋" w:cs="仿宋"/>
          <w:sz w:val="24"/>
          <w:szCs w:val="24"/>
        </w:rPr>
      </w:pPr>
      <w:bookmarkStart w:id="64" w:name="_Toc289355800"/>
      <w:bookmarkStart w:id="65" w:name="_Toc289356239"/>
      <w:bookmarkStart w:id="66" w:name="_Toc288731319"/>
      <w:bookmarkStart w:id="67" w:name="_Toc289355595"/>
      <w:r>
        <w:rPr>
          <w:rFonts w:hint="eastAsia" w:ascii="仿宋" w:hAnsi="仿宋" w:eastAsia="仿宋" w:cs="仿宋"/>
          <w:sz w:val="24"/>
          <w:szCs w:val="24"/>
        </w:rPr>
        <w:t>1、岩矿芯要按顺序入箱避免倒置。回次编号清晰，岩芯要用清水洗净。</w:t>
      </w:r>
    </w:p>
    <w:p w14:paraId="0A89085B">
      <w:pPr>
        <w:tabs>
          <w:tab w:val="left" w:pos="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2、保证钻具的单动性能，每班由记录员检查钻具一次。</w:t>
      </w:r>
    </w:p>
    <w:p w14:paraId="1B4558EB">
      <w:pPr>
        <w:tabs>
          <w:tab w:val="left" w:pos="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3、钻进压力要合适，防止钻具在孔内长时间磨损造成岩矿心采取率降低。</w:t>
      </w:r>
    </w:p>
    <w:p w14:paraId="17CCB811">
      <w:pPr>
        <w:tabs>
          <w:tab w:val="left" w:pos="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4、钻进转速要合适，防止钻具弯曲振动造成岩矿心采取率的降低。</w:t>
      </w:r>
    </w:p>
    <w:p w14:paraId="5C6B4614">
      <w:pPr>
        <w:tabs>
          <w:tab w:val="left" w:pos="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 xml:space="preserve">5、严格超管钻进，防止岩矿心堵塞重复破碎造成岩矿心采取率的降低。 </w:t>
      </w:r>
    </w:p>
    <w:p w14:paraId="2343F199">
      <w:pPr>
        <w:tabs>
          <w:tab w:val="left" w:pos="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6、钻进中遇钻进速度突然降低，必须及时捞取岩心，防止岩矿心堵塞重复破碎造成岩矿心采取率的降低。</w:t>
      </w:r>
    </w:p>
    <w:p w14:paraId="34A37B91">
      <w:pPr>
        <w:tabs>
          <w:tab w:val="left" w:pos="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7、捞取的岩矿心从内管中取出时，内管要靠在岩心盒上，防止岩矿心突然下降造成岩矿心混乱。</w:t>
      </w:r>
    </w:p>
    <w:p w14:paraId="05C2875D">
      <w:pPr>
        <w:tabs>
          <w:tab w:val="left" w:pos="2720"/>
        </w:tabs>
        <w:adjustRightInd w:val="0"/>
        <w:snapToGrid w:val="0"/>
        <w:spacing w:line="360" w:lineRule="auto"/>
        <w:ind w:firstLine="480" w:firstLineChars="200"/>
        <w:rPr>
          <w:rFonts w:hint="eastAsia" w:ascii="仿宋" w:hAnsi="仿宋" w:eastAsia="仿宋" w:cs="仿宋"/>
          <w:spacing w:val="-11"/>
          <w:sz w:val="24"/>
          <w:szCs w:val="24"/>
        </w:rPr>
      </w:pPr>
      <w:r>
        <w:rPr>
          <w:rFonts w:hint="eastAsia" w:ascii="仿宋" w:hAnsi="仿宋" w:eastAsia="仿宋" w:cs="仿宋"/>
          <w:sz w:val="24"/>
          <w:szCs w:val="24"/>
        </w:rPr>
        <w:t>8、取出的岩矿心要清洗干净按顺序装入岩心盒内</w:t>
      </w:r>
      <w:r>
        <w:rPr>
          <w:rFonts w:hint="eastAsia" w:ascii="仿宋" w:hAnsi="仿宋" w:eastAsia="仿宋" w:cs="仿宋"/>
          <w:spacing w:val="-11"/>
          <w:sz w:val="24"/>
          <w:szCs w:val="24"/>
        </w:rPr>
        <w:t>，不得颠倒和任意拉长。</w:t>
      </w:r>
    </w:p>
    <w:p w14:paraId="5D40918E">
      <w:pPr>
        <w:tabs>
          <w:tab w:val="left" w:pos="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9、等待岩矿心干了以后用红色油漆编号，要求字体工整、清楚。长度达5厘米的岩矿心要求编号。</w:t>
      </w:r>
    </w:p>
    <w:p w14:paraId="1437E4F0">
      <w:pPr>
        <w:tabs>
          <w:tab w:val="left" w:pos="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10、每回次要填写岩心牌，按要求写明岩心牌上的内容。</w:t>
      </w:r>
    </w:p>
    <w:p w14:paraId="06CA18F0">
      <w:pPr>
        <w:tabs>
          <w:tab w:val="left" w:pos="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11、岩心盒装满后，用红油漆在岩心盒上写明矿区、机号、孔号、回次起始数。</w:t>
      </w:r>
    </w:p>
    <w:p w14:paraId="1E004AB2">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12、岩矿心的编号、整理由记录员负责。</w:t>
      </w:r>
    </w:p>
    <w:p w14:paraId="314726CE">
      <w:pPr>
        <w:pStyle w:val="3"/>
        <w:tabs>
          <w:tab w:val="left" w:pos="3240"/>
        </w:tabs>
        <w:spacing w:before="0" w:beforeLines="0" w:after="0" w:afterLines="0"/>
        <w:rPr>
          <w:rFonts w:hint="eastAsia" w:ascii="仿宋" w:hAnsi="仿宋" w:eastAsia="仿宋" w:cs="仿宋"/>
          <w:sz w:val="24"/>
          <w:szCs w:val="24"/>
        </w:rPr>
      </w:pPr>
      <w:bookmarkStart w:id="68" w:name="_Toc25134"/>
      <w:bookmarkStart w:id="69" w:name="_Toc497499727"/>
      <w:bookmarkStart w:id="70" w:name="_Toc7126"/>
      <w:bookmarkStart w:id="71" w:name="_Toc1218"/>
      <w:r>
        <w:rPr>
          <w:rFonts w:hint="eastAsia" w:ascii="仿宋" w:hAnsi="仿宋" w:eastAsia="仿宋" w:cs="仿宋"/>
          <w:sz w:val="24"/>
          <w:szCs w:val="24"/>
        </w:rPr>
        <w:t>第二节  测斜要求及预防钻孔弯曲的措施</w:t>
      </w:r>
      <w:bookmarkEnd w:id="64"/>
      <w:bookmarkEnd w:id="65"/>
      <w:bookmarkEnd w:id="66"/>
      <w:bookmarkEnd w:id="67"/>
      <w:bookmarkEnd w:id="68"/>
      <w:bookmarkEnd w:id="69"/>
      <w:bookmarkEnd w:id="70"/>
      <w:bookmarkEnd w:id="71"/>
    </w:p>
    <w:p w14:paraId="6BEC5563">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钻孔弯曲度：直孔每100米不超过2°；斜孔每100米不超过3°。</w:t>
      </w:r>
    </w:p>
    <w:p w14:paraId="2C793EEA">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预防钻孔弯曲的措施：</w:t>
      </w:r>
    </w:p>
    <w:p w14:paraId="52E134D7">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1、地表机械设备应经过检验，稳固可靠。</w:t>
      </w:r>
    </w:p>
    <w:p w14:paraId="5FE975B7">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2、确保安装质量，保证“天车、回转器、孔口”三点一线。</w:t>
      </w:r>
    </w:p>
    <w:p w14:paraId="12800016">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3、在易斜岩层施工，应根据地层、见矿深度等条件，与甲方积极沟通，合理设计开孔角度和弯曲强度，己掌握钻孔自然弯曲规律的矿区应设计初级定向孔。</w:t>
      </w:r>
    </w:p>
    <w:p w14:paraId="4E32EFF0">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4、合理选择钻具结构和级配，尽量采用满眼钻进。</w:t>
      </w:r>
    </w:p>
    <w:p w14:paraId="07377840">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5、开孔应选用锋利的钻头，钻杆不得有偏摆，钻压要均匀，要随钻孔加深加长岩心管。</w:t>
      </w:r>
    </w:p>
    <w:p w14:paraId="7A241D37">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6、深孔钻进时，应尽量采用钻铤加压。</w:t>
      </w:r>
    </w:p>
    <w:p w14:paraId="69F36F93">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7、遇到片岩地层、倾斜岩层、破碎带、软硬互层时，应使用锋利的钻头和长、直、重、厚、刚的钻具。有条件时可采用冲击回转钻进。</w:t>
      </w:r>
    </w:p>
    <w:p w14:paraId="2BE4DC40">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8、扩孔时要带内导正器，换径时要带外导正器。粗径钻具要用综合式异径接头连接，其中心线应一致。</w:t>
      </w:r>
    </w:p>
    <w:p w14:paraId="50222017">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9、换径时导正管长度要大于4m，第一回次的小径岩心管长度要小于1m。</w:t>
      </w:r>
    </w:p>
    <w:p w14:paraId="14814BFA">
      <w:pPr>
        <w:pStyle w:val="3"/>
        <w:tabs>
          <w:tab w:val="left" w:pos="3240"/>
        </w:tabs>
        <w:spacing w:before="0" w:beforeLines="0" w:after="0" w:afterLines="0"/>
        <w:rPr>
          <w:rFonts w:hint="eastAsia" w:ascii="仿宋" w:hAnsi="仿宋" w:eastAsia="仿宋" w:cs="仿宋"/>
          <w:sz w:val="24"/>
          <w:szCs w:val="24"/>
        </w:rPr>
      </w:pPr>
      <w:bookmarkStart w:id="72" w:name="_Toc23615"/>
      <w:bookmarkStart w:id="73" w:name="_Toc289355597"/>
      <w:bookmarkStart w:id="74" w:name="_Toc289355802"/>
      <w:bookmarkStart w:id="75" w:name="_Toc497499728"/>
      <w:bookmarkStart w:id="76" w:name="_Toc289356241"/>
      <w:bookmarkStart w:id="77" w:name="_Toc18554"/>
      <w:bookmarkStart w:id="78" w:name="_Toc16965"/>
      <w:r>
        <w:rPr>
          <w:rFonts w:hint="eastAsia" w:ascii="仿宋" w:hAnsi="仿宋" w:eastAsia="仿宋" w:cs="仿宋"/>
          <w:sz w:val="24"/>
          <w:szCs w:val="24"/>
        </w:rPr>
        <w:t>第三节  孔深校正要求及降低孔深误差的措施</w:t>
      </w:r>
      <w:bookmarkEnd w:id="72"/>
      <w:bookmarkEnd w:id="73"/>
      <w:bookmarkEnd w:id="74"/>
      <w:bookmarkEnd w:id="75"/>
      <w:bookmarkEnd w:id="76"/>
      <w:bookmarkEnd w:id="77"/>
      <w:bookmarkEnd w:id="78"/>
    </w:p>
    <w:p w14:paraId="63453695">
      <w:pPr>
        <w:pStyle w:val="12"/>
        <w:tabs>
          <w:tab w:val="left" w:pos="3120"/>
          <w:tab w:val="left" w:pos="5220"/>
          <w:tab w:val="left" w:pos="7400"/>
        </w:tabs>
        <w:adjustRightInd w:val="0"/>
        <w:snapToGrid w:val="0"/>
        <w:spacing w:line="360" w:lineRule="auto"/>
        <w:ind w:firstLine="448" w:firstLineChars="187"/>
        <w:rPr>
          <w:rFonts w:hint="eastAsia" w:ascii="仿宋" w:hAnsi="仿宋" w:eastAsia="仿宋" w:cs="仿宋"/>
          <w:sz w:val="24"/>
          <w:szCs w:val="24"/>
        </w:rPr>
      </w:pPr>
      <w:r>
        <w:rPr>
          <w:rFonts w:hint="eastAsia" w:ascii="仿宋" w:hAnsi="仿宋" w:eastAsia="仿宋" w:cs="仿宋"/>
          <w:sz w:val="24"/>
          <w:szCs w:val="24"/>
        </w:rPr>
        <w:t>每钻进50米或见主矿层、重要标志层和终孔后，均要用钢卷尺丈量钻具、验证孔深。孔深校正最大允许误差为千分之一，超出允许误差时，查找原因并及时清除。</w:t>
      </w:r>
    </w:p>
    <w:p w14:paraId="3DEA5ABC">
      <w:pPr>
        <w:pStyle w:val="12"/>
        <w:tabs>
          <w:tab w:val="left" w:pos="3120"/>
          <w:tab w:val="left" w:pos="5220"/>
          <w:tab w:val="left" w:pos="740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降低孔深误差的措施：</w:t>
      </w:r>
    </w:p>
    <w:p w14:paraId="76B7D31F">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1、机场使用的铁尺应保持两端平齐，刻度准确、清楚，并定期校正。</w:t>
      </w:r>
    </w:p>
    <w:p w14:paraId="7FCBB119">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2、丈量机上余尺时钻柱应停止回转，基准点要一致，并应准确丈量，及时记录。</w:t>
      </w:r>
    </w:p>
    <w:p w14:paraId="08D3A014">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3、应用钢卷尺丈量下入孔内钻具的长度，并准确记录数据。</w:t>
      </w:r>
    </w:p>
    <w:p w14:paraId="47D69774">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4、处理事故后应校正孔深。</w:t>
      </w:r>
    </w:p>
    <w:p w14:paraId="26EA0B3E">
      <w:pPr>
        <w:tabs>
          <w:tab w:val="left" w:pos="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5、刮大风时不应校正防止误差。</w:t>
      </w:r>
    </w:p>
    <w:p w14:paraId="32C302AE">
      <w:pPr>
        <w:tabs>
          <w:tab w:val="left" w:pos="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6、孔深误差小于1/1000时不修正孔深，大于1/1000时要修正孔深，按标准不能超过1/1000，但及时校正可继续施工。</w:t>
      </w:r>
    </w:p>
    <w:p w14:paraId="09F38AEE">
      <w:pPr>
        <w:pStyle w:val="3"/>
        <w:tabs>
          <w:tab w:val="left" w:pos="3240"/>
        </w:tabs>
        <w:spacing w:before="0" w:beforeLines="0" w:after="0" w:afterLines="0"/>
        <w:rPr>
          <w:rFonts w:hint="eastAsia" w:ascii="仿宋" w:hAnsi="仿宋" w:eastAsia="仿宋" w:cs="仿宋"/>
          <w:sz w:val="24"/>
          <w:szCs w:val="24"/>
        </w:rPr>
      </w:pPr>
      <w:bookmarkStart w:id="79" w:name="_Toc289355803"/>
      <w:bookmarkStart w:id="80" w:name="_Toc497499729"/>
      <w:bookmarkStart w:id="81" w:name="_Toc21991"/>
      <w:bookmarkStart w:id="82" w:name="_Toc289356242"/>
      <w:bookmarkStart w:id="83" w:name="_Toc289355598"/>
      <w:bookmarkStart w:id="84" w:name="_Toc14539"/>
      <w:bookmarkStart w:id="85" w:name="_Toc14039"/>
      <w:bookmarkStart w:id="86" w:name="_Toc288731321"/>
      <w:r>
        <w:rPr>
          <w:rFonts w:hint="eastAsia" w:ascii="仿宋" w:hAnsi="仿宋" w:eastAsia="仿宋" w:cs="仿宋"/>
          <w:sz w:val="24"/>
          <w:szCs w:val="24"/>
        </w:rPr>
        <w:t>第四节  做好原始记录的措施</w:t>
      </w:r>
      <w:bookmarkEnd w:id="79"/>
      <w:bookmarkEnd w:id="80"/>
      <w:bookmarkEnd w:id="81"/>
      <w:bookmarkEnd w:id="82"/>
      <w:bookmarkEnd w:id="83"/>
      <w:bookmarkEnd w:id="84"/>
      <w:bookmarkEnd w:id="85"/>
      <w:bookmarkEnd w:id="86"/>
    </w:p>
    <w:p w14:paraId="2AFD8D97">
      <w:pPr>
        <w:tabs>
          <w:tab w:val="left" w:pos="0"/>
        </w:tabs>
        <w:adjustRightInd w:val="0"/>
        <w:snapToGrid w:val="0"/>
        <w:spacing w:line="360" w:lineRule="auto"/>
        <w:ind w:left="17" w:leftChars="8" w:firstLine="480" w:firstLineChars="200"/>
        <w:rPr>
          <w:rFonts w:hint="eastAsia" w:ascii="仿宋" w:hAnsi="仿宋" w:eastAsia="仿宋" w:cs="仿宋"/>
          <w:sz w:val="24"/>
          <w:szCs w:val="24"/>
        </w:rPr>
      </w:pPr>
      <w:r>
        <w:rPr>
          <w:rFonts w:hint="eastAsia" w:ascii="仿宋" w:hAnsi="仿宋" w:eastAsia="仿宋" w:cs="仿宋"/>
          <w:sz w:val="24"/>
          <w:szCs w:val="24"/>
        </w:rPr>
        <w:t>1、必须使用碳素墨水填写，要求字体工整、数据准确、及时、保持清洁、不得丢失。不允许下班后追记、补记。</w:t>
      </w:r>
    </w:p>
    <w:p w14:paraId="4FB455B5">
      <w:pPr>
        <w:adjustRightInd w:val="0"/>
        <w:snapToGrid w:val="0"/>
        <w:spacing w:line="360" w:lineRule="auto"/>
        <w:ind w:left="17" w:leftChars="8" w:firstLine="480" w:firstLineChars="200"/>
        <w:rPr>
          <w:rFonts w:hint="eastAsia" w:ascii="仿宋" w:hAnsi="仿宋" w:eastAsia="仿宋" w:cs="仿宋"/>
          <w:sz w:val="24"/>
          <w:szCs w:val="24"/>
        </w:rPr>
      </w:pPr>
      <w:r>
        <w:rPr>
          <w:rFonts w:hint="eastAsia" w:ascii="仿宋" w:hAnsi="仿宋" w:eastAsia="仿宋" w:cs="仿宋"/>
          <w:sz w:val="24"/>
          <w:szCs w:val="24"/>
        </w:rPr>
        <w:t>2、遇涌水、漏水、掉块、坍塌、缩径、溶洞、钻具掉落现象，应及时在班报表中并记录其深度。</w:t>
      </w:r>
    </w:p>
    <w:p w14:paraId="10F24603">
      <w:pPr>
        <w:tabs>
          <w:tab w:val="left" w:pos="0"/>
        </w:tabs>
        <w:adjustRightInd w:val="0"/>
        <w:snapToGrid w:val="0"/>
        <w:spacing w:line="360" w:lineRule="auto"/>
        <w:ind w:left="17" w:leftChars="8" w:firstLine="480" w:firstLineChars="200"/>
        <w:rPr>
          <w:rFonts w:hint="eastAsia" w:ascii="仿宋" w:hAnsi="仿宋" w:eastAsia="仿宋" w:cs="仿宋"/>
          <w:sz w:val="24"/>
          <w:szCs w:val="24"/>
        </w:rPr>
      </w:pPr>
      <w:r>
        <w:rPr>
          <w:rFonts w:hint="eastAsia" w:ascii="仿宋" w:hAnsi="仿宋" w:eastAsia="仿宋" w:cs="仿宋"/>
          <w:sz w:val="24"/>
          <w:szCs w:val="24"/>
        </w:rPr>
        <w:t>3、开孔的口径，换径位置，下入的套管根数、每根套管长度均应记录在班报表中。</w:t>
      </w:r>
    </w:p>
    <w:p w14:paraId="15AC015C">
      <w:pPr>
        <w:tabs>
          <w:tab w:val="left" w:pos="0"/>
        </w:tabs>
        <w:adjustRightInd w:val="0"/>
        <w:snapToGrid w:val="0"/>
        <w:spacing w:line="360" w:lineRule="auto"/>
        <w:ind w:left="17" w:leftChars="8" w:firstLine="480" w:firstLineChars="200"/>
        <w:rPr>
          <w:rFonts w:hint="eastAsia" w:ascii="仿宋" w:hAnsi="仿宋" w:eastAsia="仿宋" w:cs="仿宋"/>
          <w:sz w:val="24"/>
          <w:szCs w:val="24"/>
        </w:rPr>
      </w:pPr>
      <w:r>
        <w:rPr>
          <w:rFonts w:hint="eastAsia" w:ascii="仿宋" w:hAnsi="仿宋" w:eastAsia="仿宋" w:cs="仿宋"/>
          <w:sz w:val="24"/>
          <w:szCs w:val="24"/>
        </w:rPr>
        <w:t>4、停钻、修理、刮风均应连续写在班报表中。</w:t>
      </w:r>
    </w:p>
    <w:p w14:paraId="77BFA279">
      <w:pPr>
        <w:tabs>
          <w:tab w:val="left" w:pos="0"/>
        </w:tabs>
        <w:adjustRightInd w:val="0"/>
        <w:snapToGrid w:val="0"/>
        <w:spacing w:line="360" w:lineRule="auto"/>
        <w:ind w:left="17" w:leftChars="8" w:firstLine="480" w:firstLineChars="200"/>
        <w:rPr>
          <w:rFonts w:hint="eastAsia" w:ascii="仿宋" w:hAnsi="仿宋" w:eastAsia="仿宋" w:cs="仿宋"/>
          <w:sz w:val="24"/>
          <w:szCs w:val="24"/>
        </w:rPr>
      </w:pPr>
      <w:r>
        <w:rPr>
          <w:rFonts w:hint="eastAsia" w:ascii="仿宋" w:hAnsi="仿宋" w:eastAsia="仿宋" w:cs="仿宋"/>
          <w:sz w:val="24"/>
          <w:szCs w:val="24"/>
        </w:rPr>
        <w:t>5、处理事故时班报表每次下入的工具和长度，所遇的现象，处理效果特别是孔内事故头子的位置（孔深、机余）必须计算清楚，写在报表中。</w:t>
      </w:r>
    </w:p>
    <w:p w14:paraId="0AD29E6D">
      <w:pPr>
        <w:tabs>
          <w:tab w:val="left" w:pos="0"/>
        </w:tabs>
        <w:adjustRightInd w:val="0"/>
        <w:snapToGrid w:val="0"/>
        <w:spacing w:line="360" w:lineRule="auto"/>
        <w:ind w:left="17" w:leftChars="8" w:firstLine="480" w:firstLineChars="200"/>
        <w:rPr>
          <w:rFonts w:hint="eastAsia" w:ascii="仿宋" w:hAnsi="仿宋" w:eastAsia="仿宋" w:cs="仿宋"/>
          <w:sz w:val="24"/>
          <w:szCs w:val="24"/>
        </w:rPr>
      </w:pPr>
      <w:r>
        <w:rPr>
          <w:rFonts w:hint="eastAsia" w:ascii="仿宋" w:hAnsi="仿宋" w:eastAsia="仿宋" w:cs="仿宋"/>
          <w:sz w:val="24"/>
          <w:szCs w:val="24"/>
        </w:rPr>
        <w:t>6、终孔后孔内残留物必须注明在班报表中。</w:t>
      </w:r>
    </w:p>
    <w:p w14:paraId="34096569">
      <w:pPr>
        <w:adjustRightInd w:val="0"/>
        <w:snapToGrid w:val="0"/>
        <w:spacing w:line="360" w:lineRule="auto"/>
        <w:ind w:left="17" w:leftChars="8" w:firstLine="480" w:firstLineChars="200"/>
        <w:rPr>
          <w:rFonts w:hint="eastAsia" w:ascii="仿宋" w:hAnsi="仿宋" w:eastAsia="仿宋" w:cs="仿宋"/>
          <w:sz w:val="24"/>
          <w:szCs w:val="24"/>
        </w:rPr>
      </w:pPr>
      <w:r>
        <w:rPr>
          <w:rFonts w:hint="eastAsia" w:ascii="仿宋" w:hAnsi="仿宋" w:eastAsia="仿宋" w:cs="仿宋"/>
          <w:sz w:val="24"/>
          <w:szCs w:val="24"/>
        </w:rPr>
        <w:t>7、班报表由机长、班长、记录员亲自签名，不得代签。</w:t>
      </w:r>
    </w:p>
    <w:p w14:paraId="423D59EA">
      <w:pPr>
        <w:pStyle w:val="3"/>
        <w:tabs>
          <w:tab w:val="left" w:pos="3240"/>
        </w:tabs>
        <w:spacing w:before="0" w:beforeLines="0" w:after="0" w:afterLines="0"/>
        <w:rPr>
          <w:rFonts w:hint="eastAsia" w:ascii="仿宋" w:hAnsi="仿宋" w:eastAsia="仿宋" w:cs="仿宋"/>
          <w:sz w:val="24"/>
          <w:szCs w:val="24"/>
        </w:rPr>
      </w:pPr>
      <w:bookmarkStart w:id="87" w:name="_Toc3719"/>
      <w:bookmarkStart w:id="88" w:name="_Toc497499730"/>
      <w:bookmarkStart w:id="89" w:name="_Toc31698"/>
      <w:bookmarkStart w:id="90" w:name="_Toc3852"/>
      <w:r>
        <w:rPr>
          <w:rFonts w:hint="eastAsia" w:ascii="仿宋" w:hAnsi="仿宋" w:eastAsia="仿宋" w:cs="仿宋"/>
          <w:sz w:val="24"/>
          <w:szCs w:val="24"/>
        </w:rPr>
        <w:t>第五节  简易水文观测</w:t>
      </w:r>
      <w:bookmarkEnd w:id="87"/>
      <w:bookmarkEnd w:id="88"/>
      <w:bookmarkEnd w:id="89"/>
      <w:bookmarkEnd w:id="90"/>
    </w:p>
    <w:p w14:paraId="64E3614D">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钻进过程中遇到漏水、掉块、坍塌、缩径及钻具掉落等异常现象时，应及时记录其深度，作好简易水文观测。及时观测孔内静止水位，冲洗液消耗量，涌水位置、涌水量及水头高度，漏失位置及漏失量等。每回次观测水位一次，一般要求按回次进行冲洗液消耗量和上下钻水位的观测，其间隔时间应大于5分钟，观测率不低于80％。钻进时遇有涌水、漏水、溶洞等现象应及时记录其孔深。</w:t>
      </w:r>
    </w:p>
    <w:p w14:paraId="7100FE96">
      <w:pPr>
        <w:pStyle w:val="3"/>
        <w:tabs>
          <w:tab w:val="left" w:pos="3240"/>
        </w:tabs>
        <w:spacing w:before="0" w:beforeLines="0" w:after="0" w:afterLines="0"/>
        <w:rPr>
          <w:rFonts w:hint="eastAsia" w:ascii="仿宋" w:hAnsi="仿宋" w:eastAsia="仿宋" w:cs="仿宋"/>
          <w:sz w:val="24"/>
          <w:szCs w:val="24"/>
        </w:rPr>
      </w:pPr>
      <w:bookmarkStart w:id="91" w:name="_Toc289356243"/>
      <w:bookmarkStart w:id="92" w:name="_Toc497499731"/>
      <w:bookmarkStart w:id="93" w:name="_Toc9280"/>
      <w:bookmarkStart w:id="94" w:name="_Toc288731322"/>
      <w:bookmarkStart w:id="95" w:name="_Toc22447"/>
      <w:bookmarkStart w:id="96" w:name="_Toc24633"/>
      <w:bookmarkStart w:id="97" w:name="_Toc289355804"/>
      <w:bookmarkStart w:id="98" w:name="_Toc289355599"/>
      <w:r>
        <w:rPr>
          <w:rFonts w:hint="eastAsia" w:ascii="仿宋" w:hAnsi="仿宋" w:eastAsia="仿宋" w:cs="仿宋"/>
          <w:sz w:val="24"/>
          <w:szCs w:val="24"/>
        </w:rPr>
        <w:t>第六节  封孔要求及提高封孔质量的措施</w:t>
      </w:r>
      <w:bookmarkEnd w:id="91"/>
      <w:bookmarkEnd w:id="92"/>
      <w:bookmarkEnd w:id="93"/>
      <w:bookmarkEnd w:id="94"/>
      <w:bookmarkEnd w:id="95"/>
      <w:bookmarkEnd w:id="96"/>
      <w:bookmarkEnd w:id="97"/>
      <w:bookmarkEnd w:id="98"/>
    </w:p>
    <w:p w14:paraId="5A4801FF">
      <w:pPr>
        <w:overflowPunct w:val="0"/>
        <w:autoSpaceDE w:val="0"/>
        <w:autoSpaceDN w:val="0"/>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sz w:val="24"/>
          <w:szCs w:val="24"/>
        </w:rPr>
        <w:t>严格按设计书进行封孔，钻孔用325#水泥封闭，孔口树立明显易长期保存的标志，并注明孔号、孔深、施工单位及日期</w:t>
      </w:r>
      <w:r>
        <w:rPr>
          <w:rFonts w:hint="eastAsia" w:ascii="仿宋" w:hAnsi="仿宋" w:eastAsia="仿宋" w:cs="仿宋"/>
          <w:bCs/>
          <w:kern w:val="0"/>
          <w:sz w:val="24"/>
          <w:szCs w:val="24"/>
        </w:rPr>
        <w:t>。</w:t>
      </w:r>
    </w:p>
    <w:p w14:paraId="45C0848B">
      <w:pPr>
        <w:overflowPunct w:val="0"/>
        <w:autoSpaceDE w:val="0"/>
        <w:autoSpaceDN w:val="0"/>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提高封孔质量的措施：</w:t>
      </w:r>
    </w:p>
    <w:p w14:paraId="38E33C52">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1、使用冲洗液做冲洗液的钻孔，应自下而上清洗封闭段孔壁上的泥皮。</w:t>
      </w:r>
    </w:p>
    <w:p w14:paraId="2BF960CD">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2、正确选用有一定强度的架桥材料做隔离塞，并将其牢靠地固定在预定孔深。</w:t>
      </w:r>
    </w:p>
    <w:p w14:paraId="45FD70B8">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3、水泥应用清水搅拌均匀，水灰比应小于0.5。</w:t>
      </w:r>
    </w:p>
    <w:p w14:paraId="7E63026E">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4、宜采用泵送、导管和注送器注入水冲洗液；水冲洗液下端出口位置距隔离塞顶端的距离应小于0.5m。</w:t>
      </w:r>
    </w:p>
    <w:p w14:paraId="31D9A588">
      <w:pPr>
        <w:tabs>
          <w:tab w:val="left" w:pos="42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5、注浆过程应连续完成，封闭长度5m以内不得提动钻具；要准确计算替浆的清水用量，替浆水量不得过多或过少。</w:t>
      </w:r>
    </w:p>
    <w:p w14:paraId="2EF4D4B9">
      <w:pPr>
        <w:spacing w:line="360" w:lineRule="auto"/>
        <w:rPr>
          <w:rFonts w:hint="eastAsia" w:ascii="仿宋" w:hAnsi="仿宋" w:eastAsia="仿宋" w:cs="仿宋"/>
          <w:sz w:val="24"/>
          <w:szCs w:val="24"/>
        </w:rPr>
      </w:pPr>
      <w:r>
        <w:rPr>
          <w:rFonts w:hint="eastAsia" w:ascii="仿宋" w:hAnsi="仿宋" w:eastAsia="仿宋" w:cs="仿宋"/>
          <w:sz w:val="24"/>
          <w:szCs w:val="24"/>
        </w:rPr>
        <w:t>6、用套管护壁的钻孔，应先封好套管下部各封闭段再起拔套管。</w:t>
      </w:r>
    </w:p>
    <w:p w14:paraId="7B617A69">
      <w:pPr>
        <w:pStyle w:val="2"/>
        <w:keepNext w:val="0"/>
        <w:keepLines w:val="0"/>
        <w:adjustRightInd w:val="0"/>
        <w:snapToGrid w:val="0"/>
        <w:spacing w:before="0" w:after="0"/>
        <w:jc w:val="left"/>
        <w:rPr>
          <w:rFonts w:hint="eastAsia" w:ascii="仿宋" w:hAnsi="仿宋" w:eastAsia="仿宋" w:cs="仿宋"/>
          <w:sz w:val="24"/>
          <w:szCs w:val="24"/>
        </w:rPr>
      </w:pPr>
      <w:r>
        <w:rPr>
          <w:rFonts w:hint="eastAsia" w:ascii="仿宋" w:hAnsi="仿宋" w:eastAsia="仿宋" w:cs="仿宋"/>
          <w:sz w:val="24"/>
          <w:szCs w:val="24"/>
          <w:lang w:val="en-US" w:eastAsia="zh-CN"/>
        </w:rPr>
        <w:t>三、</w:t>
      </w:r>
      <w:r>
        <w:rPr>
          <w:rFonts w:hint="eastAsia" w:ascii="仿宋" w:hAnsi="仿宋" w:eastAsia="仿宋" w:cs="仿宋"/>
          <w:sz w:val="24"/>
          <w:szCs w:val="24"/>
        </w:rPr>
        <w:t>钻探技术设计</w:t>
      </w:r>
    </w:p>
    <w:p w14:paraId="05DB576A">
      <w:pPr>
        <w:pStyle w:val="3"/>
        <w:tabs>
          <w:tab w:val="left" w:pos="3240"/>
        </w:tabs>
        <w:spacing w:before="0" w:beforeLines="0" w:after="0" w:afterLines="0"/>
        <w:rPr>
          <w:rFonts w:hint="eastAsia" w:ascii="仿宋" w:hAnsi="仿宋" w:eastAsia="仿宋" w:cs="仿宋"/>
          <w:sz w:val="24"/>
          <w:szCs w:val="24"/>
        </w:rPr>
      </w:pPr>
      <w:bookmarkStart w:id="99" w:name="_Toc10813"/>
      <w:bookmarkStart w:id="100" w:name="_Toc497499733"/>
      <w:bookmarkStart w:id="101" w:name="_Toc19842"/>
      <w:bookmarkStart w:id="102" w:name="_Toc289355792"/>
      <w:bookmarkStart w:id="103" w:name="_Toc289355587"/>
      <w:bookmarkStart w:id="104" w:name="_Toc288731311"/>
      <w:bookmarkStart w:id="105" w:name="_Toc4018"/>
      <w:bookmarkStart w:id="106" w:name="_Toc289356231"/>
      <w:r>
        <w:rPr>
          <w:rFonts w:hint="eastAsia" w:ascii="仿宋" w:hAnsi="仿宋" w:eastAsia="仿宋" w:cs="仿宋"/>
          <w:sz w:val="24"/>
          <w:szCs w:val="24"/>
        </w:rPr>
        <w:t>第一节  钻孔结构</w:t>
      </w:r>
      <w:bookmarkEnd w:id="99"/>
      <w:bookmarkEnd w:id="100"/>
      <w:bookmarkEnd w:id="101"/>
      <w:bookmarkEnd w:id="102"/>
      <w:bookmarkEnd w:id="103"/>
      <w:bookmarkEnd w:id="104"/>
      <w:bookmarkEnd w:id="105"/>
      <w:bookmarkEnd w:id="106"/>
    </w:p>
    <w:p w14:paraId="4BD1CC71">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根据矿区岩性并结合地质等方面要求，确立钻孔结构如下：</w:t>
      </w:r>
    </w:p>
    <w:p w14:paraId="1A2ECC38">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采用φ110mm开孔，穿过覆盖层3-5米到达完整基岩后下入井口管，换φ78mm金刚石钻头钻进至终孔。见图</w:t>
      </w:r>
      <w:r>
        <w:rPr>
          <w:rFonts w:hint="eastAsia" w:ascii="仿宋" w:hAnsi="仿宋" w:eastAsia="仿宋" w:cs="仿宋"/>
          <w:sz w:val="24"/>
          <w:szCs w:val="24"/>
          <w:lang w:val="en-US" w:eastAsia="zh-CN"/>
        </w:rPr>
        <w:t>3</w:t>
      </w:r>
      <w:r>
        <w:rPr>
          <w:rFonts w:hint="eastAsia" w:ascii="仿宋" w:hAnsi="仿宋" w:eastAsia="仿宋" w:cs="仿宋"/>
          <w:sz w:val="24"/>
          <w:szCs w:val="24"/>
        </w:rPr>
        <w:t>-1。</w:t>
      </w:r>
    </w:p>
    <w:p w14:paraId="6B54839C">
      <w:pPr>
        <w:snapToGrid w:val="0"/>
        <w:spacing w:line="288" w:lineRule="auto"/>
        <w:jc w:val="center"/>
        <w:rPr>
          <w:rFonts w:hint="eastAsia" w:ascii="仿宋" w:hAnsi="仿宋" w:eastAsia="仿宋" w:cs="仿宋"/>
          <w:sz w:val="24"/>
          <w:szCs w:val="24"/>
        </w:rPr>
      </w:pPr>
      <w:r>
        <w:rPr>
          <w:rFonts w:hint="eastAsia" w:ascii="仿宋" w:hAnsi="仿宋" w:eastAsia="仿宋" w:cs="仿宋"/>
          <w:sz w:val="24"/>
          <w:szCs w:val="24"/>
        </w:rPr>
        <w:drawing>
          <wp:inline distT="0" distB="0" distL="114300" distR="114300">
            <wp:extent cx="2437765" cy="4312920"/>
            <wp:effectExtent l="0" t="0" r="635" b="11430"/>
            <wp:docPr id="3" name="图片 3" descr="图片1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图片1副本"/>
                    <pic:cNvPicPr>
                      <a:picLocks noChangeAspect="1"/>
                    </pic:cNvPicPr>
                  </pic:nvPicPr>
                  <pic:blipFill>
                    <a:blip r:embed="rId48"/>
                    <a:srcRect l="4024" t="124" r="3517" b="6874"/>
                    <a:stretch>
                      <a:fillRect/>
                    </a:stretch>
                  </pic:blipFill>
                  <pic:spPr>
                    <a:xfrm>
                      <a:off x="0" y="0"/>
                      <a:ext cx="2437765" cy="4312920"/>
                    </a:xfrm>
                    <a:prstGeom prst="rect">
                      <a:avLst/>
                    </a:prstGeom>
                    <a:noFill/>
                    <a:ln>
                      <a:noFill/>
                    </a:ln>
                  </pic:spPr>
                </pic:pic>
              </a:graphicData>
            </a:graphic>
          </wp:inline>
        </w:drawing>
      </w:r>
    </w:p>
    <w:p w14:paraId="46A61CDC">
      <w:pPr>
        <w:pStyle w:val="19"/>
        <w:ind w:firstLine="211"/>
        <w:jc w:val="center"/>
        <w:rPr>
          <w:rFonts w:hint="eastAsia" w:ascii="仿宋" w:hAnsi="仿宋" w:eastAsia="仿宋" w:cs="仿宋"/>
          <w:b/>
          <w:bCs/>
          <w:sz w:val="24"/>
          <w:szCs w:val="24"/>
        </w:rPr>
      </w:pPr>
      <w:r>
        <w:rPr>
          <w:rFonts w:hint="eastAsia" w:ascii="仿宋" w:hAnsi="仿宋" w:eastAsia="仿宋" w:cs="仿宋"/>
          <w:b/>
          <w:bCs/>
          <w:sz w:val="24"/>
          <w:szCs w:val="24"/>
        </w:rPr>
        <w:t>图</w:t>
      </w:r>
      <w:r>
        <w:rPr>
          <w:rFonts w:hint="eastAsia" w:ascii="仿宋" w:hAnsi="仿宋" w:eastAsia="仿宋" w:cs="仿宋"/>
          <w:b/>
          <w:bCs/>
          <w:sz w:val="24"/>
          <w:szCs w:val="24"/>
          <w:lang w:val="en-US" w:eastAsia="zh-CN"/>
        </w:rPr>
        <w:t>3</w:t>
      </w:r>
      <w:r>
        <w:rPr>
          <w:rFonts w:hint="eastAsia" w:ascii="仿宋" w:hAnsi="仿宋" w:eastAsia="仿宋" w:cs="仿宋"/>
          <w:b/>
          <w:bCs/>
          <w:sz w:val="24"/>
          <w:szCs w:val="24"/>
        </w:rPr>
        <w:t>-1钻孔结构示意图</w:t>
      </w:r>
    </w:p>
    <w:p w14:paraId="2E76EC87">
      <w:pPr>
        <w:pStyle w:val="3"/>
        <w:tabs>
          <w:tab w:val="left" w:pos="3240"/>
        </w:tabs>
        <w:spacing w:after="0" w:afterLines="0"/>
        <w:rPr>
          <w:rFonts w:hint="eastAsia" w:ascii="仿宋" w:hAnsi="仿宋" w:eastAsia="仿宋" w:cs="仿宋"/>
          <w:sz w:val="24"/>
          <w:szCs w:val="24"/>
        </w:rPr>
      </w:pPr>
      <w:bookmarkStart w:id="107" w:name="_Toc16803"/>
      <w:bookmarkStart w:id="108" w:name="_Toc497499734"/>
      <w:bookmarkStart w:id="109" w:name="_Toc23251"/>
      <w:bookmarkStart w:id="110" w:name="_Toc2722"/>
      <w:bookmarkStart w:id="111" w:name="_Toc288731312"/>
      <w:bookmarkStart w:id="112" w:name="_Toc289355793"/>
      <w:bookmarkStart w:id="113" w:name="_Toc289355588"/>
      <w:bookmarkStart w:id="114" w:name="_Toc289356232"/>
      <w:r>
        <w:rPr>
          <w:rFonts w:hint="eastAsia" w:ascii="仿宋" w:hAnsi="仿宋" w:eastAsia="仿宋" w:cs="仿宋"/>
          <w:sz w:val="24"/>
          <w:szCs w:val="24"/>
        </w:rPr>
        <w:t>第二节  钻进方法</w:t>
      </w:r>
      <w:bookmarkEnd w:id="107"/>
      <w:bookmarkEnd w:id="108"/>
      <w:bookmarkEnd w:id="109"/>
      <w:bookmarkEnd w:id="110"/>
      <w:bookmarkEnd w:id="111"/>
      <w:bookmarkEnd w:id="112"/>
      <w:bookmarkEnd w:id="113"/>
      <w:bookmarkEnd w:id="114"/>
    </w:p>
    <w:p w14:paraId="748DB4BF">
      <w:pPr>
        <w:adjustRightInd w:val="0"/>
        <w:snapToGrid w:val="0"/>
        <w:spacing w:line="360" w:lineRule="auto"/>
        <w:ind w:left="17" w:leftChars="8" w:firstLine="475" w:firstLineChars="197"/>
        <w:rPr>
          <w:rFonts w:hint="eastAsia" w:ascii="仿宋" w:hAnsi="仿宋" w:eastAsia="仿宋" w:cs="仿宋"/>
          <w:b/>
          <w:bCs/>
          <w:sz w:val="24"/>
          <w:szCs w:val="24"/>
        </w:rPr>
      </w:pPr>
      <w:r>
        <w:rPr>
          <w:rFonts w:hint="eastAsia" w:ascii="仿宋" w:hAnsi="仿宋" w:eastAsia="仿宋" w:cs="仿宋"/>
          <w:b/>
          <w:bCs/>
          <w:sz w:val="24"/>
          <w:szCs w:val="24"/>
        </w:rPr>
        <w:t>（一）钻进参数</w:t>
      </w:r>
    </w:p>
    <w:p w14:paraId="648F3AA6">
      <w:pPr>
        <w:adjustRightInd w:val="0"/>
        <w:snapToGrid w:val="0"/>
        <w:spacing w:line="360" w:lineRule="auto"/>
        <w:ind w:left="17" w:leftChars="8" w:firstLine="472" w:firstLineChars="197"/>
        <w:rPr>
          <w:rFonts w:hint="eastAsia" w:ascii="仿宋" w:hAnsi="仿宋" w:eastAsia="仿宋" w:cs="仿宋"/>
          <w:sz w:val="24"/>
          <w:szCs w:val="24"/>
        </w:rPr>
      </w:pPr>
      <w:r>
        <w:rPr>
          <w:rFonts w:hint="eastAsia" w:ascii="仿宋" w:hAnsi="仿宋" w:eastAsia="仿宋" w:cs="仿宋"/>
          <w:sz w:val="24"/>
          <w:szCs w:val="24"/>
        </w:rPr>
        <w:t>换径后使用φ78毫米绳索取心钻进，钻进参数见表</w:t>
      </w:r>
      <w:r>
        <w:rPr>
          <w:rFonts w:hint="eastAsia" w:ascii="仿宋" w:hAnsi="仿宋" w:eastAsia="仿宋" w:cs="仿宋"/>
          <w:sz w:val="24"/>
          <w:szCs w:val="24"/>
          <w:lang w:val="en-US" w:eastAsia="zh-CN"/>
        </w:rPr>
        <w:t>3</w:t>
      </w:r>
      <w:r>
        <w:rPr>
          <w:rFonts w:hint="eastAsia" w:ascii="仿宋" w:hAnsi="仿宋" w:eastAsia="仿宋" w:cs="仿宋"/>
          <w:sz w:val="24"/>
          <w:szCs w:val="24"/>
        </w:rPr>
        <w:t>-1。</w:t>
      </w:r>
    </w:p>
    <w:p w14:paraId="078857FC">
      <w:pPr>
        <w:pStyle w:val="12"/>
        <w:snapToGrid w:val="0"/>
        <w:ind w:firstLine="241" w:firstLineChars="100"/>
        <w:rPr>
          <w:rFonts w:hint="eastAsia" w:ascii="仿宋" w:hAnsi="仿宋" w:eastAsia="仿宋" w:cs="仿宋"/>
          <w:b/>
          <w:color w:val="000000"/>
          <w:sz w:val="24"/>
          <w:szCs w:val="24"/>
        </w:rPr>
      </w:pPr>
      <w:bookmarkStart w:id="115" w:name="_Toc22503"/>
      <w:bookmarkStart w:id="116" w:name="_Toc12851"/>
      <w:r>
        <w:rPr>
          <w:rFonts w:hint="eastAsia" w:ascii="仿宋" w:hAnsi="仿宋" w:eastAsia="仿宋" w:cs="仿宋"/>
          <w:b/>
          <w:color w:val="000000"/>
          <w:sz w:val="24"/>
          <w:szCs w:val="24"/>
        </w:rPr>
        <w:t>表</w:t>
      </w:r>
      <w:r>
        <w:rPr>
          <w:rFonts w:hint="eastAsia" w:ascii="仿宋" w:hAnsi="仿宋" w:eastAsia="仿宋" w:cs="仿宋"/>
          <w:b/>
          <w:color w:val="000000"/>
          <w:sz w:val="24"/>
          <w:szCs w:val="24"/>
          <w:lang w:val="en-US" w:eastAsia="zh-CN"/>
        </w:rPr>
        <w:t>3</w:t>
      </w:r>
      <w:r>
        <w:rPr>
          <w:rFonts w:hint="eastAsia" w:ascii="仿宋" w:hAnsi="仿宋" w:eastAsia="仿宋" w:cs="仿宋"/>
          <w:b/>
          <w:color w:val="000000"/>
          <w:sz w:val="24"/>
          <w:szCs w:val="24"/>
        </w:rPr>
        <w:t xml:space="preserve">-1                    </w:t>
      </w:r>
      <w:r>
        <w:rPr>
          <w:rFonts w:hint="eastAsia" w:ascii="仿宋" w:hAnsi="仿宋" w:eastAsia="仿宋" w:cs="仿宋"/>
          <w:b/>
          <w:color w:val="000000"/>
          <w:sz w:val="24"/>
          <w:szCs w:val="24"/>
          <w:lang w:val="en-US" w:eastAsia="zh-CN"/>
        </w:rPr>
        <w:t xml:space="preserve">  </w:t>
      </w:r>
      <w:r>
        <w:rPr>
          <w:rFonts w:hint="eastAsia" w:ascii="仿宋" w:hAnsi="仿宋" w:eastAsia="仿宋" w:cs="仿宋"/>
          <w:b/>
          <w:color w:val="000000"/>
          <w:sz w:val="24"/>
          <w:szCs w:val="24"/>
        </w:rPr>
        <w:t xml:space="preserve">     钻进参数表</w:t>
      </w:r>
      <w:bookmarkEnd w:id="115"/>
      <w:bookmarkEnd w:id="116"/>
      <w:r>
        <w:rPr>
          <w:rFonts w:hint="eastAsia" w:ascii="仿宋" w:hAnsi="仿宋" w:eastAsia="仿宋" w:cs="仿宋"/>
          <w:b/>
          <w:color w:val="000000"/>
          <w:sz w:val="24"/>
          <w:szCs w:val="24"/>
        </w:rPr>
        <w:t xml:space="preserve">               </w:t>
      </w:r>
    </w:p>
    <w:tbl>
      <w:tblPr>
        <w:tblStyle w:val="21"/>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76"/>
        <w:gridCol w:w="2694"/>
        <w:gridCol w:w="3020"/>
      </w:tblGrid>
      <w:tr w14:paraId="223A2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pct"/>
            <w:vAlign w:val="center"/>
          </w:tcPr>
          <w:p w14:paraId="5C5F4150">
            <w:pPr>
              <w:jc w:val="center"/>
              <w:rPr>
                <w:rFonts w:hint="eastAsia" w:ascii="仿宋" w:hAnsi="仿宋" w:eastAsia="仿宋" w:cs="仿宋"/>
                <w:bCs/>
                <w:sz w:val="24"/>
                <w:szCs w:val="24"/>
              </w:rPr>
            </w:pPr>
            <w:r>
              <w:rPr>
                <w:rFonts w:hint="eastAsia" w:ascii="仿宋" w:hAnsi="仿宋" w:eastAsia="仿宋" w:cs="仿宋"/>
                <w:bCs/>
                <w:sz w:val="24"/>
                <w:szCs w:val="24"/>
              </w:rPr>
              <w:t>钻    压</w:t>
            </w:r>
          </w:p>
        </w:tc>
        <w:tc>
          <w:tcPr>
            <w:tcW w:w="1586" w:type="pct"/>
            <w:vAlign w:val="center"/>
          </w:tcPr>
          <w:p w14:paraId="15156677">
            <w:pPr>
              <w:jc w:val="center"/>
              <w:rPr>
                <w:rFonts w:hint="eastAsia" w:ascii="仿宋" w:hAnsi="仿宋" w:eastAsia="仿宋" w:cs="仿宋"/>
                <w:bCs/>
                <w:sz w:val="24"/>
                <w:szCs w:val="24"/>
              </w:rPr>
            </w:pPr>
            <w:r>
              <w:rPr>
                <w:rFonts w:hint="eastAsia" w:ascii="仿宋" w:hAnsi="仿宋" w:eastAsia="仿宋" w:cs="仿宋"/>
                <w:bCs/>
                <w:sz w:val="24"/>
                <w:szCs w:val="24"/>
              </w:rPr>
              <w:t>转      速</w:t>
            </w:r>
          </w:p>
        </w:tc>
        <w:tc>
          <w:tcPr>
            <w:tcW w:w="1778" w:type="pct"/>
            <w:vAlign w:val="center"/>
          </w:tcPr>
          <w:p w14:paraId="2036FE65">
            <w:pPr>
              <w:jc w:val="center"/>
              <w:rPr>
                <w:rFonts w:hint="eastAsia" w:ascii="仿宋" w:hAnsi="仿宋" w:eastAsia="仿宋" w:cs="仿宋"/>
                <w:bCs/>
                <w:sz w:val="24"/>
                <w:szCs w:val="24"/>
              </w:rPr>
            </w:pPr>
            <w:r>
              <w:rPr>
                <w:rFonts w:hint="eastAsia" w:ascii="仿宋" w:hAnsi="仿宋" w:eastAsia="仿宋" w:cs="仿宋"/>
                <w:bCs/>
                <w:sz w:val="24"/>
                <w:szCs w:val="24"/>
              </w:rPr>
              <w:t>泵     量</w:t>
            </w:r>
          </w:p>
        </w:tc>
      </w:tr>
      <w:tr w14:paraId="4D8E9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4" w:type="pct"/>
            <w:vAlign w:val="center"/>
          </w:tcPr>
          <w:p w14:paraId="270791D3">
            <w:pPr>
              <w:jc w:val="center"/>
              <w:rPr>
                <w:rFonts w:hint="eastAsia" w:ascii="仿宋" w:hAnsi="仿宋" w:eastAsia="仿宋" w:cs="仿宋"/>
                <w:bCs/>
                <w:sz w:val="24"/>
                <w:szCs w:val="24"/>
              </w:rPr>
            </w:pPr>
            <w:r>
              <w:rPr>
                <w:rFonts w:hint="eastAsia" w:ascii="仿宋" w:hAnsi="仿宋" w:eastAsia="仿宋" w:cs="仿宋"/>
                <w:bCs/>
                <w:sz w:val="24"/>
                <w:szCs w:val="24"/>
              </w:rPr>
              <w:t>800----1200公斤</w:t>
            </w:r>
          </w:p>
        </w:tc>
        <w:tc>
          <w:tcPr>
            <w:tcW w:w="1586" w:type="pct"/>
            <w:vAlign w:val="center"/>
          </w:tcPr>
          <w:p w14:paraId="04914C82">
            <w:pPr>
              <w:jc w:val="center"/>
              <w:rPr>
                <w:rFonts w:hint="eastAsia" w:ascii="仿宋" w:hAnsi="仿宋" w:eastAsia="仿宋" w:cs="仿宋"/>
                <w:bCs/>
                <w:sz w:val="24"/>
                <w:szCs w:val="24"/>
              </w:rPr>
            </w:pPr>
            <w:r>
              <w:rPr>
                <w:rFonts w:hint="eastAsia" w:ascii="仿宋" w:hAnsi="仿宋" w:eastAsia="仿宋" w:cs="仿宋"/>
                <w:bCs/>
                <w:sz w:val="24"/>
                <w:szCs w:val="24"/>
              </w:rPr>
              <w:t>500----800转/分</w:t>
            </w:r>
          </w:p>
        </w:tc>
        <w:tc>
          <w:tcPr>
            <w:tcW w:w="1778" w:type="pct"/>
            <w:vAlign w:val="center"/>
          </w:tcPr>
          <w:p w14:paraId="3A70DD3B">
            <w:pPr>
              <w:jc w:val="center"/>
              <w:rPr>
                <w:rFonts w:hint="eastAsia" w:ascii="仿宋" w:hAnsi="仿宋" w:eastAsia="仿宋" w:cs="仿宋"/>
                <w:bCs/>
                <w:sz w:val="24"/>
                <w:szCs w:val="24"/>
              </w:rPr>
            </w:pPr>
            <w:r>
              <w:rPr>
                <w:rFonts w:hint="eastAsia" w:ascii="仿宋" w:hAnsi="仿宋" w:eastAsia="仿宋" w:cs="仿宋"/>
                <w:bCs/>
                <w:sz w:val="24"/>
                <w:szCs w:val="24"/>
              </w:rPr>
              <w:t>30----60升/分钟</w:t>
            </w:r>
          </w:p>
        </w:tc>
      </w:tr>
    </w:tbl>
    <w:p w14:paraId="33C73521">
      <w:pPr>
        <w:adjustRightInd w:val="0"/>
        <w:snapToGrid w:val="0"/>
        <w:spacing w:before="156" w:beforeLines="50"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在下列情况应考虑调整钻进参数：</w:t>
      </w:r>
    </w:p>
    <w:p w14:paraId="08FBC3F7">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1、在软－硬互层，岩石十分破碎、漏失等地层钻进时，应根据具体情况合理选择钻进参数，钻压转速应取下限。</w:t>
      </w:r>
    </w:p>
    <w:p w14:paraId="716713F7">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2、钻速太快或钻进松散岩层时要降低钻压，控制钻速。</w:t>
      </w:r>
    </w:p>
    <w:p w14:paraId="575F8A49">
      <w:pPr>
        <w:tabs>
          <w:tab w:val="left" w:pos="3920"/>
        </w:tabs>
        <w:adjustRightInd w:val="0"/>
        <w:snapToGrid w:val="0"/>
        <w:spacing w:line="360" w:lineRule="auto"/>
        <w:ind w:firstLine="482" w:firstLineChars="200"/>
        <w:rPr>
          <w:rFonts w:hint="eastAsia" w:ascii="仿宋" w:hAnsi="仿宋" w:eastAsia="仿宋" w:cs="仿宋"/>
          <w:b/>
          <w:bCs/>
          <w:sz w:val="24"/>
          <w:szCs w:val="24"/>
        </w:rPr>
      </w:pPr>
      <w:bookmarkStart w:id="117" w:name="_Toc4154"/>
      <w:bookmarkStart w:id="118" w:name="_Toc31554"/>
      <w:r>
        <w:rPr>
          <w:rFonts w:hint="eastAsia" w:ascii="仿宋" w:hAnsi="仿宋" w:eastAsia="仿宋" w:cs="仿宋"/>
          <w:b/>
          <w:bCs/>
          <w:sz w:val="24"/>
          <w:szCs w:val="24"/>
        </w:rPr>
        <w:t>（二）金刚石钻头类型</w:t>
      </w:r>
      <w:bookmarkEnd w:id="117"/>
      <w:bookmarkEnd w:id="118"/>
    </w:p>
    <w:p w14:paraId="2B203FE5">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岩层可钻性一般为4-6级，研磨性较强，因此选用金刚石钻头胎体硬度HRC15－25，齿轮或尖齿钻头，金刚石浓度75%，目数60－80目，水口10个。</w:t>
      </w:r>
    </w:p>
    <w:p w14:paraId="49769818">
      <w:pPr>
        <w:pStyle w:val="3"/>
        <w:tabs>
          <w:tab w:val="left" w:pos="3240"/>
        </w:tabs>
        <w:spacing w:before="0" w:beforeLines="0" w:after="0" w:afterLines="0"/>
        <w:rPr>
          <w:rFonts w:hint="eastAsia" w:ascii="仿宋" w:hAnsi="仿宋" w:eastAsia="仿宋" w:cs="仿宋"/>
          <w:sz w:val="24"/>
          <w:szCs w:val="24"/>
        </w:rPr>
      </w:pPr>
      <w:bookmarkStart w:id="119" w:name="_Toc384897345"/>
      <w:bookmarkStart w:id="120" w:name="_Toc323379651"/>
      <w:bookmarkStart w:id="121" w:name="_Toc24426"/>
      <w:bookmarkStart w:id="122" w:name="_Toc19081"/>
      <w:bookmarkStart w:id="123" w:name="_Toc497499735"/>
      <w:bookmarkStart w:id="124" w:name="_Toc5927"/>
      <w:r>
        <w:rPr>
          <w:rFonts w:hint="eastAsia" w:ascii="仿宋" w:hAnsi="仿宋" w:eastAsia="仿宋" w:cs="仿宋"/>
          <w:sz w:val="24"/>
          <w:szCs w:val="24"/>
        </w:rPr>
        <w:t>第三节  冲洗液类型与护壁堵漏</w:t>
      </w:r>
      <w:bookmarkEnd w:id="119"/>
      <w:bookmarkEnd w:id="120"/>
      <w:bookmarkEnd w:id="121"/>
      <w:bookmarkEnd w:id="122"/>
      <w:bookmarkEnd w:id="123"/>
      <w:bookmarkEnd w:id="124"/>
    </w:p>
    <w:p w14:paraId="7D461353">
      <w:pPr>
        <w:pStyle w:val="6"/>
        <w:adjustRightInd w:val="0"/>
        <w:snapToGrid w:val="0"/>
        <w:ind w:firstLine="472" w:firstLineChars="196"/>
        <w:rPr>
          <w:rFonts w:hint="eastAsia" w:ascii="仿宋" w:hAnsi="仿宋" w:eastAsia="仿宋" w:cs="仿宋"/>
          <w:b/>
          <w:bCs/>
          <w:sz w:val="24"/>
          <w:szCs w:val="24"/>
        </w:rPr>
      </w:pPr>
      <w:bookmarkStart w:id="125" w:name="_Toc323379652"/>
      <w:bookmarkStart w:id="126" w:name="_Toc37940578"/>
      <w:r>
        <w:rPr>
          <w:rFonts w:hint="eastAsia" w:ascii="仿宋" w:hAnsi="仿宋" w:eastAsia="仿宋" w:cs="仿宋"/>
          <w:b/>
          <w:sz w:val="24"/>
          <w:szCs w:val="24"/>
        </w:rPr>
        <w:t>一、</w:t>
      </w:r>
      <w:bookmarkEnd w:id="125"/>
      <w:bookmarkEnd w:id="126"/>
      <w:bookmarkStart w:id="127" w:name="_Toc37940579"/>
      <w:bookmarkStart w:id="128" w:name="_Toc323379653"/>
      <w:r>
        <w:rPr>
          <w:rFonts w:hint="eastAsia" w:ascii="仿宋" w:hAnsi="仿宋" w:eastAsia="仿宋" w:cs="仿宋"/>
          <w:b/>
          <w:bCs/>
          <w:sz w:val="24"/>
          <w:szCs w:val="24"/>
        </w:rPr>
        <w:t>冲洗液配方和性能</w:t>
      </w:r>
      <w:bookmarkEnd w:id="127"/>
      <w:bookmarkEnd w:id="128"/>
    </w:p>
    <w:p w14:paraId="69A25E60">
      <w:pPr>
        <w:pStyle w:val="6"/>
        <w:adjustRightInd w:val="0"/>
        <w:snapToGrid w:val="0"/>
        <w:ind w:firstLine="480" w:firstLineChars="200"/>
        <w:rPr>
          <w:rFonts w:hint="eastAsia" w:ascii="仿宋" w:hAnsi="仿宋" w:eastAsia="仿宋" w:cs="仿宋"/>
          <w:bCs/>
          <w:sz w:val="24"/>
          <w:szCs w:val="24"/>
        </w:rPr>
      </w:pPr>
      <w:r>
        <w:rPr>
          <w:rFonts w:hint="eastAsia" w:ascii="仿宋" w:hAnsi="仿宋" w:eastAsia="仿宋" w:cs="仿宋"/>
          <w:bCs/>
          <w:sz w:val="24"/>
          <w:szCs w:val="24"/>
        </w:rPr>
        <w:t>1、φ110mm孔段</w:t>
      </w:r>
    </w:p>
    <w:p w14:paraId="1C37AF6A">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1m</w:t>
      </w:r>
      <w:r>
        <w:rPr>
          <w:rFonts w:hint="eastAsia" w:ascii="仿宋" w:hAnsi="仿宋" w:eastAsia="仿宋" w:cs="仿宋"/>
          <w:sz w:val="24"/>
          <w:szCs w:val="24"/>
          <w:vertAlign w:val="superscript"/>
        </w:rPr>
        <w:t>3</w:t>
      </w:r>
      <w:r>
        <w:rPr>
          <w:rFonts w:hint="eastAsia" w:ascii="仿宋" w:hAnsi="仿宋" w:eastAsia="仿宋" w:cs="仿宋"/>
          <w:sz w:val="24"/>
          <w:szCs w:val="24"/>
        </w:rPr>
        <w:t>清水+ 0.5%纯碱+ 8%膨润土（重量比），冲洗液性能指标见表</w:t>
      </w:r>
      <w:r>
        <w:rPr>
          <w:rFonts w:hint="eastAsia" w:ascii="仿宋" w:hAnsi="仿宋" w:eastAsia="仿宋" w:cs="仿宋"/>
          <w:sz w:val="24"/>
          <w:szCs w:val="24"/>
          <w:lang w:val="en-US" w:eastAsia="zh-CN"/>
        </w:rPr>
        <w:t>3</w:t>
      </w:r>
      <w:r>
        <w:rPr>
          <w:rFonts w:hint="eastAsia" w:ascii="仿宋" w:hAnsi="仿宋" w:eastAsia="仿宋" w:cs="仿宋"/>
          <w:sz w:val="24"/>
          <w:szCs w:val="24"/>
        </w:rPr>
        <w:t>-2。</w:t>
      </w:r>
    </w:p>
    <w:p w14:paraId="327D8A7E">
      <w:pPr>
        <w:pStyle w:val="12"/>
        <w:snapToGrid w:val="0"/>
        <w:ind w:firstLine="241" w:firstLineChars="100"/>
        <w:rPr>
          <w:rFonts w:hint="eastAsia" w:ascii="仿宋" w:hAnsi="仿宋" w:eastAsia="仿宋" w:cs="仿宋"/>
          <w:b/>
          <w:color w:val="000000"/>
          <w:sz w:val="24"/>
          <w:szCs w:val="24"/>
        </w:rPr>
      </w:pPr>
      <w:bookmarkStart w:id="129" w:name="_Toc28686"/>
      <w:bookmarkStart w:id="130" w:name="_Toc1598"/>
      <w:r>
        <w:rPr>
          <w:rFonts w:hint="eastAsia" w:ascii="仿宋" w:hAnsi="仿宋" w:eastAsia="仿宋" w:cs="仿宋"/>
          <w:b/>
          <w:color w:val="000000"/>
          <w:sz w:val="24"/>
          <w:szCs w:val="24"/>
        </w:rPr>
        <w:t>表</w:t>
      </w:r>
      <w:r>
        <w:rPr>
          <w:rFonts w:hint="eastAsia" w:ascii="仿宋" w:hAnsi="仿宋" w:eastAsia="仿宋" w:cs="仿宋"/>
          <w:b/>
          <w:color w:val="000000"/>
          <w:sz w:val="24"/>
          <w:szCs w:val="24"/>
          <w:lang w:val="en-US" w:eastAsia="zh-CN"/>
        </w:rPr>
        <w:t>3</w:t>
      </w:r>
      <w:r>
        <w:rPr>
          <w:rFonts w:hint="eastAsia" w:ascii="仿宋" w:hAnsi="仿宋" w:eastAsia="仿宋" w:cs="仿宋"/>
          <w:b/>
          <w:color w:val="000000"/>
          <w:sz w:val="24"/>
          <w:szCs w:val="24"/>
        </w:rPr>
        <w:t>-2                         冲洗液性能表</w:t>
      </w:r>
      <w:bookmarkEnd w:id="129"/>
      <w:bookmarkEnd w:id="130"/>
    </w:p>
    <w:tbl>
      <w:tblPr>
        <w:tblStyle w:val="21"/>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88"/>
        <w:gridCol w:w="4415"/>
      </w:tblGrid>
      <w:tr w14:paraId="5BB66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jc w:val="center"/>
        </w:trPr>
        <w:tc>
          <w:tcPr>
            <w:tcW w:w="4588" w:type="dxa"/>
            <w:vAlign w:val="center"/>
          </w:tcPr>
          <w:p w14:paraId="5D3FCEBC">
            <w:pPr>
              <w:jc w:val="center"/>
              <w:rPr>
                <w:rFonts w:hint="eastAsia" w:ascii="仿宋" w:hAnsi="仿宋" w:eastAsia="仿宋" w:cs="仿宋"/>
                <w:sz w:val="24"/>
                <w:szCs w:val="24"/>
              </w:rPr>
            </w:pPr>
            <w:r>
              <w:rPr>
                <w:rFonts w:hint="eastAsia" w:ascii="仿宋" w:hAnsi="仿宋" w:eastAsia="仿宋" w:cs="仿宋"/>
                <w:sz w:val="24"/>
                <w:szCs w:val="24"/>
              </w:rPr>
              <w:t>胶体率99%</w:t>
            </w:r>
          </w:p>
        </w:tc>
        <w:tc>
          <w:tcPr>
            <w:tcW w:w="4415" w:type="dxa"/>
            <w:vAlign w:val="center"/>
          </w:tcPr>
          <w:p w14:paraId="1E62515F">
            <w:pPr>
              <w:jc w:val="center"/>
              <w:rPr>
                <w:rFonts w:hint="eastAsia" w:ascii="仿宋" w:hAnsi="仿宋" w:eastAsia="仿宋" w:cs="仿宋"/>
                <w:sz w:val="24"/>
                <w:szCs w:val="24"/>
              </w:rPr>
            </w:pPr>
            <w:r>
              <w:rPr>
                <w:rFonts w:hint="eastAsia" w:ascii="仿宋" w:hAnsi="仿宋" w:eastAsia="仿宋" w:cs="仿宋"/>
                <w:sz w:val="24"/>
                <w:szCs w:val="24"/>
              </w:rPr>
              <w:t>失水量10亳升/30分钟</w:t>
            </w:r>
          </w:p>
        </w:tc>
      </w:tr>
      <w:tr w14:paraId="437C8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5880500D">
            <w:pPr>
              <w:jc w:val="center"/>
              <w:rPr>
                <w:rFonts w:hint="eastAsia" w:ascii="仿宋" w:hAnsi="仿宋" w:eastAsia="仿宋" w:cs="仿宋"/>
                <w:sz w:val="24"/>
                <w:szCs w:val="24"/>
              </w:rPr>
            </w:pPr>
            <w:r>
              <w:rPr>
                <w:rFonts w:hint="eastAsia" w:ascii="仿宋" w:hAnsi="仿宋" w:eastAsia="仿宋" w:cs="仿宋"/>
                <w:sz w:val="24"/>
                <w:szCs w:val="24"/>
              </w:rPr>
              <w:t>PH值10-11</w:t>
            </w:r>
          </w:p>
        </w:tc>
        <w:tc>
          <w:tcPr>
            <w:tcW w:w="4415" w:type="dxa"/>
            <w:vAlign w:val="center"/>
          </w:tcPr>
          <w:p w14:paraId="07C5730C">
            <w:pPr>
              <w:jc w:val="center"/>
              <w:rPr>
                <w:rFonts w:hint="eastAsia" w:ascii="仿宋" w:hAnsi="仿宋" w:eastAsia="仿宋" w:cs="仿宋"/>
                <w:sz w:val="24"/>
                <w:szCs w:val="24"/>
              </w:rPr>
            </w:pPr>
            <w:r>
              <w:rPr>
                <w:rFonts w:hint="eastAsia" w:ascii="仿宋" w:hAnsi="仿宋" w:eastAsia="仿宋" w:cs="仿宋"/>
                <w:sz w:val="24"/>
                <w:szCs w:val="24"/>
              </w:rPr>
              <w:t>泥饼厚度2毫米</w:t>
            </w:r>
          </w:p>
        </w:tc>
      </w:tr>
      <w:tr w14:paraId="328AB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4588" w:type="dxa"/>
            <w:vAlign w:val="center"/>
          </w:tcPr>
          <w:p w14:paraId="743C7298">
            <w:pPr>
              <w:jc w:val="center"/>
              <w:rPr>
                <w:rFonts w:hint="eastAsia" w:ascii="仿宋" w:hAnsi="仿宋" w:eastAsia="仿宋" w:cs="仿宋"/>
                <w:sz w:val="24"/>
                <w:szCs w:val="24"/>
              </w:rPr>
            </w:pPr>
            <w:r>
              <w:rPr>
                <w:rFonts w:hint="eastAsia" w:ascii="仿宋" w:hAnsi="仿宋" w:eastAsia="仿宋" w:cs="仿宋"/>
                <w:sz w:val="24"/>
                <w:szCs w:val="24"/>
              </w:rPr>
              <w:t>漏斗粘度28秒</w:t>
            </w:r>
          </w:p>
        </w:tc>
        <w:tc>
          <w:tcPr>
            <w:tcW w:w="4415" w:type="dxa"/>
            <w:vAlign w:val="center"/>
          </w:tcPr>
          <w:p w14:paraId="3178DBD5">
            <w:pPr>
              <w:jc w:val="center"/>
              <w:rPr>
                <w:rFonts w:hint="eastAsia" w:ascii="仿宋" w:hAnsi="仿宋" w:eastAsia="仿宋" w:cs="仿宋"/>
                <w:sz w:val="24"/>
                <w:szCs w:val="24"/>
              </w:rPr>
            </w:pPr>
            <w:r>
              <w:rPr>
                <w:rFonts w:hint="eastAsia" w:ascii="仿宋" w:hAnsi="仿宋" w:eastAsia="仿宋" w:cs="仿宋"/>
                <w:sz w:val="24"/>
                <w:szCs w:val="24"/>
              </w:rPr>
              <w:t>比重1.10</w:t>
            </w:r>
          </w:p>
        </w:tc>
      </w:tr>
    </w:tbl>
    <w:p w14:paraId="0A6E06F9">
      <w:pPr>
        <w:pStyle w:val="6"/>
        <w:adjustRightInd w:val="0"/>
        <w:snapToGrid w:val="0"/>
        <w:spacing w:before="156" w:beforeLines="50"/>
        <w:ind w:firstLine="480" w:firstLineChars="200"/>
        <w:rPr>
          <w:rFonts w:hint="eastAsia" w:ascii="仿宋" w:hAnsi="仿宋" w:eastAsia="仿宋" w:cs="仿宋"/>
          <w:bCs/>
          <w:sz w:val="24"/>
          <w:szCs w:val="24"/>
        </w:rPr>
      </w:pPr>
      <w:r>
        <w:rPr>
          <w:rFonts w:hint="eastAsia" w:ascii="仿宋" w:hAnsi="仿宋" w:eastAsia="仿宋" w:cs="仿宋"/>
          <w:bCs/>
          <w:sz w:val="24"/>
          <w:szCs w:val="24"/>
        </w:rPr>
        <w:t>2、φ78mm孔段</w:t>
      </w:r>
    </w:p>
    <w:p w14:paraId="19EF6456">
      <w:pPr>
        <w:pStyle w:val="6"/>
        <w:adjustRightInd w:val="0"/>
        <w:snapToGrid w:val="0"/>
        <w:ind w:firstLine="432" w:firstLineChars="200"/>
        <w:rPr>
          <w:rFonts w:hint="eastAsia" w:ascii="仿宋" w:hAnsi="仿宋" w:eastAsia="仿宋" w:cs="仿宋"/>
          <w:w w:val="90"/>
          <w:sz w:val="24"/>
          <w:szCs w:val="24"/>
        </w:rPr>
      </w:pPr>
      <w:r>
        <w:rPr>
          <w:rFonts w:hint="eastAsia" w:ascii="仿宋" w:hAnsi="仿宋" w:eastAsia="仿宋" w:cs="仿宋"/>
          <w:w w:val="90"/>
          <w:sz w:val="24"/>
          <w:szCs w:val="24"/>
        </w:rPr>
        <w:t>1方清水+</w:t>
      </w:r>
      <w:r>
        <w:rPr>
          <w:rFonts w:hint="eastAsia" w:ascii="仿宋" w:hAnsi="仿宋" w:eastAsia="仿宋" w:cs="仿宋"/>
          <w:sz w:val="24"/>
          <w:szCs w:val="24"/>
        </w:rPr>
        <w:t>聚丙烯酰胺</w:t>
      </w:r>
      <w:r>
        <w:rPr>
          <w:rFonts w:hint="eastAsia" w:ascii="仿宋" w:hAnsi="仿宋" w:eastAsia="仿宋" w:cs="仿宋"/>
          <w:w w:val="90"/>
          <w:sz w:val="24"/>
          <w:szCs w:val="24"/>
        </w:rPr>
        <w:t>0.01%(重量比)</w:t>
      </w:r>
    </w:p>
    <w:p w14:paraId="7F35FE3D">
      <w:pPr>
        <w:pStyle w:val="6"/>
        <w:adjustRightInd w:val="0"/>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注：聚丙烯酰胺必须提前配成1%溶液。</w:t>
      </w:r>
    </w:p>
    <w:p w14:paraId="3FC23486">
      <w:pPr>
        <w:pStyle w:val="6"/>
        <w:adjustRightInd w:val="0"/>
        <w:snapToGrid w:val="0"/>
        <w:ind w:firstLine="482" w:firstLineChars="200"/>
        <w:rPr>
          <w:rFonts w:hint="eastAsia" w:ascii="仿宋" w:hAnsi="仿宋" w:eastAsia="仿宋" w:cs="仿宋"/>
          <w:b/>
          <w:bCs/>
          <w:sz w:val="24"/>
          <w:szCs w:val="24"/>
        </w:rPr>
      </w:pPr>
      <w:bookmarkStart w:id="131" w:name="_Toc323379654"/>
      <w:r>
        <w:rPr>
          <w:rFonts w:hint="eastAsia" w:ascii="仿宋" w:hAnsi="仿宋" w:eastAsia="仿宋" w:cs="仿宋"/>
          <w:b/>
          <w:bCs/>
          <w:sz w:val="24"/>
          <w:szCs w:val="24"/>
        </w:rPr>
        <w:t>二、冲洗液的要求及维护</w:t>
      </w:r>
      <w:bookmarkEnd w:id="131"/>
    </w:p>
    <w:p w14:paraId="76209AF6">
      <w:pPr>
        <w:adjustRightInd w:val="0"/>
        <w:snapToGrid w:val="0"/>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1、冲洗液体系必须满足以下要求：</w:t>
      </w:r>
    </w:p>
    <w:p w14:paraId="2DD7B47E">
      <w:pPr>
        <w:adjustRightInd w:val="0"/>
        <w:snapToGrid w:val="0"/>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（1）能形成薄而致密的泥饼，并且韧性好，失水量低，具有优良的防塌性能。</w:t>
      </w:r>
    </w:p>
    <w:p w14:paraId="32ED0EC0">
      <w:pPr>
        <w:adjustRightInd w:val="0"/>
        <w:snapToGrid w:val="0"/>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（2）具有良好的保护岩心的作用，以满足地层取芯质量要求；</w:t>
      </w:r>
    </w:p>
    <w:p w14:paraId="7A802E14">
      <w:pPr>
        <w:adjustRightInd w:val="0"/>
        <w:snapToGrid w:val="0"/>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（3）具有优良的流变性能，能很好地携带和悬浮岩屑，减少循环压力损失，减轻冲洗液造成的压力和孔壁的冲刷，防止孔塌和孔漏的发生。</w:t>
      </w:r>
    </w:p>
    <w:p w14:paraId="2C4F96C8">
      <w:pPr>
        <w:adjustRightInd w:val="0"/>
        <w:snapToGrid w:val="0"/>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（4）具有优良的润滑性能，减小管材机具的磨损。</w:t>
      </w:r>
    </w:p>
    <w:p w14:paraId="0A5DB1DA">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2、冲洗液的维护</w:t>
      </w:r>
    </w:p>
    <w:p w14:paraId="7B0A4AA1">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 xml:space="preserve">（1）冲洗液的配制 </w:t>
      </w:r>
    </w:p>
    <w:p w14:paraId="1D215B46">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专人指导并监督检查各班现场施工人员按照设计配方、搅拌顺序和规定的搅拌时间搅拌冲洗液（每种冲洗液材料加入后搅拌时间不低于15分钟、最后一次搅拌时间不低于45分钟。搅拌速度不高于300转/分钟。难溶的冲洗液材料必须提前水化，以充分溶解），同时负责现场冲洗液性能的测试记录，以保证冲洗液性能符合要求。</w:t>
      </w:r>
    </w:p>
    <w:p w14:paraId="76DB18E2">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（2）冲洗液维护</w:t>
      </w:r>
    </w:p>
    <w:p w14:paraId="1AE352B8">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钻进中，各班设有专人负责对冲洗液的维护，做好循环系统岩粉的清理工作，莲蓬头周围更要及时清理，当冲洗液岩粉过多无法清除时及时换浆。技术人员要针对地层变化，及时调整冲洗液性能。并指导冲洗液岗认真做好处理剂的水化工作。废浆不能乱排乱放，以免对水源和生态环境造成污染。</w:t>
      </w:r>
    </w:p>
    <w:p w14:paraId="4E0F9AF0">
      <w:pPr>
        <w:adjustRightInd w:val="0"/>
        <w:snapToGrid w:val="0"/>
        <w:spacing w:line="360" w:lineRule="auto"/>
        <w:ind w:firstLine="480" w:firstLineChars="200"/>
        <w:rPr>
          <w:rFonts w:hint="eastAsia" w:ascii="仿宋" w:hAnsi="仿宋" w:eastAsia="仿宋" w:cs="仿宋"/>
          <w:bCs/>
          <w:spacing w:val="-11"/>
          <w:sz w:val="24"/>
          <w:szCs w:val="24"/>
        </w:rPr>
      </w:pPr>
      <w:r>
        <w:rPr>
          <w:rFonts w:hint="eastAsia" w:ascii="仿宋" w:hAnsi="仿宋" w:eastAsia="仿宋" w:cs="仿宋"/>
          <w:bCs/>
          <w:sz w:val="24"/>
          <w:szCs w:val="24"/>
        </w:rPr>
        <w:t>通过增大沉淀坑体积和增长循环槽长度的方式来加强沉砂作用。冲洗液坑及沉淀坑规格不应小于2m×2m×1.5m。</w:t>
      </w:r>
      <w:r>
        <w:rPr>
          <w:rFonts w:hint="eastAsia" w:ascii="仿宋" w:hAnsi="仿宋" w:eastAsia="仿宋" w:cs="仿宋"/>
          <w:bCs/>
          <w:spacing w:val="-11"/>
          <w:sz w:val="24"/>
          <w:szCs w:val="24"/>
        </w:rPr>
        <w:t>其余执行《地质岩心钻探规程》的要求。</w:t>
      </w:r>
    </w:p>
    <w:p w14:paraId="50A99700">
      <w:pPr>
        <w:pStyle w:val="3"/>
        <w:tabs>
          <w:tab w:val="left" w:pos="3240"/>
        </w:tabs>
        <w:spacing w:before="0" w:beforeLines="0" w:after="0" w:afterLines="0"/>
        <w:rPr>
          <w:rFonts w:hint="eastAsia" w:ascii="仿宋" w:hAnsi="仿宋" w:eastAsia="仿宋" w:cs="仿宋"/>
          <w:sz w:val="24"/>
          <w:szCs w:val="24"/>
        </w:rPr>
      </w:pPr>
      <w:bookmarkStart w:id="132" w:name="_Toc288731313"/>
      <w:bookmarkStart w:id="133" w:name="_Toc289355794"/>
      <w:bookmarkStart w:id="134" w:name="_Toc497499736"/>
      <w:bookmarkStart w:id="135" w:name="_Toc19797"/>
      <w:bookmarkStart w:id="136" w:name="_Toc31664"/>
      <w:bookmarkStart w:id="137" w:name="_Toc7694"/>
      <w:bookmarkStart w:id="138" w:name="_Toc289355589"/>
      <w:bookmarkStart w:id="139" w:name="_Toc289356233"/>
      <w:r>
        <w:rPr>
          <w:rFonts w:hint="eastAsia" w:ascii="仿宋" w:hAnsi="仿宋" w:eastAsia="仿宋" w:cs="仿宋"/>
          <w:sz w:val="24"/>
          <w:szCs w:val="24"/>
        </w:rPr>
        <w:t>第四节  钻头使用及注意事项</w:t>
      </w:r>
      <w:bookmarkEnd w:id="132"/>
      <w:bookmarkEnd w:id="133"/>
      <w:bookmarkEnd w:id="134"/>
      <w:bookmarkEnd w:id="135"/>
      <w:bookmarkEnd w:id="136"/>
      <w:bookmarkEnd w:id="137"/>
      <w:bookmarkEnd w:id="138"/>
      <w:bookmarkEnd w:id="139"/>
    </w:p>
    <w:p w14:paraId="6EC08F68">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根据矿区岩石的硬度、完整度、研磨性和可钻性选择钻头。深孔钻进应采用高胎体长效，保径效果较好的金刚石钻头。</w:t>
      </w:r>
    </w:p>
    <w:p w14:paraId="0657BA7E">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钻头使用注意事项：</w:t>
      </w:r>
    </w:p>
    <w:p w14:paraId="3FE4AD51">
      <w:pPr>
        <w:adjustRightInd w:val="0"/>
        <w:snapToGrid w:val="0"/>
        <w:spacing w:line="360" w:lineRule="auto"/>
        <w:ind w:firstLine="480" w:firstLineChars="200"/>
        <w:rPr>
          <w:rFonts w:hint="eastAsia" w:ascii="仿宋" w:hAnsi="仿宋" w:eastAsia="仿宋" w:cs="仿宋"/>
          <w:bCs/>
          <w:spacing w:val="-11"/>
          <w:sz w:val="24"/>
          <w:szCs w:val="24"/>
        </w:rPr>
      </w:pPr>
      <w:r>
        <w:rPr>
          <w:rFonts w:hint="eastAsia" w:ascii="仿宋" w:hAnsi="仿宋" w:eastAsia="仿宋" w:cs="仿宋"/>
          <w:bCs/>
          <w:sz w:val="24"/>
          <w:szCs w:val="24"/>
        </w:rPr>
        <w:t>1、根据设计孔深，按钻头和扩孔器外径尺寸，</w:t>
      </w:r>
      <w:r>
        <w:rPr>
          <w:rFonts w:hint="eastAsia" w:ascii="仿宋" w:hAnsi="仿宋" w:eastAsia="仿宋" w:cs="仿宋"/>
          <w:bCs/>
          <w:spacing w:val="-11"/>
          <w:sz w:val="24"/>
          <w:szCs w:val="24"/>
        </w:rPr>
        <w:t>由大到小排序，排队使用。</w:t>
      </w:r>
    </w:p>
    <w:p w14:paraId="7D51E9CD">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2、钻头与扩孔器及卡簧间要合理配合,要求如下：</w:t>
      </w:r>
    </w:p>
    <w:p w14:paraId="261D6E9F">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（1）扩孔器的外径应比钻头外径大0.3mm～0.5mm，岩层坚硬时应采用下限数值；</w:t>
      </w:r>
    </w:p>
    <w:p w14:paraId="3A106E30">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（2）卡簧的自由内径应比钻头内径小0.3mm～0.5mm。卡簧应在上一回次岩心上测试，以不脱落、不卡死为宜。</w:t>
      </w:r>
    </w:p>
    <w:p w14:paraId="165D8958">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（3）新钻头到达孔底后，应进行“初磨”，即轻压（正常钻压的1/3左右)，慢转（100r/min左右)，钻进10min左右，再采用正常参数继续钻进。</w:t>
      </w:r>
    </w:p>
    <w:p w14:paraId="7AA8A56B">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（4）不宜用新钻头扫孔和残留岩心。</w:t>
      </w:r>
    </w:p>
    <w:p w14:paraId="054A0891">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（5）钻头出现以下情况时，不得再下入孔内：</w:t>
      </w:r>
    </w:p>
    <w:p w14:paraId="50EC3488">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①孕镶钻头内外径尺寸较标准尺寸磨耗0.4mm以上；</w:t>
      </w:r>
    </w:p>
    <w:p w14:paraId="6B3013F6">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②钻头出现异常磨损；</w:t>
      </w:r>
    </w:p>
    <w:p w14:paraId="61E5EF69">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③钻头水口和水槽高度严重磨损；</w:t>
      </w:r>
    </w:p>
    <w:p w14:paraId="031C008C">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④胎体有明显裂纹、掉块及唇面出现沟槽、微烧、台阶或被严重冲蚀；</w:t>
      </w:r>
    </w:p>
    <w:p w14:paraId="5FE915FA">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⑤钻头体变形，螺纹损坏。</w:t>
      </w:r>
    </w:p>
    <w:p w14:paraId="4747D1B0">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3、避免钻头非正常损坏的措施：</w:t>
      </w:r>
    </w:p>
    <w:p w14:paraId="46D73CB8">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①孔底要保持清洁，当发现有硬质合金、胎块、金刚石、金属块、脱落岩心及孔壁掉块时，应采用冲、捞、抓、粘、套、磨、吸等方法加以清除；后采用正常参数继续钻进。</w:t>
      </w:r>
    </w:p>
    <w:p w14:paraId="0603042C">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②钻具通过换径、探头石、孔壁掉块等部位以及在斜孔和干孔中下钻时，应放慢下降速度；</w:t>
      </w:r>
    </w:p>
    <w:p w14:paraId="46A729C9">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③地层由硬变软时应减压并控制钻速；</w:t>
      </w:r>
    </w:p>
    <w:p w14:paraId="0B34620D">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④钻进中，操作人员应随时观察冲洗液消耗和泵压的变化情况，发现异常应立即停钻查明原因；</w:t>
      </w:r>
    </w:p>
    <w:p w14:paraId="2AE2FA23">
      <w:pPr>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⑤不允许使用弯曲度超过规定的钻杆和钻具。</w:t>
      </w:r>
    </w:p>
    <w:p w14:paraId="63CE39C9">
      <w:pPr>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bCs/>
          <w:sz w:val="24"/>
          <w:szCs w:val="24"/>
        </w:rPr>
        <w:t>4、钻头或扩孔器停用后，应及时做出评述，并对未报废的钻头进行标记，以备下次使用。</w:t>
      </w:r>
    </w:p>
    <w:p w14:paraId="32A3C338">
      <w:pPr>
        <w:spacing w:before="293" w:line="205" w:lineRule="auto"/>
        <w:ind w:left="2644"/>
        <w:outlineLvl w:val="0"/>
        <w:rPr>
          <w:rFonts w:hint="eastAsia" w:ascii="仿宋" w:hAnsi="仿宋" w:eastAsia="仿宋" w:cs="仿宋"/>
          <w:color w:val="auto"/>
          <w:sz w:val="35"/>
          <w:szCs w:val="35"/>
          <w:highlight w:val="none"/>
        </w:rPr>
      </w:pPr>
      <w:r>
        <w:rPr>
          <w:rFonts w:hint="eastAsia" w:ascii="仿宋" w:hAnsi="仿宋" w:eastAsia="仿宋" w:cs="仿宋"/>
          <w:b/>
          <w:bCs/>
          <w:color w:val="auto"/>
          <w:spacing w:val="7"/>
          <w:sz w:val="35"/>
          <w:szCs w:val="35"/>
          <w:highlight w:val="none"/>
        </w:rPr>
        <w:br w:type="page"/>
      </w:r>
      <w:bookmarkStart w:id="140" w:name="_Toc29967"/>
      <w:r>
        <w:rPr>
          <w:rFonts w:hint="eastAsia" w:ascii="仿宋" w:hAnsi="仿宋" w:eastAsia="仿宋" w:cs="仿宋"/>
          <w:b/>
          <w:bCs/>
          <w:color w:val="auto"/>
          <w:spacing w:val="8"/>
          <w:sz w:val="35"/>
          <w:szCs w:val="35"/>
          <w:highlight w:val="none"/>
        </w:rPr>
        <w:t>第五章     合同草案条款</w:t>
      </w:r>
      <w:bookmarkEnd w:id="140"/>
    </w:p>
    <w:p w14:paraId="4F7F67D6">
      <w:pPr>
        <w:pStyle w:val="8"/>
        <w:spacing w:line="458" w:lineRule="auto"/>
        <w:rPr>
          <w:rFonts w:hint="eastAsia" w:ascii="仿宋" w:hAnsi="仿宋" w:eastAsia="仿宋" w:cs="仿宋"/>
          <w:color w:val="auto"/>
          <w:highlight w:val="none"/>
        </w:rPr>
      </w:pPr>
    </w:p>
    <w:p w14:paraId="44B58B3E">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（此合同仅供参考。以最终采购人与成交供应商签定的合同条款为准）</w:t>
      </w:r>
    </w:p>
    <w:p w14:paraId="5E16D1F1">
      <w:pPr>
        <w:spacing w:line="480" w:lineRule="auto"/>
        <w:jc w:val="center"/>
        <w:rPr>
          <w:rFonts w:hint="eastAsia" w:ascii="仿宋" w:hAnsi="仿宋" w:eastAsia="仿宋" w:cs="仿宋"/>
          <w:b/>
          <w:sz w:val="36"/>
          <w:szCs w:val="36"/>
        </w:rPr>
      </w:pPr>
    </w:p>
    <w:p w14:paraId="538AF1F8">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14:paraId="28D6AD91">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（服务类）</w:t>
      </w:r>
    </w:p>
    <w:p w14:paraId="3B1653DA">
      <w:pPr>
        <w:pStyle w:val="36"/>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14:paraId="653D5450">
      <w:pPr>
        <w:spacing w:before="120" w:line="22" w:lineRule="atLeast"/>
        <w:rPr>
          <w:rFonts w:hint="eastAsia" w:ascii="仿宋" w:hAnsi="仿宋" w:eastAsia="仿宋" w:cs="仿宋"/>
          <w:sz w:val="24"/>
        </w:rPr>
      </w:pPr>
    </w:p>
    <w:p w14:paraId="45A60FF6">
      <w:pPr>
        <w:keepNext/>
        <w:keepLines/>
        <w:tabs>
          <w:tab w:val="left" w:pos="432"/>
        </w:tabs>
        <w:ind w:left="431" w:hanging="431"/>
        <w:rPr>
          <w:rFonts w:hint="eastAsia" w:ascii="仿宋" w:hAnsi="仿宋" w:eastAsia="仿宋" w:cs="仿宋"/>
        </w:rPr>
      </w:pPr>
    </w:p>
    <w:p w14:paraId="3EFDBE6E">
      <w:pPr>
        <w:spacing w:before="120" w:line="22" w:lineRule="atLeast"/>
        <w:ind w:left="96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1AF05D5D">
      <w:pPr>
        <w:pStyle w:val="37"/>
        <w:spacing w:before="120" w:line="22" w:lineRule="atLeast"/>
        <w:rPr>
          <w:rFonts w:hint="eastAsia" w:ascii="仿宋" w:hAnsi="仿宋" w:eastAsia="仿宋" w:cs="仿宋"/>
          <w:szCs w:val="24"/>
        </w:rPr>
      </w:pPr>
    </w:p>
    <w:p w14:paraId="5B6B8499">
      <w:pPr>
        <w:pStyle w:val="37"/>
        <w:spacing w:before="120" w:line="22" w:lineRule="atLeast"/>
        <w:rPr>
          <w:rFonts w:hint="eastAsia" w:ascii="仿宋" w:hAnsi="仿宋" w:eastAsia="仿宋" w:cs="仿宋"/>
          <w:szCs w:val="24"/>
        </w:rPr>
      </w:pPr>
    </w:p>
    <w:p w14:paraId="0E7C2207">
      <w:pPr>
        <w:rPr>
          <w:rFonts w:hint="eastAsia" w:ascii="仿宋" w:hAnsi="仿宋" w:eastAsia="仿宋" w:cs="仿宋"/>
          <w:sz w:val="24"/>
        </w:rPr>
      </w:pPr>
    </w:p>
    <w:p w14:paraId="6EDB7383">
      <w:pPr>
        <w:spacing w:before="120" w:line="22" w:lineRule="atLeast"/>
        <w:ind w:left="96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7A9D527D">
      <w:pPr>
        <w:spacing w:before="120" w:line="22" w:lineRule="atLeast"/>
        <w:rPr>
          <w:rFonts w:hint="eastAsia" w:ascii="仿宋" w:hAnsi="仿宋" w:eastAsia="仿宋" w:cs="仿宋"/>
          <w:sz w:val="24"/>
        </w:rPr>
      </w:pPr>
    </w:p>
    <w:p w14:paraId="73B94466">
      <w:pPr>
        <w:spacing w:before="120" w:line="22" w:lineRule="atLeast"/>
        <w:ind w:left="96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38B73A72">
      <w:pPr>
        <w:spacing w:before="120" w:line="22" w:lineRule="atLeast"/>
        <w:rPr>
          <w:rFonts w:hint="eastAsia" w:ascii="仿宋" w:hAnsi="仿宋" w:eastAsia="仿宋" w:cs="仿宋"/>
          <w:sz w:val="24"/>
        </w:rPr>
      </w:pPr>
    </w:p>
    <w:p w14:paraId="7C35549E">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15F65253">
      <w:pPr>
        <w:spacing w:before="120" w:line="22" w:lineRule="atLeast"/>
        <w:rPr>
          <w:rFonts w:hint="eastAsia" w:ascii="仿宋" w:hAnsi="仿宋" w:eastAsia="仿宋" w:cs="仿宋"/>
          <w:sz w:val="24"/>
        </w:rPr>
      </w:pPr>
    </w:p>
    <w:p w14:paraId="4702FC06">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2C67784F">
      <w:pPr>
        <w:widowControl/>
        <w:jc w:val="left"/>
        <w:rPr>
          <w:rFonts w:ascii="宋体" w:hAnsi="宋体" w:cs="宋体"/>
          <w:kern w:val="0"/>
          <w:sz w:val="24"/>
        </w:rPr>
        <w:sectPr>
          <w:headerReference r:id="rId21" w:type="default"/>
          <w:footerReference r:id="rId22" w:type="default"/>
          <w:pgSz w:w="11907" w:h="16840"/>
          <w:pgMar w:top="1474" w:right="1814" w:bottom="1474" w:left="1814" w:header="851" w:footer="851" w:gutter="0"/>
          <w:pgNumType w:fmt="decimal"/>
          <w:cols w:space="720" w:num="1"/>
        </w:sectPr>
      </w:pPr>
    </w:p>
    <w:p w14:paraId="7B83EF7F">
      <w:pPr>
        <w:rPr>
          <w:rFonts w:ascii="宋体" w:hAnsi="宋体" w:cs="宋体"/>
          <w:b/>
          <w:sz w:val="24"/>
        </w:rPr>
      </w:pPr>
    </w:p>
    <w:p w14:paraId="7DA45ADF">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年</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月</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日</w:t>
      </w:r>
      <w:r>
        <w:rPr>
          <w:rFonts w:hint="eastAsia" w:ascii="仿宋" w:hAnsi="仿宋" w:eastAsia="仿宋" w:cs="仿宋"/>
          <w:sz w:val="24"/>
          <w:szCs w:val="24"/>
        </w:rPr>
        <w:t>，</w:t>
      </w:r>
      <w:r>
        <w:rPr>
          <w:rFonts w:hint="eastAsia" w:ascii="仿宋" w:hAnsi="仿宋" w:eastAsia="仿宋" w:cs="仿宋"/>
          <w:sz w:val="24"/>
          <w:szCs w:val="24"/>
          <w:u w:val="single"/>
        </w:rPr>
        <w:t xml:space="preserve">   （采购人）   </w:t>
      </w:r>
      <w:r>
        <w:rPr>
          <w:rFonts w:hint="eastAsia" w:ascii="仿宋" w:hAnsi="仿宋" w:eastAsia="仿宋" w:cs="仿宋"/>
          <w:sz w:val="24"/>
          <w:szCs w:val="24"/>
        </w:rPr>
        <w:t>以</w:t>
      </w:r>
      <w:r>
        <w:rPr>
          <w:rFonts w:hint="eastAsia" w:ascii="仿宋" w:hAnsi="仿宋" w:eastAsia="仿宋" w:cs="仿宋"/>
          <w:sz w:val="24"/>
          <w:szCs w:val="24"/>
          <w:u w:val="single"/>
        </w:rPr>
        <w:t xml:space="preserve">   （政府采购方式）  </w:t>
      </w:r>
      <w:r>
        <w:rPr>
          <w:rFonts w:hint="eastAsia" w:ascii="仿宋" w:hAnsi="仿宋" w:eastAsia="仿宋" w:cs="仿宋"/>
          <w:sz w:val="24"/>
          <w:szCs w:val="24"/>
        </w:rPr>
        <w:t>对</w:t>
      </w:r>
      <w:r>
        <w:rPr>
          <w:rFonts w:hint="eastAsia" w:ascii="仿宋" w:hAnsi="仿宋" w:eastAsia="仿宋" w:cs="仿宋"/>
          <w:sz w:val="24"/>
          <w:szCs w:val="24"/>
          <w:u w:val="single"/>
        </w:rPr>
        <w:t xml:space="preserve">  （项目名称）    </w:t>
      </w:r>
      <w:r>
        <w:rPr>
          <w:rFonts w:hint="eastAsia" w:ascii="仿宋" w:hAnsi="仿宋" w:eastAsia="仿宋" w:cs="仿宋"/>
          <w:sz w:val="24"/>
          <w:szCs w:val="24"/>
        </w:rPr>
        <w:t>项目进行了采购。经</w:t>
      </w:r>
      <w:r>
        <w:rPr>
          <w:rFonts w:hint="eastAsia" w:ascii="仿宋" w:hAnsi="仿宋" w:eastAsia="仿宋" w:cs="仿宋"/>
          <w:sz w:val="24"/>
          <w:szCs w:val="24"/>
          <w:u w:val="single"/>
        </w:rPr>
        <w:t xml:space="preserve">   （相关评定主体名称）   </w:t>
      </w:r>
      <w:r>
        <w:rPr>
          <w:rFonts w:hint="eastAsia" w:ascii="仿宋" w:hAnsi="仿宋" w:eastAsia="仿宋" w:cs="仿宋"/>
          <w:sz w:val="24"/>
          <w:szCs w:val="24"/>
        </w:rPr>
        <w:t>评定，</w:t>
      </w:r>
      <w:r>
        <w:rPr>
          <w:rFonts w:hint="eastAsia" w:ascii="仿宋" w:hAnsi="仿宋" w:eastAsia="仿宋" w:cs="仿宋"/>
          <w:sz w:val="24"/>
          <w:szCs w:val="24"/>
          <w:u w:val="single"/>
        </w:rPr>
        <w:t xml:space="preserve">   （中标或者成交供应商名称） </w:t>
      </w:r>
      <w:r>
        <w:rPr>
          <w:rFonts w:hint="eastAsia" w:ascii="仿宋" w:hAnsi="仿宋" w:eastAsia="仿宋" w:cs="仿宋"/>
          <w:sz w:val="24"/>
          <w:szCs w:val="24"/>
        </w:rPr>
        <w:t>为该项目中标或者成交供应商。现于中标或者成交通知书发出之日起10个工作日内，按照采购文件确定的事项签订本合同。</w:t>
      </w:r>
    </w:p>
    <w:p w14:paraId="48B68DAA">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lang w:val="zh-CN"/>
        </w:rPr>
        <w:t>根据《中华人民共和国民法典》《中华人民共和国政府采购法》等相关法律法规之规定，按照平等、自愿、公平和诚实信用的原则，经</w:t>
      </w:r>
      <w:r>
        <w:rPr>
          <w:rFonts w:hint="eastAsia" w:ascii="仿宋" w:hAnsi="仿宋" w:eastAsia="仿宋" w:cs="仿宋"/>
          <w:sz w:val="24"/>
          <w:szCs w:val="24"/>
          <w:u w:val="single"/>
        </w:rPr>
        <w:t xml:space="preserve">   （采购人）   （</w:t>
      </w:r>
      <w:r>
        <w:rPr>
          <w:rFonts w:hint="eastAsia" w:ascii="仿宋" w:hAnsi="仿宋" w:eastAsia="仿宋" w:cs="仿宋"/>
          <w:sz w:val="24"/>
          <w:szCs w:val="24"/>
          <w:lang w:val="zh-CN"/>
        </w:rPr>
        <w:t>以下简称：甲方）和</w:t>
      </w:r>
      <w:r>
        <w:rPr>
          <w:rFonts w:hint="eastAsia" w:ascii="仿宋" w:hAnsi="仿宋" w:eastAsia="仿宋" w:cs="仿宋"/>
          <w:sz w:val="24"/>
          <w:szCs w:val="24"/>
          <w:u w:val="single"/>
        </w:rPr>
        <w:t xml:space="preserve">   （中或者成交标供应商名称）   （</w:t>
      </w:r>
      <w:r>
        <w:rPr>
          <w:rFonts w:hint="eastAsia" w:ascii="仿宋" w:hAnsi="仿宋" w:eastAsia="仿宋" w:cs="仿宋"/>
          <w:sz w:val="24"/>
          <w:szCs w:val="24"/>
          <w:lang w:val="zh-CN"/>
        </w:rPr>
        <w:t>以下简称：乙方）协商一致，约定以下合同</w:t>
      </w:r>
      <w:r>
        <w:rPr>
          <w:rFonts w:hint="eastAsia" w:ascii="仿宋" w:hAnsi="仿宋" w:eastAsia="仿宋" w:cs="仿宋"/>
          <w:sz w:val="24"/>
          <w:szCs w:val="24"/>
        </w:rPr>
        <w:t>条款，以兹共同遵守、全面履行。</w:t>
      </w:r>
    </w:p>
    <w:p w14:paraId="7A4F7CD8">
      <w:pPr>
        <w:spacing w:line="560" w:lineRule="exact"/>
        <w:ind w:firstLine="482" w:firstLineChars="200"/>
        <w:outlineLvl w:val="0"/>
        <w:rPr>
          <w:rFonts w:hint="eastAsia" w:ascii="仿宋" w:hAnsi="仿宋" w:eastAsia="仿宋" w:cs="仿宋"/>
          <w:sz w:val="24"/>
          <w:szCs w:val="24"/>
        </w:rPr>
      </w:pPr>
      <w:bookmarkStart w:id="141" w:name="_Toc22967"/>
      <w:bookmarkStart w:id="142" w:name="_Toc19273"/>
      <w:bookmarkStart w:id="143" w:name="_Toc20421"/>
      <w:bookmarkStart w:id="144" w:name="_Toc15367"/>
      <w:bookmarkStart w:id="145" w:name="_Toc28855"/>
      <w:bookmarkStart w:id="146" w:name="_Toc21051"/>
      <w:bookmarkStart w:id="147" w:name="_Toc4341"/>
      <w:r>
        <w:rPr>
          <w:rFonts w:hint="eastAsia" w:ascii="仿宋" w:hAnsi="仿宋" w:eastAsia="仿宋" w:cs="仿宋"/>
          <w:b/>
          <w:sz w:val="24"/>
          <w:szCs w:val="24"/>
        </w:rPr>
        <w:t>1.1 合同组成部分</w:t>
      </w:r>
      <w:bookmarkEnd w:id="141"/>
      <w:bookmarkEnd w:id="142"/>
      <w:bookmarkEnd w:id="143"/>
      <w:bookmarkEnd w:id="144"/>
      <w:bookmarkEnd w:id="145"/>
      <w:bookmarkEnd w:id="146"/>
      <w:bookmarkEnd w:id="147"/>
    </w:p>
    <w:p w14:paraId="193A2B03">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C879E4A">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1.1.1 本合同及其补充合同、变更协议；</w:t>
      </w:r>
    </w:p>
    <w:p w14:paraId="3695E42C">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1.1.2 中标或者成交通知书；</w:t>
      </w:r>
    </w:p>
    <w:p w14:paraId="45896144">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1.1.3 投标或者投标文件（含澄清或者说明文件）；</w:t>
      </w:r>
    </w:p>
    <w:p w14:paraId="132AB1B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1.1.4 采购文件（含澄清或者修改文件）；</w:t>
      </w:r>
    </w:p>
    <w:p w14:paraId="51AF9E5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1.1.5 其他相关采购文件。</w:t>
      </w:r>
    </w:p>
    <w:p w14:paraId="371306E4">
      <w:pPr>
        <w:spacing w:line="560" w:lineRule="exact"/>
        <w:ind w:firstLine="482" w:firstLineChars="200"/>
        <w:outlineLvl w:val="0"/>
        <w:rPr>
          <w:rFonts w:hint="eastAsia" w:ascii="仿宋" w:hAnsi="仿宋" w:eastAsia="仿宋" w:cs="仿宋"/>
          <w:b/>
          <w:sz w:val="24"/>
          <w:szCs w:val="24"/>
        </w:rPr>
      </w:pPr>
      <w:bookmarkStart w:id="148" w:name="_Toc18585"/>
      <w:bookmarkStart w:id="149" w:name="_Toc6311"/>
      <w:bookmarkStart w:id="150" w:name="_Toc6773"/>
      <w:bookmarkStart w:id="151" w:name="_Toc2918"/>
      <w:bookmarkStart w:id="152" w:name="_Toc30686"/>
      <w:bookmarkStart w:id="153" w:name="_Toc8575"/>
      <w:bookmarkStart w:id="154" w:name="_Toc22185"/>
      <w:r>
        <w:rPr>
          <w:rFonts w:hint="eastAsia" w:ascii="仿宋" w:hAnsi="仿宋" w:eastAsia="仿宋" w:cs="仿宋"/>
          <w:b/>
          <w:sz w:val="24"/>
          <w:szCs w:val="24"/>
        </w:rPr>
        <w:t>1.2 标的</w:t>
      </w:r>
      <w:bookmarkEnd w:id="148"/>
      <w:bookmarkEnd w:id="149"/>
      <w:bookmarkEnd w:id="150"/>
      <w:bookmarkEnd w:id="151"/>
      <w:bookmarkEnd w:id="152"/>
      <w:bookmarkEnd w:id="153"/>
      <w:bookmarkEnd w:id="154"/>
    </w:p>
    <w:p w14:paraId="0CF309CB">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1.2.1 服务内容：</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3CEF2150">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1.2.2 服务标准：</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010927B6">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1.2.3 技术保障：</w:t>
      </w:r>
      <w:r>
        <w:rPr>
          <w:rFonts w:hint="eastAsia" w:ascii="仿宋" w:hAnsi="仿宋" w:eastAsia="仿宋" w:cs="仿宋"/>
          <w:sz w:val="24"/>
          <w:szCs w:val="24"/>
          <w:u w:val="single"/>
        </w:rPr>
        <w:t>　　　　　　　　　                      　      ；</w:t>
      </w:r>
    </w:p>
    <w:p w14:paraId="3BB99EAD">
      <w:pPr>
        <w:spacing w:line="56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1.2.4 服务人员组成：</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0AECBFC4">
      <w:pPr>
        <w:pStyle w:val="38"/>
        <w:spacing w:before="0" w:beforeAutospacing="0" w:after="0" w:afterAutospacing="0" w:line="360" w:lineRule="auto"/>
        <w:ind w:firstLine="480"/>
        <w:rPr>
          <w:rFonts w:hint="eastAsia" w:ascii="仿宋" w:hAnsi="仿宋" w:eastAsia="仿宋" w:cs="仿宋"/>
          <w:sz w:val="24"/>
          <w:szCs w:val="24"/>
        </w:rPr>
      </w:pPr>
      <w:r>
        <w:rPr>
          <w:rFonts w:hint="eastAsia" w:ascii="仿宋" w:hAnsi="仿宋" w:eastAsia="仿宋" w:cs="仿宋"/>
          <w:sz w:val="24"/>
          <w:szCs w:val="24"/>
        </w:rPr>
        <w:t>1.2.5合同</w:t>
      </w:r>
      <w:r>
        <w:rPr>
          <w:rFonts w:hint="eastAsia" w:ascii="仿宋" w:hAnsi="仿宋" w:eastAsia="仿宋" w:cs="仿宋"/>
          <w:sz w:val="24"/>
          <w:szCs w:val="24"/>
          <w:u w:val="single"/>
        </w:rPr>
        <w:t xml:space="preserve">     </w:t>
      </w:r>
      <w:r>
        <w:rPr>
          <w:rFonts w:hint="eastAsia" w:ascii="仿宋" w:hAnsi="仿宋" w:eastAsia="仿宋" w:cs="仿宋"/>
          <w:sz w:val="24"/>
          <w:szCs w:val="24"/>
        </w:rPr>
        <w:t>（是/否）涉及货物。若涉及货物的，则：</w:t>
      </w:r>
    </w:p>
    <w:p w14:paraId="0DBA4AAF">
      <w:pPr>
        <w:spacing w:line="560" w:lineRule="exact"/>
        <w:ind w:firstLine="480" w:firstLineChars="200"/>
        <w:rPr>
          <w:rFonts w:hint="eastAsia" w:ascii="仿宋" w:hAnsi="仿宋" w:eastAsia="仿宋" w:cs="仿宋"/>
          <w:sz w:val="24"/>
          <w:szCs w:val="24"/>
          <w:u w:val="single"/>
        </w:rPr>
      </w:pPr>
      <w:bookmarkStart w:id="155" w:name="_Toc4929"/>
      <w:bookmarkStart w:id="156" w:name="_Toc5635"/>
      <w:bookmarkStart w:id="157" w:name="_Toc21124"/>
      <w:bookmarkStart w:id="158" w:name="_Toc13918"/>
      <w:bookmarkStart w:id="159" w:name="_Toc1386"/>
      <w:r>
        <w:rPr>
          <w:rFonts w:hint="eastAsia" w:ascii="仿宋" w:hAnsi="仿宋" w:eastAsia="仿宋" w:cs="仿宋"/>
          <w:sz w:val="24"/>
          <w:szCs w:val="24"/>
        </w:rPr>
        <w:t>1.2.5.1 货物名称、品牌、规格型号、花色：</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337A534E">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1.2.5.2 货物数量：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6ABC4CA3">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1.2.5.3 货物质量：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71C8CE24">
      <w:pPr>
        <w:spacing w:line="560" w:lineRule="exact"/>
        <w:ind w:firstLine="482" w:firstLineChars="200"/>
        <w:outlineLvl w:val="0"/>
        <w:rPr>
          <w:rFonts w:hint="eastAsia" w:ascii="仿宋" w:hAnsi="仿宋" w:eastAsia="仿宋" w:cs="仿宋"/>
          <w:b/>
          <w:sz w:val="24"/>
          <w:szCs w:val="24"/>
        </w:rPr>
      </w:pPr>
      <w:bookmarkStart w:id="160" w:name="_Toc29647"/>
      <w:bookmarkStart w:id="161" w:name="_Toc19750"/>
      <w:r>
        <w:rPr>
          <w:rFonts w:hint="eastAsia" w:ascii="仿宋" w:hAnsi="仿宋" w:eastAsia="仿宋" w:cs="仿宋"/>
          <w:b/>
          <w:sz w:val="24"/>
          <w:szCs w:val="24"/>
        </w:rPr>
        <w:t>1.3 价款</w:t>
      </w:r>
      <w:bookmarkEnd w:id="155"/>
      <w:bookmarkEnd w:id="156"/>
      <w:bookmarkEnd w:id="157"/>
      <w:bookmarkEnd w:id="158"/>
      <w:bookmarkEnd w:id="159"/>
      <w:bookmarkEnd w:id="160"/>
      <w:bookmarkEnd w:id="161"/>
    </w:p>
    <w:p w14:paraId="3C783D18">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本项目采用以下第</w:t>
      </w:r>
      <w:r>
        <w:rPr>
          <w:rFonts w:hint="eastAsia" w:ascii="仿宋" w:hAnsi="仿宋" w:eastAsia="仿宋" w:cs="仿宋"/>
          <w:sz w:val="24"/>
          <w:szCs w:val="24"/>
          <w:u w:val="single"/>
        </w:rPr>
        <w:t xml:space="preserve">     </w:t>
      </w:r>
      <w:r>
        <w:rPr>
          <w:rFonts w:hint="eastAsia" w:ascii="仿宋" w:hAnsi="仿宋" w:eastAsia="仿宋" w:cs="仿宋"/>
          <w:sz w:val="24"/>
          <w:szCs w:val="24"/>
        </w:rPr>
        <w:t>条款规定的计价方式计价。</w:t>
      </w:r>
    </w:p>
    <w:p w14:paraId="679FE3AD">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1.3.1总价合同，本合同总价（含税）为：￥</w:t>
      </w:r>
      <w:r>
        <w:rPr>
          <w:rFonts w:hint="eastAsia" w:ascii="仿宋" w:hAnsi="仿宋" w:eastAsia="仿宋" w:cs="仿宋"/>
          <w:sz w:val="24"/>
          <w:szCs w:val="24"/>
          <w:u w:val="single"/>
        </w:rPr>
        <w:t xml:space="preserve">           </w:t>
      </w:r>
      <w:r>
        <w:rPr>
          <w:rFonts w:hint="eastAsia" w:ascii="仿宋" w:hAnsi="仿宋" w:eastAsia="仿宋" w:cs="仿宋"/>
          <w:sz w:val="24"/>
          <w:szCs w:val="24"/>
        </w:rPr>
        <w:t>元（大写：</w:t>
      </w:r>
      <w:r>
        <w:rPr>
          <w:rFonts w:hint="eastAsia" w:ascii="仿宋" w:hAnsi="仿宋" w:eastAsia="仿宋" w:cs="仿宋"/>
          <w:sz w:val="24"/>
          <w:szCs w:val="24"/>
          <w:u w:val="single"/>
        </w:rPr>
        <w:t xml:space="preserve">                 </w:t>
      </w:r>
      <w:r>
        <w:rPr>
          <w:rFonts w:hint="eastAsia" w:ascii="仿宋" w:hAnsi="仿宋" w:eastAsia="仿宋" w:cs="仿宋"/>
          <w:sz w:val="24"/>
          <w:szCs w:val="24"/>
        </w:rPr>
        <w:t>元人民币）。</w:t>
      </w:r>
    </w:p>
    <w:p w14:paraId="654ACAD2">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分项价格：</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CB95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B446423">
            <w:pPr>
              <w:pStyle w:val="39"/>
              <w:spacing w:line="560" w:lineRule="exact"/>
              <w:jc w:val="center"/>
              <w:rPr>
                <w:rFonts w:hint="eastAsia" w:ascii="仿宋" w:hAnsi="仿宋" w:eastAsia="仿宋" w:cs="仿宋"/>
                <w:sz w:val="24"/>
                <w:szCs w:val="24"/>
              </w:rPr>
            </w:pPr>
            <w:r>
              <w:rPr>
                <w:rFonts w:hint="eastAsia" w:ascii="仿宋" w:hAnsi="仿宋" w:eastAsia="仿宋" w:cs="仿宋"/>
                <w:sz w:val="24"/>
                <w:szCs w:val="24"/>
              </w:rPr>
              <w:t>序号</w:t>
            </w:r>
          </w:p>
        </w:tc>
        <w:tc>
          <w:tcPr>
            <w:tcW w:w="3402" w:type="dxa"/>
            <w:noWrap w:val="0"/>
            <w:vAlign w:val="center"/>
          </w:tcPr>
          <w:p w14:paraId="0EAEA8BC">
            <w:pPr>
              <w:pStyle w:val="39"/>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noWrap w:val="0"/>
            <w:vAlign w:val="center"/>
          </w:tcPr>
          <w:p w14:paraId="4B4399D8">
            <w:pPr>
              <w:pStyle w:val="39"/>
              <w:spacing w:line="560" w:lineRule="exact"/>
              <w:jc w:val="center"/>
              <w:rPr>
                <w:rFonts w:hint="eastAsia" w:ascii="仿宋" w:hAnsi="仿宋" w:eastAsia="仿宋" w:cs="仿宋"/>
                <w:sz w:val="24"/>
                <w:szCs w:val="24"/>
              </w:rPr>
            </w:pPr>
            <w:r>
              <w:rPr>
                <w:rFonts w:hint="eastAsia" w:ascii="仿宋" w:hAnsi="仿宋" w:eastAsia="仿宋" w:cs="仿宋"/>
                <w:sz w:val="24"/>
                <w:szCs w:val="24"/>
              </w:rPr>
              <w:t>分项价格</w:t>
            </w:r>
          </w:p>
        </w:tc>
      </w:tr>
      <w:tr w14:paraId="7F1BD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4B3BC78">
            <w:pPr>
              <w:pStyle w:val="39"/>
              <w:spacing w:line="560" w:lineRule="exact"/>
              <w:ind w:firstLine="200"/>
              <w:jc w:val="center"/>
              <w:rPr>
                <w:rFonts w:hint="eastAsia" w:ascii="仿宋" w:hAnsi="仿宋" w:eastAsia="仿宋" w:cs="仿宋"/>
                <w:sz w:val="24"/>
                <w:szCs w:val="24"/>
              </w:rPr>
            </w:pPr>
          </w:p>
        </w:tc>
        <w:tc>
          <w:tcPr>
            <w:tcW w:w="3402" w:type="dxa"/>
            <w:noWrap w:val="0"/>
            <w:vAlign w:val="center"/>
          </w:tcPr>
          <w:p w14:paraId="5CA1BCF8">
            <w:pPr>
              <w:pStyle w:val="39"/>
              <w:spacing w:line="560" w:lineRule="exact"/>
              <w:ind w:firstLine="200"/>
              <w:jc w:val="center"/>
              <w:rPr>
                <w:rFonts w:hint="eastAsia" w:ascii="仿宋" w:hAnsi="仿宋" w:eastAsia="仿宋" w:cs="仿宋"/>
                <w:sz w:val="24"/>
                <w:szCs w:val="24"/>
              </w:rPr>
            </w:pPr>
          </w:p>
        </w:tc>
        <w:tc>
          <w:tcPr>
            <w:tcW w:w="2552" w:type="dxa"/>
            <w:noWrap w:val="0"/>
            <w:vAlign w:val="center"/>
          </w:tcPr>
          <w:p w14:paraId="00F1B7F6">
            <w:pPr>
              <w:pStyle w:val="39"/>
              <w:spacing w:line="560" w:lineRule="exact"/>
              <w:ind w:firstLine="200"/>
              <w:jc w:val="center"/>
              <w:rPr>
                <w:rFonts w:hint="eastAsia" w:ascii="仿宋" w:hAnsi="仿宋" w:eastAsia="仿宋" w:cs="仿宋"/>
                <w:sz w:val="24"/>
                <w:szCs w:val="24"/>
              </w:rPr>
            </w:pPr>
          </w:p>
        </w:tc>
      </w:tr>
      <w:tr w14:paraId="7D993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AA2F879">
            <w:pPr>
              <w:pStyle w:val="39"/>
              <w:spacing w:line="560" w:lineRule="exact"/>
              <w:ind w:firstLine="200"/>
              <w:jc w:val="center"/>
              <w:rPr>
                <w:rFonts w:hint="eastAsia" w:ascii="仿宋" w:hAnsi="仿宋" w:eastAsia="仿宋" w:cs="仿宋"/>
                <w:sz w:val="24"/>
                <w:szCs w:val="24"/>
              </w:rPr>
            </w:pPr>
          </w:p>
        </w:tc>
        <w:tc>
          <w:tcPr>
            <w:tcW w:w="3402" w:type="dxa"/>
            <w:noWrap w:val="0"/>
            <w:vAlign w:val="center"/>
          </w:tcPr>
          <w:p w14:paraId="51BCC024">
            <w:pPr>
              <w:pStyle w:val="39"/>
              <w:spacing w:line="560" w:lineRule="exact"/>
              <w:ind w:firstLine="200"/>
              <w:jc w:val="center"/>
              <w:rPr>
                <w:rFonts w:hint="eastAsia" w:ascii="仿宋" w:hAnsi="仿宋" w:eastAsia="仿宋" w:cs="仿宋"/>
                <w:sz w:val="24"/>
                <w:szCs w:val="24"/>
              </w:rPr>
            </w:pPr>
          </w:p>
        </w:tc>
        <w:tc>
          <w:tcPr>
            <w:tcW w:w="2552" w:type="dxa"/>
            <w:noWrap w:val="0"/>
            <w:vAlign w:val="center"/>
          </w:tcPr>
          <w:p w14:paraId="2F41DD3C">
            <w:pPr>
              <w:pStyle w:val="39"/>
              <w:spacing w:line="560" w:lineRule="exact"/>
              <w:ind w:firstLine="200"/>
              <w:jc w:val="center"/>
              <w:rPr>
                <w:rFonts w:hint="eastAsia" w:ascii="仿宋" w:hAnsi="仿宋" w:eastAsia="仿宋" w:cs="仿宋"/>
                <w:sz w:val="24"/>
                <w:szCs w:val="24"/>
              </w:rPr>
            </w:pPr>
          </w:p>
        </w:tc>
      </w:tr>
      <w:tr w14:paraId="48A2C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4E61E65D">
            <w:pPr>
              <w:pStyle w:val="39"/>
              <w:spacing w:line="560" w:lineRule="exact"/>
              <w:ind w:firstLine="200"/>
              <w:jc w:val="center"/>
              <w:rPr>
                <w:rFonts w:hint="eastAsia" w:ascii="仿宋" w:hAnsi="仿宋" w:eastAsia="仿宋" w:cs="仿宋"/>
                <w:sz w:val="24"/>
                <w:szCs w:val="24"/>
              </w:rPr>
            </w:pPr>
          </w:p>
        </w:tc>
        <w:tc>
          <w:tcPr>
            <w:tcW w:w="3402" w:type="dxa"/>
            <w:noWrap w:val="0"/>
            <w:vAlign w:val="center"/>
          </w:tcPr>
          <w:p w14:paraId="6F25BE05">
            <w:pPr>
              <w:pStyle w:val="39"/>
              <w:spacing w:line="560" w:lineRule="exact"/>
              <w:ind w:firstLine="200"/>
              <w:jc w:val="center"/>
              <w:rPr>
                <w:rFonts w:hint="eastAsia" w:ascii="仿宋" w:hAnsi="仿宋" w:eastAsia="仿宋" w:cs="仿宋"/>
                <w:sz w:val="24"/>
                <w:szCs w:val="24"/>
              </w:rPr>
            </w:pPr>
          </w:p>
        </w:tc>
        <w:tc>
          <w:tcPr>
            <w:tcW w:w="2552" w:type="dxa"/>
            <w:noWrap w:val="0"/>
            <w:vAlign w:val="center"/>
          </w:tcPr>
          <w:p w14:paraId="5ABF4163">
            <w:pPr>
              <w:pStyle w:val="39"/>
              <w:spacing w:line="560" w:lineRule="exact"/>
              <w:ind w:firstLine="200"/>
              <w:jc w:val="center"/>
              <w:rPr>
                <w:rFonts w:hint="eastAsia" w:ascii="仿宋" w:hAnsi="仿宋" w:eastAsia="仿宋" w:cs="仿宋"/>
                <w:sz w:val="24"/>
                <w:szCs w:val="24"/>
              </w:rPr>
            </w:pPr>
          </w:p>
        </w:tc>
      </w:tr>
      <w:tr w14:paraId="67265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5D116296">
            <w:pPr>
              <w:pStyle w:val="39"/>
              <w:spacing w:line="560" w:lineRule="exact"/>
              <w:ind w:firstLine="200"/>
              <w:jc w:val="center"/>
              <w:rPr>
                <w:rFonts w:hint="eastAsia" w:ascii="仿宋" w:hAnsi="仿宋" w:eastAsia="仿宋" w:cs="仿宋"/>
                <w:sz w:val="24"/>
                <w:szCs w:val="24"/>
              </w:rPr>
            </w:pPr>
          </w:p>
        </w:tc>
        <w:tc>
          <w:tcPr>
            <w:tcW w:w="3402" w:type="dxa"/>
            <w:noWrap w:val="0"/>
            <w:vAlign w:val="center"/>
          </w:tcPr>
          <w:p w14:paraId="0ED78252">
            <w:pPr>
              <w:pStyle w:val="39"/>
              <w:spacing w:line="560" w:lineRule="exact"/>
              <w:ind w:firstLine="200"/>
              <w:jc w:val="center"/>
              <w:rPr>
                <w:rFonts w:hint="eastAsia" w:ascii="仿宋" w:hAnsi="仿宋" w:eastAsia="仿宋" w:cs="仿宋"/>
                <w:sz w:val="24"/>
                <w:szCs w:val="24"/>
              </w:rPr>
            </w:pPr>
          </w:p>
        </w:tc>
        <w:tc>
          <w:tcPr>
            <w:tcW w:w="2552" w:type="dxa"/>
            <w:noWrap w:val="0"/>
            <w:vAlign w:val="center"/>
          </w:tcPr>
          <w:p w14:paraId="39417AB2">
            <w:pPr>
              <w:pStyle w:val="39"/>
              <w:spacing w:line="560" w:lineRule="exact"/>
              <w:ind w:firstLine="200"/>
              <w:jc w:val="center"/>
              <w:rPr>
                <w:rFonts w:hint="eastAsia" w:ascii="仿宋" w:hAnsi="仿宋" w:eastAsia="仿宋" w:cs="仿宋"/>
                <w:sz w:val="24"/>
                <w:szCs w:val="24"/>
              </w:rPr>
            </w:pPr>
          </w:p>
        </w:tc>
      </w:tr>
      <w:tr w14:paraId="07496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0724B29E">
            <w:pPr>
              <w:pStyle w:val="39"/>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总价</w:t>
            </w:r>
          </w:p>
        </w:tc>
        <w:tc>
          <w:tcPr>
            <w:tcW w:w="2552" w:type="dxa"/>
            <w:noWrap w:val="0"/>
            <w:vAlign w:val="center"/>
          </w:tcPr>
          <w:p w14:paraId="5A836528">
            <w:pPr>
              <w:pStyle w:val="39"/>
              <w:spacing w:line="560" w:lineRule="exact"/>
              <w:ind w:firstLine="200"/>
              <w:jc w:val="center"/>
              <w:rPr>
                <w:rFonts w:hint="eastAsia" w:ascii="仿宋" w:hAnsi="仿宋" w:eastAsia="仿宋" w:cs="仿宋"/>
                <w:sz w:val="24"/>
                <w:szCs w:val="24"/>
              </w:rPr>
            </w:pPr>
          </w:p>
        </w:tc>
      </w:tr>
    </w:tbl>
    <w:p w14:paraId="34450D9A">
      <w:pPr>
        <w:spacing w:line="560" w:lineRule="exact"/>
        <w:ind w:firstLine="480" w:firstLineChars="200"/>
        <w:rPr>
          <w:rFonts w:hint="eastAsia" w:ascii="仿宋" w:hAnsi="仿宋" w:eastAsia="仿宋" w:cs="仿宋"/>
          <w:sz w:val="24"/>
          <w:szCs w:val="24"/>
        </w:rPr>
      </w:pPr>
      <w:bookmarkStart w:id="162" w:name="_Toc26916"/>
      <w:bookmarkStart w:id="163" w:name="_Toc30506"/>
      <w:bookmarkStart w:id="164" w:name="_Toc3654"/>
      <w:bookmarkStart w:id="165" w:name="_Toc30158"/>
      <w:bookmarkStart w:id="166" w:name="_Toc14993"/>
      <w:r>
        <w:rPr>
          <w:rFonts w:hint="eastAsia" w:ascii="仿宋" w:hAnsi="仿宋" w:eastAsia="仿宋" w:cs="仿宋"/>
          <w:bCs/>
          <w:sz w:val="24"/>
          <w:szCs w:val="24"/>
        </w:rPr>
        <w:t>1.3.2单价合同，本合同单价（含税）标准为：</w:t>
      </w:r>
      <w:r>
        <w:rPr>
          <w:rFonts w:hint="eastAsia" w:ascii="仿宋" w:hAnsi="仿宋" w:eastAsia="仿宋" w:cs="仿宋"/>
          <w:bCs/>
          <w:sz w:val="24"/>
          <w:szCs w:val="24"/>
          <w:u w:val="single"/>
        </w:rPr>
        <w:t xml:space="preserve">                   </w:t>
      </w:r>
      <w:r>
        <w:rPr>
          <w:rFonts w:hint="eastAsia" w:ascii="仿宋" w:hAnsi="仿宋" w:eastAsia="仿宋" w:cs="仿宋"/>
          <w:sz w:val="24"/>
          <w:szCs w:val="24"/>
        </w:rPr>
        <w:t>。服务工作量的计量方式为：</w:t>
      </w:r>
      <w:r>
        <w:rPr>
          <w:rFonts w:hint="eastAsia" w:ascii="仿宋" w:hAnsi="仿宋" w:eastAsia="仿宋" w:cs="仿宋"/>
          <w:bCs/>
          <w:sz w:val="24"/>
          <w:szCs w:val="24"/>
          <w:u w:val="single"/>
        </w:rPr>
        <w:t xml:space="preserve">       </w:t>
      </w:r>
      <w:r>
        <w:rPr>
          <w:rFonts w:hint="eastAsia" w:ascii="仿宋" w:hAnsi="仿宋" w:eastAsia="仿宋" w:cs="仿宋"/>
          <w:b/>
          <w:sz w:val="24"/>
          <w:szCs w:val="24"/>
          <w:u w:val="single"/>
        </w:rPr>
        <w:t>合同专用条款</w:t>
      </w:r>
      <w:r>
        <w:rPr>
          <w:rFonts w:hint="eastAsia" w:ascii="仿宋" w:hAnsi="仿宋" w:eastAsia="仿宋" w:cs="仿宋"/>
          <w:bCs/>
          <w:sz w:val="24"/>
          <w:szCs w:val="24"/>
          <w:u w:val="single"/>
        </w:rPr>
        <w:t xml:space="preserve">     </w:t>
      </w:r>
      <w:r>
        <w:rPr>
          <w:rFonts w:hint="eastAsia" w:ascii="仿宋" w:hAnsi="仿宋" w:eastAsia="仿宋" w:cs="仿宋"/>
          <w:sz w:val="24"/>
          <w:szCs w:val="24"/>
        </w:rPr>
        <w:t>。单价合同，在合同履行期间内，根据实际完成的工作量据实结算，但结算总价上限不得超过预算金额或者双方确定的金额￥</w:t>
      </w:r>
      <w:r>
        <w:rPr>
          <w:rFonts w:hint="eastAsia" w:ascii="仿宋" w:hAnsi="仿宋" w:eastAsia="仿宋" w:cs="仿宋"/>
          <w:sz w:val="24"/>
          <w:szCs w:val="24"/>
          <w:u w:val="single"/>
        </w:rPr>
        <w:t xml:space="preserve">           </w:t>
      </w:r>
      <w:r>
        <w:rPr>
          <w:rFonts w:hint="eastAsia" w:ascii="仿宋" w:hAnsi="仿宋" w:eastAsia="仿宋" w:cs="仿宋"/>
          <w:sz w:val="24"/>
          <w:szCs w:val="24"/>
        </w:rPr>
        <w:t>元（大写：</w:t>
      </w:r>
      <w:r>
        <w:rPr>
          <w:rFonts w:hint="eastAsia" w:ascii="仿宋" w:hAnsi="仿宋" w:eastAsia="仿宋" w:cs="仿宋"/>
          <w:sz w:val="24"/>
          <w:szCs w:val="24"/>
          <w:u w:val="single"/>
        </w:rPr>
        <w:t xml:space="preserve">                 </w:t>
      </w:r>
      <w:r>
        <w:rPr>
          <w:rFonts w:hint="eastAsia" w:ascii="仿宋" w:hAnsi="仿宋" w:eastAsia="仿宋" w:cs="仿宋"/>
          <w:sz w:val="24"/>
          <w:szCs w:val="24"/>
        </w:rPr>
        <w:t>元人民币）。</w:t>
      </w:r>
    </w:p>
    <w:p w14:paraId="7C7313AE">
      <w:pPr>
        <w:tabs>
          <w:tab w:val="left" w:pos="432"/>
        </w:tabs>
        <w:rPr>
          <w:rFonts w:hint="eastAsia" w:ascii="仿宋" w:hAnsi="仿宋" w:eastAsia="仿宋" w:cs="仿宋"/>
          <w:sz w:val="24"/>
          <w:szCs w:val="24"/>
        </w:rPr>
      </w:pPr>
      <w:r>
        <w:rPr>
          <w:rFonts w:hint="eastAsia" w:ascii="仿宋" w:hAnsi="仿宋" w:eastAsia="仿宋" w:cs="仿宋"/>
          <w:sz w:val="24"/>
          <w:szCs w:val="24"/>
        </w:rPr>
        <w:t xml:space="preserve">    1.3.3其他计价方式：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bookmarkEnd w:id="162"/>
    <w:bookmarkEnd w:id="163"/>
    <w:bookmarkEnd w:id="164"/>
    <w:bookmarkEnd w:id="165"/>
    <w:bookmarkEnd w:id="166"/>
    <w:p w14:paraId="41522D5B">
      <w:pPr>
        <w:pStyle w:val="38"/>
        <w:spacing w:before="0" w:beforeAutospacing="0" w:after="0" w:afterAutospacing="0" w:line="360" w:lineRule="auto"/>
        <w:ind w:firstLine="480"/>
        <w:rPr>
          <w:rFonts w:hint="eastAsia" w:ascii="仿宋" w:hAnsi="仿宋" w:eastAsia="仿宋" w:cs="仿宋"/>
          <w:b/>
          <w:sz w:val="24"/>
          <w:szCs w:val="24"/>
        </w:rPr>
      </w:pPr>
      <w:bookmarkStart w:id="167" w:name="_Toc1814"/>
      <w:bookmarkStart w:id="168" w:name="_Toc10340"/>
      <w:bookmarkStart w:id="169" w:name="_Toc22618"/>
      <w:bookmarkStart w:id="170" w:name="_Toc3625"/>
      <w:bookmarkStart w:id="171" w:name="_Toc4760"/>
      <w:bookmarkStart w:id="172" w:name="_Toc11108"/>
      <w:bookmarkStart w:id="173" w:name="_Toc31421"/>
      <w:bookmarkStart w:id="174" w:name="_Toc8772"/>
      <w:r>
        <w:rPr>
          <w:rFonts w:hint="eastAsia" w:ascii="仿宋" w:hAnsi="仿宋" w:eastAsia="仿宋" w:cs="仿宋"/>
          <w:b/>
          <w:sz w:val="24"/>
          <w:szCs w:val="24"/>
        </w:rPr>
        <w:t>1.4履约保函</w:t>
      </w:r>
    </w:p>
    <w:p w14:paraId="3EEAF486">
      <w:pPr>
        <w:pStyle w:val="38"/>
        <w:spacing w:before="0" w:beforeAutospacing="0" w:after="0" w:afterAutospacing="0" w:line="360" w:lineRule="auto"/>
        <w:ind w:firstLine="480"/>
        <w:rPr>
          <w:rFonts w:hint="eastAsia" w:ascii="仿宋" w:hAnsi="仿宋" w:eastAsia="仿宋" w:cs="仿宋"/>
          <w:sz w:val="24"/>
          <w:szCs w:val="24"/>
        </w:rPr>
      </w:pPr>
      <w:r>
        <w:rPr>
          <w:rFonts w:hint="eastAsia" w:ascii="仿宋" w:hAnsi="仿宋" w:eastAsia="仿宋" w:cs="仿宋"/>
          <w:sz w:val="24"/>
          <w:szCs w:val="24"/>
        </w:rPr>
        <w:t>乙方</w:t>
      </w:r>
      <w:r>
        <w:rPr>
          <w:rFonts w:hint="eastAsia" w:ascii="仿宋" w:hAnsi="仿宋" w:eastAsia="仿宋" w:cs="仿宋"/>
          <w:sz w:val="24"/>
          <w:szCs w:val="24"/>
          <w:u w:val="single"/>
        </w:rPr>
        <w:t xml:space="preserve">     </w:t>
      </w:r>
      <w:r>
        <w:rPr>
          <w:rFonts w:hint="eastAsia" w:ascii="仿宋" w:hAnsi="仿宋" w:eastAsia="仿宋" w:cs="仿宋"/>
          <w:sz w:val="24"/>
          <w:szCs w:val="24"/>
        </w:rPr>
        <w:t>（是/否）需要支付履约保函。若需要支付履约保证金的，则：</w:t>
      </w:r>
    </w:p>
    <w:p w14:paraId="36F0DAE5">
      <w:pPr>
        <w:spacing w:line="560" w:lineRule="exact"/>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1.4.1履约保证金的比例为合同金额的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14:paraId="5BED18BE">
      <w:pPr>
        <w:adjustRightInd w:val="0"/>
        <w:spacing w:line="560" w:lineRule="exact"/>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1.4.2履约保证金支付方式详见</w:t>
      </w:r>
      <w:r>
        <w:rPr>
          <w:rFonts w:hint="eastAsia" w:ascii="仿宋" w:hAnsi="仿宋" w:eastAsia="仿宋" w:cs="仿宋"/>
          <w:kern w:val="0"/>
          <w:sz w:val="24"/>
          <w:szCs w:val="24"/>
          <w:u w:val="single"/>
        </w:rPr>
        <w:t xml:space="preserve">    </w:t>
      </w:r>
      <w:r>
        <w:rPr>
          <w:rFonts w:hint="eastAsia" w:ascii="仿宋" w:hAnsi="仿宋" w:eastAsia="仿宋" w:cs="仿宋"/>
          <w:b/>
          <w:sz w:val="24"/>
          <w:szCs w:val="24"/>
          <w:u w:val="single"/>
        </w:rPr>
        <w:t>合同专用条款</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14:paraId="05446432">
      <w:pPr>
        <w:tabs>
          <w:tab w:val="left" w:pos="0"/>
          <w:tab w:val="left" w:pos="432"/>
        </w:tabs>
        <w:spacing w:line="560" w:lineRule="exact"/>
        <w:ind w:firstLine="480" w:firstLineChars="200"/>
        <w:rPr>
          <w:rFonts w:hint="eastAsia" w:ascii="仿宋" w:hAnsi="仿宋" w:eastAsia="仿宋" w:cs="仿宋"/>
          <w:sz w:val="24"/>
          <w:szCs w:val="24"/>
        </w:rPr>
      </w:pPr>
      <w:r>
        <w:rPr>
          <w:rFonts w:hint="eastAsia" w:ascii="仿宋" w:hAnsi="仿宋" w:eastAsia="仿宋" w:cs="仿宋"/>
          <w:kern w:val="0"/>
          <w:sz w:val="24"/>
          <w:szCs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A796A5F">
      <w:pPr>
        <w:adjustRightInd w:val="0"/>
        <w:spacing w:line="560" w:lineRule="exact"/>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1.4.4甲方在项目验收结束后及时退还履约保证金。甲方在项目通过验收之日起</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%计算，最高限额为本合同履约保证金的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w:t>
      </w:r>
    </w:p>
    <w:p w14:paraId="44FFE5B9">
      <w:pPr>
        <w:spacing w:line="560" w:lineRule="exact"/>
        <w:ind w:firstLine="482" w:firstLineChars="200"/>
        <w:outlineLvl w:val="0"/>
        <w:rPr>
          <w:rFonts w:hint="eastAsia" w:ascii="仿宋" w:hAnsi="仿宋" w:eastAsia="仿宋" w:cs="仿宋"/>
          <w:b/>
          <w:sz w:val="24"/>
          <w:szCs w:val="24"/>
        </w:rPr>
      </w:pPr>
      <w:bookmarkStart w:id="175" w:name="_Toc457"/>
      <w:bookmarkStart w:id="176" w:name="_Toc24425"/>
      <w:r>
        <w:rPr>
          <w:rFonts w:hint="eastAsia" w:ascii="仿宋" w:hAnsi="仿宋" w:eastAsia="仿宋" w:cs="仿宋"/>
          <w:b/>
          <w:sz w:val="24"/>
          <w:szCs w:val="24"/>
        </w:rPr>
        <w:t>1.5</w:t>
      </w:r>
      <w:bookmarkEnd w:id="167"/>
      <w:bookmarkEnd w:id="168"/>
      <w:bookmarkEnd w:id="169"/>
      <w:r>
        <w:rPr>
          <w:rFonts w:hint="eastAsia" w:ascii="仿宋" w:hAnsi="仿宋" w:eastAsia="仿宋" w:cs="仿宋"/>
          <w:b/>
          <w:sz w:val="24"/>
          <w:szCs w:val="24"/>
        </w:rPr>
        <w:t>预付款</w:t>
      </w:r>
      <w:bookmarkEnd w:id="175"/>
      <w:bookmarkEnd w:id="176"/>
    </w:p>
    <w:p w14:paraId="41C65D73">
      <w:pPr>
        <w:pStyle w:val="38"/>
        <w:spacing w:before="0" w:beforeAutospacing="0" w:after="0" w:afterAutospacing="0" w:line="360" w:lineRule="auto"/>
        <w:ind w:firstLine="480"/>
        <w:rPr>
          <w:rFonts w:hint="eastAsia" w:ascii="仿宋" w:hAnsi="仿宋" w:eastAsia="仿宋" w:cs="仿宋"/>
          <w:sz w:val="24"/>
          <w:szCs w:val="24"/>
        </w:rPr>
      </w:pPr>
      <w:r>
        <w:rPr>
          <w:rFonts w:hint="eastAsia" w:ascii="仿宋" w:hAnsi="仿宋" w:eastAsia="仿宋" w:cs="仿宋"/>
          <w:sz w:val="24"/>
          <w:szCs w:val="24"/>
        </w:rPr>
        <w:t>甲方</w:t>
      </w:r>
      <w:r>
        <w:rPr>
          <w:rFonts w:hint="eastAsia" w:ascii="仿宋" w:hAnsi="仿宋" w:eastAsia="仿宋" w:cs="仿宋"/>
          <w:sz w:val="24"/>
          <w:szCs w:val="24"/>
          <w:u w:val="single"/>
        </w:rPr>
        <w:t xml:space="preserve">     </w:t>
      </w:r>
      <w:r>
        <w:rPr>
          <w:rFonts w:hint="eastAsia" w:ascii="仿宋" w:hAnsi="仿宋" w:eastAsia="仿宋" w:cs="仿宋"/>
          <w:sz w:val="24"/>
          <w:szCs w:val="24"/>
        </w:rPr>
        <w:t>（是/否）需要支付预付款。若需要支付预付款的，则：</w:t>
      </w:r>
    </w:p>
    <w:p w14:paraId="70DC2F66">
      <w:pPr>
        <w:spacing w:line="560" w:lineRule="exact"/>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1.5.1预付款比例、支付方式、时间详见</w:t>
      </w:r>
      <w:r>
        <w:rPr>
          <w:rFonts w:hint="eastAsia" w:ascii="仿宋" w:hAnsi="仿宋" w:eastAsia="仿宋" w:cs="仿宋"/>
          <w:b/>
          <w:sz w:val="24"/>
          <w:szCs w:val="24"/>
          <w:u w:val="single"/>
        </w:rPr>
        <w:t>合同专用条款</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14:paraId="71A90551">
      <w:pPr>
        <w:pStyle w:val="38"/>
        <w:spacing w:before="0" w:beforeAutospacing="0" w:after="0" w:afterAutospacing="0" w:line="360" w:lineRule="auto"/>
        <w:ind w:firstLine="480"/>
        <w:rPr>
          <w:rFonts w:hint="eastAsia" w:ascii="仿宋" w:hAnsi="仿宋" w:eastAsia="仿宋" w:cs="仿宋"/>
          <w:sz w:val="24"/>
          <w:szCs w:val="24"/>
        </w:rPr>
      </w:pPr>
      <w:r>
        <w:rPr>
          <w:rFonts w:hint="eastAsia" w:ascii="仿宋" w:hAnsi="仿宋" w:eastAsia="仿宋" w:cs="仿宋"/>
          <w:sz w:val="24"/>
          <w:szCs w:val="24"/>
        </w:rPr>
        <w:t>1.5.2预付款的扣回方式详见</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合同专用条款</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1FC3ACB9">
      <w:pPr>
        <w:pStyle w:val="38"/>
        <w:spacing w:before="0" w:beforeAutospacing="0" w:after="0" w:afterAutospacing="0" w:line="360" w:lineRule="auto"/>
        <w:ind w:firstLine="480"/>
        <w:rPr>
          <w:rFonts w:hint="eastAsia" w:ascii="仿宋" w:hAnsi="仿宋" w:eastAsia="仿宋" w:cs="仿宋"/>
          <w:sz w:val="24"/>
          <w:szCs w:val="24"/>
          <w:u w:val="single"/>
        </w:rPr>
      </w:pPr>
      <w:r>
        <w:rPr>
          <w:rFonts w:hint="eastAsia" w:ascii="仿宋" w:hAnsi="仿宋" w:eastAsia="仿宋" w:cs="仿宋"/>
          <w:sz w:val="24"/>
          <w:szCs w:val="24"/>
        </w:rPr>
        <w:t>1.5.3预付款的担保措施详见</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合同专用条款</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4A05D403">
      <w:pPr>
        <w:pStyle w:val="38"/>
        <w:spacing w:before="0" w:beforeAutospacing="0" w:after="0" w:afterAutospacing="0" w:line="360" w:lineRule="auto"/>
        <w:ind w:firstLine="480"/>
        <w:rPr>
          <w:rFonts w:hint="eastAsia" w:ascii="仿宋" w:hAnsi="仿宋" w:eastAsia="仿宋" w:cs="仿宋"/>
          <w:b/>
          <w:bCs/>
          <w:sz w:val="24"/>
          <w:szCs w:val="24"/>
        </w:rPr>
      </w:pPr>
      <w:r>
        <w:rPr>
          <w:rFonts w:hint="eastAsia" w:ascii="仿宋" w:hAnsi="仿宋" w:eastAsia="仿宋" w:cs="仿宋"/>
          <w:b/>
          <w:bCs/>
          <w:sz w:val="24"/>
          <w:szCs w:val="24"/>
        </w:rPr>
        <w:t>1.6资金支付</w:t>
      </w:r>
    </w:p>
    <w:p w14:paraId="38DEDF8A">
      <w:pPr>
        <w:pStyle w:val="38"/>
        <w:spacing w:before="0" w:beforeAutospacing="0" w:after="0" w:afterAutospacing="0" w:line="360" w:lineRule="auto"/>
        <w:ind w:firstLine="480"/>
        <w:rPr>
          <w:rFonts w:hint="eastAsia" w:ascii="仿宋" w:hAnsi="仿宋" w:eastAsia="仿宋" w:cs="仿宋"/>
          <w:sz w:val="24"/>
          <w:szCs w:val="24"/>
        </w:rPr>
      </w:pPr>
      <w:r>
        <w:rPr>
          <w:rFonts w:hint="eastAsia" w:ascii="仿宋" w:hAnsi="仿宋" w:eastAsia="仿宋" w:cs="仿宋"/>
          <w:sz w:val="24"/>
          <w:szCs w:val="24"/>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C6B530F">
      <w:pPr>
        <w:adjustRightInd w:val="0"/>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1.6.2资金支付的方式、时间和条件详见</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0FCEBFE5">
      <w:pPr>
        <w:spacing w:line="560" w:lineRule="exact"/>
        <w:ind w:firstLine="482" w:firstLineChars="200"/>
        <w:outlineLvl w:val="0"/>
        <w:rPr>
          <w:rFonts w:hint="eastAsia" w:ascii="仿宋" w:hAnsi="仿宋" w:eastAsia="仿宋" w:cs="仿宋"/>
          <w:b/>
          <w:sz w:val="24"/>
          <w:szCs w:val="24"/>
        </w:rPr>
      </w:pPr>
      <w:bookmarkStart w:id="177" w:name="_Toc22284"/>
      <w:bookmarkStart w:id="178" w:name="_Toc1083"/>
      <w:r>
        <w:rPr>
          <w:rFonts w:hint="eastAsia" w:ascii="仿宋" w:hAnsi="仿宋" w:eastAsia="仿宋" w:cs="仿宋"/>
          <w:b/>
          <w:sz w:val="24"/>
          <w:szCs w:val="24"/>
        </w:rPr>
        <w:t>1.7 履行期限、地点和方式</w:t>
      </w:r>
      <w:bookmarkEnd w:id="170"/>
      <w:bookmarkEnd w:id="171"/>
      <w:bookmarkEnd w:id="172"/>
      <w:bookmarkEnd w:id="173"/>
      <w:bookmarkEnd w:id="174"/>
      <w:bookmarkEnd w:id="177"/>
      <w:bookmarkEnd w:id="178"/>
    </w:p>
    <w:p w14:paraId="6763487A">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1.7.1 服务交付（实施）的时间（期限）：</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64F47DEC">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1.7.2 服务交付（实施）的地点（地域范围）：</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65524A8A">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1.7.3 服务交付（实施）的方式：</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6A87B8EC">
      <w:pPr>
        <w:adjustRightInd w:val="0"/>
        <w:spacing w:line="560" w:lineRule="exact"/>
        <w:ind w:firstLine="480" w:firstLineChars="200"/>
        <w:rPr>
          <w:rFonts w:hint="eastAsia" w:ascii="仿宋" w:hAnsi="仿宋" w:eastAsia="仿宋" w:cs="仿宋"/>
          <w:bCs/>
          <w:sz w:val="24"/>
          <w:szCs w:val="24"/>
        </w:rPr>
      </w:pPr>
      <w:bookmarkStart w:id="179" w:name="_Toc2375"/>
      <w:bookmarkStart w:id="180" w:name="_Toc5698"/>
      <w:bookmarkStart w:id="181" w:name="_Toc3079"/>
      <w:bookmarkStart w:id="182" w:name="_Toc24662"/>
      <w:bookmarkStart w:id="183" w:name="_Toc8586"/>
      <w:r>
        <w:rPr>
          <w:rFonts w:hint="eastAsia" w:ascii="仿宋" w:hAnsi="仿宋" w:eastAsia="仿宋" w:cs="仿宋"/>
          <w:bCs/>
          <w:sz w:val="24"/>
          <w:szCs w:val="24"/>
        </w:rPr>
        <w:t>1.7.4若服务涉及货物的，则货物的：</w:t>
      </w:r>
    </w:p>
    <w:p w14:paraId="547D7E66">
      <w:pPr>
        <w:adjustRightInd w:val="0"/>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rPr>
        <w:t>1.7.4.1 交付期限：详见</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455C613F">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1.7.4.2 交付地点：</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61C8268A">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1.7.4.3 交付方式：</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2A19C617">
      <w:pPr>
        <w:spacing w:line="560" w:lineRule="exact"/>
        <w:ind w:firstLine="482" w:firstLineChars="200"/>
        <w:outlineLvl w:val="0"/>
        <w:rPr>
          <w:rFonts w:hint="eastAsia" w:ascii="仿宋" w:hAnsi="仿宋" w:eastAsia="仿宋" w:cs="仿宋"/>
          <w:sz w:val="24"/>
          <w:szCs w:val="24"/>
          <w:u w:val="single"/>
        </w:rPr>
      </w:pPr>
      <w:bookmarkStart w:id="184" w:name="_Toc28643"/>
      <w:bookmarkStart w:id="185" w:name="_Toc3360"/>
      <w:r>
        <w:rPr>
          <w:rFonts w:hint="eastAsia" w:ascii="仿宋" w:hAnsi="仿宋" w:eastAsia="仿宋" w:cs="仿宋"/>
          <w:b/>
          <w:sz w:val="24"/>
          <w:szCs w:val="24"/>
        </w:rPr>
        <w:t>1.8违约责任</w:t>
      </w:r>
      <w:bookmarkEnd w:id="179"/>
      <w:bookmarkEnd w:id="180"/>
      <w:bookmarkEnd w:id="181"/>
      <w:bookmarkEnd w:id="182"/>
      <w:bookmarkEnd w:id="183"/>
      <w:bookmarkEnd w:id="184"/>
      <w:bookmarkEnd w:id="185"/>
    </w:p>
    <w:p w14:paraId="6422229C">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szCs w:val="24"/>
          <w:u w:val="single"/>
        </w:rPr>
        <w:t xml:space="preserve">     </w:t>
      </w:r>
      <w:r>
        <w:rPr>
          <w:rFonts w:hint="eastAsia" w:ascii="仿宋" w:hAnsi="仿宋" w:eastAsia="仿宋" w:cs="仿宋"/>
          <w:sz w:val="24"/>
          <w:szCs w:val="24"/>
        </w:rPr>
        <w:t>%计算，最高限额为本合同总价的</w:t>
      </w:r>
      <w:r>
        <w:rPr>
          <w:rFonts w:hint="eastAsia" w:ascii="仿宋" w:hAnsi="仿宋" w:eastAsia="仿宋" w:cs="仿宋"/>
          <w:sz w:val="24"/>
          <w:szCs w:val="24"/>
          <w:u w:val="single"/>
        </w:rPr>
        <w:t xml:space="preserve">      </w:t>
      </w:r>
      <w:r>
        <w:rPr>
          <w:rFonts w:hint="eastAsia" w:ascii="仿宋" w:hAnsi="仿宋" w:eastAsia="仿宋" w:cs="仿宋"/>
          <w:sz w:val="24"/>
          <w:szCs w:val="24"/>
        </w:rPr>
        <w:t>%；迟延履行的违约金计算数额达到前述最高限额之日起，甲方有权在要求乙方支付违约金的同时，书面通知乙方解除本合同；</w:t>
      </w:r>
    </w:p>
    <w:p w14:paraId="3446519A">
      <w:pPr>
        <w:keepNext/>
        <w:keepLines/>
        <w:tabs>
          <w:tab w:val="left" w:pos="432"/>
        </w:tabs>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（可根据情况修改） </w:t>
      </w:r>
      <w:r>
        <w:rPr>
          <w:rFonts w:hint="eastAsia" w:ascii="仿宋" w:hAnsi="仿宋" w:eastAsia="仿宋" w:cs="仿宋"/>
          <w:sz w:val="24"/>
          <w:szCs w:val="24"/>
          <w:u w:val="single"/>
        </w:rPr>
        <w:t xml:space="preserve">  </w:t>
      </w:r>
      <w:r>
        <w:rPr>
          <w:rFonts w:hint="eastAsia" w:ascii="仿宋" w:hAnsi="仿宋" w:eastAsia="仿宋" w:cs="仿宋"/>
          <w:sz w:val="24"/>
          <w:szCs w:val="24"/>
        </w:rPr>
        <w:t>%计算，最高限额为本合同总价的</w:t>
      </w:r>
      <w:r>
        <w:rPr>
          <w:rFonts w:hint="eastAsia" w:ascii="仿宋" w:hAnsi="仿宋" w:eastAsia="仿宋" w:cs="仿宋"/>
          <w:sz w:val="24"/>
          <w:szCs w:val="24"/>
          <w:u w:val="single"/>
        </w:rPr>
        <w:t xml:space="preserve">      </w:t>
      </w:r>
      <w:r>
        <w:rPr>
          <w:rFonts w:hint="eastAsia" w:ascii="仿宋" w:hAnsi="仿宋" w:eastAsia="仿宋" w:cs="仿宋"/>
          <w:sz w:val="24"/>
          <w:szCs w:val="24"/>
        </w:rPr>
        <w:t>%；迟延交付货物的违约金计算数额达到前述最高限额之日起，甲方有权在要求乙方支付违约金的同时，书面通知乙方解除本合同；</w:t>
      </w:r>
    </w:p>
    <w:p w14:paraId="2C7AFE1A">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szCs w:val="24"/>
          <w:u w:val="single"/>
        </w:rPr>
        <w:t xml:space="preserve">        </w:t>
      </w:r>
      <w:r>
        <w:rPr>
          <w:rFonts w:hint="eastAsia" w:ascii="仿宋" w:hAnsi="仿宋" w:eastAsia="仿宋" w:cs="仿宋"/>
          <w:sz w:val="24"/>
          <w:szCs w:val="24"/>
        </w:rPr>
        <w:t>%计算，最高限额为本合同总价的</w:t>
      </w:r>
      <w:r>
        <w:rPr>
          <w:rFonts w:hint="eastAsia" w:ascii="仿宋" w:hAnsi="仿宋" w:eastAsia="仿宋" w:cs="仿宋"/>
          <w:sz w:val="24"/>
          <w:szCs w:val="24"/>
          <w:u w:val="single"/>
        </w:rPr>
        <w:t xml:space="preserve">        </w:t>
      </w:r>
      <w:r>
        <w:rPr>
          <w:rFonts w:hint="eastAsia" w:ascii="仿宋" w:hAnsi="仿宋" w:eastAsia="仿宋" w:cs="仿宋"/>
          <w:sz w:val="24"/>
          <w:szCs w:val="24"/>
        </w:rPr>
        <w:t>%；迟延付款的违约金计算数额达到前述最高限额之日起，乙方有权在要求甲方支付违约金的同时，书面通知甲方解除本合同；</w:t>
      </w:r>
    </w:p>
    <w:p w14:paraId="405C8843">
      <w:pPr>
        <w:spacing w:line="560" w:lineRule="exact"/>
        <w:ind w:firstLine="480" w:firstLineChars="200"/>
        <w:rPr>
          <w:rFonts w:hint="eastAsia" w:ascii="仿宋" w:hAnsi="仿宋" w:eastAsia="仿宋" w:cs="仿宋"/>
          <w:sz w:val="24"/>
          <w:szCs w:val="24"/>
        </w:rPr>
      </w:pPr>
      <w:bookmarkStart w:id="186" w:name="_Toc26807"/>
      <w:bookmarkStart w:id="187" w:name="_Toc30329"/>
      <w:bookmarkStart w:id="188" w:name="_Toc9497"/>
      <w:bookmarkStart w:id="189" w:name="_Toc18683"/>
      <w:bookmarkStart w:id="190" w:name="_Toc32454"/>
      <w:r>
        <w:rPr>
          <w:rFonts w:hint="eastAsia" w:ascii="仿宋" w:hAnsi="仿宋" w:eastAsia="仿宋" w:cs="仿宋"/>
          <w:sz w:val="24"/>
          <w:szCs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6CAB7C3">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EDFE714">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4D003C9F">
      <w:pPr>
        <w:spacing w:line="560" w:lineRule="exact"/>
        <w:ind w:right="-420" w:rightChars="-200" w:firstLine="480" w:firstLineChars="200"/>
        <w:rPr>
          <w:rFonts w:hint="eastAsia" w:ascii="仿宋" w:hAnsi="仿宋" w:eastAsia="仿宋" w:cs="仿宋"/>
          <w:sz w:val="24"/>
          <w:szCs w:val="24"/>
        </w:rPr>
      </w:pPr>
      <w:r>
        <w:rPr>
          <w:rFonts w:hint="eastAsia" w:ascii="仿宋" w:hAnsi="仿宋" w:eastAsia="仿宋" w:cs="仿宋"/>
          <w:sz w:val="24"/>
          <w:szCs w:val="24"/>
        </w:rPr>
        <w:t>1.8.7违约责任</w:t>
      </w:r>
      <w:r>
        <w:rPr>
          <w:rFonts w:hint="eastAsia" w:ascii="仿宋" w:hAnsi="仿宋" w:eastAsia="仿宋" w:cs="仿宋"/>
          <w:b/>
          <w:sz w:val="24"/>
          <w:szCs w:val="24"/>
          <w:u w:val="single"/>
        </w:rPr>
        <w:t>合同专用条款</w:t>
      </w:r>
      <w:r>
        <w:rPr>
          <w:rFonts w:hint="eastAsia" w:ascii="仿宋" w:hAnsi="仿宋" w:eastAsia="仿宋" w:cs="仿宋"/>
          <w:sz w:val="24"/>
          <w:szCs w:val="24"/>
        </w:rPr>
        <w:t>另有约定的，从其约定。</w:t>
      </w:r>
    </w:p>
    <w:bookmarkEnd w:id="186"/>
    <w:bookmarkEnd w:id="187"/>
    <w:bookmarkEnd w:id="188"/>
    <w:bookmarkEnd w:id="189"/>
    <w:bookmarkEnd w:id="190"/>
    <w:p w14:paraId="2FD3DD78">
      <w:pPr>
        <w:spacing w:line="560" w:lineRule="exact"/>
        <w:ind w:firstLine="482" w:firstLineChars="200"/>
        <w:outlineLvl w:val="0"/>
        <w:rPr>
          <w:rFonts w:hint="eastAsia" w:ascii="仿宋" w:hAnsi="仿宋" w:eastAsia="仿宋" w:cs="仿宋"/>
          <w:b/>
          <w:sz w:val="24"/>
          <w:szCs w:val="24"/>
        </w:rPr>
      </w:pPr>
      <w:bookmarkStart w:id="191" w:name="_Toc22763"/>
      <w:bookmarkStart w:id="192" w:name="_Toc28375"/>
      <w:bookmarkStart w:id="193" w:name="_Toc15583"/>
      <w:bookmarkStart w:id="194" w:name="_Toc11732"/>
      <w:bookmarkStart w:id="195" w:name="_Toc16021"/>
      <w:r>
        <w:rPr>
          <w:rFonts w:hint="eastAsia" w:ascii="仿宋" w:hAnsi="仿宋" w:eastAsia="仿宋" w:cs="仿宋"/>
          <w:b/>
          <w:sz w:val="24"/>
          <w:szCs w:val="24"/>
        </w:rPr>
        <w:t>1.9合同争议的解决</w:t>
      </w:r>
      <w:bookmarkEnd w:id="191"/>
      <w:bookmarkEnd w:id="192"/>
      <w:bookmarkEnd w:id="193"/>
      <w:bookmarkEnd w:id="194"/>
      <w:bookmarkEnd w:id="195"/>
    </w:p>
    <w:p w14:paraId="4E57B797">
      <w:pPr>
        <w:spacing w:line="560" w:lineRule="exact"/>
        <w:ind w:left="-61" w:leftChars="-29" w:right="-420" w:rightChars="-200" w:firstLine="240" w:firstLineChars="100"/>
        <w:rPr>
          <w:rFonts w:hint="eastAsia" w:ascii="仿宋" w:hAnsi="仿宋" w:eastAsia="仿宋" w:cs="仿宋"/>
          <w:sz w:val="24"/>
          <w:szCs w:val="24"/>
        </w:rPr>
      </w:pPr>
      <w:r>
        <w:rPr>
          <w:rFonts w:hint="eastAsia" w:ascii="仿宋" w:hAnsi="仿宋" w:eastAsia="仿宋" w:cs="仿宋"/>
          <w:sz w:val="24"/>
          <w:szCs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sz w:val="24"/>
          <w:szCs w:val="24"/>
          <w:u w:val="single"/>
        </w:rPr>
        <w:t xml:space="preserve">      </w:t>
      </w:r>
      <w:r>
        <w:rPr>
          <w:rFonts w:hint="eastAsia" w:ascii="仿宋" w:hAnsi="仿宋" w:eastAsia="仿宋" w:cs="仿宋"/>
          <w:sz w:val="24"/>
          <w:szCs w:val="24"/>
        </w:rPr>
        <w:t>条款规定的方式解决：</w:t>
      </w:r>
    </w:p>
    <w:p w14:paraId="77C6EA40">
      <w:pPr>
        <w:spacing w:line="560" w:lineRule="exact"/>
        <w:ind w:left="-420" w:leftChars="-200" w:right="-420" w:rightChars="-200" w:firstLine="600" w:firstLineChars="250"/>
        <w:rPr>
          <w:rFonts w:hint="eastAsia" w:ascii="仿宋" w:hAnsi="仿宋" w:eastAsia="仿宋" w:cs="仿宋"/>
          <w:sz w:val="24"/>
          <w:szCs w:val="24"/>
        </w:rPr>
      </w:pPr>
      <w:r>
        <w:rPr>
          <w:rFonts w:hint="eastAsia" w:ascii="仿宋" w:hAnsi="仿宋" w:eastAsia="仿宋" w:cs="仿宋"/>
          <w:sz w:val="24"/>
          <w:szCs w:val="24"/>
        </w:rPr>
        <w:t>1.9.1 将争议提交</w:t>
      </w:r>
      <w:r>
        <w:rPr>
          <w:rFonts w:hint="eastAsia" w:ascii="仿宋" w:hAnsi="仿宋" w:eastAsia="仿宋" w:cs="仿宋"/>
          <w:b/>
          <w:sz w:val="24"/>
          <w:szCs w:val="24"/>
          <w:u w:val="single"/>
        </w:rPr>
        <w:t>合同专用条款</w:t>
      </w:r>
      <w:r>
        <w:rPr>
          <w:rFonts w:hint="eastAsia" w:ascii="仿宋" w:hAnsi="仿宋" w:eastAsia="仿宋" w:cs="仿宋"/>
          <w:sz w:val="24"/>
          <w:szCs w:val="24"/>
        </w:rPr>
        <w:t>仲裁委员会依申请仲裁时其现行有效的仲裁规则裁决；</w:t>
      </w:r>
    </w:p>
    <w:p w14:paraId="73D98DA1">
      <w:pPr>
        <w:spacing w:line="560" w:lineRule="exact"/>
        <w:ind w:left="-420" w:leftChars="-200" w:right="-420" w:rightChars="-200" w:firstLine="600" w:firstLineChars="250"/>
        <w:rPr>
          <w:rFonts w:hint="eastAsia" w:ascii="仿宋" w:hAnsi="仿宋" w:eastAsia="仿宋" w:cs="仿宋"/>
          <w:sz w:val="24"/>
          <w:szCs w:val="24"/>
        </w:rPr>
      </w:pPr>
      <w:r>
        <w:rPr>
          <w:rFonts w:hint="eastAsia" w:ascii="仿宋" w:hAnsi="仿宋" w:eastAsia="仿宋" w:cs="仿宋"/>
          <w:sz w:val="24"/>
          <w:szCs w:val="24"/>
        </w:rPr>
        <w:t>1.9.2 向</w:t>
      </w:r>
      <w:r>
        <w:rPr>
          <w:rFonts w:hint="eastAsia" w:ascii="仿宋" w:hAnsi="仿宋" w:eastAsia="仿宋" w:cs="仿宋"/>
          <w:b/>
          <w:sz w:val="24"/>
          <w:szCs w:val="24"/>
          <w:u w:val="single"/>
        </w:rPr>
        <w:t>项目所在地</w:t>
      </w:r>
      <w:r>
        <w:rPr>
          <w:rFonts w:hint="eastAsia" w:ascii="仿宋" w:hAnsi="仿宋" w:eastAsia="仿宋" w:cs="仿宋"/>
          <w:sz w:val="24"/>
          <w:szCs w:val="24"/>
        </w:rPr>
        <w:t>人民法院起诉。</w:t>
      </w:r>
    </w:p>
    <w:p w14:paraId="23AB38EC">
      <w:pPr>
        <w:spacing w:line="560" w:lineRule="exact"/>
        <w:ind w:firstLine="482" w:firstLineChars="200"/>
        <w:outlineLvl w:val="0"/>
        <w:rPr>
          <w:rFonts w:hint="eastAsia" w:ascii="仿宋" w:hAnsi="仿宋" w:eastAsia="仿宋" w:cs="仿宋"/>
          <w:b/>
          <w:sz w:val="24"/>
          <w:szCs w:val="24"/>
        </w:rPr>
      </w:pPr>
      <w:bookmarkStart w:id="196" w:name="_Toc19160"/>
      <w:bookmarkStart w:id="197" w:name="_Toc30016"/>
      <w:bookmarkStart w:id="198" w:name="_Toc15322"/>
      <w:bookmarkStart w:id="199" w:name="_Toc7245"/>
      <w:bookmarkStart w:id="200" w:name="_Toc11173"/>
      <w:r>
        <w:rPr>
          <w:rFonts w:hint="eastAsia" w:ascii="仿宋" w:hAnsi="仿宋" w:eastAsia="仿宋" w:cs="仿宋"/>
          <w:b/>
          <w:sz w:val="24"/>
          <w:szCs w:val="24"/>
        </w:rPr>
        <w:t>2.0 合同生效</w:t>
      </w:r>
      <w:bookmarkEnd w:id="196"/>
      <w:bookmarkEnd w:id="197"/>
      <w:bookmarkEnd w:id="198"/>
      <w:bookmarkEnd w:id="199"/>
      <w:bookmarkEnd w:id="200"/>
    </w:p>
    <w:p w14:paraId="13C3FA98">
      <w:pPr>
        <w:spacing w:line="560" w:lineRule="exact"/>
        <w:ind w:firstLine="480" w:firstLineChars="200"/>
        <w:rPr>
          <w:rFonts w:hint="eastAsia" w:ascii="仿宋" w:hAnsi="仿宋" w:eastAsia="仿宋" w:cs="仿宋"/>
          <w:b/>
          <w:sz w:val="24"/>
          <w:szCs w:val="24"/>
        </w:rPr>
      </w:pPr>
      <w:r>
        <w:rPr>
          <w:rFonts w:hint="eastAsia" w:ascii="仿宋" w:hAnsi="仿宋" w:eastAsia="仿宋" w:cs="仿宋"/>
          <w:sz w:val="24"/>
          <w:szCs w:val="24"/>
        </w:rPr>
        <w:t>本合同自双方当事人盖章签字时生效。</w:t>
      </w:r>
    </w:p>
    <w:p w14:paraId="3B5BFEF6">
      <w:pPr>
        <w:autoSpaceDE w:val="0"/>
        <w:autoSpaceDN w:val="0"/>
        <w:spacing w:line="560" w:lineRule="exact"/>
        <w:rPr>
          <w:rFonts w:hint="eastAsia" w:ascii="仿宋" w:hAnsi="仿宋" w:eastAsia="仿宋" w:cs="仿宋"/>
          <w:sz w:val="24"/>
          <w:szCs w:val="24"/>
          <w:lang w:val="zh-CN"/>
        </w:rPr>
      </w:pPr>
    </w:p>
    <w:p w14:paraId="320016E5">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b/>
          <w:sz w:val="24"/>
          <w:szCs w:val="24"/>
          <w:lang w:val="zh-CN"/>
        </w:rPr>
        <w:t>甲方</w:t>
      </w:r>
      <w:r>
        <w:rPr>
          <w:rFonts w:hint="eastAsia" w:ascii="仿宋" w:hAnsi="仿宋" w:eastAsia="仿宋" w:cs="仿宋"/>
          <w:sz w:val="24"/>
          <w:szCs w:val="24"/>
          <w:lang w:val="zh-CN"/>
        </w:rPr>
        <w:t xml:space="preserve">：                             </w:t>
      </w:r>
      <w:r>
        <w:rPr>
          <w:rFonts w:hint="eastAsia" w:ascii="仿宋" w:hAnsi="仿宋" w:eastAsia="仿宋" w:cs="仿宋"/>
          <w:b/>
          <w:sz w:val="24"/>
          <w:szCs w:val="24"/>
          <w:lang w:val="zh-CN"/>
        </w:rPr>
        <w:t xml:space="preserve">      乙方</w:t>
      </w:r>
      <w:r>
        <w:rPr>
          <w:rFonts w:hint="eastAsia" w:ascii="仿宋" w:hAnsi="仿宋" w:eastAsia="仿宋" w:cs="仿宋"/>
          <w:sz w:val="24"/>
          <w:szCs w:val="24"/>
          <w:lang w:val="zh-CN"/>
        </w:rPr>
        <w:t>：</w:t>
      </w:r>
    </w:p>
    <w:p w14:paraId="4306DED8">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统一社会信用代码：                        统一社会信用代码或身份证号码：</w:t>
      </w:r>
    </w:p>
    <w:p w14:paraId="67991AB8">
      <w:pPr>
        <w:autoSpaceDE w:val="0"/>
        <w:autoSpaceDN w:val="0"/>
        <w:spacing w:line="560" w:lineRule="exact"/>
        <w:rPr>
          <w:rFonts w:hint="eastAsia" w:ascii="仿宋" w:hAnsi="仿宋" w:eastAsia="仿宋" w:cs="仿宋"/>
          <w:sz w:val="24"/>
          <w:szCs w:val="24"/>
          <w:lang w:val="zh-CN"/>
        </w:rPr>
      </w:pPr>
    </w:p>
    <w:p w14:paraId="520AB2E0">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住所：                                   住所：</w:t>
      </w:r>
    </w:p>
    <w:p w14:paraId="5A698C7D">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法定代表人或                             法定代表人或</w:t>
      </w:r>
    </w:p>
    <w:p w14:paraId="0B91F3C8">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 xml:space="preserve">授权代表（签字）：                       授权代表（签字）： </w:t>
      </w:r>
    </w:p>
    <w:p w14:paraId="2F1CE664">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联系人：                                 联系人：</w:t>
      </w:r>
    </w:p>
    <w:p w14:paraId="2A742EDD">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约定送达地址：                           约定送达地址：</w:t>
      </w:r>
    </w:p>
    <w:p w14:paraId="0C6F4A4D">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邮政编码：                               邮政编码：</w:t>
      </w:r>
    </w:p>
    <w:p w14:paraId="07110B55">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 xml:space="preserve">电话：                                    电话： </w:t>
      </w:r>
    </w:p>
    <w:p w14:paraId="02935CDC">
      <w:pPr>
        <w:autoSpaceDE w:val="0"/>
        <w:autoSpaceDN w:val="0"/>
        <w:spacing w:line="560" w:lineRule="exact"/>
        <w:rPr>
          <w:rFonts w:hint="eastAsia" w:ascii="仿宋" w:hAnsi="仿宋" w:eastAsia="仿宋" w:cs="仿宋"/>
          <w:sz w:val="24"/>
          <w:szCs w:val="24"/>
          <w:lang w:val="zh-CN"/>
        </w:rPr>
      </w:pPr>
      <w:r>
        <w:rPr>
          <w:rFonts w:hint="eastAsia" w:ascii="仿宋" w:hAnsi="仿宋" w:eastAsia="仿宋" w:cs="仿宋"/>
          <w:sz w:val="24"/>
          <w:szCs w:val="24"/>
          <w:lang w:val="zh-CN"/>
        </w:rPr>
        <w:t>传真：                                    传真：</w:t>
      </w:r>
    </w:p>
    <w:p w14:paraId="15BC7550">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lang w:val="zh-CN"/>
        </w:rPr>
        <w:t>电子邮箱：                               电子邮箱：</w:t>
      </w:r>
    </w:p>
    <w:p w14:paraId="1A84DF45">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rPr>
        <w:t xml:space="preserve">开户银行：                               开户银行： </w:t>
      </w:r>
    </w:p>
    <w:p w14:paraId="7B6BD141">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rPr>
        <w:t xml:space="preserve">开户名称：                               开户名称： </w:t>
      </w:r>
    </w:p>
    <w:p w14:paraId="04801DEA">
      <w:pPr>
        <w:autoSpaceDE w:val="0"/>
        <w:autoSpaceDN w:val="0"/>
        <w:spacing w:line="560" w:lineRule="exact"/>
        <w:rPr>
          <w:rFonts w:hint="eastAsia" w:ascii="仿宋" w:hAnsi="仿宋" w:eastAsia="仿宋" w:cs="仿宋"/>
          <w:sz w:val="24"/>
          <w:szCs w:val="24"/>
        </w:rPr>
      </w:pPr>
      <w:r>
        <w:rPr>
          <w:rFonts w:hint="eastAsia" w:ascii="仿宋" w:hAnsi="仿宋" w:eastAsia="仿宋" w:cs="仿宋"/>
          <w:sz w:val="24"/>
          <w:szCs w:val="24"/>
        </w:rPr>
        <w:t>开户账号：</w:t>
      </w:r>
      <w:r>
        <w:rPr>
          <w:rFonts w:hint="eastAsia" w:ascii="仿宋" w:hAnsi="仿宋" w:eastAsia="仿宋" w:cs="仿宋"/>
          <w:sz w:val="24"/>
          <w:szCs w:val="24"/>
          <w:lang w:val="zh-CN"/>
        </w:rPr>
        <w:t xml:space="preserve">                               </w:t>
      </w:r>
      <w:r>
        <w:rPr>
          <w:rFonts w:hint="eastAsia" w:ascii="仿宋" w:hAnsi="仿宋" w:eastAsia="仿宋" w:cs="仿宋"/>
          <w:sz w:val="24"/>
          <w:szCs w:val="24"/>
        </w:rPr>
        <w:t>开户账号：</w:t>
      </w:r>
    </w:p>
    <w:p w14:paraId="0E440C00">
      <w:pPr>
        <w:widowControl/>
        <w:spacing w:line="560" w:lineRule="exact"/>
        <w:jc w:val="left"/>
        <w:rPr>
          <w:rFonts w:hint="eastAsia" w:ascii="仿宋" w:hAnsi="仿宋" w:eastAsia="仿宋" w:cs="仿宋"/>
          <w:b/>
          <w:sz w:val="24"/>
          <w:szCs w:val="24"/>
        </w:rPr>
      </w:pPr>
    </w:p>
    <w:p w14:paraId="71ADC8F0">
      <w:pPr>
        <w:widowControl/>
        <w:jc w:val="center"/>
        <w:rPr>
          <w:rFonts w:hint="eastAsia" w:ascii="仿宋" w:hAnsi="仿宋" w:eastAsia="仿宋" w:cs="仿宋"/>
          <w:b/>
          <w:sz w:val="24"/>
          <w:szCs w:val="24"/>
        </w:rPr>
      </w:pPr>
      <w:r>
        <w:rPr>
          <w:rFonts w:hint="eastAsia" w:ascii="仿宋" w:hAnsi="仿宋" w:eastAsia="仿宋" w:cs="仿宋"/>
          <w:b/>
          <w:sz w:val="24"/>
          <w:szCs w:val="24"/>
        </w:rPr>
        <w:br w:type="page"/>
      </w:r>
      <w:r>
        <w:rPr>
          <w:rFonts w:hint="eastAsia" w:ascii="仿宋" w:hAnsi="仿宋" w:eastAsia="仿宋" w:cs="仿宋"/>
          <w:b/>
          <w:sz w:val="24"/>
          <w:szCs w:val="24"/>
        </w:rPr>
        <w:t>第二部分 合同一般条款</w:t>
      </w:r>
    </w:p>
    <w:p w14:paraId="1E292455">
      <w:pPr>
        <w:spacing w:line="560" w:lineRule="exact"/>
        <w:ind w:firstLine="482" w:firstLineChars="200"/>
        <w:outlineLvl w:val="0"/>
        <w:rPr>
          <w:rFonts w:hint="eastAsia" w:ascii="仿宋" w:hAnsi="仿宋" w:eastAsia="仿宋" w:cs="仿宋"/>
          <w:b/>
          <w:sz w:val="24"/>
          <w:szCs w:val="24"/>
        </w:rPr>
      </w:pPr>
      <w:bookmarkStart w:id="201" w:name="_Toc14021"/>
      <w:bookmarkStart w:id="202" w:name="_Toc25079"/>
      <w:bookmarkStart w:id="203" w:name="_Toc22257"/>
      <w:bookmarkStart w:id="204" w:name="_Toc31297"/>
      <w:bookmarkStart w:id="205" w:name="_Toc19680"/>
      <w:bookmarkStart w:id="206" w:name="_Toc5228"/>
      <w:bookmarkStart w:id="207" w:name="_Toc20311"/>
      <w:r>
        <w:rPr>
          <w:rFonts w:hint="eastAsia" w:ascii="仿宋" w:hAnsi="仿宋" w:eastAsia="仿宋" w:cs="仿宋"/>
          <w:b/>
          <w:sz w:val="24"/>
          <w:szCs w:val="24"/>
        </w:rPr>
        <w:t>2.1 定义</w:t>
      </w:r>
      <w:bookmarkEnd w:id="201"/>
      <w:bookmarkEnd w:id="202"/>
      <w:bookmarkEnd w:id="203"/>
      <w:bookmarkEnd w:id="204"/>
      <w:bookmarkEnd w:id="205"/>
      <w:bookmarkEnd w:id="206"/>
      <w:bookmarkEnd w:id="207"/>
    </w:p>
    <w:p w14:paraId="3428453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本合同中的下列词语应按以下内容进行解释：</w:t>
      </w:r>
    </w:p>
    <w:p w14:paraId="0A74A30F">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2.1.1 “合同”系指采购人和中标或成交供应商签订的载明双方当事人所达成的协议，并包括所有的附件、附录和构成合同的其他文件。</w:t>
      </w:r>
    </w:p>
    <w:p w14:paraId="767097FB">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2.1.2 “合同价”系指根据合同约定，中标或成交供应商在完全履行合同义务后，采购人应支付给中标或成交供应商的价格。</w:t>
      </w:r>
    </w:p>
    <w:p w14:paraId="188D43B6">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2.1.3 “服务”系指中标或成交供应商根据合同约定应向采购人履行的除货物和工程以外的其他政府采购对象，包括采购人自身需要的服务和向社会公众提供的公共服务。</w:t>
      </w:r>
    </w:p>
    <w:p w14:paraId="59C0D074">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2.1.4 “甲方”系指与中标或成交供应商签署合同的采购人；采购人委托采购代理机构代表其与乙方签订合同的，采购人的授权委托书作为合同附件。</w:t>
      </w:r>
    </w:p>
    <w:p w14:paraId="45354511">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00E2AAE">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2.1.6 “现场”系指合同约定提供服务的地点。</w:t>
      </w:r>
    </w:p>
    <w:p w14:paraId="7C73A405">
      <w:pPr>
        <w:spacing w:line="560" w:lineRule="exact"/>
        <w:ind w:firstLine="482" w:firstLineChars="200"/>
        <w:outlineLvl w:val="0"/>
        <w:rPr>
          <w:rFonts w:hint="eastAsia" w:ascii="仿宋" w:hAnsi="仿宋" w:eastAsia="仿宋" w:cs="仿宋"/>
          <w:b/>
          <w:sz w:val="24"/>
          <w:szCs w:val="24"/>
        </w:rPr>
      </w:pPr>
      <w:bookmarkStart w:id="208" w:name="_Toc4664"/>
      <w:bookmarkStart w:id="209" w:name="_Toc31402"/>
      <w:bookmarkStart w:id="210" w:name="_Toc16752"/>
      <w:bookmarkStart w:id="211" w:name="_Toc23289"/>
      <w:bookmarkStart w:id="212" w:name="_Toc26924"/>
      <w:bookmarkStart w:id="213" w:name="_Toc3769"/>
      <w:bookmarkStart w:id="214" w:name="_Toc19539"/>
      <w:r>
        <w:rPr>
          <w:rFonts w:hint="eastAsia" w:ascii="仿宋" w:hAnsi="仿宋" w:eastAsia="仿宋" w:cs="仿宋"/>
          <w:b/>
          <w:sz w:val="24"/>
          <w:szCs w:val="24"/>
        </w:rPr>
        <w:t>2.2 技术规范</w:t>
      </w:r>
      <w:bookmarkEnd w:id="208"/>
      <w:bookmarkEnd w:id="209"/>
      <w:bookmarkEnd w:id="210"/>
      <w:bookmarkEnd w:id="211"/>
      <w:bookmarkEnd w:id="212"/>
      <w:bookmarkEnd w:id="213"/>
      <w:bookmarkEnd w:id="214"/>
    </w:p>
    <w:p w14:paraId="348B61F4">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664395A">
      <w:pPr>
        <w:spacing w:line="560" w:lineRule="exact"/>
        <w:ind w:firstLine="482" w:firstLineChars="200"/>
        <w:outlineLvl w:val="0"/>
        <w:rPr>
          <w:rFonts w:hint="eastAsia" w:ascii="仿宋" w:hAnsi="仿宋" w:eastAsia="仿宋" w:cs="仿宋"/>
          <w:b/>
          <w:sz w:val="24"/>
          <w:szCs w:val="24"/>
        </w:rPr>
      </w:pPr>
      <w:bookmarkStart w:id="215" w:name="_Toc13673"/>
      <w:bookmarkStart w:id="216" w:name="_Toc29214"/>
      <w:bookmarkStart w:id="217" w:name="_Toc14286"/>
      <w:bookmarkStart w:id="218" w:name="_Toc4133"/>
      <w:bookmarkStart w:id="219" w:name="_Toc27945"/>
      <w:bookmarkStart w:id="220" w:name="_Toc9161"/>
      <w:bookmarkStart w:id="221" w:name="_Toc12412"/>
      <w:r>
        <w:rPr>
          <w:rFonts w:hint="eastAsia" w:ascii="仿宋" w:hAnsi="仿宋" w:eastAsia="仿宋" w:cs="仿宋"/>
          <w:b/>
          <w:sz w:val="24"/>
          <w:szCs w:val="24"/>
        </w:rPr>
        <w:t>2.3 知识产权</w:t>
      </w:r>
      <w:bookmarkEnd w:id="215"/>
      <w:bookmarkEnd w:id="216"/>
      <w:bookmarkEnd w:id="217"/>
      <w:bookmarkEnd w:id="218"/>
      <w:bookmarkEnd w:id="219"/>
      <w:bookmarkEnd w:id="220"/>
      <w:bookmarkEnd w:id="221"/>
    </w:p>
    <w:p w14:paraId="0BDC0F27">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8B1B91B">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2.3.2 合同涉及技术成果的归属和收益的分成办法的，详见</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2EE34E1C">
      <w:pPr>
        <w:spacing w:line="5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2.4 履约检查和问题反馈</w:t>
      </w:r>
    </w:p>
    <w:p w14:paraId="278088BD">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031D2CFC">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2.4.2 合同履行期间，甲方有权将履行过程中出现的问题反馈给乙方，双方当事人应以书面形式约定需要完善和改进的内容。</w:t>
      </w:r>
    </w:p>
    <w:p w14:paraId="28A126E6">
      <w:pPr>
        <w:spacing w:line="560" w:lineRule="exact"/>
        <w:ind w:firstLine="482" w:firstLineChars="200"/>
        <w:outlineLvl w:val="0"/>
        <w:rPr>
          <w:rFonts w:hint="eastAsia" w:ascii="仿宋" w:hAnsi="仿宋" w:eastAsia="仿宋" w:cs="仿宋"/>
          <w:b/>
          <w:sz w:val="24"/>
          <w:szCs w:val="24"/>
        </w:rPr>
      </w:pPr>
      <w:bookmarkStart w:id="222" w:name="_Toc31233"/>
      <w:bookmarkStart w:id="223" w:name="_Toc15447"/>
      <w:bookmarkStart w:id="224" w:name="_Toc32670"/>
      <w:bookmarkStart w:id="225" w:name="_Toc19434"/>
      <w:bookmarkStart w:id="226" w:name="_Toc22011"/>
      <w:bookmarkStart w:id="227" w:name="_Toc26555"/>
      <w:bookmarkStart w:id="228" w:name="_Toc31285"/>
      <w:r>
        <w:rPr>
          <w:rFonts w:hint="eastAsia" w:ascii="仿宋" w:hAnsi="仿宋" w:eastAsia="仿宋" w:cs="仿宋"/>
          <w:b/>
          <w:sz w:val="24"/>
          <w:szCs w:val="24"/>
        </w:rPr>
        <w:t>2.5 结算方式和付款条件</w:t>
      </w:r>
      <w:bookmarkEnd w:id="222"/>
      <w:bookmarkEnd w:id="223"/>
      <w:bookmarkEnd w:id="224"/>
      <w:bookmarkEnd w:id="225"/>
      <w:bookmarkEnd w:id="226"/>
      <w:bookmarkEnd w:id="227"/>
      <w:bookmarkEnd w:id="228"/>
    </w:p>
    <w:p w14:paraId="5C3DF485">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详见</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0D2DD2C9">
      <w:pPr>
        <w:spacing w:line="560" w:lineRule="exact"/>
        <w:ind w:firstLine="482" w:firstLineChars="200"/>
        <w:outlineLvl w:val="0"/>
        <w:rPr>
          <w:rFonts w:hint="eastAsia" w:ascii="仿宋" w:hAnsi="仿宋" w:eastAsia="仿宋" w:cs="仿宋"/>
          <w:b/>
          <w:sz w:val="24"/>
          <w:szCs w:val="24"/>
        </w:rPr>
      </w:pPr>
      <w:bookmarkStart w:id="229" w:name="_Toc13467"/>
      <w:bookmarkStart w:id="230" w:name="_Toc30507"/>
      <w:bookmarkStart w:id="231" w:name="_Toc24586"/>
      <w:bookmarkStart w:id="232" w:name="_Toc16163"/>
      <w:bookmarkStart w:id="233" w:name="_Toc13154"/>
      <w:bookmarkStart w:id="234" w:name="_Toc18990"/>
      <w:bookmarkStart w:id="235" w:name="_Toc1537"/>
      <w:r>
        <w:rPr>
          <w:rFonts w:hint="eastAsia" w:ascii="仿宋" w:hAnsi="仿宋" w:eastAsia="仿宋" w:cs="仿宋"/>
          <w:b/>
          <w:sz w:val="24"/>
          <w:szCs w:val="24"/>
        </w:rPr>
        <w:t>2.6 技术资料和保密义务</w:t>
      </w:r>
      <w:bookmarkEnd w:id="229"/>
      <w:bookmarkEnd w:id="230"/>
      <w:bookmarkEnd w:id="231"/>
      <w:bookmarkEnd w:id="232"/>
      <w:bookmarkEnd w:id="233"/>
      <w:bookmarkEnd w:id="234"/>
      <w:bookmarkEnd w:id="235"/>
    </w:p>
    <w:p w14:paraId="1124942C">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2.6.1 乙方有权依据合同约定和项目需要，向甲方了解有关情况，调阅有关资料等，甲方应予积极配合；</w:t>
      </w:r>
    </w:p>
    <w:p w14:paraId="4EE224D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2.6.2 乙方有义务妥善保管和保护由甲方提供的前款信息和资料等；</w:t>
      </w:r>
    </w:p>
    <w:p w14:paraId="5C0F2909">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D3C549A">
      <w:pPr>
        <w:spacing w:line="560" w:lineRule="exact"/>
        <w:ind w:firstLine="482" w:firstLineChars="200"/>
        <w:outlineLvl w:val="0"/>
        <w:rPr>
          <w:rFonts w:hint="eastAsia" w:ascii="仿宋" w:hAnsi="仿宋" w:eastAsia="仿宋" w:cs="仿宋"/>
          <w:b/>
          <w:sz w:val="24"/>
          <w:szCs w:val="24"/>
        </w:rPr>
      </w:pPr>
      <w:bookmarkStart w:id="236" w:name="_Toc16288"/>
      <w:bookmarkStart w:id="237" w:name="_Toc19069"/>
      <w:bookmarkStart w:id="238" w:name="_Toc9594"/>
      <w:r>
        <w:rPr>
          <w:rFonts w:hint="eastAsia" w:ascii="仿宋" w:hAnsi="仿宋" w:eastAsia="仿宋" w:cs="仿宋"/>
          <w:b/>
          <w:sz w:val="24"/>
          <w:szCs w:val="24"/>
        </w:rPr>
        <w:t>2.7 质量保证</w:t>
      </w:r>
      <w:bookmarkEnd w:id="236"/>
      <w:bookmarkEnd w:id="237"/>
      <w:bookmarkEnd w:id="238"/>
    </w:p>
    <w:p w14:paraId="75138DA5">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2.7.1 乙方应建立和完善履行合同的内部质量保证体系，并提供相关内部规章制度给甲方，以便甲方进行监督检查；</w:t>
      </w:r>
    </w:p>
    <w:p w14:paraId="32026CE9">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2.7.2 乙方应保证履行合同的人员数量和素质、软件和硬件设备的配置、场地、环境和设施等满足全面履行合同的要求，并应接受甲方的监督检查。</w:t>
      </w:r>
    </w:p>
    <w:p w14:paraId="7B5BB037">
      <w:pPr>
        <w:spacing w:line="560" w:lineRule="exact"/>
        <w:ind w:firstLine="482" w:firstLineChars="200"/>
        <w:outlineLvl w:val="0"/>
        <w:rPr>
          <w:rFonts w:hint="eastAsia" w:ascii="仿宋" w:hAnsi="仿宋" w:eastAsia="仿宋" w:cs="仿宋"/>
          <w:b/>
          <w:sz w:val="24"/>
          <w:szCs w:val="24"/>
        </w:rPr>
      </w:pPr>
      <w:bookmarkStart w:id="239" w:name="_Toc12611"/>
      <w:bookmarkStart w:id="240" w:name="_Toc22267"/>
      <w:bookmarkStart w:id="241" w:name="_Toc25865"/>
      <w:r>
        <w:rPr>
          <w:rFonts w:hint="eastAsia" w:ascii="仿宋" w:hAnsi="仿宋" w:eastAsia="仿宋" w:cs="仿宋"/>
          <w:b/>
          <w:sz w:val="24"/>
          <w:szCs w:val="24"/>
        </w:rPr>
        <w:t>2.8 延迟履行</w:t>
      </w:r>
      <w:bookmarkEnd w:id="239"/>
      <w:bookmarkEnd w:id="240"/>
      <w:bookmarkEnd w:id="241"/>
    </w:p>
    <w:p w14:paraId="38A6F5C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C4B60DD">
      <w:pPr>
        <w:spacing w:line="560" w:lineRule="exact"/>
        <w:ind w:firstLine="482" w:firstLineChars="200"/>
        <w:outlineLvl w:val="0"/>
        <w:rPr>
          <w:rFonts w:hint="eastAsia" w:ascii="仿宋" w:hAnsi="仿宋" w:eastAsia="仿宋" w:cs="仿宋"/>
          <w:b/>
          <w:sz w:val="24"/>
          <w:szCs w:val="24"/>
        </w:rPr>
      </w:pPr>
      <w:bookmarkStart w:id="242" w:name="_Toc5369"/>
      <w:bookmarkStart w:id="243" w:name="_Toc10611"/>
      <w:bookmarkStart w:id="244" w:name="_Toc510"/>
      <w:r>
        <w:rPr>
          <w:rFonts w:hint="eastAsia" w:ascii="仿宋" w:hAnsi="仿宋" w:eastAsia="仿宋" w:cs="仿宋"/>
          <w:b/>
          <w:sz w:val="24"/>
          <w:szCs w:val="24"/>
        </w:rPr>
        <w:t>2.9 合同变更</w:t>
      </w:r>
      <w:bookmarkEnd w:id="242"/>
      <w:bookmarkEnd w:id="243"/>
      <w:bookmarkEnd w:id="244"/>
    </w:p>
    <w:p w14:paraId="385D4C2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合同继续履行将损害国家利益和社会公共利益的，双方当事人应当以书面形式变更合同。有过错的一方应当承担赔偿责任，双方当事人都有过错的，各自承担相应的责任。</w:t>
      </w:r>
    </w:p>
    <w:p w14:paraId="696D359D">
      <w:pPr>
        <w:spacing w:line="560" w:lineRule="exact"/>
        <w:ind w:firstLine="482" w:firstLineChars="200"/>
        <w:outlineLvl w:val="0"/>
        <w:rPr>
          <w:rFonts w:hint="eastAsia" w:ascii="仿宋" w:hAnsi="仿宋" w:eastAsia="仿宋" w:cs="仿宋"/>
          <w:b/>
          <w:sz w:val="24"/>
          <w:szCs w:val="24"/>
        </w:rPr>
      </w:pPr>
      <w:bookmarkStart w:id="245" w:name="_Toc17304"/>
      <w:bookmarkStart w:id="246" w:name="_Toc23368"/>
      <w:bookmarkStart w:id="247" w:name="_Toc13953"/>
      <w:bookmarkStart w:id="248" w:name="_Toc10663"/>
      <w:bookmarkStart w:id="249" w:name="_Toc26689"/>
      <w:bookmarkStart w:id="250" w:name="_Toc21830"/>
      <w:bookmarkStart w:id="251" w:name="_Toc42"/>
      <w:r>
        <w:rPr>
          <w:rFonts w:hint="eastAsia" w:ascii="仿宋" w:hAnsi="仿宋" w:eastAsia="仿宋" w:cs="仿宋"/>
          <w:b/>
          <w:sz w:val="24"/>
          <w:szCs w:val="24"/>
        </w:rPr>
        <w:t>2.10 合同转让和分包</w:t>
      </w:r>
      <w:bookmarkEnd w:id="245"/>
      <w:bookmarkEnd w:id="246"/>
      <w:bookmarkEnd w:id="247"/>
      <w:bookmarkEnd w:id="248"/>
      <w:bookmarkEnd w:id="249"/>
      <w:bookmarkEnd w:id="250"/>
      <w:bookmarkEnd w:id="251"/>
    </w:p>
    <w:p w14:paraId="4578A378">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364DBA4">
      <w:pPr>
        <w:spacing w:line="560" w:lineRule="exact"/>
        <w:ind w:firstLine="482" w:firstLineChars="200"/>
        <w:outlineLvl w:val="0"/>
        <w:rPr>
          <w:rFonts w:hint="eastAsia" w:ascii="仿宋" w:hAnsi="仿宋" w:eastAsia="仿宋" w:cs="仿宋"/>
          <w:b/>
          <w:sz w:val="24"/>
          <w:szCs w:val="24"/>
        </w:rPr>
      </w:pPr>
      <w:bookmarkStart w:id="252" w:name="_Toc32494"/>
      <w:bookmarkStart w:id="253" w:name="_Toc4720"/>
      <w:bookmarkStart w:id="254" w:name="_Toc14371"/>
      <w:bookmarkStart w:id="255" w:name="_Toc25571"/>
      <w:bookmarkStart w:id="256" w:name="_Toc26633"/>
      <w:bookmarkStart w:id="257" w:name="_Toc7688"/>
      <w:bookmarkStart w:id="258" w:name="_Toc7586"/>
      <w:r>
        <w:rPr>
          <w:rFonts w:hint="eastAsia" w:ascii="仿宋" w:hAnsi="仿宋" w:eastAsia="仿宋" w:cs="仿宋"/>
          <w:b/>
          <w:sz w:val="24"/>
          <w:szCs w:val="24"/>
        </w:rPr>
        <w:t>2.11 不可抗力</w:t>
      </w:r>
      <w:bookmarkEnd w:id="252"/>
      <w:bookmarkEnd w:id="253"/>
      <w:bookmarkEnd w:id="254"/>
      <w:bookmarkEnd w:id="255"/>
      <w:bookmarkEnd w:id="256"/>
      <w:bookmarkEnd w:id="257"/>
      <w:bookmarkEnd w:id="258"/>
    </w:p>
    <w:p w14:paraId="7C1DB605">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2.11.1如果任何一方遭遇法律规定的不可抗力，致使合同履行受阻时，履行合同的期限应予延长，延长的期限应相当于不可抗力所影响的时间；</w:t>
      </w:r>
    </w:p>
    <w:p w14:paraId="6D9B33AA">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2.11.1 因不可抗力致使不能实现合同目的的，当事人可以解除合同；</w:t>
      </w:r>
    </w:p>
    <w:p w14:paraId="389CFD42">
      <w:pPr>
        <w:spacing w:line="56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2.11.2 因不可抗力致使合同有变更必要的，双方当事人应在</w:t>
      </w:r>
      <w:r>
        <w:rPr>
          <w:rFonts w:hint="eastAsia" w:ascii="仿宋" w:hAnsi="仿宋" w:eastAsia="仿宋" w:cs="仿宋"/>
          <w:b/>
          <w:sz w:val="24"/>
          <w:szCs w:val="24"/>
          <w:highlight w:val="none"/>
          <w:u w:val="single"/>
        </w:rPr>
        <w:t>合同专用条款</w:t>
      </w:r>
      <w:r>
        <w:rPr>
          <w:rFonts w:hint="eastAsia" w:ascii="仿宋" w:hAnsi="仿宋" w:eastAsia="仿宋" w:cs="仿宋"/>
          <w:sz w:val="24"/>
          <w:szCs w:val="24"/>
          <w:highlight w:val="none"/>
        </w:rPr>
        <w:t>约定时间内以书面形式变更合同；</w:t>
      </w:r>
    </w:p>
    <w:p w14:paraId="10708E04">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highlight w:val="none"/>
        </w:rPr>
        <w:t>2.11.</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受不可抗</w:t>
      </w:r>
      <w:r>
        <w:rPr>
          <w:rFonts w:hint="eastAsia" w:ascii="仿宋" w:hAnsi="仿宋" w:eastAsia="仿宋" w:cs="仿宋"/>
          <w:sz w:val="24"/>
          <w:szCs w:val="24"/>
        </w:rPr>
        <w:t>力影响的一方在不可抗力发生后，应在</w:t>
      </w:r>
      <w:r>
        <w:rPr>
          <w:rFonts w:hint="eastAsia" w:ascii="仿宋" w:hAnsi="仿宋" w:eastAsia="仿宋" w:cs="仿宋"/>
          <w:b/>
          <w:sz w:val="24"/>
          <w:szCs w:val="24"/>
          <w:u w:val="single"/>
        </w:rPr>
        <w:t>合同专用条款</w:t>
      </w:r>
      <w:r>
        <w:rPr>
          <w:rFonts w:hint="eastAsia" w:ascii="仿宋" w:hAnsi="仿宋" w:eastAsia="仿宋" w:cs="仿宋"/>
          <w:sz w:val="24"/>
          <w:szCs w:val="24"/>
        </w:rPr>
        <w:t>约定时间内以书面形式通知对方当事人，并在</w:t>
      </w:r>
      <w:r>
        <w:rPr>
          <w:rFonts w:hint="eastAsia" w:ascii="仿宋" w:hAnsi="仿宋" w:eastAsia="仿宋" w:cs="仿宋"/>
          <w:b/>
          <w:sz w:val="24"/>
          <w:szCs w:val="24"/>
          <w:u w:val="single"/>
        </w:rPr>
        <w:t>合同专用条款</w:t>
      </w:r>
      <w:r>
        <w:rPr>
          <w:rFonts w:hint="eastAsia" w:ascii="仿宋" w:hAnsi="仿宋" w:eastAsia="仿宋" w:cs="仿宋"/>
          <w:sz w:val="24"/>
          <w:szCs w:val="24"/>
        </w:rPr>
        <w:t>约定时间内，将有关部门出具的证明文件送达对方当事人。</w:t>
      </w:r>
    </w:p>
    <w:p w14:paraId="49A2394E">
      <w:pPr>
        <w:spacing w:line="560" w:lineRule="exact"/>
        <w:ind w:firstLine="482" w:firstLineChars="200"/>
        <w:outlineLvl w:val="0"/>
        <w:rPr>
          <w:rFonts w:hint="eastAsia" w:ascii="仿宋" w:hAnsi="仿宋" w:eastAsia="仿宋" w:cs="仿宋"/>
          <w:b/>
          <w:sz w:val="24"/>
          <w:szCs w:val="24"/>
        </w:rPr>
      </w:pPr>
      <w:bookmarkStart w:id="259" w:name="_Toc14115"/>
      <w:bookmarkStart w:id="260" w:name="_Toc17473"/>
      <w:bookmarkStart w:id="261" w:name="_Toc8883"/>
      <w:bookmarkStart w:id="262" w:name="_Toc3638"/>
      <w:bookmarkStart w:id="263" w:name="_Toc25783"/>
      <w:bookmarkStart w:id="264" w:name="_Toc24465"/>
      <w:bookmarkStart w:id="265" w:name="_Toc23854"/>
      <w:r>
        <w:rPr>
          <w:rFonts w:hint="eastAsia" w:ascii="仿宋" w:hAnsi="仿宋" w:eastAsia="仿宋" w:cs="仿宋"/>
          <w:b/>
          <w:sz w:val="24"/>
          <w:szCs w:val="24"/>
        </w:rPr>
        <w:t>2.12 税费</w:t>
      </w:r>
      <w:bookmarkEnd w:id="259"/>
      <w:bookmarkEnd w:id="260"/>
      <w:bookmarkEnd w:id="261"/>
      <w:bookmarkEnd w:id="262"/>
      <w:bookmarkEnd w:id="263"/>
      <w:bookmarkEnd w:id="264"/>
      <w:bookmarkEnd w:id="265"/>
    </w:p>
    <w:p w14:paraId="6162A007">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与合同有关的一切税费，均按照中华人民共和国法律的相关规定缴纳。</w:t>
      </w:r>
    </w:p>
    <w:p w14:paraId="5C732FBE">
      <w:pPr>
        <w:spacing w:line="560" w:lineRule="exact"/>
        <w:ind w:firstLine="482" w:firstLineChars="200"/>
        <w:outlineLvl w:val="0"/>
        <w:rPr>
          <w:rFonts w:hint="eastAsia" w:ascii="仿宋" w:hAnsi="仿宋" w:eastAsia="仿宋" w:cs="仿宋"/>
          <w:b/>
          <w:sz w:val="24"/>
          <w:szCs w:val="24"/>
        </w:rPr>
      </w:pPr>
      <w:bookmarkStart w:id="266" w:name="_Toc30105"/>
      <w:bookmarkStart w:id="267" w:name="_Toc26883"/>
      <w:bookmarkStart w:id="268" w:name="_Toc14814"/>
      <w:bookmarkStart w:id="269" w:name="_Toc7315"/>
      <w:bookmarkStart w:id="270" w:name="_Toc16096"/>
      <w:bookmarkStart w:id="271" w:name="_Toc17312"/>
      <w:bookmarkStart w:id="272" w:name="_Toc25525"/>
      <w:r>
        <w:rPr>
          <w:rFonts w:hint="eastAsia" w:ascii="仿宋" w:hAnsi="仿宋" w:eastAsia="仿宋" w:cs="仿宋"/>
          <w:b/>
          <w:sz w:val="24"/>
          <w:szCs w:val="24"/>
        </w:rPr>
        <w:t>2.13 乙方破产</w:t>
      </w:r>
      <w:bookmarkEnd w:id="266"/>
      <w:bookmarkEnd w:id="267"/>
      <w:bookmarkEnd w:id="268"/>
      <w:bookmarkEnd w:id="269"/>
      <w:bookmarkEnd w:id="270"/>
      <w:bookmarkEnd w:id="271"/>
      <w:bookmarkEnd w:id="272"/>
    </w:p>
    <w:p w14:paraId="09B05927">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B35DD1B">
      <w:pPr>
        <w:spacing w:line="560" w:lineRule="exact"/>
        <w:ind w:firstLine="482" w:firstLineChars="200"/>
        <w:outlineLvl w:val="0"/>
        <w:rPr>
          <w:rFonts w:hint="eastAsia" w:ascii="仿宋" w:hAnsi="仿宋" w:eastAsia="仿宋" w:cs="仿宋"/>
          <w:b/>
          <w:sz w:val="24"/>
          <w:szCs w:val="24"/>
        </w:rPr>
      </w:pPr>
      <w:bookmarkStart w:id="273" w:name="_Toc2016"/>
      <w:bookmarkStart w:id="274" w:name="_Toc7547"/>
      <w:bookmarkStart w:id="275" w:name="_Toc29180"/>
      <w:bookmarkStart w:id="276" w:name="_Toc23323"/>
      <w:bookmarkStart w:id="277" w:name="_Toc1123"/>
      <w:r>
        <w:rPr>
          <w:rFonts w:hint="eastAsia" w:ascii="仿宋" w:hAnsi="仿宋" w:eastAsia="仿宋" w:cs="仿宋"/>
          <w:b/>
          <w:sz w:val="24"/>
          <w:szCs w:val="24"/>
        </w:rPr>
        <w:t>2.14 合同中止、终止</w:t>
      </w:r>
      <w:bookmarkEnd w:id="273"/>
      <w:bookmarkEnd w:id="274"/>
      <w:bookmarkEnd w:id="275"/>
      <w:bookmarkEnd w:id="276"/>
      <w:bookmarkEnd w:id="277"/>
    </w:p>
    <w:p w14:paraId="5B6D2EF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2.14.1 双方当事人不得擅自中止或者终止合同；</w:t>
      </w:r>
    </w:p>
    <w:p w14:paraId="00D7FBEA">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2.14.2合同继续履行将损害国家利益和社会公共利益的，双方当事人应当中止或者终止合同。有过错的一方应当承担赔偿责任，双方当事人都有过错的，各自承担相应的责任。</w:t>
      </w:r>
    </w:p>
    <w:p w14:paraId="000B4CA9">
      <w:pPr>
        <w:spacing w:line="560" w:lineRule="exact"/>
        <w:ind w:firstLine="482" w:firstLineChars="200"/>
        <w:outlineLvl w:val="0"/>
        <w:rPr>
          <w:rFonts w:hint="eastAsia" w:ascii="仿宋" w:hAnsi="仿宋" w:eastAsia="仿宋" w:cs="仿宋"/>
          <w:b/>
          <w:sz w:val="24"/>
          <w:szCs w:val="24"/>
        </w:rPr>
      </w:pPr>
      <w:bookmarkStart w:id="278" w:name="_Toc2166"/>
      <w:bookmarkStart w:id="279" w:name="_Toc6574"/>
      <w:bookmarkStart w:id="280" w:name="_Toc17363"/>
      <w:bookmarkStart w:id="281" w:name="_Toc14525"/>
      <w:bookmarkStart w:id="282" w:name="_Toc1969"/>
      <w:r>
        <w:rPr>
          <w:rFonts w:hint="eastAsia" w:ascii="仿宋" w:hAnsi="仿宋" w:eastAsia="仿宋" w:cs="仿宋"/>
          <w:b/>
          <w:sz w:val="24"/>
          <w:szCs w:val="24"/>
        </w:rPr>
        <w:t>2.15 检验和验收</w:t>
      </w:r>
      <w:bookmarkEnd w:id="278"/>
      <w:bookmarkEnd w:id="279"/>
      <w:bookmarkEnd w:id="280"/>
      <w:bookmarkEnd w:id="281"/>
      <w:bookmarkEnd w:id="282"/>
    </w:p>
    <w:p w14:paraId="74C5DD20">
      <w:pPr>
        <w:tabs>
          <w:tab w:val="left" w:pos="360"/>
          <w:tab w:val="left" w:pos="540"/>
          <w:tab w:val="left" w:pos="1080"/>
        </w:tabs>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2.15.1 乙方按照</w:t>
      </w:r>
      <w:r>
        <w:rPr>
          <w:rFonts w:hint="eastAsia" w:ascii="仿宋" w:hAnsi="仿宋" w:eastAsia="仿宋" w:cs="仿宋"/>
          <w:b/>
          <w:sz w:val="24"/>
          <w:szCs w:val="24"/>
          <w:u w:val="single"/>
        </w:rPr>
        <w:t>合同专用条款</w:t>
      </w:r>
      <w:r>
        <w:rPr>
          <w:rFonts w:hint="eastAsia" w:ascii="仿宋" w:hAnsi="仿宋" w:eastAsia="仿宋" w:cs="仿宋"/>
          <w:sz w:val="24"/>
          <w:szCs w:val="24"/>
        </w:rPr>
        <w:t>的约定，定期提交服务报告，甲方按照</w:t>
      </w:r>
      <w:r>
        <w:rPr>
          <w:rFonts w:hint="eastAsia" w:ascii="仿宋" w:hAnsi="仿宋" w:eastAsia="仿宋" w:cs="仿宋"/>
          <w:b/>
          <w:sz w:val="24"/>
          <w:szCs w:val="24"/>
          <w:u w:val="single"/>
        </w:rPr>
        <w:t>合同专用条款</w:t>
      </w:r>
      <w:r>
        <w:rPr>
          <w:rFonts w:hint="eastAsia" w:ascii="仿宋" w:hAnsi="仿宋" w:eastAsia="仿宋" w:cs="仿宋"/>
          <w:sz w:val="24"/>
          <w:szCs w:val="24"/>
        </w:rPr>
        <w:t>的约定进行定期验收；</w:t>
      </w:r>
    </w:p>
    <w:p w14:paraId="6546F9C9">
      <w:pPr>
        <w:tabs>
          <w:tab w:val="left" w:pos="360"/>
          <w:tab w:val="left" w:pos="540"/>
          <w:tab w:val="left" w:pos="1080"/>
        </w:tabs>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2915457">
      <w:pPr>
        <w:tabs>
          <w:tab w:val="left" w:pos="360"/>
          <w:tab w:val="left" w:pos="540"/>
          <w:tab w:val="left" w:pos="1080"/>
        </w:tabs>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2.15.3 检验和验收标准、程序等具体内容以及前述验收书的效力详见</w:t>
      </w:r>
      <w:r>
        <w:rPr>
          <w:rFonts w:hint="eastAsia" w:ascii="仿宋" w:hAnsi="仿宋" w:eastAsia="仿宋" w:cs="仿宋"/>
          <w:b/>
          <w:sz w:val="24"/>
          <w:szCs w:val="24"/>
          <w:u w:val="single"/>
        </w:rPr>
        <w:t>合同专用条款</w:t>
      </w:r>
      <w:r>
        <w:rPr>
          <w:rFonts w:hint="eastAsia" w:ascii="仿宋" w:hAnsi="仿宋" w:eastAsia="仿宋" w:cs="仿宋"/>
          <w:sz w:val="24"/>
          <w:szCs w:val="24"/>
        </w:rPr>
        <w:t>。</w:t>
      </w:r>
    </w:p>
    <w:p w14:paraId="38E7773D">
      <w:pPr>
        <w:spacing w:line="560" w:lineRule="exact"/>
        <w:ind w:firstLine="482" w:firstLineChars="200"/>
        <w:outlineLvl w:val="0"/>
        <w:rPr>
          <w:rFonts w:hint="eastAsia" w:ascii="仿宋" w:hAnsi="仿宋" w:eastAsia="仿宋" w:cs="仿宋"/>
          <w:b/>
          <w:sz w:val="24"/>
          <w:szCs w:val="24"/>
        </w:rPr>
      </w:pPr>
      <w:bookmarkStart w:id="283" w:name="_Toc31892"/>
      <w:bookmarkStart w:id="284" w:name="_Toc9808"/>
      <w:bookmarkStart w:id="285" w:name="_Toc12666"/>
      <w:bookmarkStart w:id="286" w:name="_Toc2308"/>
      <w:bookmarkStart w:id="287" w:name="_Toc7313"/>
      <w:bookmarkStart w:id="288" w:name="_Toc25198"/>
      <w:bookmarkStart w:id="289" w:name="_Toc6072"/>
      <w:r>
        <w:rPr>
          <w:rFonts w:hint="eastAsia" w:ascii="仿宋" w:hAnsi="仿宋" w:eastAsia="仿宋" w:cs="仿宋"/>
          <w:b/>
          <w:sz w:val="24"/>
          <w:szCs w:val="24"/>
        </w:rPr>
        <w:t>2.16 通知和送达</w:t>
      </w:r>
      <w:bookmarkEnd w:id="283"/>
      <w:bookmarkEnd w:id="284"/>
      <w:bookmarkEnd w:id="285"/>
      <w:bookmarkEnd w:id="286"/>
      <w:bookmarkEnd w:id="287"/>
      <w:bookmarkEnd w:id="288"/>
      <w:bookmarkEnd w:id="289"/>
    </w:p>
    <w:p w14:paraId="04F8D5D1">
      <w:pPr>
        <w:spacing w:line="560" w:lineRule="exact"/>
        <w:ind w:firstLine="480" w:firstLineChars="200"/>
        <w:rPr>
          <w:rFonts w:hint="eastAsia" w:ascii="仿宋" w:hAnsi="仿宋" w:eastAsia="仿宋" w:cs="仿宋"/>
          <w:sz w:val="24"/>
          <w:szCs w:val="24"/>
        </w:rPr>
      </w:pPr>
      <w:bookmarkStart w:id="290" w:name="_Toc18401"/>
      <w:bookmarkStart w:id="291" w:name="_Toc27674"/>
      <w:r>
        <w:rPr>
          <w:rFonts w:hint="eastAsia" w:ascii="仿宋" w:hAnsi="仿宋" w:eastAsia="仿宋" w:cs="仿宋"/>
          <w:sz w:val="24"/>
          <w:szCs w:val="24"/>
          <w:highlight w:val="none"/>
        </w:rPr>
        <w:t>2.1</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.1</w:t>
      </w:r>
      <w:r>
        <w:rPr>
          <w:rFonts w:hint="eastAsia" w:ascii="仿宋" w:hAnsi="仿宋" w:eastAsia="仿宋" w:cs="仿宋"/>
          <w:sz w:val="24"/>
          <w:szCs w:val="24"/>
        </w:rPr>
        <w:t xml:space="preserve">任何一方因履行合同而以合同第一部分尾部所列明的传真或电子邮件 </w:t>
      </w:r>
      <w:r>
        <w:rPr>
          <w:rFonts w:hint="eastAsia" w:ascii="仿宋" w:hAnsi="仿宋" w:eastAsia="仿宋" w:cs="仿宋"/>
          <w:sz w:val="24"/>
          <w:szCs w:val="24"/>
          <w:u w:val="single"/>
        </w:rPr>
        <w:t xml:space="preserve">       </w:t>
      </w:r>
      <w:r>
        <w:rPr>
          <w:rFonts w:hint="eastAsia" w:ascii="仿宋" w:hAnsi="仿宋" w:eastAsia="仿宋" w:cs="仿宋"/>
          <w:sz w:val="24"/>
          <w:szCs w:val="24"/>
        </w:rPr>
        <w:t>发出的所有通知、文件、材料，均视为已向对方当事人送达；任何一方变更上述送达方式或者地址的，应于</w:t>
      </w:r>
      <w:r>
        <w:rPr>
          <w:rFonts w:hint="eastAsia" w:ascii="仿宋" w:hAnsi="仿宋" w:eastAsia="仿宋" w:cs="仿宋"/>
          <w:sz w:val="24"/>
          <w:szCs w:val="24"/>
          <w:u w:val="single"/>
        </w:rPr>
        <w:t>3</w:t>
      </w:r>
      <w:r>
        <w:rPr>
          <w:rFonts w:hint="eastAsia" w:ascii="仿宋" w:hAnsi="仿宋" w:eastAsia="仿宋" w:cs="仿宋"/>
          <w:sz w:val="24"/>
          <w:szCs w:val="24"/>
        </w:rPr>
        <w:t>个工作日内书面通知对方当事人，在对方当事人收到有关变更通知之前，变更前的约定送达方式或者地址仍视为有效。</w:t>
      </w:r>
    </w:p>
    <w:p w14:paraId="14D87D0E">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highlight w:val="none"/>
        </w:rPr>
        <w:t>2.1</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.2以</w:t>
      </w:r>
      <w:r>
        <w:rPr>
          <w:rFonts w:hint="eastAsia" w:ascii="仿宋" w:hAnsi="仿宋" w:eastAsia="仿宋" w:cs="仿宋"/>
          <w:sz w:val="24"/>
          <w:szCs w:val="24"/>
        </w:rPr>
        <w:t>当面交付方式送达的，交付之时视为送达；以电子邮件方式送达的，发出电子邮件之时视为送达；以传真方式送达的，发出传真之时视为送达；以邮寄方式送达的，邮件挂号寄出或者交邮之日之次日视为送达。</w:t>
      </w:r>
      <w:bookmarkEnd w:id="290"/>
      <w:bookmarkEnd w:id="291"/>
    </w:p>
    <w:p w14:paraId="52B6EDE7">
      <w:pPr>
        <w:spacing w:line="560" w:lineRule="exact"/>
        <w:ind w:firstLine="482" w:firstLineChars="200"/>
        <w:outlineLvl w:val="0"/>
        <w:rPr>
          <w:rFonts w:hint="eastAsia" w:ascii="仿宋" w:hAnsi="仿宋" w:eastAsia="仿宋" w:cs="仿宋"/>
          <w:b/>
          <w:sz w:val="24"/>
          <w:szCs w:val="24"/>
        </w:rPr>
      </w:pPr>
      <w:bookmarkStart w:id="292" w:name="_Toc28906"/>
      <w:bookmarkStart w:id="293" w:name="_Toc5063"/>
      <w:bookmarkStart w:id="294" w:name="_Toc25802"/>
      <w:bookmarkStart w:id="295" w:name="_Toc27644"/>
      <w:bookmarkStart w:id="296" w:name="_Toc21987"/>
      <w:bookmarkStart w:id="297" w:name="_Toc20808"/>
      <w:bookmarkStart w:id="298" w:name="_Toc12254"/>
      <w:r>
        <w:rPr>
          <w:rFonts w:hint="eastAsia" w:ascii="仿宋" w:hAnsi="仿宋" w:eastAsia="仿宋" w:cs="仿宋"/>
          <w:b/>
          <w:sz w:val="24"/>
          <w:szCs w:val="24"/>
        </w:rPr>
        <w:t>2.17 合同使用的文字和适用的法律</w:t>
      </w:r>
      <w:bookmarkEnd w:id="292"/>
      <w:bookmarkEnd w:id="293"/>
      <w:bookmarkEnd w:id="294"/>
      <w:bookmarkEnd w:id="295"/>
      <w:bookmarkEnd w:id="296"/>
      <w:bookmarkEnd w:id="297"/>
      <w:bookmarkEnd w:id="298"/>
    </w:p>
    <w:p w14:paraId="46B3B6C3">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2.17.1 合同使用汉语书就、变更和解释；</w:t>
      </w:r>
    </w:p>
    <w:p w14:paraId="4C8FF9F2">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2.17.2 合同适用中华人民共和国法律。</w:t>
      </w:r>
    </w:p>
    <w:p w14:paraId="3969B013">
      <w:pPr>
        <w:spacing w:line="560" w:lineRule="exact"/>
        <w:ind w:firstLine="482" w:firstLineChars="200"/>
        <w:outlineLvl w:val="0"/>
        <w:rPr>
          <w:rFonts w:hint="eastAsia" w:ascii="仿宋" w:hAnsi="仿宋" w:eastAsia="仿宋" w:cs="仿宋"/>
          <w:b/>
          <w:sz w:val="24"/>
          <w:szCs w:val="24"/>
        </w:rPr>
      </w:pPr>
      <w:bookmarkStart w:id="299" w:name="_Toc4355"/>
      <w:bookmarkStart w:id="300" w:name="_Toc18540"/>
      <w:bookmarkStart w:id="301" w:name="_Toc30599"/>
      <w:bookmarkStart w:id="302" w:name="_Toc13171"/>
      <w:bookmarkStart w:id="303" w:name="_Toc27510"/>
      <w:r>
        <w:rPr>
          <w:rFonts w:hint="eastAsia" w:ascii="仿宋" w:hAnsi="仿宋" w:eastAsia="仿宋" w:cs="仿宋"/>
          <w:b/>
          <w:sz w:val="24"/>
          <w:szCs w:val="24"/>
        </w:rPr>
        <w:t>2.18 计量单位</w:t>
      </w:r>
      <w:bookmarkEnd w:id="299"/>
      <w:bookmarkEnd w:id="300"/>
      <w:bookmarkEnd w:id="301"/>
      <w:bookmarkEnd w:id="302"/>
      <w:bookmarkEnd w:id="303"/>
    </w:p>
    <w:p w14:paraId="1712A4BB">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除技术规范中另有规定外，合同的计量单位均使用国家法定计量单位。</w:t>
      </w:r>
    </w:p>
    <w:p w14:paraId="16D8A19F">
      <w:pPr>
        <w:spacing w:line="560" w:lineRule="exact"/>
        <w:ind w:firstLine="482" w:firstLineChars="200"/>
        <w:rPr>
          <w:rFonts w:hint="eastAsia" w:ascii="仿宋" w:hAnsi="仿宋" w:eastAsia="仿宋" w:cs="仿宋"/>
          <w:b/>
          <w:sz w:val="24"/>
          <w:szCs w:val="24"/>
        </w:rPr>
      </w:pPr>
      <w:r>
        <w:rPr>
          <w:rFonts w:hint="eastAsia" w:ascii="仿宋" w:hAnsi="仿宋" w:eastAsia="仿宋" w:cs="仿宋"/>
          <w:b/>
          <w:sz w:val="24"/>
          <w:szCs w:val="24"/>
        </w:rPr>
        <w:t>2.19合同份数</w:t>
      </w:r>
    </w:p>
    <w:p w14:paraId="1E90A71A">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合同份数按</w:t>
      </w:r>
      <w:r>
        <w:rPr>
          <w:rFonts w:hint="eastAsia" w:ascii="仿宋" w:hAnsi="仿宋" w:eastAsia="仿宋" w:cs="仿宋"/>
          <w:b/>
          <w:sz w:val="24"/>
          <w:szCs w:val="24"/>
          <w:u w:val="single"/>
        </w:rPr>
        <w:t>合同专用条款</w:t>
      </w:r>
      <w:r>
        <w:rPr>
          <w:rFonts w:hint="eastAsia" w:ascii="仿宋" w:hAnsi="仿宋" w:eastAsia="仿宋" w:cs="仿宋"/>
          <w:sz w:val="24"/>
          <w:szCs w:val="24"/>
        </w:rPr>
        <w:t>规定，每份均具有同等法律效力。</w:t>
      </w:r>
    </w:p>
    <w:p w14:paraId="6CAF4504">
      <w:pPr>
        <w:spacing w:line="360" w:lineRule="auto"/>
        <w:jc w:val="center"/>
        <w:rPr>
          <w:rFonts w:hint="eastAsia" w:ascii="仿宋" w:hAnsi="仿宋" w:eastAsia="仿宋" w:cs="仿宋"/>
          <w:b/>
          <w:sz w:val="24"/>
          <w:szCs w:val="24"/>
        </w:rPr>
      </w:pPr>
      <w:r>
        <w:rPr>
          <w:rFonts w:hint="eastAsia" w:ascii="仿宋" w:hAnsi="仿宋" w:cs="仿宋"/>
          <w:kern w:val="0"/>
        </w:rPr>
        <w:br w:type="page"/>
      </w:r>
      <w:bookmarkStart w:id="304" w:name="_Toc331685784"/>
      <w:r>
        <w:rPr>
          <w:rFonts w:hint="eastAsia" w:ascii="仿宋" w:hAnsi="仿宋" w:eastAsia="仿宋" w:cs="仿宋"/>
          <w:b/>
          <w:sz w:val="24"/>
          <w:szCs w:val="24"/>
        </w:rPr>
        <w:t xml:space="preserve"> </w:t>
      </w:r>
      <w:bookmarkEnd w:id="304"/>
      <w:r>
        <w:rPr>
          <w:rFonts w:hint="eastAsia" w:ascii="仿宋" w:hAnsi="仿宋" w:eastAsia="仿宋" w:cs="仿宋"/>
          <w:b/>
          <w:sz w:val="24"/>
          <w:szCs w:val="24"/>
        </w:rPr>
        <w:t>第三部分  合同专用条款</w:t>
      </w:r>
    </w:p>
    <w:p w14:paraId="2C44B0C6">
      <w:pPr>
        <w:spacing w:line="560" w:lineRule="exact"/>
        <w:ind w:left="-420" w:leftChars="-200" w:right="-420" w:rightChars="-200" w:firstLine="480" w:firstLineChars="200"/>
        <w:rPr>
          <w:rFonts w:hint="eastAsia" w:ascii="仿宋" w:hAnsi="仿宋" w:eastAsia="仿宋" w:cs="仿宋"/>
          <w:sz w:val="24"/>
          <w:szCs w:val="24"/>
        </w:rPr>
      </w:pPr>
      <w:r>
        <w:rPr>
          <w:rFonts w:hint="eastAsia" w:ascii="仿宋" w:hAnsi="仿宋" w:eastAsia="仿宋" w:cs="仿宋"/>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1"/>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96"/>
        <w:gridCol w:w="7472"/>
      </w:tblGrid>
      <w:tr w14:paraId="646F21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96" w:type="dxa"/>
            <w:tcBorders>
              <w:left w:val="single" w:color="auto" w:sz="4" w:space="0"/>
            </w:tcBorders>
            <w:noWrap w:val="0"/>
            <w:vAlign w:val="center"/>
          </w:tcPr>
          <w:p w14:paraId="1A09201D">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条款号</w:t>
            </w:r>
          </w:p>
        </w:tc>
        <w:tc>
          <w:tcPr>
            <w:tcW w:w="7472" w:type="dxa"/>
            <w:noWrap w:val="0"/>
            <w:vAlign w:val="center"/>
          </w:tcPr>
          <w:p w14:paraId="5FF1E62E">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约定内容</w:t>
            </w:r>
          </w:p>
        </w:tc>
      </w:tr>
      <w:tr w14:paraId="6F8FED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88C7E42">
            <w:pPr>
              <w:spacing w:line="360" w:lineRule="auto"/>
              <w:rPr>
                <w:rFonts w:hint="eastAsia" w:ascii="仿宋" w:hAnsi="仿宋" w:eastAsia="仿宋" w:cs="仿宋"/>
                <w:sz w:val="24"/>
                <w:szCs w:val="24"/>
              </w:rPr>
            </w:pPr>
            <w:r>
              <w:rPr>
                <w:rFonts w:hint="eastAsia" w:ascii="仿宋" w:hAnsi="仿宋" w:eastAsia="仿宋" w:cs="仿宋"/>
                <w:sz w:val="24"/>
                <w:szCs w:val="24"/>
              </w:rPr>
              <w:t>1.3.2</w:t>
            </w:r>
          </w:p>
        </w:tc>
        <w:tc>
          <w:tcPr>
            <w:tcW w:w="7472" w:type="dxa"/>
            <w:noWrap w:val="0"/>
            <w:vAlign w:val="center"/>
          </w:tcPr>
          <w:p w14:paraId="491D0CE2">
            <w:pPr>
              <w:spacing w:line="360" w:lineRule="auto"/>
              <w:rPr>
                <w:rFonts w:hint="eastAsia" w:ascii="仿宋" w:hAnsi="仿宋" w:eastAsia="仿宋" w:cs="仿宋"/>
                <w:sz w:val="24"/>
                <w:szCs w:val="24"/>
              </w:rPr>
            </w:pPr>
          </w:p>
        </w:tc>
      </w:tr>
      <w:tr w14:paraId="201CE2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3BCE4479">
            <w:pPr>
              <w:spacing w:line="360" w:lineRule="auto"/>
              <w:rPr>
                <w:rFonts w:hint="eastAsia" w:ascii="仿宋" w:hAnsi="仿宋" w:eastAsia="仿宋" w:cs="仿宋"/>
                <w:sz w:val="24"/>
                <w:szCs w:val="24"/>
              </w:rPr>
            </w:pPr>
            <w:r>
              <w:rPr>
                <w:rFonts w:hint="eastAsia" w:ascii="仿宋" w:hAnsi="仿宋" w:eastAsia="仿宋" w:cs="仿宋"/>
                <w:sz w:val="24"/>
                <w:szCs w:val="24"/>
              </w:rPr>
              <w:t>1.4.2</w:t>
            </w:r>
          </w:p>
        </w:tc>
        <w:tc>
          <w:tcPr>
            <w:tcW w:w="7472" w:type="dxa"/>
            <w:noWrap w:val="0"/>
            <w:vAlign w:val="center"/>
          </w:tcPr>
          <w:p w14:paraId="27ABEB21">
            <w:pPr>
              <w:spacing w:line="360" w:lineRule="auto"/>
              <w:rPr>
                <w:rFonts w:hint="eastAsia" w:ascii="仿宋" w:hAnsi="仿宋" w:eastAsia="仿宋" w:cs="仿宋"/>
                <w:sz w:val="24"/>
                <w:szCs w:val="24"/>
              </w:rPr>
            </w:pPr>
          </w:p>
        </w:tc>
      </w:tr>
      <w:tr w14:paraId="4CEC11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1D2CFBF">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1.5.1 </w:t>
            </w:r>
          </w:p>
        </w:tc>
        <w:tc>
          <w:tcPr>
            <w:tcW w:w="7472" w:type="dxa"/>
            <w:noWrap w:val="0"/>
            <w:vAlign w:val="center"/>
          </w:tcPr>
          <w:p w14:paraId="74C2F2C1">
            <w:pPr>
              <w:spacing w:line="360" w:lineRule="auto"/>
              <w:rPr>
                <w:rFonts w:hint="eastAsia" w:ascii="仿宋" w:hAnsi="仿宋" w:eastAsia="仿宋" w:cs="仿宋"/>
                <w:sz w:val="24"/>
                <w:szCs w:val="24"/>
              </w:rPr>
            </w:pPr>
          </w:p>
        </w:tc>
      </w:tr>
      <w:tr w14:paraId="1277C4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2B482CE">
            <w:pPr>
              <w:spacing w:line="360" w:lineRule="auto"/>
              <w:rPr>
                <w:rFonts w:hint="eastAsia" w:ascii="仿宋" w:hAnsi="仿宋" w:eastAsia="仿宋" w:cs="仿宋"/>
                <w:sz w:val="24"/>
                <w:szCs w:val="24"/>
              </w:rPr>
            </w:pPr>
            <w:r>
              <w:rPr>
                <w:rFonts w:hint="eastAsia" w:ascii="仿宋" w:hAnsi="仿宋" w:eastAsia="仿宋" w:cs="仿宋"/>
                <w:sz w:val="24"/>
                <w:szCs w:val="24"/>
              </w:rPr>
              <w:t>1.5.2</w:t>
            </w:r>
          </w:p>
        </w:tc>
        <w:tc>
          <w:tcPr>
            <w:tcW w:w="7472" w:type="dxa"/>
            <w:noWrap w:val="0"/>
            <w:vAlign w:val="center"/>
          </w:tcPr>
          <w:p w14:paraId="62C277B4">
            <w:pPr>
              <w:spacing w:line="360" w:lineRule="auto"/>
              <w:rPr>
                <w:rFonts w:hint="eastAsia" w:ascii="仿宋" w:hAnsi="仿宋" w:eastAsia="仿宋" w:cs="仿宋"/>
                <w:sz w:val="24"/>
                <w:szCs w:val="24"/>
              </w:rPr>
            </w:pPr>
          </w:p>
        </w:tc>
      </w:tr>
      <w:tr w14:paraId="2A3B7C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0C68E69D">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1.5.3 </w:t>
            </w:r>
          </w:p>
        </w:tc>
        <w:tc>
          <w:tcPr>
            <w:tcW w:w="7472" w:type="dxa"/>
            <w:noWrap w:val="0"/>
            <w:vAlign w:val="center"/>
          </w:tcPr>
          <w:p w14:paraId="11BA564D">
            <w:pPr>
              <w:spacing w:line="360" w:lineRule="auto"/>
              <w:rPr>
                <w:rFonts w:hint="eastAsia" w:ascii="仿宋" w:hAnsi="仿宋" w:eastAsia="仿宋" w:cs="仿宋"/>
                <w:sz w:val="24"/>
                <w:szCs w:val="24"/>
              </w:rPr>
            </w:pPr>
          </w:p>
        </w:tc>
      </w:tr>
      <w:tr w14:paraId="053D97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3E12B847">
            <w:pPr>
              <w:spacing w:line="360" w:lineRule="auto"/>
              <w:rPr>
                <w:rFonts w:hint="eastAsia" w:ascii="仿宋" w:hAnsi="仿宋" w:eastAsia="仿宋" w:cs="仿宋"/>
                <w:sz w:val="24"/>
                <w:szCs w:val="24"/>
              </w:rPr>
            </w:pPr>
            <w:r>
              <w:rPr>
                <w:rFonts w:hint="eastAsia" w:ascii="仿宋" w:hAnsi="仿宋" w:eastAsia="仿宋" w:cs="仿宋"/>
                <w:sz w:val="24"/>
                <w:szCs w:val="24"/>
              </w:rPr>
              <w:t>1.6.2</w:t>
            </w:r>
          </w:p>
        </w:tc>
        <w:tc>
          <w:tcPr>
            <w:tcW w:w="7472" w:type="dxa"/>
            <w:noWrap w:val="0"/>
            <w:vAlign w:val="center"/>
          </w:tcPr>
          <w:p w14:paraId="277F596D">
            <w:pPr>
              <w:spacing w:line="360" w:lineRule="auto"/>
              <w:rPr>
                <w:rFonts w:hint="eastAsia" w:ascii="仿宋" w:hAnsi="仿宋" w:eastAsia="仿宋" w:cs="仿宋"/>
                <w:sz w:val="24"/>
                <w:szCs w:val="24"/>
              </w:rPr>
            </w:pPr>
          </w:p>
        </w:tc>
      </w:tr>
      <w:tr w14:paraId="22021C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23447F2">
            <w:pPr>
              <w:spacing w:line="360" w:lineRule="auto"/>
              <w:rPr>
                <w:rFonts w:hint="eastAsia" w:ascii="仿宋" w:hAnsi="仿宋" w:eastAsia="仿宋" w:cs="仿宋"/>
                <w:sz w:val="24"/>
                <w:szCs w:val="24"/>
              </w:rPr>
            </w:pPr>
            <w:r>
              <w:rPr>
                <w:rFonts w:hint="eastAsia" w:ascii="仿宋" w:hAnsi="仿宋" w:eastAsia="仿宋" w:cs="仿宋"/>
                <w:sz w:val="24"/>
                <w:szCs w:val="24"/>
              </w:rPr>
              <w:t>1.7.1</w:t>
            </w:r>
          </w:p>
        </w:tc>
        <w:tc>
          <w:tcPr>
            <w:tcW w:w="7472" w:type="dxa"/>
            <w:noWrap w:val="0"/>
            <w:vAlign w:val="center"/>
          </w:tcPr>
          <w:p w14:paraId="1CBB54CB">
            <w:pPr>
              <w:spacing w:line="360" w:lineRule="auto"/>
              <w:rPr>
                <w:rFonts w:hint="eastAsia" w:ascii="仿宋" w:hAnsi="仿宋" w:eastAsia="仿宋" w:cs="仿宋"/>
                <w:sz w:val="24"/>
                <w:szCs w:val="24"/>
              </w:rPr>
            </w:pPr>
          </w:p>
        </w:tc>
      </w:tr>
      <w:tr w14:paraId="4713F2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BCC00EA">
            <w:pPr>
              <w:spacing w:line="360" w:lineRule="auto"/>
              <w:rPr>
                <w:rFonts w:hint="eastAsia" w:ascii="仿宋" w:hAnsi="仿宋" w:eastAsia="仿宋" w:cs="仿宋"/>
                <w:sz w:val="24"/>
                <w:szCs w:val="24"/>
              </w:rPr>
            </w:pPr>
            <w:r>
              <w:rPr>
                <w:rFonts w:hint="eastAsia" w:ascii="仿宋" w:hAnsi="仿宋" w:eastAsia="仿宋" w:cs="仿宋"/>
                <w:sz w:val="24"/>
                <w:szCs w:val="24"/>
              </w:rPr>
              <w:t>1.7.2</w:t>
            </w:r>
          </w:p>
        </w:tc>
        <w:tc>
          <w:tcPr>
            <w:tcW w:w="7472" w:type="dxa"/>
            <w:noWrap w:val="0"/>
            <w:vAlign w:val="center"/>
          </w:tcPr>
          <w:p w14:paraId="5CB7671F">
            <w:pPr>
              <w:spacing w:line="360" w:lineRule="auto"/>
              <w:rPr>
                <w:rFonts w:hint="eastAsia" w:ascii="仿宋" w:hAnsi="仿宋" w:eastAsia="仿宋" w:cs="仿宋"/>
                <w:sz w:val="24"/>
                <w:szCs w:val="24"/>
              </w:rPr>
            </w:pPr>
          </w:p>
        </w:tc>
      </w:tr>
      <w:tr w14:paraId="60CDF6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5265B779">
            <w:pPr>
              <w:spacing w:line="360" w:lineRule="auto"/>
              <w:rPr>
                <w:rFonts w:hint="eastAsia" w:ascii="仿宋" w:hAnsi="仿宋" w:eastAsia="仿宋" w:cs="仿宋"/>
                <w:sz w:val="24"/>
                <w:szCs w:val="24"/>
              </w:rPr>
            </w:pPr>
            <w:r>
              <w:rPr>
                <w:rFonts w:hint="eastAsia" w:ascii="仿宋" w:hAnsi="仿宋" w:eastAsia="仿宋" w:cs="仿宋"/>
                <w:sz w:val="24"/>
                <w:szCs w:val="24"/>
              </w:rPr>
              <w:t>1.7.3</w:t>
            </w:r>
          </w:p>
        </w:tc>
        <w:tc>
          <w:tcPr>
            <w:tcW w:w="7472" w:type="dxa"/>
            <w:noWrap w:val="0"/>
            <w:vAlign w:val="center"/>
          </w:tcPr>
          <w:p w14:paraId="2543702E">
            <w:pPr>
              <w:spacing w:line="360" w:lineRule="auto"/>
              <w:rPr>
                <w:rFonts w:hint="eastAsia" w:ascii="仿宋" w:hAnsi="仿宋" w:eastAsia="仿宋" w:cs="仿宋"/>
                <w:sz w:val="24"/>
                <w:szCs w:val="24"/>
              </w:rPr>
            </w:pPr>
          </w:p>
        </w:tc>
      </w:tr>
      <w:tr w14:paraId="086FC8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3A274650">
            <w:pPr>
              <w:spacing w:line="360" w:lineRule="auto"/>
              <w:rPr>
                <w:rFonts w:hint="eastAsia" w:ascii="仿宋" w:hAnsi="仿宋" w:eastAsia="仿宋" w:cs="仿宋"/>
                <w:sz w:val="24"/>
                <w:szCs w:val="24"/>
              </w:rPr>
            </w:pPr>
            <w:r>
              <w:rPr>
                <w:rFonts w:hint="eastAsia" w:ascii="仿宋" w:hAnsi="仿宋" w:eastAsia="仿宋" w:cs="仿宋"/>
                <w:sz w:val="24"/>
                <w:szCs w:val="24"/>
              </w:rPr>
              <w:t>1.7.4.1</w:t>
            </w:r>
          </w:p>
        </w:tc>
        <w:tc>
          <w:tcPr>
            <w:tcW w:w="7472" w:type="dxa"/>
            <w:noWrap w:val="0"/>
            <w:vAlign w:val="center"/>
          </w:tcPr>
          <w:p w14:paraId="79261AFC">
            <w:pPr>
              <w:spacing w:line="360" w:lineRule="auto"/>
              <w:rPr>
                <w:rFonts w:hint="eastAsia" w:ascii="仿宋" w:hAnsi="仿宋" w:eastAsia="仿宋" w:cs="仿宋"/>
                <w:sz w:val="24"/>
                <w:szCs w:val="24"/>
              </w:rPr>
            </w:pPr>
          </w:p>
        </w:tc>
      </w:tr>
      <w:tr w14:paraId="32121F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CB5ADED">
            <w:pPr>
              <w:spacing w:line="360" w:lineRule="auto"/>
              <w:rPr>
                <w:rFonts w:hint="eastAsia" w:ascii="仿宋" w:hAnsi="仿宋" w:eastAsia="仿宋" w:cs="仿宋"/>
                <w:sz w:val="24"/>
                <w:szCs w:val="24"/>
              </w:rPr>
            </w:pPr>
            <w:r>
              <w:rPr>
                <w:rFonts w:hint="eastAsia" w:ascii="仿宋" w:hAnsi="仿宋" w:eastAsia="仿宋" w:cs="仿宋"/>
                <w:sz w:val="24"/>
                <w:szCs w:val="24"/>
              </w:rPr>
              <w:t>1.7.4.2</w:t>
            </w:r>
          </w:p>
        </w:tc>
        <w:tc>
          <w:tcPr>
            <w:tcW w:w="7472" w:type="dxa"/>
            <w:noWrap w:val="0"/>
            <w:vAlign w:val="center"/>
          </w:tcPr>
          <w:p w14:paraId="11929CA6">
            <w:pPr>
              <w:spacing w:line="360" w:lineRule="auto"/>
              <w:rPr>
                <w:rFonts w:hint="eastAsia" w:ascii="仿宋" w:hAnsi="仿宋" w:eastAsia="仿宋" w:cs="仿宋"/>
                <w:sz w:val="24"/>
                <w:szCs w:val="24"/>
              </w:rPr>
            </w:pPr>
          </w:p>
        </w:tc>
      </w:tr>
      <w:tr w14:paraId="030342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6D6450F4">
            <w:pPr>
              <w:spacing w:line="360" w:lineRule="auto"/>
              <w:rPr>
                <w:rFonts w:hint="eastAsia" w:ascii="仿宋" w:hAnsi="仿宋" w:eastAsia="仿宋" w:cs="仿宋"/>
                <w:sz w:val="24"/>
                <w:szCs w:val="24"/>
              </w:rPr>
            </w:pPr>
            <w:r>
              <w:rPr>
                <w:rFonts w:hint="eastAsia" w:ascii="仿宋" w:hAnsi="仿宋" w:eastAsia="仿宋" w:cs="仿宋"/>
                <w:sz w:val="24"/>
                <w:szCs w:val="24"/>
              </w:rPr>
              <w:t>1.7.4.3</w:t>
            </w:r>
          </w:p>
        </w:tc>
        <w:tc>
          <w:tcPr>
            <w:tcW w:w="7472" w:type="dxa"/>
            <w:noWrap w:val="0"/>
            <w:vAlign w:val="center"/>
          </w:tcPr>
          <w:p w14:paraId="320746AD">
            <w:pPr>
              <w:spacing w:line="360" w:lineRule="auto"/>
              <w:rPr>
                <w:rFonts w:hint="eastAsia" w:ascii="仿宋" w:hAnsi="仿宋" w:eastAsia="仿宋" w:cs="仿宋"/>
                <w:sz w:val="24"/>
                <w:szCs w:val="24"/>
              </w:rPr>
            </w:pPr>
          </w:p>
        </w:tc>
      </w:tr>
      <w:tr w14:paraId="745D9F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375488DD">
            <w:pPr>
              <w:spacing w:line="360" w:lineRule="auto"/>
              <w:rPr>
                <w:rFonts w:hint="eastAsia" w:ascii="仿宋" w:hAnsi="仿宋" w:eastAsia="仿宋" w:cs="仿宋"/>
                <w:sz w:val="24"/>
                <w:szCs w:val="24"/>
              </w:rPr>
            </w:pPr>
            <w:r>
              <w:rPr>
                <w:rFonts w:hint="eastAsia" w:ascii="仿宋" w:hAnsi="仿宋" w:eastAsia="仿宋" w:cs="仿宋"/>
                <w:sz w:val="24"/>
                <w:szCs w:val="24"/>
              </w:rPr>
              <w:t>1.8.7</w:t>
            </w:r>
          </w:p>
        </w:tc>
        <w:tc>
          <w:tcPr>
            <w:tcW w:w="7472" w:type="dxa"/>
            <w:noWrap w:val="0"/>
            <w:vAlign w:val="center"/>
          </w:tcPr>
          <w:p w14:paraId="4C15491D">
            <w:pPr>
              <w:spacing w:line="360" w:lineRule="auto"/>
              <w:rPr>
                <w:rFonts w:hint="eastAsia" w:ascii="仿宋" w:hAnsi="仿宋" w:eastAsia="仿宋" w:cs="仿宋"/>
                <w:sz w:val="24"/>
                <w:szCs w:val="24"/>
              </w:rPr>
            </w:pPr>
          </w:p>
        </w:tc>
      </w:tr>
      <w:tr w14:paraId="4C8F05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4159B728">
            <w:pPr>
              <w:spacing w:line="360" w:lineRule="auto"/>
              <w:rPr>
                <w:rFonts w:hint="eastAsia" w:ascii="仿宋" w:hAnsi="仿宋" w:eastAsia="仿宋" w:cs="仿宋"/>
                <w:sz w:val="24"/>
                <w:szCs w:val="24"/>
              </w:rPr>
            </w:pPr>
            <w:r>
              <w:rPr>
                <w:rFonts w:hint="eastAsia" w:ascii="仿宋" w:hAnsi="仿宋" w:eastAsia="仿宋" w:cs="仿宋"/>
                <w:sz w:val="24"/>
                <w:szCs w:val="24"/>
              </w:rPr>
              <w:t>1.9.1</w:t>
            </w:r>
          </w:p>
        </w:tc>
        <w:tc>
          <w:tcPr>
            <w:tcW w:w="7472" w:type="dxa"/>
            <w:noWrap w:val="0"/>
            <w:vAlign w:val="center"/>
          </w:tcPr>
          <w:p w14:paraId="0EE60D8C">
            <w:pPr>
              <w:spacing w:line="360" w:lineRule="auto"/>
              <w:rPr>
                <w:rFonts w:hint="eastAsia" w:ascii="仿宋" w:hAnsi="仿宋" w:eastAsia="仿宋" w:cs="仿宋"/>
                <w:sz w:val="24"/>
                <w:szCs w:val="24"/>
              </w:rPr>
            </w:pPr>
          </w:p>
        </w:tc>
      </w:tr>
      <w:tr w14:paraId="3DE107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2A0176D0">
            <w:pPr>
              <w:spacing w:line="360" w:lineRule="auto"/>
              <w:rPr>
                <w:rFonts w:hint="eastAsia" w:ascii="仿宋" w:hAnsi="仿宋" w:eastAsia="仿宋" w:cs="仿宋"/>
                <w:sz w:val="24"/>
                <w:szCs w:val="24"/>
              </w:rPr>
            </w:pPr>
            <w:r>
              <w:rPr>
                <w:rFonts w:hint="eastAsia" w:ascii="仿宋" w:hAnsi="仿宋" w:eastAsia="仿宋" w:cs="仿宋"/>
                <w:sz w:val="24"/>
                <w:szCs w:val="24"/>
              </w:rPr>
              <w:t>1.9.2</w:t>
            </w:r>
          </w:p>
        </w:tc>
        <w:tc>
          <w:tcPr>
            <w:tcW w:w="7472" w:type="dxa"/>
            <w:noWrap w:val="0"/>
            <w:vAlign w:val="center"/>
          </w:tcPr>
          <w:p w14:paraId="3C261FC6">
            <w:pPr>
              <w:spacing w:line="360" w:lineRule="auto"/>
              <w:rPr>
                <w:rFonts w:hint="eastAsia" w:ascii="仿宋" w:hAnsi="仿宋" w:eastAsia="仿宋" w:cs="仿宋"/>
                <w:sz w:val="24"/>
                <w:szCs w:val="24"/>
              </w:rPr>
            </w:pPr>
          </w:p>
        </w:tc>
      </w:tr>
      <w:tr w14:paraId="315299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0EC05070">
            <w:pPr>
              <w:spacing w:line="360" w:lineRule="auto"/>
              <w:rPr>
                <w:rFonts w:hint="eastAsia" w:ascii="仿宋" w:hAnsi="仿宋" w:eastAsia="仿宋" w:cs="仿宋"/>
                <w:sz w:val="24"/>
                <w:szCs w:val="24"/>
              </w:rPr>
            </w:pPr>
            <w:r>
              <w:rPr>
                <w:rFonts w:hint="eastAsia" w:ascii="仿宋" w:hAnsi="仿宋" w:eastAsia="仿宋" w:cs="仿宋"/>
                <w:sz w:val="24"/>
                <w:szCs w:val="24"/>
              </w:rPr>
              <w:t>2.3.2</w:t>
            </w:r>
          </w:p>
        </w:tc>
        <w:tc>
          <w:tcPr>
            <w:tcW w:w="7472" w:type="dxa"/>
            <w:noWrap w:val="0"/>
            <w:vAlign w:val="center"/>
          </w:tcPr>
          <w:p w14:paraId="47898E8A">
            <w:pPr>
              <w:spacing w:line="360" w:lineRule="auto"/>
              <w:ind w:left="-420" w:leftChars="-200" w:right="-420" w:rightChars="-200" w:firstLine="480" w:firstLineChars="200"/>
              <w:rPr>
                <w:rFonts w:hint="eastAsia" w:ascii="仿宋" w:hAnsi="仿宋" w:eastAsia="仿宋" w:cs="仿宋"/>
                <w:sz w:val="24"/>
                <w:szCs w:val="24"/>
              </w:rPr>
            </w:pPr>
          </w:p>
        </w:tc>
      </w:tr>
      <w:tr w14:paraId="36453D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206BEDF7">
            <w:pPr>
              <w:spacing w:line="360" w:lineRule="auto"/>
              <w:rPr>
                <w:rFonts w:hint="eastAsia" w:ascii="仿宋" w:hAnsi="仿宋" w:eastAsia="仿宋" w:cs="仿宋"/>
                <w:sz w:val="24"/>
                <w:szCs w:val="24"/>
              </w:rPr>
            </w:pPr>
            <w:r>
              <w:rPr>
                <w:rFonts w:hint="eastAsia" w:ascii="仿宋" w:hAnsi="仿宋" w:eastAsia="仿宋" w:cs="仿宋"/>
                <w:sz w:val="24"/>
                <w:szCs w:val="24"/>
              </w:rPr>
              <w:t>2.5</w:t>
            </w:r>
          </w:p>
        </w:tc>
        <w:tc>
          <w:tcPr>
            <w:tcW w:w="7472" w:type="dxa"/>
            <w:noWrap w:val="0"/>
            <w:vAlign w:val="center"/>
          </w:tcPr>
          <w:p w14:paraId="75161142">
            <w:pPr>
              <w:spacing w:line="360" w:lineRule="auto"/>
              <w:ind w:left="-420" w:leftChars="-200" w:right="-420" w:rightChars="-200" w:firstLine="480" w:firstLineChars="200"/>
              <w:rPr>
                <w:rFonts w:hint="eastAsia" w:ascii="仿宋" w:hAnsi="仿宋" w:eastAsia="仿宋" w:cs="仿宋"/>
                <w:sz w:val="24"/>
                <w:szCs w:val="24"/>
              </w:rPr>
            </w:pPr>
          </w:p>
        </w:tc>
      </w:tr>
      <w:tr w14:paraId="3477AE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68EBDEB4">
            <w:pPr>
              <w:spacing w:line="360" w:lineRule="auto"/>
              <w:rPr>
                <w:rFonts w:hint="eastAsia" w:ascii="仿宋" w:hAnsi="仿宋" w:eastAsia="仿宋" w:cs="仿宋"/>
                <w:sz w:val="24"/>
                <w:szCs w:val="24"/>
              </w:rPr>
            </w:pPr>
            <w:r>
              <w:rPr>
                <w:rFonts w:hint="eastAsia" w:ascii="仿宋" w:hAnsi="仿宋" w:eastAsia="仿宋" w:cs="仿宋"/>
                <w:sz w:val="24"/>
                <w:szCs w:val="24"/>
              </w:rPr>
              <w:t>2.11.2</w:t>
            </w:r>
          </w:p>
        </w:tc>
        <w:tc>
          <w:tcPr>
            <w:tcW w:w="7472" w:type="dxa"/>
            <w:noWrap w:val="0"/>
            <w:vAlign w:val="center"/>
          </w:tcPr>
          <w:p w14:paraId="6C0B10CF">
            <w:pPr>
              <w:spacing w:line="360" w:lineRule="auto"/>
              <w:rPr>
                <w:rFonts w:hint="eastAsia" w:ascii="仿宋" w:hAnsi="仿宋" w:eastAsia="仿宋" w:cs="仿宋"/>
                <w:sz w:val="24"/>
                <w:szCs w:val="24"/>
              </w:rPr>
            </w:pPr>
          </w:p>
        </w:tc>
      </w:tr>
      <w:tr w14:paraId="10B4D5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top"/>
          </w:tcPr>
          <w:p w14:paraId="5ABA66FD">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2.11.4 </w:t>
            </w:r>
          </w:p>
        </w:tc>
        <w:tc>
          <w:tcPr>
            <w:tcW w:w="7472" w:type="dxa"/>
            <w:noWrap w:val="0"/>
            <w:vAlign w:val="top"/>
          </w:tcPr>
          <w:p w14:paraId="4FE959B4">
            <w:pPr>
              <w:spacing w:line="360" w:lineRule="auto"/>
              <w:rPr>
                <w:rFonts w:hint="eastAsia" w:ascii="仿宋" w:hAnsi="仿宋" w:eastAsia="仿宋" w:cs="仿宋"/>
                <w:sz w:val="24"/>
                <w:szCs w:val="24"/>
              </w:rPr>
            </w:pPr>
          </w:p>
        </w:tc>
      </w:tr>
      <w:tr w14:paraId="2C3B2B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13CE58B0">
            <w:pPr>
              <w:spacing w:line="360" w:lineRule="auto"/>
              <w:rPr>
                <w:rFonts w:hint="eastAsia" w:ascii="仿宋" w:hAnsi="仿宋" w:eastAsia="仿宋" w:cs="仿宋"/>
                <w:sz w:val="24"/>
                <w:szCs w:val="24"/>
              </w:rPr>
            </w:pPr>
            <w:r>
              <w:rPr>
                <w:rFonts w:hint="eastAsia" w:ascii="仿宋" w:hAnsi="仿宋" w:eastAsia="仿宋" w:cs="仿宋"/>
                <w:sz w:val="24"/>
                <w:szCs w:val="24"/>
              </w:rPr>
              <w:t>2.15.1</w:t>
            </w:r>
          </w:p>
        </w:tc>
        <w:tc>
          <w:tcPr>
            <w:tcW w:w="7472" w:type="dxa"/>
            <w:noWrap w:val="0"/>
            <w:vAlign w:val="center"/>
          </w:tcPr>
          <w:p w14:paraId="0B5973A1">
            <w:pPr>
              <w:spacing w:line="360" w:lineRule="auto"/>
              <w:rPr>
                <w:rFonts w:hint="eastAsia" w:ascii="仿宋" w:hAnsi="仿宋" w:eastAsia="仿宋" w:cs="仿宋"/>
                <w:sz w:val="24"/>
                <w:szCs w:val="24"/>
              </w:rPr>
            </w:pPr>
          </w:p>
        </w:tc>
      </w:tr>
      <w:tr w14:paraId="6277A3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96" w:type="dxa"/>
            <w:tcBorders>
              <w:left w:val="single" w:color="auto" w:sz="4" w:space="0"/>
            </w:tcBorders>
            <w:noWrap w:val="0"/>
            <w:vAlign w:val="center"/>
          </w:tcPr>
          <w:p w14:paraId="2D3C6941">
            <w:pPr>
              <w:spacing w:line="360" w:lineRule="auto"/>
              <w:rPr>
                <w:rFonts w:hint="eastAsia" w:ascii="仿宋" w:hAnsi="仿宋" w:eastAsia="仿宋" w:cs="仿宋"/>
                <w:sz w:val="24"/>
                <w:szCs w:val="24"/>
              </w:rPr>
            </w:pPr>
            <w:r>
              <w:rPr>
                <w:rFonts w:hint="eastAsia" w:ascii="仿宋" w:hAnsi="仿宋" w:eastAsia="仿宋" w:cs="仿宋"/>
                <w:sz w:val="24"/>
                <w:szCs w:val="24"/>
              </w:rPr>
              <w:t>2.15.3</w:t>
            </w:r>
          </w:p>
        </w:tc>
        <w:tc>
          <w:tcPr>
            <w:tcW w:w="7472" w:type="dxa"/>
            <w:noWrap w:val="0"/>
            <w:vAlign w:val="center"/>
          </w:tcPr>
          <w:p w14:paraId="6DDE6873">
            <w:pPr>
              <w:spacing w:line="360" w:lineRule="auto"/>
              <w:rPr>
                <w:rFonts w:hint="eastAsia" w:ascii="仿宋" w:hAnsi="仿宋" w:eastAsia="仿宋" w:cs="仿宋"/>
                <w:sz w:val="24"/>
                <w:szCs w:val="24"/>
              </w:rPr>
            </w:pPr>
          </w:p>
        </w:tc>
      </w:tr>
      <w:tr w14:paraId="6DCF83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96" w:type="dxa"/>
            <w:tcBorders>
              <w:left w:val="single" w:color="auto" w:sz="4" w:space="0"/>
            </w:tcBorders>
            <w:noWrap w:val="0"/>
            <w:vAlign w:val="top"/>
          </w:tcPr>
          <w:p w14:paraId="52298B7A">
            <w:pPr>
              <w:spacing w:line="360" w:lineRule="auto"/>
              <w:rPr>
                <w:rFonts w:hint="eastAsia" w:ascii="仿宋" w:hAnsi="仿宋" w:eastAsia="仿宋" w:cs="仿宋"/>
                <w:sz w:val="24"/>
                <w:szCs w:val="24"/>
              </w:rPr>
            </w:pPr>
            <w:r>
              <w:rPr>
                <w:rFonts w:hint="eastAsia" w:ascii="仿宋" w:hAnsi="仿宋" w:eastAsia="仿宋" w:cs="仿宋"/>
                <w:sz w:val="24"/>
                <w:szCs w:val="24"/>
              </w:rPr>
              <w:t>2.19</w:t>
            </w:r>
          </w:p>
        </w:tc>
        <w:tc>
          <w:tcPr>
            <w:tcW w:w="7472" w:type="dxa"/>
            <w:noWrap w:val="0"/>
            <w:vAlign w:val="top"/>
          </w:tcPr>
          <w:p w14:paraId="2D6F7280">
            <w:pPr>
              <w:spacing w:line="360" w:lineRule="auto"/>
              <w:rPr>
                <w:rFonts w:hint="eastAsia" w:ascii="仿宋" w:hAnsi="仿宋" w:eastAsia="仿宋" w:cs="仿宋"/>
                <w:sz w:val="24"/>
                <w:szCs w:val="24"/>
              </w:rPr>
            </w:pPr>
          </w:p>
        </w:tc>
      </w:tr>
    </w:tbl>
    <w:p w14:paraId="1EDB52C9">
      <w:pPr>
        <w:wordWrap w:val="0"/>
        <w:jc w:val="center"/>
        <w:rPr>
          <w:rFonts w:hint="eastAsia" w:ascii="仿宋" w:hAnsi="仿宋" w:eastAsia="仿宋" w:cs="仿宋"/>
          <w:color w:val="auto"/>
          <w:sz w:val="28"/>
          <w:szCs w:val="28"/>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8"/>
          <w:szCs w:val="28"/>
          <w:highlight w:val="none"/>
        </w:rPr>
        <w:t xml:space="preserve">                                </w:t>
      </w:r>
    </w:p>
    <w:p w14:paraId="3541A5A3">
      <w:pPr>
        <w:spacing w:before="295" w:line="205" w:lineRule="auto"/>
        <w:ind w:left="2644"/>
        <w:outlineLvl w:val="0"/>
        <w:rPr>
          <w:rFonts w:hint="eastAsia" w:ascii="仿宋" w:hAnsi="仿宋" w:eastAsia="仿宋" w:cs="仿宋"/>
          <w:color w:val="auto"/>
          <w:sz w:val="35"/>
          <w:szCs w:val="35"/>
          <w:highlight w:val="none"/>
        </w:rPr>
      </w:pPr>
      <w:bookmarkStart w:id="305" w:name="_Toc6"/>
      <w:r>
        <w:rPr>
          <w:rFonts w:hint="eastAsia" w:ascii="仿宋" w:hAnsi="仿宋" w:eastAsia="仿宋" w:cs="仿宋"/>
          <w:b/>
          <w:bCs/>
          <w:color w:val="auto"/>
          <w:spacing w:val="7"/>
          <w:sz w:val="35"/>
          <w:szCs w:val="35"/>
          <w:highlight w:val="none"/>
        </w:rPr>
        <w:t>第六章</w:t>
      </w:r>
      <w:r>
        <w:rPr>
          <w:rFonts w:hint="eastAsia" w:ascii="仿宋" w:hAnsi="仿宋" w:eastAsia="仿宋" w:cs="仿宋"/>
          <w:b/>
          <w:bCs/>
          <w:color w:val="auto"/>
          <w:spacing w:val="10"/>
          <w:sz w:val="35"/>
          <w:szCs w:val="35"/>
          <w:highlight w:val="none"/>
        </w:rPr>
        <w:t xml:space="preserve">     </w:t>
      </w:r>
      <w:r>
        <w:rPr>
          <w:rFonts w:hint="eastAsia" w:ascii="仿宋" w:hAnsi="仿宋" w:eastAsia="仿宋" w:cs="仿宋"/>
          <w:b/>
          <w:bCs/>
          <w:color w:val="auto"/>
          <w:spacing w:val="7"/>
          <w:sz w:val="35"/>
          <w:szCs w:val="35"/>
          <w:highlight w:val="none"/>
        </w:rPr>
        <w:t>响应文件格式</w:t>
      </w:r>
      <w:bookmarkEnd w:id="305"/>
    </w:p>
    <w:p w14:paraId="5120732A">
      <w:pPr>
        <w:pStyle w:val="8"/>
        <w:spacing w:line="280" w:lineRule="auto"/>
        <w:rPr>
          <w:rFonts w:hint="eastAsia" w:ascii="仿宋" w:hAnsi="仿宋" w:eastAsia="仿宋" w:cs="仿宋"/>
          <w:color w:val="auto"/>
          <w:highlight w:val="none"/>
        </w:rPr>
      </w:pPr>
    </w:p>
    <w:p w14:paraId="7F4E2D74">
      <w:pPr>
        <w:pStyle w:val="8"/>
        <w:spacing w:line="281" w:lineRule="auto"/>
        <w:rPr>
          <w:rFonts w:hint="eastAsia" w:ascii="仿宋" w:hAnsi="仿宋" w:eastAsia="仿宋" w:cs="仿宋"/>
          <w:color w:val="auto"/>
          <w:highlight w:val="none"/>
        </w:rPr>
      </w:pPr>
    </w:p>
    <w:p w14:paraId="6EEB162E">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供应商编制文件须知</w:t>
      </w:r>
    </w:p>
    <w:p w14:paraId="0B76AB83">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rPr>
          <w:rFonts w:hint="eastAsia" w:ascii="仿宋" w:hAnsi="仿宋" w:eastAsia="仿宋" w:cs="仿宋"/>
          <w:b/>
          <w:bCs/>
          <w:color w:val="auto"/>
          <w:sz w:val="24"/>
          <w:szCs w:val="24"/>
          <w:highlight w:val="none"/>
        </w:rPr>
      </w:pPr>
    </w:p>
    <w:p w14:paraId="03AE7631">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rPr>
          <w:rFonts w:hint="eastAsia" w:ascii="仿宋" w:hAnsi="仿宋" w:eastAsia="仿宋" w:cs="仿宋"/>
          <w:b/>
          <w:bCs/>
          <w:color w:val="auto"/>
          <w:sz w:val="24"/>
          <w:szCs w:val="24"/>
          <w:highlight w:val="none"/>
        </w:rPr>
      </w:pPr>
    </w:p>
    <w:p w14:paraId="25E400DC">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rPr>
          <w:rFonts w:hint="eastAsia" w:ascii="仿宋" w:hAnsi="仿宋" w:eastAsia="仿宋" w:cs="仿宋"/>
          <w:b/>
          <w:bCs/>
          <w:color w:val="auto"/>
          <w:sz w:val="24"/>
          <w:szCs w:val="24"/>
          <w:highlight w:val="none"/>
        </w:rPr>
      </w:pPr>
    </w:p>
    <w:p w14:paraId="6E0D2298">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rPr>
          <w:rFonts w:hint="eastAsia" w:ascii="仿宋" w:hAnsi="仿宋" w:eastAsia="仿宋" w:cs="仿宋"/>
          <w:b/>
          <w:bCs/>
          <w:color w:val="auto"/>
          <w:sz w:val="24"/>
          <w:szCs w:val="24"/>
          <w:highlight w:val="none"/>
        </w:rPr>
      </w:pPr>
    </w:p>
    <w:p w14:paraId="10514AE9">
      <w:pPr>
        <w:keepNext w:val="0"/>
        <w:keepLines w:val="0"/>
        <w:pageBreakBefore w:val="0"/>
        <w:widowControl/>
        <w:kinsoku w:val="0"/>
        <w:wordWrap/>
        <w:overflowPunct/>
        <w:topLinePunct w:val="0"/>
        <w:autoSpaceDE w:val="0"/>
        <w:autoSpaceDN w:val="0"/>
        <w:bidi w:val="0"/>
        <w:adjustRightInd w:val="0"/>
        <w:snapToGrid w:val="0"/>
        <w:spacing w:line="200" w:lineRule="auto"/>
        <w:ind w:left="0" w:right="0"/>
        <w:textAlignment w:val="baseline"/>
        <w:rPr>
          <w:rFonts w:hint="eastAsia" w:ascii="仿宋" w:hAnsi="仿宋" w:eastAsia="仿宋" w:cs="仿宋"/>
          <w:b/>
          <w:bCs/>
          <w:color w:val="auto"/>
          <w:sz w:val="24"/>
          <w:szCs w:val="24"/>
          <w:highlight w:val="none"/>
        </w:rPr>
      </w:pPr>
    </w:p>
    <w:p w14:paraId="6989B8A4">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textAlignment w:val="baseline"/>
        <w:rPr>
          <w:rFonts w:hint="eastAsia" w:ascii="仿宋" w:hAnsi="仿宋" w:eastAsia="仿宋" w:cs="仿宋"/>
          <w:color w:val="auto"/>
          <w:sz w:val="24"/>
          <w:szCs w:val="24"/>
          <w:highlight w:val="none"/>
        </w:rPr>
      </w:pPr>
      <w:r>
        <w:rPr>
          <w:rFonts w:hint="eastAsia" w:ascii="仿宋" w:hAnsi="仿宋" w:eastAsia="仿宋" w:cs="仿宋"/>
          <w:color w:val="auto"/>
          <w:spacing w:val="-3"/>
          <w:sz w:val="24"/>
          <w:szCs w:val="24"/>
          <w:highlight w:val="none"/>
        </w:rPr>
        <w:t>1、供应商按照本部分的顺序编制响应文件，编制中涉及格式资料的，应按照本部分提</w:t>
      </w:r>
      <w:r>
        <w:rPr>
          <w:rFonts w:hint="eastAsia" w:ascii="仿宋" w:hAnsi="仿宋" w:eastAsia="仿宋" w:cs="仿宋"/>
          <w:color w:val="auto"/>
          <w:spacing w:val="5"/>
          <w:sz w:val="24"/>
          <w:szCs w:val="24"/>
          <w:highlight w:val="none"/>
        </w:rPr>
        <w:t xml:space="preserve"> </w:t>
      </w:r>
      <w:r>
        <w:rPr>
          <w:rFonts w:hint="eastAsia" w:ascii="仿宋" w:hAnsi="仿宋" w:eastAsia="仿宋" w:cs="仿宋"/>
          <w:color w:val="auto"/>
          <w:sz w:val="24"/>
          <w:szCs w:val="24"/>
          <w:highlight w:val="none"/>
        </w:rPr>
        <w:t>供的内容和格式（所有表格的格式可扩展）</w:t>
      </w:r>
      <w:r>
        <w:rPr>
          <w:rFonts w:hint="eastAsia" w:ascii="仿宋" w:hAnsi="仿宋" w:eastAsia="仿宋" w:cs="仿宋"/>
          <w:color w:val="auto"/>
          <w:spacing w:val="-1"/>
          <w:sz w:val="24"/>
          <w:szCs w:val="24"/>
          <w:highlight w:val="none"/>
        </w:rPr>
        <w:t>填写提交。</w:t>
      </w:r>
    </w:p>
    <w:p w14:paraId="071D3CF9">
      <w:pPr>
        <w:pStyle w:val="8"/>
        <w:keepNext w:val="0"/>
        <w:keepLines w:val="0"/>
        <w:pageBreakBefore w:val="0"/>
        <w:widowControl/>
        <w:kinsoku w:val="0"/>
        <w:wordWrap/>
        <w:overflowPunct/>
        <w:topLinePunct w:val="0"/>
        <w:autoSpaceDE w:val="0"/>
        <w:autoSpaceDN w:val="0"/>
        <w:bidi w:val="0"/>
        <w:adjustRightInd w:val="0"/>
        <w:snapToGrid w:val="0"/>
        <w:spacing w:line="400" w:lineRule="exact"/>
        <w:ind w:left="0" w:right="0" w:firstLine="11"/>
        <w:textAlignment w:val="baseline"/>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2、对于竞争性磋商文件中标记了“实质性格式</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2"/>
          <w:sz w:val="24"/>
          <w:szCs w:val="24"/>
          <w:highlight w:val="none"/>
        </w:rPr>
        <w:t>”文件的，供应商不得改变格式中给定的</w:t>
      </w:r>
      <w:r>
        <w:rPr>
          <w:rFonts w:hint="eastAsia" w:ascii="仿宋" w:hAnsi="仿宋" w:eastAsia="仿宋" w:cs="仿宋"/>
          <w:color w:val="auto"/>
          <w:spacing w:val="1"/>
          <w:sz w:val="24"/>
          <w:szCs w:val="24"/>
          <w:highlight w:val="none"/>
        </w:rPr>
        <w:t>文字所表达的含义，不得删减格式中的实质性内容，不得自行添加与格式中给定的文</w:t>
      </w:r>
      <w:r>
        <w:rPr>
          <w:rFonts w:hint="eastAsia" w:ascii="仿宋" w:hAnsi="仿宋" w:eastAsia="仿宋" w:cs="仿宋"/>
          <w:color w:val="auto"/>
          <w:spacing w:val="-3"/>
          <w:sz w:val="24"/>
          <w:szCs w:val="24"/>
          <w:highlight w:val="none"/>
        </w:rPr>
        <w:t>字内容相矛盾的内容，不得对应当填写的空格不填写或不实质性响应，</w:t>
      </w:r>
      <w:r>
        <w:rPr>
          <w:rFonts w:hint="eastAsia" w:ascii="仿宋" w:hAnsi="仿宋" w:eastAsia="仿宋" w:cs="仿宋"/>
          <w:b/>
          <w:bCs/>
          <w:color w:val="auto"/>
          <w:spacing w:val="-3"/>
          <w:sz w:val="24"/>
          <w:szCs w:val="24"/>
          <w:highlight w:val="none"/>
        </w:rPr>
        <w:t>否则响应无效</w:t>
      </w:r>
      <w:r>
        <w:rPr>
          <w:rFonts w:hint="eastAsia" w:ascii="仿宋" w:hAnsi="仿宋" w:eastAsia="仿宋" w:cs="仿宋"/>
          <w:color w:val="auto"/>
          <w:spacing w:val="-3"/>
          <w:sz w:val="24"/>
          <w:szCs w:val="24"/>
          <w:highlight w:val="none"/>
        </w:rPr>
        <w:t>。</w:t>
      </w:r>
      <w:r>
        <w:rPr>
          <w:rFonts w:hint="eastAsia" w:ascii="仿宋" w:hAnsi="仿宋" w:eastAsia="仿宋" w:cs="仿宋"/>
          <w:color w:val="auto"/>
          <w:sz w:val="24"/>
          <w:szCs w:val="24"/>
          <w:highlight w:val="none"/>
        </w:rPr>
        <w:t>未标记“实质性格式</w:t>
      </w:r>
      <w:r>
        <w:rPr>
          <w:rFonts w:hint="eastAsia" w:ascii="仿宋" w:hAnsi="仿宋" w:eastAsia="仿宋" w:cs="仿宋"/>
          <w:color w:val="auto"/>
          <w:spacing w:val="-48"/>
          <w:sz w:val="24"/>
          <w:szCs w:val="24"/>
          <w:highlight w:val="none"/>
        </w:rPr>
        <w:t xml:space="preserve"> </w:t>
      </w:r>
      <w:r>
        <w:rPr>
          <w:rFonts w:hint="eastAsia" w:ascii="仿宋" w:hAnsi="仿宋" w:eastAsia="仿宋" w:cs="仿宋"/>
          <w:color w:val="auto"/>
          <w:sz w:val="24"/>
          <w:szCs w:val="24"/>
          <w:highlight w:val="none"/>
        </w:rPr>
        <w:t>”的文件和竞争性磋商文件未提供格式的内容，可由供应商自行编</w:t>
      </w:r>
      <w:r>
        <w:rPr>
          <w:rFonts w:hint="eastAsia" w:ascii="仿宋" w:hAnsi="仿宋" w:eastAsia="仿宋" w:cs="仿宋"/>
          <w:color w:val="auto"/>
          <w:spacing w:val="-3"/>
          <w:sz w:val="24"/>
          <w:szCs w:val="24"/>
          <w:highlight w:val="none"/>
        </w:rPr>
        <w:t>写。</w:t>
      </w:r>
    </w:p>
    <w:p w14:paraId="092058F9">
      <w:pPr>
        <w:keepNext w:val="0"/>
        <w:keepLines w:val="0"/>
        <w:pageBreakBefore w:val="0"/>
        <w:widowControl/>
        <w:kinsoku w:val="0"/>
        <w:wordWrap/>
        <w:overflowPunct/>
        <w:topLinePunct w:val="0"/>
        <w:autoSpaceDE w:val="0"/>
        <w:autoSpaceDN w:val="0"/>
        <w:bidi w:val="0"/>
        <w:adjustRightInd w:val="0"/>
        <w:snapToGrid w:val="0"/>
        <w:spacing w:line="400" w:lineRule="exact"/>
        <w:ind w:left="0" w:right="0"/>
        <w:textAlignment w:val="baseline"/>
        <w:rPr>
          <w:rFonts w:hint="eastAsia" w:ascii="仿宋" w:hAnsi="仿宋" w:eastAsia="仿宋" w:cs="仿宋"/>
          <w:color w:val="auto"/>
          <w:spacing w:val="-7"/>
          <w:sz w:val="24"/>
          <w:szCs w:val="24"/>
          <w:highlight w:val="none"/>
          <w:lang w:eastAsia="zh-CN"/>
        </w:rPr>
      </w:pPr>
      <w:r>
        <w:rPr>
          <w:rFonts w:hint="eastAsia" w:ascii="仿宋" w:hAnsi="仿宋" w:eastAsia="仿宋" w:cs="仿宋"/>
          <w:color w:val="auto"/>
          <w:sz w:val="24"/>
          <w:szCs w:val="24"/>
          <w:highlight w:val="none"/>
        </w:rPr>
        <w:t>3、全部声明和问题的回答及所附材料必须是真实的、准确的和完整</w:t>
      </w:r>
      <w:r>
        <w:rPr>
          <w:rFonts w:hint="eastAsia" w:ascii="仿宋" w:hAnsi="仿宋" w:eastAsia="仿宋" w:cs="仿宋"/>
          <w:color w:val="auto"/>
          <w:spacing w:val="-1"/>
          <w:sz w:val="24"/>
          <w:szCs w:val="24"/>
          <w:highlight w:val="none"/>
        </w:rPr>
        <w:t>的。</w:t>
      </w:r>
    </w:p>
    <w:p w14:paraId="5B4DD378">
      <w:pPr>
        <w:pStyle w:val="8"/>
        <w:spacing w:line="360" w:lineRule="auto"/>
        <w:rPr>
          <w:rFonts w:hint="eastAsia" w:ascii="仿宋" w:hAnsi="仿宋" w:eastAsia="仿宋" w:cs="仿宋"/>
          <w:color w:val="auto"/>
          <w:highlight w:val="none"/>
          <w:lang w:eastAsia="zh-CN"/>
        </w:rPr>
      </w:pPr>
    </w:p>
    <w:p w14:paraId="53B68D4A">
      <w:pPr>
        <w:rPr>
          <w:rFonts w:hint="eastAsia" w:ascii="仿宋" w:hAnsi="仿宋" w:eastAsia="仿宋" w:cs="仿宋"/>
          <w:color w:val="auto"/>
          <w:highlight w:val="none"/>
          <w:lang w:eastAsia="zh-CN"/>
        </w:rPr>
      </w:pPr>
    </w:p>
    <w:p w14:paraId="1D5742E6">
      <w:pPr>
        <w:rPr>
          <w:rFonts w:hint="eastAsia" w:ascii="仿宋" w:hAnsi="仿宋" w:eastAsia="仿宋" w:cs="仿宋"/>
          <w:color w:val="auto"/>
          <w:highlight w:val="none"/>
          <w:lang w:eastAsia="zh-CN"/>
        </w:rPr>
      </w:pPr>
    </w:p>
    <w:p w14:paraId="37AE446D">
      <w:pPr>
        <w:rPr>
          <w:rFonts w:hint="eastAsia" w:ascii="仿宋" w:hAnsi="仿宋" w:eastAsia="仿宋" w:cs="仿宋"/>
          <w:color w:val="auto"/>
          <w:highlight w:val="none"/>
          <w:lang w:eastAsia="zh-CN"/>
        </w:rPr>
      </w:pPr>
    </w:p>
    <w:p w14:paraId="3383DF64">
      <w:pPr>
        <w:rPr>
          <w:rFonts w:hint="eastAsia" w:ascii="仿宋" w:hAnsi="仿宋" w:eastAsia="仿宋" w:cs="仿宋"/>
          <w:color w:val="auto"/>
          <w:highlight w:val="none"/>
          <w:lang w:eastAsia="zh-CN"/>
        </w:rPr>
      </w:pPr>
    </w:p>
    <w:p w14:paraId="651DD857">
      <w:pPr>
        <w:rPr>
          <w:rFonts w:hint="eastAsia" w:ascii="仿宋" w:hAnsi="仿宋" w:eastAsia="仿宋" w:cs="仿宋"/>
          <w:color w:val="auto"/>
          <w:highlight w:val="none"/>
          <w:lang w:eastAsia="zh-CN"/>
        </w:rPr>
      </w:pPr>
    </w:p>
    <w:p w14:paraId="450179B7">
      <w:pPr>
        <w:rPr>
          <w:rFonts w:hint="eastAsia" w:ascii="仿宋" w:hAnsi="仿宋" w:eastAsia="仿宋" w:cs="仿宋"/>
          <w:color w:val="auto"/>
          <w:highlight w:val="none"/>
          <w:lang w:eastAsia="zh-CN"/>
        </w:rPr>
      </w:pPr>
    </w:p>
    <w:p w14:paraId="64A741D6">
      <w:pPr>
        <w:rPr>
          <w:rFonts w:hint="eastAsia" w:ascii="仿宋" w:hAnsi="仿宋" w:eastAsia="仿宋" w:cs="仿宋"/>
          <w:color w:val="auto"/>
          <w:highlight w:val="none"/>
          <w:lang w:eastAsia="zh-CN"/>
        </w:rPr>
      </w:pPr>
    </w:p>
    <w:p w14:paraId="7F959F35">
      <w:pPr>
        <w:rPr>
          <w:rFonts w:hint="eastAsia" w:ascii="仿宋" w:hAnsi="仿宋" w:eastAsia="仿宋" w:cs="仿宋"/>
          <w:color w:val="auto"/>
          <w:highlight w:val="none"/>
          <w:lang w:eastAsia="zh-CN"/>
        </w:rPr>
      </w:pPr>
    </w:p>
    <w:p w14:paraId="53C49A0A">
      <w:pPr>
        <w:rPr>
          <w:rFonts w:hint="eastAsia" w:ascii="仿宋" w:hAnsi="仿宋" w:eastAsia="仿宋" w:cs="仿宋"/>
          <w:color w:val="auto"/>
          <w:highlight w:val="none"/>
          <w:lang w:eastAsia="zh-CN"/>
        </w:rPr>
      </w:pPr>
    </w:p>
    <w:p w14:paraId="0E06897B">
      <w:pPr>
        <w:rPr>
          <w:rFonts w:hint="eastAsia" w:ascii="仿宋" w:hAnsi="仿宋" w:eastAsia="仿宋" w:cs="仿宋"/>
          <w:color w:val="auto"/>
          <w:highlight w:val="none"/>
          <w:lang w:eastAsia="zh-CN"/>
        </w:rPr>
      </w:pPr>
    </w:p>
    <w:p w14:paraId="3D63239E">
      <w:pPr>
        <w:rPr>
          <w:rFonts w:hint="eastAsia" w:ascii="仿宋" w:hAnsi="仿宋" w:eastAsia="仿宋" w:cs="仿宋"/>
          <w:color w:val="auto"/>
          <w:highlight w:val="none"/>
          <w:lang w:eastAsia="zh-CN"/>
        </w:rPr>
      </w:pPr>
    </w:p>
    <w:p w14:paraId="2F0B16EE">
      <w:pPr>
        <w:rPr>
          <w:rFonts w:hint="eastAsia" w:ascii="仿宋" w:hAnsi="仿宋" w:eastAsia="仿宋" w:cs="仿宋"/>
          <w:color w:val="auto"/>
          <w:highlight w:val="none"/>
          <w:lang w:eastAsia="zh-CN"/>
        </w:rPr>
      </w:pPr>
    </w:p>
    <w:p w14:paraId="7CF31BF5">
      <w:pPr>
        <w:rPr>
          <w:rFonts w:hint="eastAsia" w:ascii="仿宋" w:hAnsi="仿宋" w:eastAsia="仿宋" w:cs="仿宋"/>
          <w:color w:val="auto"/>
          <w:highlight w:val="none"/>
          <w:lang w:eastAsia="zh-CN"/>
        </w:rPr>
      </w:pPr>
    </w:p>
    <w:p w14:paraId="27B55EAD">
      <w:pPr>
        <w:rPr>
          <w:rFonts w:hint="eastAsia" w:ascii="仿宋" w:hAnsi="仿宋" w:eastAsia="仿宋" w:cs="仿宋"/>
          <w:color w:val="auto"/>
          <w:highlight w:val="none"/>
          <w:lang w:eastAsia="zh-CN"/>
        </w:rPr>
      </w:pPr>
    </w:p>
    <w:p w14:paraId="4BA6598D">
      <w:pPr>
        <w:rPr>
          <w:rFonts w:hint="eastAsia" w:ascii="仿宋" w:hAnsi="仿宋" w:eastAsia="仿宋" w:cs="仿宋"/>
          <w:color w:val="auto"/>
          <w:highlight w:val="none"/>
          <w:lang w:eastAsia="zh-CN"/>
        </w:rPr>
      </w:pPr>
    </w:p>
    <w:p w14:paraId="43C2AE10">
      <w:pPr>
        <w:rPr>
          <w:rFonts w:hint="eastAsia" w:ascii="仿宋" w:hAnsi="仿宋" w:eastAsia="仿宋" w:cs="仿宋"/>
          <w:color w:val="auto"/>
          <w:highlight w:val="none"/>
          <w:lang w:eastAsia="zh-CN"/>
        </w:rPr>
      </w:pPr>
    </w:p>
    <w:p w14:paraId="3A949E28">
      <w:pPr>
        <w:rPr>
          <w:rFonts w:hint="eastAsia" w:ascii="仿宋" w:hAnsi="仿宋" w:eastAsia="仿宋" w:cs="仿宋"/>
          <w:color w:val="auto"/>
          <w:highlight w:val="none"/>
          <w:lang w:eastAsia="zh-CN"/>
        </w:rPr>
      </w:pPr>
    </w:p>
    <w:p w14:paraId="0DB5BA82">
      <w:pPr>
        <w:rPr>
          <w:rFonts w:hint="eastAsia" w:ascii="仿宋" w:hAnsi="仿宋" w:eastAsia="仿宋" w:cs="仿宋"/>
          <w:color w:val="auto"/>
          <w:highlight w:val="none"/>
          <w:lang w:eastAsia="zh-CN"/>
        </w:rPr>
      </w:pPr>
    </w:p>
    <w:p w14:paraId="58BF459E">
      <w:pPr>
        <w:rPr>
          <w:rFonts w:hint="eastAsia" w:ascii="仿宋" w:hAnsi="仿宋" w:eastAsia="仿宋" w:cs="仿宋"/>
          <w:color w:val="auto"/>
          <w:highlight w:val="none"/>
          <w:lang w:eastAsia="zh-CN"/>
        </w:rPr>
      </w:pPr>
    </w:p>
    <w:p w14:paraId="6868E160">
      <w:pPr>
        <w:rPr>
          <w:rFonts w:hint="eastAsia" w:ascii="仿宋" w:hAnsi="仿宋" w:eastAsia="仿宋" w:cs="仿宋"/>
          <w:color w:val="auto"/>
          <w:highlight w:val="none"/>
          <w:lang w:eastAsia="zh-CN"/>
        </w:rPr>
      </w:pPr>
    </w:p>
    <w:p w14:paraId="407BE567">
      <w:pPr>
        <w:rPr>
          <w:rFonts w:hint="eastAsia" w:ascii="仿宋" w:hAnsi="仿宋" w:eastAsia="仿宋" w:cs="仿宋"/>
          <w:color w:val="auto"/>
          <w:highlight w:val="none"/>
          <w:lang w:eastAsia="zh-CN"/>
        </w:rPr>
      </w:pPr>
    </w:p>
    <w:p w14:paraId="4B28953B">
      <w:pPr>
        <w:rPr>
          <w:rFonts w:hint="eastAsia" w:ascii="仿宋" w:hAnsi="仿宋" w:eastAsia="仿宋" w:cs="仿宋"/>
          <w:color w:val="auto"/>
          <w:highlight w:val="none"/>
          <w:lang w:eastAsia="zh-CN"/>
        </w:rPr>
      </w:pPr>
    </w:p>
    <w:p w14:paraId="3193B20F">
      <w:pPr>
        <w:rPr>
          <w:rFonts w:hint="eastAsia" w:ascii="仿宋" w:hAnsi="仿宋" w:eastAsia="仿宋" w:cs="仿宋"/>
          <w:color w:val="auto"/>
          <w:highlight w:val="none"/>
          <w:lang w:eastAsia="zh-CN"/>
        </w:rPr>
      </w:pPr>
    </w:p>
    <w:p w14:paraId="3359B040">
      <w:pPr>
        <w:rPr>
          <w:rFonts w:hint="eastAsia" w:ascii="仿宋" w:hAnsi="仿宋" w:eastAsia="仿宋" w:cs="仿宋"/>
          <w:color w:val="auto"/>
          <w:highlight w:val="none"/>
          <w:lang w:eastAsia="zh-CN"/>
        </w:rPr>
      </w:pPr>
    </w:p>
    <w:p w14:paraId="29582756">
      <w:pPr>
        <w:rPr>
          <w:rFonts w:hint="eastAsia" w:ascii="仿宋" w:hAnsi="仿宋" w:eastAsia="仿宋" w:cs="仿宋"/>
          <w:color w:val="auto"/>
          <w:highlight w:val="none"/>
          <w:lang w:eastAsia="zh-CN"/>
        </w:rPr>
      </w:pPr>
    </w:p>
    <w:p w14:paraId="7D0A7B31">
      <w:pPr>
        <w:rPr>
          <w:rFonts w:hint="eastAsia" w:ascii="仿宋" w:hAnsi="仿宋" w:eastAsia="仿宋" w:cs="仿宋"/>
          <w:b/>
          <w:bCs/>
          <w:color w:val="auto"/>
          <w:spacing w:val="-2"/>
          <w:sz w:val="24"/>
          <w:szCs w:val="24"/>
          <w:highlight w:val="none"/>
        </w:rPr>
      </w:pPr>
      <w:r>
        <w:rPr>
          <w:rFonts w:hint="eastAsia" w:ascii="仿宋" w:hAnsi="仿宋" w:eastAsia="仿宋" w:cs="仿宋"/>
          <w:b/>
          <w:bCs/>
          <w:color w:val="auto"/>
          <w:spacing w:val="-2"/>
          <w:sz w:val="24"/>
          <w:szCs w:val="24"/>
          <w:highlight w:val="none"/>
        </w:rPr>
        <w:br w:type="page"/>
      </w:r>
    </w:p>
    <w:p w14:paraId="2019134A">
      <w:pPr>
        <w:spacing w:before="103" w:line="196" w:lineRule="auto"/>
        <w:ind w:left="19"/>
        <w:rPr>
          <w:rFonts w:hint="eastAsia" w:ascii="仿宋" w:hAnsi="仿宋" w:eastAsia="仿宋" w:cs="仿宋"/>
          <w:b/>
          <w:bCs/>
          <w:color w:val="auto"/>
          <w:spacing w:val="-2"/>
          <w:sz w:val="24"/>
          <w:szCs w:val="24"/>
          <w:highlight w:val="none"/>
        </w:rPr>
      </w:pPr>
    </w:p>
    <w:p w14:paraId="692EEAE1">
      <w:pPr>
        <w:spacing w:before="103" w:line="196" w:lineRule="auto"/>
        <w:ind w:left="19"/>
        <w:rPr>
          <w:rFonts w:hint="eastAsia" w:ascii="仿宋" w:hAnsi="仿宋" w:eastAsia="仿宋" w:cs="仿宋"/>
          <w:color w:val="auto"/>
          <w:sz w:val="24"/>
          <w:szCs w:val="24"/>
          <w:highlight w:val="none"/>
        </w:rPr>
      </w:pPr>
      <w:r>
        <w:rPr>
          <w:rFonts w:hint="eastAsia" w:ascii="仿宋" w:hAnsi="仿宋" w:eastAsia="仿宋" w:cs="仿宋"/>
          <w:b/>
          <w:bCs/>
          <w:color w:val="auto"/>
          <w:spacing w:val="-2"/>
          <w:sz w:val="24"/>
          <w:szCs w:val="24"/>
          <w:highlight w:val="none"/>
        </w:rPr>
        <w:t>响应文件封面（非实质性格式）</w:t>
      </w:r>
    </w:p>
    <w:p w14:paraId="038776F2">
      <w:pPr>
        <w:spacing w:before="352" w:line="203" w:lineRule="auto"/>
        <w:ind w:left="1866"/>
        <w:rPr>
          <w:rFonts w:hint="eastAsia" w:ascii="仿宋" w:hAnsi="仿宋" w:eastAsia="仿宋" w:cs="仿宋"/>
          <w:b/>
          <w:bCs/>
          <w:color w:val="auto"/>
          <w:spacing w:val="-19"/>
          <w:sz w:val="83"/>
          <w:szCs w:val="83"/>
          <w:highlight w:val="none"/>
        </w:rPr>
      </w:pPr>
    </w:p>
    <w:p w14:paraId="3D529DAE">
      <w:pPr>
        <w:spacing w:before="352" w:line="203" w:lineRule="auto"/>
        <w:jc w:val="center"/>
        <w:rPr>
          <w:rFonts w:hint="eastAsia" w:ascii="仿宋" w:hAnsi="仿宋" w:eastAsia="仿宋" w:cs="仿宋"/>
          <w:b/>
          <w:bCs/>
          <w:color w:val="auto"/>
          <w:sz w:val="83"/>
          <w:szCs w:val="83"/>
          <w:highlight w:val="none"/>
        </w:rPr>
      </w:pPr>
      <w:r>
        <w:rPr>
          <w:rFonts w:hint="eastAsia" w:ascii="仿宋" w:hAnsi="仿宋" w:eastAsia="仿宋" w:cs="仿宋"/>
          <w:b/>
          <w:bCs/>
          <w:color w:val="auto"/>
          <w:spacing w:val="-19"/>
          <w:sz w:val="83"/>
          <w:szCs w:val="83"/>
          <w:highlight w:val="none"/>
        </w:rPr>
        <w:t>响</w:t>
      </w:r>
      <w:r>
        <w:rPr>
          <w:rFonts w:hint="eastAsia" w:ascii="仿宋" w:hAnsi="仿宋" w:eastAsia="仿宋" w:cs="仿宋"/>
          <w:b/>
          <w:bCs/>
          <w:color w:val="auto"/>
          <w:spacing w:val="-19"/>
          <w:sz w:val="83"/>
          <w:szCs w:val="83"/>
          <w:highlight w:val="none"/>
          <w:lang w:val="en-US" w:eastAsia="zh-CN"/>
        </w:rPr>
        <w:t xml:space="preserve"> </w:t>
      </w:r>
      <w:r>
        <w:rPr>
          <w:rFonts w:hint="eastAsia" w:ascii="仿宋" w:hAnsi="仿宋" w:eastAsia="仿宋" w:cs="仿宋"/>
          <w:b/>
          <w:bCs/>
          <w:color w:val="auto"/>
          <w:spacing w:val="-19"/>
          <w:sz w:val="83"/>
          <w:szCs w:val="83"/>
          <w:highlight w:val="none"/>
        </w:rPr>
        <w:t>应</w:t>
      </w:r>
      <w:r>
        <w:rPr>
          <w:rFonts w:hint="eastAsia" w:ascii="仿宋" w:hAnsi="仿宋" w:eastAsia="仿宋" w:cs="仿宋"/>
          <w:b/>
          <w:bCs/>
          <w:color w:val="auto"/>
          <w:spacing w:val="-19"/>
          <w:sz w:val="83"/>
          <w:szCs w:val="83"/>
          <w:highlight w:val="none"/>
          <w:lang w:val="en-US" w:eastAsia="zh-CN"/>
        </w:rPr>
        <w:t xml:space="preserve"> </w:t>
      </w:r>
      <w:r>
        <w:rPr>
          <w:rFonts w:hint="eastAsia" w:ascii="仿宋" w:hAnsi="仿宋" w:eastAsia="仿宋" w:cs="仿宋"/>
          <w:b/>
          <w:bCs/>
          <w:color w:val="auto"/>
          <w:spacing w:val="-19"/>
          <w:sz w:val="83"/>
          <w:szCs w:val="83"/>
          <w:highlight w:val="none"/>
        </w:rPr>
        <w:t>文</w:t>
      </w:r>
      <w:r>
        <w:rPr>
          <w:rFonts w:hint="eastAsia" w:ascii="仿宋" w:hAnsi="仿宋" w:eastAsia="仿宋" w:cs="仿宋"/>
          <w:b/>
          <w:bCs/>
          <w:color w:val="auto"/>
          <w:spacing w:val="-19"/>
          <w:sz w:val="83"/>
          <w:szCs w:val="83"/>
          <w:highlight w:val="none"/>
          <w:lang w:val="en-US" w:eastAsia="zh-CN"/>
        </w:rPr>
        <w:t xml:space="preserve"> </w:t>
      </w:r>
      <w:r>
        <w:rPr>
          <w:rFonts w:hint="eastAsia" w:ascii="仿宋" w:hAnsi="仿宋" w:eastAsia="仿宋" w:cs="仿宋"/>
          <w:b/>
          <w:bCs/>
          <w:color w:val="auto"/>
          <w:spacing w:val="-19"/>
          <w:sz w:val="83"/>
          <w:szCs w:val="83"/>
          <w:highlight w:val="none"/>
        </w:rPr>
        <w:t>件</w:t>
      </w:r>
    </w:p>
    <w:p w14:paraId="29A29873">
      <w:pPr>
        <w:pStyle w:val="8"/>
        <w:spacing w:line="285" w:lineRule="auto"/>
        <w:rPr>
          <w:rFonts w:hint="eastAsia" w:ascii="仿宋" w:hAnsi="仿宋" w:eastAsia="仿宋" w:cs="仿宋"/>
          <w:color w:val="auto"/>
          <w:highlight w:val="none"/>
        </w:rPr>
      </w:pPr>
    </w:p>
    <w:p w14:paraId="30202616">
      <w:pPr>
        <w:pStyle w:val="8"/>
        <w:spacing w:line="285" w:lineRule="auto"/>
        <w:rPr>
          <w:rFonts w:hint="eastAsia" w:ascii="仿宋" w:hAnsi="仿宋" w:eastAsia="仿宋" w:cs="仿宋"/>
          <w:color w:val="auto"/>
          <w:highlight w:val="none"/>
        </w:rPr>
      </w:pPr>
    </w:p>
    <w:p w14:paraId="40C48E31">
      <w:pPr>
        <w:pStyle w:val="8"/>
        <w:spacing w:line="285" w:lineRule="auto"/>
        <w:rPr>
          <w:rFonts w:hint="eastAsia" w:ascii="仿宋" w:hAnsi="仿宋" w:eastAsia="仿宋" w:cs="仿宋"/>
          <w:color w:val="auto"/>
          <w:highlight w:val="none"/>
        </w:rPr>
      </w:pPr>
    </w:p>
    <w:p w14:paraId="75C515D7">
      <w:pPr>
        <w:pStyle w:val="8"/>
        <w:spacing w:line="286" w:lineRule="auto"/>
        <w:rPr>
          <w:rFonts w:hint="eastAsia" w:ascii="仿宋" w:hAnsi="仿宋" w:eastAsia="仿宋" w:cs="仿宋"/>
          <w:color w:val="auto"/>
          <w:highlight w:val="none"/>
        </w:rPr>
      </w:pPr>
    </w:p>
    <w:p w14:paraId="5C86145D">
      <w:pPr>
        <w:pStyle w:val="8"/>
        <w:spacing w:before="133" w:line="205" w:lineRule="auto"/>
        <w:ind w:left="546"/>
        <w:rPr>
          <w:rFonts w:hint="eastAsia" w:ascii="仿宋" w:hAnsi="仿宋" w:eastAsia="仿宋" w:cs="仿宋"/>
          <w:b/>
          <w:bCs/>
          <w:color w:val="auto"/>
          <w:spacing w:val="-11"/>
          <w:sz w:val="31"/>
          <w:szCs w:val="31"/>
          <w:highlight w:val="none"/>
        </w:rPr>
      </w:pPr>
      <w:r>
        <w:rPr>
          <w:rFonts w:hint="eastAsia" w:ascii="仿宋" w:hAnsi="仿宋" w:eastAsia="仿宋" w:cs="仿宋"/>
          <w:b/>
          <w:bCs/>
          <w:color w:val="auto"/>
          <w:spacing w:val="-11"/>
          <w:sz w:val="31"/>
          <w:szCs w:val="31"/>
          <w:highlight w:val="none"/>
        </w:rPr>
        <w:t>项目名称:</w:t>
      </w:r>
    </w:p>
    <w:p w14:paraId="1C18E045">
      <w:pPr>
        <w:pStyle w:val="8"/>
        <w:spacing w:before="133" w:line="205" w:lineRule="auto"/>
        <w:ind w:left="546"/>
        <w:rPr>
          <w:rFonts w:hint="eastAsia" w:ascii="仿宋" w:hAnsi="仿宋" w:eastAsia="仿宋" w:cs="仿宋"/>
          <w:b/>
          <w:bCs/>
          <w:color w:val="auto"/>
          <w:spacing w:val="-11"/>
          <w:sz w:val="31"/>
          <w:szCs w:val="31"/>
          <w:highlight w:val="none"/>
        </w:rPr>
      </w:pPr>
    </w:p>
    <w:p w14:paraId="6EC6CC06">
      <w:pPr>
        <w:pStyle w:val="8"/>
        <w:spacing w:before="8" w:line="205" w:lineRule="auto"/>
        <w:ind w:left="546"/>
        <w:rPr>
          <w:rFonts w:hint="eastAsia" w:ascii="仿宋" w:hAnsi="仿宋" w:eastAsia="仿宋" w:cs="仿宋"/>
          <w:color w:val="auto"/>
          <w:sz w:val="31"/>
          <w:szCs w:val="31"/>
          <w:highlight w:val="none"/>
        </w:rPr>
      </w:pPr>
      <w:r>
        <w:rPr>
          <w:rFonts w:hint="eastAsia" w:ascii="仿宋" w:hAnsi="仿宋" w:eastAsia="仿宋" w:cs="仿宋"/>
          <w:b/>
          <w:bCs/>
          <w:color w:val="auto"/>
          <w:spacing w:val="1"/>
          <w:sz w:val="31"/>
          <w:szCs w:val="31"/>
          <w:highlight w:val="none"/>
        </w:rPr>
        <w:t>项目编号/包号</w:t>
      </w:r>
      <w:r>
        <w:rPr>
          <w:rFonts w:hint="eastAsia" w:ascii="仿宋" w:hAnsi="仿宋" w:eastAsia="仿宋" w:cs="仿宋"/>
          <w:b/>
          <w:bCs/>
          <w:color w:val="auto"/>
          <w:spacing w:val="-42"/>
          <w:sz w:val="31"/>
          <w:szCs w:val="31"/>
          <w:highlight w:val="none"/>
        </w:rPr>
        <w:t xml:space="preserve"> </w:t>
      </w:r>
      <w:r>
        <w:rPr>
          <w:rFonts w:hint="eastAsia" w:ascii="仿宋" w:hAnsi="仿宋" w:eastAsia="仿宋" w:cs="仿宋"/>
          <w:b/>
          <w:bCs/>
          <w:color w:val="auto"/>
          <w:spacing w:val="1"/>
          <w:sz w:val="31"/>
          <w:szCs w:val="31"/>
          <w:highlight w:val="none"/>
        </w:rPr>
        <w:t>：</w:t>
      </w:r>
    </w:p>
    <w:p w14:paraId="5414621E">
      <w:pPr>
        <w:pStyle w:val="8"/>
        <w:spacing w:line="257" w:lineRule="auto"/>
        <w:rPr>
          <w:rFonts w:hint="eastAsia" w:ascii="仿宋" w:hAnsi="仿宋" w:eastAsia="仿宋" w:cs="仿宋"/>
          <w:color w:val="auto"/>
          <w:highlight w:val="none"/>
        </w:rPr>
      </w:pPr>
    </w:p>
    <w:p w14:paraId="12B50943">
      <w:pPr>
        <w:pStyle w:val="8"/>
        <w:spacing w:line="258" w:lineRule="auto"/>
        <w:rPr>
          <w:rFonts w:hint="eastAsia" w:ascii="仿宋" w:hAnsi="仿宋" w:eastAsia="仿宋" w:cs="仿宋"/>
          <w:color w:val="auto"/>
          <w:highlight w:val="none"/>
        </w:rPr>
      </w:pPr>
    </w:p>
    <w:p w14:paraId="75F81EC6">
      <w:pPr>
        <w:pStyle w:val="8"/>
        <w:spacing w:line="258" w:lineRule="auto"/>
        <w:rPr>
          <w:rFonts w:hint="eastAsia" w:ascii="仿宋" w:hAnsi="仿宋" w:eastAsia="仿宋" w:cs="仿宋"/>
          <w:color w:val="auto"/>
          <w:highlight w:val="none"/>
        </w:rPr>
      </w:pPr>
    </w:p>
    <w:p w14:paraId="6CD0A9D7">
      <w:pPr>
        <w:pStyle w:val="8"/>
        <w:spacing w:line="258" w:lineRule="auto"/>
        <w:rPr>
          <w:rFonts w:hint="eastAsia" w:ascii="仿宋" w:hAnsi="仿宋" w:eastAsia="仿宋" w:cs="仿宋"/>
          <w:color w:val="auto"/>
          <w:highlight w:val="none"/>
        </w:rPr>
      </w:pPr>
    </w:p>
    <w:p w14:paraId="341AEE9A">
      <w:pPr>
        <w:pStyle w:val="8"/>
        <w:spacing w:line="258" w:lineRule="auto"/>
        <w:rPr>
          <w:rFonts w:hint="eastAsia" w:ascii="仿宋" w:hAnsi="仿宋" w:eastAsia="仿宋" w:cs="仿宋"/>
          <w:color w:val="auto"/>
          <w:highlight w:val="none"/>
        </w:rPr>
      </w:pPr>
    </w:p>
    <w:p w14:paraId="16A749BD">
      <w:pPr>
        <w:pStyle w:val="8"/>
        <w:spacing w:line="258" w:lineRule="auto"/>
        <w:rPr>
          <w:rFonts w:hint="eastAsia" w:ascii="仿宋" w:hAnsi="仿宋" w:eastAsia="仿宋" w:cs="仿宋"/>
          <w:color w:val="auto"/>
          <w:highlight w:val="none"/>
        </w:rPr>
      </w:pPr>
    </w:p>
    <w:p w14:paraId="78F14409">
      <w:pPr>
        <w:pStyle w:val="8"/>
        <w:spacing w:line="258" w:lineRule="auto"/>
        <w:rPr>
          <w:rFonts w:hint="eastAsia" w:ascii="仿宋" w:hAnsi="仿宋" w:eastAsia="仿宋" w:cs="仿宋"/>
          <w:color w:val="auto"/>
          <w:highlight w:val="none"/>
        </w:rPr>
      </w:pPr>
    </w:p>
    <w:p w14:paraId="1EB25ED0">
      <w:pPr>
        <w:pStyle w:val="8"/>
        <w:spacing w:line="258" w:lineRule="auto"/>
        <w:rPr>
          <w:rFonts w:hint="eastAsia" w:ascii="仿宋" w:hAnsi="仿宋" w:eastAsia="仿宋" w:cs="仿宋"/>
          <w:color w:val="auto"/>
          <w:highlight w:val="none"/>
        </w:rPr>
      </w:pPr>
    </w:p>
    <w:p w14:paraId="105666A6">
      <w:pPr>
        <w:pStyle w:val="8"/>
        <w:spacing w:line="258" w:lineRule="auto"/>
        <w:rPr>
          <w:rFonts w:hint="eastAsia" w:ascii="仿宋" w:hAnsi="仿宋" w:eastAsia="仿宋" w:cs="仿宋"/>
          <w:color w:val="auto"/>
          <w:highlight w:val="none"/>
        </w:rPr>
      </w:pPr>
    </w:p>
    <w:p w14:paraId="7915D343">
      <w:pPr>
        <w:pStyle w:val="8"/>
        <w:spacing w:line="258" w:lineRule="auto"/>
        <w:rPr>
          <w:rFonts w:hint="eastAsia" w:ascii="仿宋" w:hAnsi="仿宋" w:eastAsia="仿宋" w:cs="仿宋"/>
          <w:color w:val="auto"/>
          <w:highlight w:val="none"/>
        </w:rPr>
      </w:pPr>
    </w:p>
    <w:p w14:paraId="2585ABD6">
      <w:pPr>
        <w:pStyle w:val="8"/>
        <w:spacing w:line="258" w:lineRule="auto"/>
        <w:rPr>
          <w:rFonts w:hint="eastAsia" w:ascii="仿宋" w:hAnsi="仿宋" w:eastAsia="仿宋" w:cs="仿宋"/>
          <w:color w:val="auto"/>
          <w:highlight w:val="none"/>
        </w:rPr>
      </w:pPr>
    </w:p>
    <w:p w14:paraId="45D823D7">
      <w:pPr>
        <w:spacing w:before="133" w:line="205" w:lineRule="auto"/>
        <w:ind w:left="1445"/>
        <w:rPr>
          <w:rFonts w:hint="eastAsia" w:ascii="仿宋" w:hAnsi="仿宋" w:eastAsia="仿宋" w:cs="仿宋"/>
          <w:color w:val="auto"/>
          <w:sz w:val="31"/>
          <w:szCs w:val="31"/>
          <w:highlight w:val="none"/>
        </w:rPr>
      </w:pPr>
      <w:r>
        <w:rPr>
          <w:rFonts w:hint="eastAsia" w:ascii="仿宋" w:hAnsi="仿宋" w:eastAsia="仿宋" w:cs="仿宋"/>
          <w:b/>
          <w:bCs/>
          <w:color w:val="auto"/>
          <w:spacing w:val="34"/>
          <w:sz w:val="31"/>
          <w:szCs w:val="31"/>
          <w:highlight w:val="none"/>
        </w:rPr>
        <w:t>供应商名称</w:t>
      </w:r>
      <w:r>
        <w:rPr>
          <w:rFonts w:hint="eastAsia" w:ascii="仿宋" w:hAnsi="仿宋" w:eastAsia="仿宋" w:cs="仿宋"/>
          <w:b/>
          <w:bCs/>
          <w:color w:val="auto"/>
          <w:spacing w:val="-37"/>
          <w:sz w:val="31"/>
          <w:szCs w:val="31"/>
          <w:highlight w:val="none"/>
        </w:rPr>
        <w:t xml:space="preserve"> </w:t>
      </w:r>
      <w:r>
        <w:rPr>
          <w:rFonts w:hint="eastAsia" w:ascii="仿宋" w:hAnsi="仿宋" w:eastAsia="仿宋" w:cs="仿宋"/>
          <w:b/>
          <w:bCs/>
          <w:color w:val="auto"/>
          <w:spacing w:val="34"/>
          <w:sz w:val="31"/>
          <w:szCs w:val="31"/>
          <w:highlight w:val="none"/>
        </w:rPr>
        <w:t>：</w:t>
      </w:r>
    </w:p>
    <w:p w14:paraId="40CCB04F">
      <w:pPr>
        <w:spacing w:line="205" w:lineRule="auto"/>
        <w:rPr>
          <w:rFonts w:ascii="微软雅黑" w:hAnsi="微软雅黑" w:eastAsia="微软雅黑" w:cs="微软雅黑"/>
          <w:color w:val="auto"/>
          <w:sz w:val="31"/>
          <w:szCs w:val="31"/>
          <w:highlight w:val="none"/>
        </w:rPr>
        <w:sectPr>
          <w:headerReference r:id="rId23" w:type="default"/>
          <w:footerReference r:id="rId24" w:type="default"/>
          <w:pgSz w:w="11907" w:h="16840"/>
          <w:pgMar w:top="1183" w:right="1133" w:bottom="1060" w:left="1701" w:header="841" w:footer="886" w:gutter="0"/>
          <w:pgNumType w:fmt="decimal"/>
          <w:cols w:space="720" w:num="1"/>
        </w:sectPr>
      </w:pPr>
    </w:p>
    <w:p w14:paraId="27FACE84">
      <w:pPr>
        <w:rPr>
          <w:rFonts w:hint="eastAsia" w:ascii="仿宋" w:hAnsi="仿宋" w:eastAsia="仿宋" w:cs="仿宋"/>
          <w:color w:val="auto"/>
          <w:highlight w:val="none"/>
          <w:lang w:eastAsia="zh-CN"/>
        </w:rPr>
      </w:pPr>
    </w:p>
    <w:p w14:paraId="6C2D8592">
      <w:pP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 满足《中华人民共和国政府采购法》第二十二条规定</w:t>
      </w:r>
    </w:p>
    <w:p w14:paraId="480EA534">
      <w:pP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1-1  营业执照等证明文件</w:t>
      </w:r>
    </w:p>
    <w:p w14:paraId="51247294">
      <w:pPr>
        <w:rPr>
          <w:rFonts w:hint="eastAsia" w:ascii="仿宋" w:hAnsi="仿宋" w:eastAsia="仿宋" w:cs="仿宋"/>
          <w:color w:val="auto"/>
          <w:highlight w:val="none"/>
          <w:lang w:eastAsia="zh-CN"/>
        </w:rPr>
      </w:pPr>
    </w:p>
    <w:p w14:paraId="7EB53ED9">
      <w:pPr>
        <w:rPr>
          <w:rFonts w:hint="eastAsia" w:ascii="仿宋" w:hAnsi="仿宋" w:eastAsia="仿宋" w:cs="仿宋"/>
          <w:color w:val="auto"/>
          <w:highlight w:val="none"/>
          <w:lang w:eastAsia="zh-CN"/>
        </w:rPr>
      </w:pPr>
    </w:p>
    <w:p w14:paraId="7A4B48AD">
      <w:pPr>
        <w:rPr>
          <w:rFonts w:hint="eastAsia" w:ascii="仿宋" w:hAnsi="仿宋" w:eastAsia="仿宋" w:cs="仿宋"/>
          <w:color w:val="auto"/>
          <w:highlight w:val="none"/>
          <w:lang w:eastAsia="zh-CN"/>
        </w:rPr>
      </w:pPr>
    </w:p>
    <w:p w14:paraId="6D8F1DD2">
      <w:pPr>
        <w:rPr>
          <w:rFonts w:hint="eastAsia" w:ascii="仿宋" w:hAnsi="仿宋" w:eastAsia="仿宋" w:cs="仿宋"/>
          <w:color w:val="auto"/>
          <w:highlight w:val="none"/>
          <w:lang w:eastAsia="zh-CN"/>
        </w:rPr>
      </w:pPr>
    </w:p>
    <w:p w14:paraId="45A7044C">
      <w:pPr>
        <w:rPr>
          <w:rFonts w:hint="eastAsia" w:ascii="仿宋" w:hAnsi="仿宋" w:eastAsia="仿宋" w:cs="仿宋"/>
          <w:color w:val="auto"/>
          <w:highlight w:val="none"/>
          <w:lang w:eastAsia="zh-CN"/>
        </w:rPr>
      </w:pPr>
    </w:p>
    <w:p w14:paraId="4F5300CC">
      <w:pPr>
        <w:rPr>
          <w:rFonts w:hint="eastAsia" w:ascii="仿宋" w:hAnsi="仿宋" w:eastAsia="仿宋" w:cs="仿宋"/>
          <w:color w:val="auto"/>
          <w:highlight w:val="none"/>
          <w:lang w:eastAsia="zh-CN"/>
        </w:rPr>
      </w:pPr>
    </w:p>
    <w:p w14:paraId="1D6E0778">
      <w:pPr>
        <w:rPr>
          <w:rFonts w:hint="eastAsia" w:ascii="仿宋" w:hAnsi="仿宋" w:eastAsia="仿宋" w:cs="仿宋"/>
          <w:color w:val="auto"/>
          <w:highlight w:val="none"/>
          <w:lang w:eastAsia="zh-CN"/>
        </w:rPr>
      </w:pPr>
    </w:p>
    <w:p w14:paraId="1F3AAB1E">
      <w:pPr>
        <w:rPr>
          <w:rFonts w:hint="eastAsia" w:ascii="仿宋" w:hAnsi="仿宋" w:eastAsia="仿宋" w:cs="仿宋"/>
          <w:color w:val="auto"/>
          <w:highlight w:val="none"/>
          <w:lang w:eastAsia="zh-CN"/>
        </w:rPr>
      </w:pPr>
    </w:p>
    <w:p w14:paraId="7633B900">
      <w:pPr>
        <w:rPr>
          <w:rFonts w:hint="eastAsia" w:ascii="仿宋" w:hAnsi="仿宋" w:eastAsia="仿宋" w:cs="仿宋"/>
          <w:color w:val="auto"/>
          <w:highlight w:val="none"/>
          <w:lang w:eastAsia="zh-CN"/>
        </w:rPr>
      </w:pPr>
    </w:p>
    <w:p w14:paraId="32FDC3B7">
      <w:pPr>
        <w:rPr>
          <w:rFonts w:hint="eastAsia" w:ascii="仿宋" w:hAnsi="仿宋" w:eastAsia="仿宋" w:cs="仿宋"/>
          <w:color w:val="auto"/>
          <w:highlight w:val="none"/>
          <w:lang w:eastAsia="zh-CN"/>
        </w:rPr>
      </w:pPr>
    </w:p>
    <w:p w14:paraId="6EC67814">
      <w:pPr>
        <w:rPr>
          <w:rFonts w:hint="eastAsia" w:ascii="仿宋" w:hAnsi="仿宋" w:eastAsia="仿宋" w:cs="仿宋"/>
          <w:color w:val="auto"/>
          <w:highlight w:val="none"/>
          <w:lang w:eastAsia="zh-CN"/>
        </w:rPr>
      </w:pPr>
    </w:p>
    <w:p w14:paraId="2A642248">
      <w:pPr>
        <w:rPr>
          <w:rFonts w:hint="eastAsia" w:ascii="仿宋" w:hAnsi="仿宋" w:eastAsia="仿宋" w:cs="仿宋"/>
          <w:color w:val="auto"/>
          <w:highlight w:val="none"/>
          <w:lang w:eastAsia="zh-CN"/>
        </w:rPr>
      </w:pPr>
    </w:p>
    <w:p w14:paraId="00552C44">
      <w:pPr>
        <w:rPr>
          <w:rFonts w:hint="eastAsia" w:ascii="仿宋" w:hAnsi="仿宋" w:eastAsia="仿宋" w:cs="仿宋"/>
          <w:color w:val="auto"/>
          <w:highlight w:val="none"/>
          <w:lang w:eastAsia="zh-CN"/>
        </w:rPr>
      </w:pPr>
    </w:p>
    <w:p w14:paraId="5C5104A2">
      <w:pPr>
        <w:rPr>
          <w:rFonts w:hint="eastAsia" w:ascii="仿宋" w:hAnsi="仿宋" w:eastAsia="仿宋" w:cs="仿宋"/>
          <w:color w:val="auto"/>
          <w:highlight w:val="none"/>
          <w:lang w:eastAsia="zh-CN"/>
        </w:rPr>
      </w:pPr>
    </w:p>
    <w:p w14:paraId="7B1506FA">
      <w:pPr>
        <w:rPr>
          <w:rFonts w:hint="eastAsia" w:ascii="仿宋" w:hAnsi="仿宋" w:eastAsia="仿宋" w:cs="仿宋"/>
          <w:color w:val="auto"/>
          <w:highlight w:val="none"/>
          <w:lang w:eastAsia="zh-CN"/>
        </w:rPr>
      </w:pPr>
    </w:p>
    <w:p w14:paraId="52601C96">
      <w:pPr>
        <w:rPr>
          <w:rFonts w:hint="eastAsia" w:ascii="仿宋" w:hAnsi="仿宋" w:eastAsia="仿宋" w:cs="仿宋"/>
          <w:color w:val="auto"/>
          <w:highlight w:val="none"/>
          <w:lang w:eastAsia="zh-CN"/>
        </w:rPr>
      </w:pPr>
    </w:p>
    <w:p w14:paraId="223D9F6D">
      <w:pPr>
        <w:rPr>
          <w:rFonts w:hint="eastAsia" w:ascii="仿宋" w:hAnsi="仿宋" w:eastAsia="仿宋" w:cs="仿宋"/>
          <w:color w:val="auto"/>
          <w:highlight w:val="none"/>
          <w:lang w:eastAsia="zh-CN"/>
        </w:rPr>
      </w:pPr>
    </w:p>
    <w:p w14:paraId="47CAE66F">
      <w:pPr>
        <w:rPr>
          <w:rFonts w:hint="eastAsia" w:ascii="仿宋" w:hAnsi="仿宋" w:eastAsia="仿宋" w:cs="仿宋"/>
          <w:color w:val="auto"/>
          <w:highlight w:val="none"/>
          <w:lang w:eastAsia="zh-CN"/>
        </w:rPr>
      </w:pPr>
    </w:p>
    <w:p w14:paraId="010FF781">
      <w:pPr>
        <w:rPr>
          <w:rFonts w:hint="eastAsia" w:ascii="仿宋" w:hAnsi="仿宋" w:eastAsia="仿宋" w:cs="仿宋"/>
          <w:color w:val="auto"/>
          <w:highlight w:val="none"/>
          <w:lang w:eastAsia="zh-CN"/>
        </w:rPr>
      </w:pPr>
    </w:p>
    <w:p w14:paraId="55DC68F0">
      <w:pPr>
        <w:rPr>
          <w:rFonts w:hint="eastAsia" w:ascii="仿宋" w:hAnsi="仿宋" w:eastAsia="仿宋" w:cs="仿宋"/>
          <w:color w:val="auto"/>
          <w:highlight w:val="none"/>
          <w:lang w:eastAsia="zh-CN"/>
        </w:rPr>
      </w:pPr>
    </w:p>
    <w:p w14:paraId="79FA143F">
      <w:pPr>
        <w:rPr>
          <w:rFonts w:hint="eastAsia" w:ascii="仿宋" w:hAnsi="仿宋" w:eastAsia="仿宋" w:cs="仿宋"/>
          <w:color w:val="auto"/>
          <w:highlight w:val="none"/>
          <w:lang w:eastAsia="zh-CN"/>
        </w:rPr>
      </w:pPr>
    </w:p>
    <w:p w14:paraId="690C7DB2">
      <w:pPr>
        <w:rPr>
          <w:rFonts w:hint="eastAsia" w:ascii="仿宋" w:hAnsi="仿宋" w:eastAsia="仿宋" w:cs="仿宋"/>
          <w:color w:val="auto"/>
          <w:highlight w:val="none"/>
          <w:lang w:eastAsia="zh-CN"/>
        </w:rPr>
      </w:pPr>
    </w:p>
    <w:p w14:paraId="5DB82F1E">
      <w:pPr>
        <w:rPr>
          <w:rFonts w:hint="eastAsia" w:ascii="仿宋" w:hAnsi="仿宋" w:eastAsia="仿宋" w:cs="仿宋"/>
          <w:color w:val="auto"/>
          <w:highlight w:val="none"/>
          <w:lang w:eastAsia="zh-CN"/>
        </w:rPr>
      </w:pPr>
    </w:p>
    <w:p w14:paraId="3C1EB7BC">
      <w:pPr>
        <w:rPr>
          <w:rFonts w:hint="eastAsia" w:ascii="仿宋" w:hAnsi="仿宋" w:eastAsia="仿宋" w:cs="仿宋"/>
          <w:color w:val="auto"/>
          <w:highlight w:val="none"/>
          <w:lang w:eastAsia="zh-CN"/>
        </w:rPr>
      </w:pPr>
    </w:p>
    <w:p w14:paraId="54A3CDD7">
      <w:pPr>
        <w:rPr>
          <w:rFonts w:hint="eastAsia" w:ascii="仿宋" w:hAnsi="仿宋" w:eastAsia="仿宋" w:cs="仿宋"/>
          <w:color w:val="auto"/>
          <w:highlight w:val="none"/>
          <w:lang w:eastAsia="zh-CN"/>
        </w:rPr>
      </w:pPr>
    </w:p>
    <w:p w14:paraId="64049375">
      <w:pPr>
        <w:rPr>
          <w:rFonts w:hint="eastAsia" w:ascii="仿宋" w:hAnsi="仿宋" w:eastAsia="仿宋" w:cs="仿宋"/>
          <w:color w:val="auto"/>
          <w:highlight w:val="none"/>
          <w:lang w:eastAsia="zh-CN"/>
        </w:rPr>
      </w:pPr>
    </w:p>
    <w:p w14:paraId="7F80DF0B">
      <w:pPr>
        <w:rPr>
          <w:rFonts w:hint="eastAsia" w:ascii="仿宋" w:hAnsi="仿宋" w:eastAsia="仿宋" w:cs="仿宋"/>
          <w:color w:val="auto"/>
          <w:highlight w:val="none"/>
          <w:lang w:eastAsia="zh-CN"/>
        </w:rPr>
      </w:pPr>
    </w:p>
    <w:p w14:paraId="6BCBA964">
      <w:pPr>
        <w:rPr>
          <w:rFonts w:hint="eastAsia" w:ascii="仿宋" w:hAnsi="仿宋" w:eastAsia="仿宋" w:cs="仿宋"/>
          <w:color w:val="auto"/>
          <w:highlight w:val="none"/>
          <w:lang w:eastAsia="zh-CN"/>
        </w:rPr>
      </w:pPr>
    </w:p>
    <w:p w14:paraId="6FCD96CF">
      <w:pPr>
        <w:rPr>
          <w:rFonts w:hint="eastAsia" w:ascii="仿宋" w:hAnsi="仿宋" w:eastAsia="仿宋" w:cs="仿宋"/>
          <w:color w:val="auto"/>
          <w:highlight w:val="none"/>
          <w:lang w:eastAsia="zh-CN"/>
        </w:rPr>
      </w:pPr>
    </w:p>
    <w:p w14:paraId="2478FCBA">
      <w:pPr>
        <w:rPr>
          <w:rFonts w:hint="eastAsia" w:ascii="仿宋" w:hAnsi="仿宋" w:eastAsia="仿宋" w:cs="仿宋"/>
          <w:color w:val="auto"/>
          <w:highlight w:val="none"/>
          <w:lang w:eastAsia="zh-CN"/>
        </w:rPr>
      </w:pPr>
    </w:p>
    <w:p w14:paraId="7400449C">
      <w:pPr>
        <w:rPr>
          <w:rFonts w:hint="eastAsia" w:ascii="仿宋" w:hAnsi="仿宋" w:eastAsia="仿宋" w:cs="仿宋"/>
          <w:color w:val="auto"/>
          <w:highlight w:val="none"/>
          <w:lang w:eastAsia="zh-CN"/>
        </w:rPr>
      </w:pPr>
    </w:p>
    <w:p w14:paraId="22CF3760">
      <w:pPr>
        <w:rPr>
          <w:rFonts w:hint="eastAsia" w:ascii="仿宋" w:hAnsi="仿宋" w:eastAsia="仿宋" w:cs="仿宋"/>
          <w:color w:val="auto"/>
          <w:highlight w:val="none"/>
          <w:lang w:eastAsia="zh-CN"/>
        </w:rPr>
      </w:pPr>
    </w:p>
    <w:p w14:paraId="5A3D0D2C">
      <w:pPr>
        <w:rPr>
          <w:rFonts w:hint="eastAsia" w:ascii="仿宋" w:hAnsi="仿宋" w:eastAsia="仿宋" w:cs="仿宋"/>
          <w:color w:val="auto"/>
          <w:highlight w:val="none"/>
          <w:lang w:eastAsia="zh-CN"/>
        </w:rPr>
      </w:pPr>
    </w:p>
    <w:p w14:paraId="73E41FC1">
      <w:pPr>
        <w:rPr>
          <w:rFonts w:hint="eastAsia" w:ascii="仿宋" w:hAnsi="仿宋" w:eastAsia="仿宋" w:cs="仿宋"/>
          <w:color w:val="auto"/>
          <w:highlight w:val="none"/>
          <w:lang w:eastAsia="zh-CN"/>
        </w:rPr>
      </w:pPr>
    </w:p>
    <w:p w14:paraId="2AB38718">
      <w:pPr>
        <w:rPr>
          <w:rFonts w:hint="eastAsia" w:ascii="仿宋" w:hAnsi="仿宋" w:eastAsia="仿宋" w:cs="仿宋"/>
          <w:color w:val="auto"/>
          <w:highlight w:val="none"/>
          <w:lang w:eastAsia="zh-CN"/>
        </w:rPr>
      </w:pPr>
    </w:p>
    <w:p w14:paraId="0A788C73">
      <w:pPr>
        <w:rPr>
          <w:rFonts w:hint="eastAsia" w:ascii="仿宋" w:hAnsi="仿宋" w:eastAsia="仿宋" w:cs="仿宋"/>
          <w:color w:val="auto"/>
          <w:highlight w:val="none"/>
          <w:lang w:eastAsia="zh-CN"/>
        </w:rPr>
      </w:pPr>
    </w:p>
    <w:p w14:paraId="1CE2A78D">
      <w:pPr>
        <w:rPr>
          <w:rFonts w:hint="eastAsia" w:ascii="仿宋" w:hAnsi="仿宋" w:eastAsia="仿宋" w:cs="仿宋"/>
          <w:color w:val="auto"/>
          <w:highlight w:val="none"/>
          <w:lang w:eastAsia="zh-CN"/>
        </w:rPr>
      </w:pPr>
    </w:p>
    <w:p w14:paraId="7DC7AF03">
      <w:pPr>
        <w:rPr>
          <w:rFonts w:hint="eastAsia" w:ascii="仿宋" w:hAnsi="仿宋" w:eastAsia="仿宋" w:cs="仿宋"/>
          <w:color w:val="auto"/>
          <w:highlight w:val="none"/>
          <w:lang w:eastAsia="zh-CN"/>
        </w:rPr>
      </w:pPr>
    </w:p>
    <w:p w14:paraId="48E3E601">
      <w:pPr>
        <w:rPr>
          <w:rFonts w:hint="eastAsia" w:ascii="仿宋" w:hAnsi="仿宋" w:eastAsia="仿宋" w:cs="仿宋"/>
          <w:color w:val="auto"/>
          <w:highlight w:val="none"/>
          <w:lang w:eastAsia="zh-CN"/>
        </w:rPr>
      </w:pPr>
    </w:p>
    <w:p w14:paraId="65CBCE5D">
      <w:pPr>
        <w:rPr>
          <w:rFonts w:hint="eastAsia" w:ascii="仿宋" w:hAnsi="仿宋" w:eastAsia="仿宋" w:cs="仿宋"/>
          <w:color w:val="auto"/>
          <w:highlight w:val="none"/>
          <w:lang w:eastAsia="zh-CN"/>
        </w:rPr>
      </w:pPr>
    </w:p>
    <w:p w14:paraId="2A09A6BF">
      <w:pPr>
        <w:rPr>
          <w:rFonts w:hint="eastAsia" w:ascii="仿宋" w:hAnsi="仿宋" w:eastAsia="仿宋" w:cs="仿宋"/>
          <w:color w:val="auto"/>
          <w:highlight w:val="none"/>
          <w:lang w:eastAsia="zh-CN"/>
        </w:rPr>
      </w:pPr>
    </w:p>
    <w:p w14:paraId="4F4EB5D7">
      <w:pPr>
        <w:rPr>
          <w:rFonts w:hint="eastAsia" w:ascii="仿宋" w:hAnsi="仿宋" w:eastAsia="仿宋" w:cs="仿宋"/>
          <w:color w:val="auto"/>
          <w:highlight w:val="none"/>
          <w:lang w:eastAsia="zh-CN"/>
        </w:rPr>
      </w:pPr>
    </w:p>
    <w:p w14:paraId="19A2EBC0">
      <w:pPr>
        <w:rPr>
          <w:rFonts w:hint="eastAsia" w:ascii="仿宋" w:hAnsi="仿宋" w:eastAsia="仿宋" w:cs="仿宋"/>
          <w:color w:val="auto"/>
          <w:highlight w:val="none"/>
          <w:lang w:eastAsia="zh-CN"/>
        </w:rPr>
      </w:pPr>
    </w:p>
    <w:p w14:paraId="1A3AD4C8">
      <w:pPr>
        <w:rPr>
          <w:rFonts w:hint="eastAsia" w:ascii="仿宋" w:hAnsi="仿宋" w:eastAsia="仿宋" w:cs="仿宋"/>
          <w:color w:val="auto"/>
          <w:highlight w:val="none"/>
          <w:lang w:eastAsia="zh-CN"/>
        </w:rPr>
      </w:pPr>
    </w:p>
    <w:p w14:paraId="5E01C0B1">
      <w:pPr>
        <w:rPr>
          <w:rFonts w:hint="eastAsia" w:ascii="仿宋" w:hAnsi="仿宋" w:eastAsia="仿宋" w:cs="仿宋"/>
          <w:color w:val="auto"/>
          <w:highlight w:val="none"/>
          <w:lang w:eastAsia="zh-CN"/>
        </w:rPr>
      </w:pPr>
    </w:p>
    <w:p w14:paraId="044A1D72">
      <w:pPr>
        <w:rPr>
          <w:rFonts w:hint="eastAsia" w:ascii="仿宋" w:hAnsi="仿宋" w:eastAsia="仿宋" w:cs="仿宋"/>
          <w:color w:val="auto"/>
          <w:highlight w:val="none"/>
          <w:lang w:eastAsia="zh-CN"/>
        </w:rPr>
      </w:pPr>
    </w:p>
    <w:p w14:paraId="2A585B68">
      <w:pPr>
        <w:rPr>
          <w:rFonts w:hint="eastAsia" w:ascii="仿宋" w:hAnsi="仿宋" w:eastAsia="仿宋" w:cs="仿宋"/>
          <w:color w:val="auto"/>
          <w:highlight w:val="none"/>
          <w:lang w:eastAsia="zh-CN"/>
        </w:rPr>
      </w:pPr>
    </w:p>
    <w:p w14:paraId="1AB77914">
      <w:pPr>
        <w:rPr>
          <w:rFonts w:hint="eastAsia" w:ascii="仿宋" w:hAnsi="仿宋" w:eastAsia="仿宋" w:cs="仿宋"/>
          <w:color w:val="auto"/>
          <w:highlight w:val="none"/>
          <w:lang w:eastAsia="zh-CN"/>
        </w:rPr>
      </w:pPr>
    </w:p>
    <w:p w14:paraId="23C7DE20">
      <w:pPr>
        <w:spacing w:line="360" w:lineRule="auto"/>
        <w:outlineLvl w:val="2"/>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1-2供应商资格声明书</w:t>
      </w:r>
    </w:p>
    <w:p w14:paraId="45A1458B">
      <w:pPr>
        <w:spacing w:line="360" w:lineRule="auto"/>
        <w:rPr>
          <w:rFonts w:hint="eastAsia" w:ascii="仿宋" w:hAnsi="仿宋" w:eastAsia="仿宋" w:cs="仿宋"/>
          <w:color w:val="auto"/>
          <w:sz w:val="24"/>
          <w:szCs w:val="24"/>
          <w:highlight w:val="none"/>
          <w:lang w:eastAsia="zh-CN"/>
        </w:rPr>
      </w:pPr>
    </w:p>
    <w:p w14:paraId="56F5D01E">
      <w:pPr>
        <w:spacing w:line="360" w:lineRule="auto"/>
        <w:ind w:firstLine="3093"/>
        <w:rPr>
          <w:rFonts w:hint="eastAsia" w:ascii="仿宋" w:hAnsi="仿宋" w:eastAsia="仿宋" w:cs="仿宋"/>
          <w:color w:val="auto"/>
          <w:spacing w:val="5"/>
          <w:sz w:val="36"/>
          <w:szCs w:val="36"/>
          <w:highlight w:val="none"/>
          <w:lang w:eastAsia="zh-CN"/>
        </w:rPr>
      </w:pPr>
      <w:r>
        <w:rPr>
          <w:rFonts w:hint="eastAsia" w:ascii="仿宋" w:hAnsi="仿宋" w:eastAsia="仿宋" w:cs="仿宋"/>
          <w:color w:val="auto"/>
          <w:spacing w:val="-5"/>
          <w:sz w:val="36"/>
          <w:szCs w:val="36"/>
          <w:highlight w:val="none"/>
          <w:lang w:eastAsia="zh-CN"/>
        </w:rPr>
        <w:t>供应商资格声明书</w:t>
      </w:r>
      <w:r>
        <w:rPr>
          <w:rFonts w:hint="eastAsia" w:ascii="仿宋" w:hAnsi="仿宋" w:eastAsia="仿宋" w:cs="仿宋"/>
          <w:color w:val="auto"/>
          <w:spacing w:val="5"/>
          <w:sz w:val="36"/>
          <w:szCs w:val="36"/>
          <w:highlight w:val="none"/>
          <w:lang w:eastAsia="zh-CN"/>
        </w:rPr>
        <w:t xml:space="preserve"> </w:t>
      </w:r>
    </w:p>
    <w:p w14:paraId="4988E229">
      <w:pPr>
        <w:keepNext w:val="0"/>
        <w:keepLines w:val="0"/>
        <w:pageBreakBefore w:val="0"/>
        <w:widowControl/>
        <w:kinsoku w:val="0"/>
        <w:wordWrap/>
        <w:overflowPunct/>
        <w:topLinePunct w:val="0"/>
        <w:autoSpaceDE w:val="0"/>
        <w:autoSpaceDN w:val="0"/>
        <w:bidi w:val="0"/>
        <w:adjustRightInd w:val="0"/>
        <w:snapToGrid w:val="0"/>
        <w:spacing w:line="360" w:lineRule="auto"/>
        <w:ind w:firstLine="0"/>
        <w:textAlignment w:val="baseline"/>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致：</w:t>
      </w:r>
      <w:r>
        <w:rPr>
          <w:rFonts w:hint="eastAsia" w:ascii="仿宋" w:hAnsi="仿宋" w:eastAsia="仿宋" w:cs="仿宋"/>
          <w:color w:val="auto"/>
          <w:spacing w:val="-4"/>
          <w:sz w:val="24"/>
          <w:szCs w:val="24"/>
          <w:highlight w:val="none"/>
          <w:u w:val="single"/>
          <w:lang w:val="en-US" w:eastAsia="zh-CN"/>
        </w:rPr>
        <w:t xml:space="preserve">            </w:t>
      </w:r>
      <w:r>
        <w:rPr>
          <w:rFonts w:hint="eastAsia" w:ascii="仿宋" w:hAnsi="仿宋" w:eastAsia="仿宋" w:cs="仿宋"/>
          <w:color w:val="auto"/>
          <w:spacing w:val="-4"/>
          <w:sz w:val="24"/>
          <w:szCs w:val="24"/>
          <w:highlight w:val="none"/>
          <w:u w:val="single"/>
          <w:lang w:eastAsia="zh-CN"/>
        </w:rPr>
        <w:t>采购人</w:t>
      </w:r>
      <w:r>
        <w:rPr>
          <w:rFonts w:hint="eastAsia" w:ascii="仿宋" w:hAnsi="仿宋" w:eastAsia="仿宋" w:cs="仿宋"/>
          <w:color w:val="auto"/>
          <w:spacing w:val="-4"/>
          <w:sz w:val="24"/>
          <w:szCs w:val="24"/>
          <w:highlight w:val="none"/>
          <w:u w:val="single"/>
          <w:lang w:val="en-US" w:eastAsia="zh-CN"/>
        </w:rPr>
        <w:t xml:space="preserve"> </w:t>
      </w:r>
    </w:p>
    <w:p w14:paraId="5B3A3608">
      <w:pPr>
        <w:keepNext w:val="0"/>
        <w:keepLines w:val="0"/>
        <w:pageBreakBefore w:val="0"/>
        <w:widowControl/>
        <w:kinsoku w:val="0"/>
        <w:wordWrap/>
        <w:overflowPunct/>
        <w:topLinePunct w:val="0"/>
        <w:autoSpaceDE w:val="0"/>
        <w:autoSpaceDN w:val="0"/>
        <w:bidi w:val="0"/>
        <w:adjustRightInd w:val="0"/>
        <w:snapToGrid w:val="0"/>
        <w:spacing w:line="360" w:lineRule="auto"/>
        <w:ind w:firstLine="0"/>
        <w:textAlignment w:val="baseline"/>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在参与本次项目磋商中 ，我单位承诺：</w:t>
      </w:r>
    </w:p>
    <w:p w14:paraId="42427C9D">
      <w:pPr>
        <w:keepNext w:val="0"/>
        <w:keepLines w:val="0"/>
        <w:pageBreakBefore w:val="0"/>
        <w:widowControl/>
        <w:kinsoku w:val="0"/>
        <w:wordWrap/>
        <w:overflowPunct/>
        <w:topLinePunct w:val="0"/>
        <w:autoSpaceDE w:val="0"/>
        <w:autoSpaceDN w:val="0"/>
        <w:bidi w:val="0"/>
        <w:adjustRightInd w:val="0"/>
        <w:snapToGrid w:val="0"/>
        <w:spacing w:line="360" w:lineRule="auto"/>
        <w:ind w:firstLine="0"/>
        <w:textAlignment w:val="baseline"/>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（一）具有良好的商业信誉和健全的财务会计制度；</w:t>
      </w:r>
    </w:p>
    <w:p w14:paraId="3BD68E48">
      <w:pPr>
        <w:keepNext w:val="0"/>
        <w:keepLines w:val="0"/>
        <w:pageBreakBefore w:val="0"/>
        <w:widowControl/>
        <w:kinsoku w:val="0"/>
        <w:wordWrap/>
        <w:overflowPunct/>
        <w:topLinePunct w:val="0"/>
        <w:autoSpaceDE w:val="0"/>
        <w:autoSpaceDN w:val="0"/>
        <w:bidi w:val="0"/>
        <w:adjustRightInd w:val="0"/>
        <w:snapToGrid w:val="0"/>
        <w:spacing w:line="360" w:lineRule="auto"/>
        <w:ind w:firstLine="0"/>
        <w:textAlignment w:val="baseline"/>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 二 ）具有履行合同所必需的设备和专业技术能力；</w:t>
      </w:r>
    </w:p>
    <w:p w14:paraId="7702221F">
      <w:pPr>
        <w:keepNext w:val="0"/>
        <w:keepLines w:val="0"/>
        <w:pageBreakBefore w:val="0"/>
        <w:widowControl/>
        <w:kinsoku w:val="0"/>
        <w:wordWrap/>
        <w:overflowPunct/>
        <w:topLinePunct w:val="0"/>
        <w:autoSpaceDE w:val="0"/>
        <w:autoSpaceDN w:val="0"/>
        <w:bidi w:val="0"/>
        <w:adjustRightInd w:val="0"/>
        <w:snapToGrid w:val="0"/>
        <w:spacing w:line="360" w:lineRule="auto"/>
        <w:ind w:firstLine="0"/>
        <w:textAlignment w:val="baseline"/>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（三）有依法缴纳税收和社会保障资金的良好记录；</w:t>
      </w:r>
    </w:p>
    <w:p w14:paraId="04F94A0E">
      <w:pPr>
        <w:keepNext w:val="0"/>
        <w:keepLines w:val="0"/>
        <w:pageBreakBefore w:val="0"/>
        <w:widowControl/>
        <w:kinsoku w:val="0"/>
        <w:wordWrap/>
        <w:overflowPunct/>
        <w:topLinePunct w:val="0"/>
        <w:autoSpaceDE w:val="0"/>
        <w:autoSpaceDN w:val="0"/>
        <w:bidi w:val="0"/>
        <w:adjustRightInd w:val="0"/>
        <w:snapToGrid w:val="0"/>
        <w:spacing w:line="360" w:lineRule="auto"/>
        <w:ind w:left="928" w:hanging="928" w:hangingChars="400"/>
        <w:textAlignment w:val="baseline"/>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 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721F96B1">
      <w:pPr>
        <w:keepNext w:val="0"/>
        <w:keepLines w:val="0"/>
        <w:pageBreakBefore w:val="0"/>
        <w:widowControl/>
        <w:kinsoku w:val="0"/>
        <w:wordWrap/>
        <w:overflowPunct/>
        <w:topLinePunct w:val="0"/>
        <w:autoSpaceDE w:val="0"/>
        <w:autoSpaceDN w:val="0"/>
        <w:bidi w:val="0"/>
        <w:adjustRightInd w:val="0"/>
        <w:snapToGrid w:val="0"/>
        <w:spacing w:line="360" w:lineRule="auto"/>
        <w:ind w:left="696" w:hanging="696" w:hangingChars="300"/>
        <w:textAlignment w:val="baseline"/>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（五）我单位不属于政府采购法律、行政法规规定的公益一类事业单位 、或使用事业编制且由财政拨款保障的群团组织（仅适用于政府购买服务项目）；</w:t>
      </w:r>
    </w:p>
    <w:p w14:paraId="76E51377">
      <w:pPr>
        <w:keepNext w:val="0"/>
        <w:keepLines w:val="0"/>
        <w:pageBreakBefore w:val="0"/>
        <w:widowControl/>
        <w:kinsoku w:val="0"/>
        <w:wordWrap/>
        <w:overflowPunct/>
        <w:topLinePunct w:val="0"/>
        <w:autoSpaceDE w:val="0"/>
        <w:autoSpaceDN w:val="0"/>
        <w:bidi w:val="0"/>
        <w:adjustRightInd w:val="0"/>
        <w:snapToGrid w:val="0"/>
        <w:spacing w:line="360" w:lineRule="auto"/>
        <w:ind w:left="696" w:hanging="696" w:hangingChars="300"/>
        <w:textAlignment w:val="baseline"/>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（六）我单位不存在为采购项目提供整体设计、规范编制或者项目管理、监理、检测等服务后，再参加该采购项目的其他采购活动的情形（单一来源采购项目除外）；</w:t>
      </w:r>
    </w:p>
    <w:p w14:paraId="4257E238">
      <w:pPr>
        <w:keepNext w:val="0"/>
        <w:keepLines w:val="0"/>
        <w:pageBreakBefore w:val="0"/>
        <w:widowControl/>
        <w:kinsoku w:val="0"/>
        <w:wordWrap/>
        <w:overflowPunct/>
        <w:topLinePunct w:val="0"/>
        <w:autoSpaceDE w:val="0"/>
        <w:autoSpaceDN w:val="0"/>
        <w:bidi w:val="0"/>
        <w:adjustRightInd w:val="0"/>
        <w:snapToGrid w:val="0"/>
        <w:spacing w:line="360" w:lineRule="auto"/>
        <w:ind w:left="696" w:hanging="696" w:hangingChars="300"/>
        <w:textAlignment w:val="baseline"/>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（七）与我单位存在 “单位负责人为同一人或者存在直接控股、管理关系”的其他法 人单位信息如下（如有 ，不论其是否参加同一合同项下的政府采购活动均须 填写）：</w:t>
      </w:r>
    </w:p>
    <w:tbl>
      <w:tblPr>
        <w:tblStyle w:val="27"/>
        <w:tblW w:w="8500" w:type="dxa"/>
        <w:tblInd w:w="3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54"/>
        <w:gridCol w:w="4549"/>
        <w:gridCol w:w="2997"/>
      </w:tblGrid>
      <w:tr w14:paraId="64E6B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9" w:hRule="atLeast"/>
        </w:trPr>
        <w:tc>
          <w:tcPr>
            <w:tcW w:w="954" w:type="dxa"/>
          </w:tcPr>
          <w:p w14:paraId="408E47EC">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7"/>
                <w:highlight w:val="none"/>
              </w:rPr>
              <w:t>序号</w:t>
            </w:r>
          </w:p>
        </w:tc>
        <w:tc>
          <w:tcPr>
            <w:tcW w:w="4549" w:type="dxa"/>
          </w:tcPr>
          <w:p w14:paraId="2D6A10D0">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6"/>
                <w:highlight w:val="none"/>
              </w:rPr>
              <w:t>单位名称</w:t>
            </w:r>
          </w:p>
        </w:tc>
        <w:tc>
          <w:tcPr>
            <w:tcW w:w="2997" w:type="dxa"/>
          </w:tcPr>
          <w:p w14:paraId="5913BA80">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5"/>
                <w:highlight w:val="none"/>
              </w:rPr>
              <w:t>相互关系</w:t>
            </w:r>
          </w:p>
        </w:tc>
      </w:tr>
      <w:tr w14:paraId="110A6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2" w:hRule="atLeast"/>
        </w:trPr>
        <w:tc>
          <w:tcPr>
            <w:tcW w:w="954" w:type="dxa"/>
          </w:tcPr>
          <w:p w14:paraId="010EA700">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3"/>
                <w:highlight w:val="none"/>
              </w:rPr>
              <w:t>1</w:t>
            </w:r>
          </w:p>
        </w:tc>
        <w:tc>
          <w:tcPr>
            <w:tcW w:w="4549" w:type="dxa"/>
          </w:tcPr>
          <w:p w14:paraId="2A2965D2">
            <w:pPr>
              <w:spacing w:line="360" w:lineRule="auto"/>
              <w:jc w:val="center"/>
              <w:rPr>
                <w:rFonts w:hint="eastAsia" w:ascii="仿宋" w:hAnsi="仿宋" w:eastAsia="仿宋" w:cs="仿宋"/>
                <w:color w:val="auto"/>
                <w:highlight w:val="none"/>
              </w:rPr>
            </w:pPr>
          </w:p>
        </w:tc>
        <w:tc>
          <w:tcPr>
            <w:tcW w:w="2997" w:type="dxa"/>
          </w:tcPr>
          <w:p w14:paraId="1133F353">
            <w:pPr>
              <w:spacing w:line="360" w:lineRule="auto"/>
              <w:jc w:val="center"/>
              <w:rPr>
                <w:rFonts w:hint="eastAsia" w:ascii="仿宋" w:hAnsi="仿宋" w:eastAsia="仿宋" w:cs="仿宋"/>
                <w:color w:val="auto"/>
                <w:highlight w:val="none"/>
              </w:rPr>
            </w:pPr>
          </w:p>
        </w:tc>
      </w:tr>
      <w:tr w14:paraId="4B668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4" w:hRule="atLeast"/>
        </w:trPr>
        <w:tc>
          <w:tcPr>
            <w:tcW w:w="954" w:type="dxa"/>
          </w:tcPr>
          <w:p w14:paraId="56495400">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3"/>
                <w:highlight w:val="none"/>
              </w:rPr>
              <w:t>2</w:t>
            </w:r>
          </w:p>
        </w:tc>
        <w:tc>
          <w:tcPr>
            <w:tcW w:w="4549" w:type="dxa"/>
          </w:tcPr>
          <w:p w14:paraId="562876AD">
            <w:pPr>
              <w:spacing w:line="360" w:lineRule="auto"/>
              <w:jc w:val="center"/>
              <w:rPr>
                <w:rFonts w:hint="eastAsia" w:ascii="仿宋" w:hAnsi="仿宋" w:eastAsia="仿宋" w:cs="仿宋"/>
                <w:color w:val="auto"/>
                <w:highlight w:val="none"/>
              </w:rPr>
            </w:pPr>
          </w:p>
        </w:tc>
        <w:tc>
          <w:tcPr>
            <w:tcW w:w="2997" w:type="dxa"/>
          </w:tcPr>
          <w:p w14:paraId="695DB7F1">
            <w:pPr>
              <w:spacing w:line="360" w:lineRule="auto"/>
              <w:jc w:val="center"/>
              <w:rPr>
                <w:rFonts w:hint="eastAsia" w:ascii="仿宋" w:hAnsi="仿宋" w:eastAsia="仿宋" w:cs="仿宋"/>
                <w:color w:val="auto"/>
                <w:highlight w:val="none"/>
              </w:rPr>
            </w:pPr>
          </w:p>
        </w:tc>
      </w:tr>
      <w:tr w14:paraId="7C47D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8" w:hRule="atLeast"/>
        </w:trPr>
        <w:tc>
          <w:tcPr>
            <w:tcW w:w="954" w:type="dxa"/>
          </w:tcPr>
          <w:p w14:paraId="36F118F6">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3"/>
                <w:position w:val="1"/>
                <w:highlight w:val="none"/>
              </w:rPr>
              <w:t>…</w:t>
            </w:r>
          </w:p>
        </w:tc>
        <w:tc>
          <w:tcPr>
            <w:tcW w:w="4549" w:type="dxa"/>
          </w:tcPr>
          <w:p w14:paraId="5A577726">
            <w:pPr>
              <w:spacing w:line="360" w:lineRule="auto"/>
              <w:jc w:val="center"/>
              <w:rPr>
                <w:rFonts w:hint="eastAsia" w:ascii="仿宋" w:hAnsi="仿宋" w:eastAsia="仿宋" w:cs="仿宋"/>
                <w:color w:val="auto"/>
                <w:highlight w:val="none"/>
              </w:rPr>
            </w:pPr>
          </w:p>
        </w:tc>
        <w:tc>
          <w:tcPr>
            <w:tcW w:w="2997" w:type="dxa"/>
          </w:tcPr>
          <w:p w14:paraId="6882C837">
            <w:pPr>
              <w:spacing w:line="360" w:lineRule="auto"/>
              <w:jc w:val="center"/>
              <w:rPr>
                <w:rFonts w:hint="eastAsia" w:ascii="仿宋" w:hAnsi="仿宋" w:eastAsia="仿宋" w:cs="仿宋"/>
                <w:color w:val="auto"/>
                <w:highlight w:val="none"/>
              </w:rPr>
            </w:pPr>
          </w:p>
        </w:tc>
      </w:tr>
    </w:tbl>
    <w:p w14:paraId="6B0C0520">
      <w:pPr>
        <w:spacing w:line="360" w:lineRule="auto"/>
        <w:ind w:firstLine="464"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上述声明真实有效，否则我方负全部责任。</w:t>
      </w:r>
    </w:p>
    <w:p w14:paraId="472D993B">
      <w:pPr>
        <w:spacing w:before="25" w:after="25" w:line="360" w:lineRule="auto"/>
        <w:jc w:val="right"/>
        <w:rPr>
          <w:rFonts w:hint="eastAsia" w:ascii="仿宋" w:hAnsi="仿宋" w:eastAsia="仿宋" w:cs="仿宋"/>
          <w:color w:val="auto"/>
          <w:sz w:val="24"/>
          <w:highlight w:val="none"/>
          <w:lang w:val="zh-CN" w:eastAsia="zh-CN"/>
        </w:rPr>
      </w:pPr>
      <w:r>
        <w:rPr>
          <w:rFonts w:hint="eastAsia" w:ascii="仿宋" w:hAnsi="仿宋" w:eastAsia="仿宋" w:cs="仿宋"/>
          <w:color w:val="auto"/>
          <w:spacing w:val="-4"/>
          <w:sz w:val="24"/>
          <w:szCs w:val="24"/>
          <w:highlight w:val="none"/>
          <w:lang w:eastAsia="zh-CN"/>
        </w:rPr>
        <w:t xml:space="preserve">                                       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highlight w:val="none"/>
          <w:lang w:val="zh-CN" w:eastAsia="zh-CN"/>
        </w:rPr>
        <w:t>____________</w:t>
      </w:r>
    </w:p>
    <w:p w14:paraId="3B5C48F8">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4"/>
          <w:sz w:val="24"/>
          <w:szCs w:val="24"/>
          <w:highlight w:val="none"/>
          <w:lang w:val="en-US" w:eastAsia="zh-CN"/>
        </w:rPr>
        <w:t xml:space="preserve">                                       </w:t>
      </w:r>
      <w:r>
        <w:rPr>
          <w:rFonts w:hint="eastAsia" w:ascii="仿宋" w:hAnsi="仿宋" w:eastAsia="仿宋" w:cs="仿宋"/>
          <w:color w:val="auto"/>
          <w:spacing w:val="-24"/>
          <w:sz w:val="24"/>
          <w:szCs w:val="24"/>
          <w:highlight w:val="none"/>
          <w:lang w:eastAsia="zh-CN"/>
        </w:rPr>
        <w:t>日</w:t>
      </w:r>
      <w:r>
        <w:rPr>
          <w:rFonts w:hint="eastAsia" w:ascii="仿宋" w:hAnsi="仿宋" w:eastAsia="仿宋" w:cs="仿宋"/>
          <w:color w:val="auto"/>
          <w:spacing w:val="-24"/>
          <w:sz w:val="24"/>
          <w:szCs w:val="24"/>
          <w:highlight w:val="none"/>
          <w:lang w:val="en-US" w:eastAsia="zh-CN"/>
        </w:rPr>
        <w:t xml:space="preserve">     </w:t>
      </w:r>
      <w:r>
        <w:rPr>
          <w:rFonts w:hint="eastAsia" w:ascii="仿宋" w:hAnsi="仿宋" w:eastAsia="仿宋" w:cs="仿宋"/>
          <w:color w:val="auto"/>
          <w:spacing w:val="-24"/>
          <w:sz w:val="24"/>
          <w:szCs w:val="24"/>
          <w:highlight w:val="none"/>
          <w:lang w:eastAsia="zh-CN"/>
        </w:rPr>
        <w:t>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9"/>
          <w:sz w:val="24"/>
          <w:szCs w:val="24"/>
          <w:highlight w:val="none"/>
          <w:lang w:eastAsia="zh-CN"/>
        </w:rPr>
        <w:t xml:space="preserve"> </w:t>
      </w:r>
      <w:r>
        <w:rPr>
          <w:rFonts w:hint="eastAsia" w:ascii="仿宋" w:hAnsi="仿宋" w:eastAsia="仿宋" w:cs="仿宋"/>
          <w:color w:val="auto"/>
          <w:spacing w:val="-24"/>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24"/>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69"/>
          <w:sz w:val="24"/>
          <w:szCs w:val="24"/>
          <w:highlight w:val="none"/>
          <w:lang w:eastAsia="zh-CN"/>
        </w:rPr>
        <w:t xml:space="preserve"> </w:t>
      </w:r>
      <w:r>
        <w:rPr>
          <w:rFonts w:hint="eastAsia" w:ascii="仿宋" w:hAnsi="仿宋" w:eastAsia="仿宋" w:cs="仿宋"/>
          <w:color w:val="auto"/>
          <w:spacing w:val="-24"/>
          <w:sz w:val="24"/>
          <w:szCs w:val="24"/>
          <w:highlight w:val="none"/>
          <w:lang w:eastAsia="zh-CN"/>
        </w:rPr>
        <w:t>日</w:t>
      </w:r>
    </w:p>
    <w:p w14:paraId="5E683872">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说明：供应商承诺不实的，依据《政府采购法》第七十七条“提供虚假材料谋取中标、</w:t>
      </w:r>
      <w:r>
        <w:rPr>
          <w:rFonts w:hint="eastAsia" w:ascii="仿宋" w:hAnsi="仿宋" w:eastAsia="仿宋" w:cs="仿宋"/>
          <w:color w:val="auto"/>
          <w:spacing w:val="8"/>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成交的”有关规定予以处理。</w:t>
      </w:r>
    </w:p>
    <w:p w14:paraId="5BB1B3ED">
      <w:pPr>
        <w:spacing w:line="360" w:lineRule="auto"/>
        <w:rPr>
          <w:rFonts w:hint="eastAsia" w:ascii="仿宋" w:hAnsi="仿宋" w:eastAsia="仿宋" w:cs="仿宋"/>
          <w:color w:val="auto"/>
          <w:sz w:val="24"/>
          <w:szCs w:val="24"/>
          <w:highlight w:val="none"/>
          <w:lang w:eastAsia="zh-CN"/>
        </w:rPr>
        <w:sectPr>
          <w:headerReference r:id="rId25" w:type="default"/>
          <w:footerReference r:id="rId26" w:type="default"/>
          <w:pgSz w:w="11907" w:h="16839"/>
          <w:pgMar w:top="1417" w:right="1417" w:bottom="1417" w:left="1417" w:header="1247" w:footer="964" w:gutter="0"/>
          <w:pgNumType w:fmt="decimal"/>
          <w:cols w:space="720" w:num="1"/>
        </w:sectPr>
      </w:pPr>
    </w:p>
    <w:p w14:paraId="61B3D277">
      <w:pPr>
        <w:pStyle w:val="8"/>
        <w:spacing w:before="273" w:line="196" w:lineRule="auto"/>
        <w:ind w:left="22"/>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pacing w:val="59"/>
          <w:w w:val="101"/>
          <w:sz w:val="24"/>
          <w:szCs w:val="24"/>
          <w:highlight w:val="none"/>
        </w:rPr>
        <w:t xml:space="preserve"> </w:t>
      </w:r>
      <w:r>
        <w:rPr>
          <w:rFonts w:hint="eastAsia" w:ascii="仿宋" w:hAnsi="仿宋" w:eastAsia="仿宋" w:cs="仿宋"/>
          <w:color w:val="auto"/>
          <w:sz w:val="24"/>
          <w:szCs w:val="24"/>
          <w:highlight w:val="none"/>
        </w:rPr>
        <w:t>落实政府采购政策需满足的资格要求（如</w:t>
      </w:r>
      <w:r>
        <w:rPr>
          <w:rFonts w:hint="eastAsia" w:ascii="仿宋" w:hAnsi="仿宋" w:eastAsia="仿宋" w:cs="仿宋"/>
          <w:color w:val="auto"/>
          <w:spacing w:val="-1"/>
          <w:sz w:val="24"/>
          <w:szCs w:val="24"/>
          <w:highlight w:val="none"/>
        </w:rPr>
        <w:t>有）</w:t>
      </w:r>
    </w:p>
    <w:p w14:paraId="0752BD17">
      <w:pPr>
        <w:pStyle w:val="8"/>
        <w:spacing w:before="184" w:line="201" w:lineRule="auto"/>
        <w:ind w:left="22"/>
        <w:outlineLvl w:val="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  中小企业政策证明文件</w:t>
      </w:r>
    </w:p>
    <w:p w14:paraId="6539C1E4">
      <w:pPr>
        <w:spacing w:before="178" w:line="201" w:lineRule="auto"/>
        <w:ind w:left="8"/>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说明：</w:t>
      </w:r>
    </w:p>
    <w:p w14:paraId="644AD0BF">
      <w:pPr>
        <w:pStyle w:val="8"/>
        <w:spacing w:before="176" w:line="278" w:lineRule="auto"/>
        <w:ind w:left="6" w:right="14" w:hanging="7"/>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（1）如本项目（包）不专门面向中小企业预留采购</w:t>
      </w:r>
      <w:r>
        <w:rPr>
          <w:rFonts w:hint="eastAsia" w:ascii="仿宋" w:hAnsi="仿宋" w:eastAsia="仿宋" w:cs="仿宋"/>
          <w:color w:val="auto"/>
          <w:spacing w:val="-2"/>
          <w:sz w:val="24"/>
          <w:szCs w:val="24"/>
          <w:highlight w:val="none"/>
        </w:rPr>
        <w:t>份额，供应商无须提供《中小企业</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声明函》或《残疾人福利性单位声明函》或由省级以上监</w:t>
      </w:r>
      <w:r>
        <w:rPr>
          <w:rFonts w:hint="eastAsia" w:ascii="仿宋" w:hAnsi="仿宋" w:eastAsia="仿宋" w:cs="仿宋"/>
          <w:color w:val="auto"/>
          <w:spacing w:val="-2"/>
          <w:sz w:val="24"/>
          <w:szCs w:val="24"/>
          <w:highlight w:val="none"/>
        </w:rPr>
        <w:t>狱管理局、戒毒管理局（含新</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疆生产建设兵团）出具的属于监狱企业的证明文件；当供</w:t>
      </w:r>
      <w:r>
        <w:rPr>
          <w:rFonts w:hint="eastAsia" w:ascii="仿宋" w:hAnsi="仿宋" w:eastAsia="仿宋" w:cs="仿宋"/>
          <w:color w:val="auto"/>
          <w:spacing w:val="-2"/>
          <w:sz w:val="24"/>
          <w:szCs w:val="24"/>
          <w:highlight w:val="none"/>
        </w:rPr>
        <w:t>应商拟享受中小企业扶持政策</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时，仍应提供上述证明文件</w:t>
      </w:r>
      <w:r>
        <w:rPr>
          <w:rFonts w:hint="eastAsia" w:ascii="仿宋" w:hAnsi="仿宋" w:eastAsia="仿宋" w:cs="仿宋"/>
          <w:color w:val="auto"/>
          <w:spacing w:val="-16"/>
          <w:sz w:val="24"/>
          <w:szCs w:val="24"/>
          <w:highlight w:val="none"/>
        </w:rPr>
        <w:t xml:space="preserve"> </w:t>
      </w:r>
      <w:r>
        <w:rPr>
          <w:rFonts w:hint="eastAsia" w:ascii="仿宋" w:hAnsi="仿宋" w:eastAsia="仿宋" w:cs="仿宋"/>
          <w:color w:val="auto"/>
          <w:spacing w:val="-2"/>
          <w:sz w:val="24"/>
          <w:szCs w:val="24"/>
          <w:highlight w:val="none"/>
        </w:rPr>
        <w:t>，否则不享受相关中小企业扶持政策。</w:t>
      </w:r>
    </w:p>
    <w:p w14:paraId="38AFD67E">
      <w:pPr>
        <w:pStyle w:val="8"/>
        <w:spacing w:before="177" w:line="268" w:lineRule="auto"/>
        <w:ind w:left="12" w:hanging="12"/>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（2）如本项目（包）专门面向中小企业采购</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，响应文件中须提供《中小企业声</w:t>
      </w:r>
      <w:r>
        <w:rPr>
          <w:rFonts w:hint="eastAsia" w:ascii="仿宋" w:hAnsi="仿宋" w:eastAsia="仿宋" w:cs="仿宋"/>
          <w:color w:val="auto"/>
          <w:spacing w:val="-3"/>
          <w:sz w:val="24"/>
          <w:szCs w:val="24"/>
          <w:highlight w:val="none"/>
        </w:rPr>
        <w:t>明函》</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或《残疾人福利性单位声明函》，或提供由</w:t>
      </w:r>
      <w:r>
        <w:rPr>
          <w:rFonts w:hint="eastAsia" w:ascii="仿宋" w:hAnsi="仿宋" w:eastAsia="仿宋" w:cs="仿宋"/>
          <w:color w:val="auto"/>
          <w:spacing w:val="-2"/>
          <w:sz w:val="24"/>
          <w:szCs w:val="24"/>
          <w:highlight w:val="none"/>
        </w:rPr>
        <w:t>省级以上监狱管理局、戒毒管理局（含新疆</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生产建设兵团）出具的属于监狱企业的证明文件。</w:t>
      </w:r>
    </w:p>
    <w:p w14:paraId="5BA87F3B">
      <w:pPr>
        <w:pStyle w:val="8"/>
        <w:spacing w:before="184" w:line="284" w:lineRule="auto"/>
        <w:ind w:left="8" w:right="14" w:hanging="9"/>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（3）如本项目（包）预留部分采购项目预算专门面向</w:t>
      </w:r>
      <w:r>
        <w:rPr>
          <w:rFonts w:hint="eastAsia" w:ascii="仿宋" w:hAnsi="仿宋" w:eastAsia="仿宋" w:cs="仿宋"/>
          <w:color w:val="auto"/>
          <w:spacing w:val="1"/>
          <w:sz w:val="24"/>
          <w:szCs w:val="24"/>
          <w:highlight w:val="none"/>
        </w:rPr>
        <w:t>中小企业采购，且要求获得采购</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5"/>
          <w:sz w:val="24"/>
          <w:szCs w:val="24"/>
          <w:highlight w:val="none"/>
        </w:rPr>
        <w:t>合同的供应商将采购项目中的一定比例分包给一家或者多家中小企业或要求供应商以</w:t>
      </w:r>
      <w:r>
        <w:rPr>
          <w:rFonts w:hint="eastAsia" w:ascii="仿宋" w:hAnsi="仿宋" w:eastAsia="仿宋" w:cs="仿宋"/>
          <w:color w:val="auto"/>
          <w:spacing w:val="1"/>
          <w:sz w:val="24"/>
          <w:szCs w:val="24"/>
          <w:highlight w:val="none"/>
        </w:rPr>
        <w:t xml:space="preserve"> </w:t>
      </w:r>
      <w:r>
        <w:rPr>
          <w:rFonts w:hint="eastAsia" w:ascii="仿宋" w:hAnsi="仿宋" w:eastAsia="仿宋" w:cs="仿宋"/>
          <w:color w:val="auto"/>
          <w:spacing w:val="-3"/>
          <w:sz w:val="24"/>
          <w:szCs w:val="24"/>
          <w:highlight w:val="none"/>
        </w:rPr>
        <w:t>联合体形式参加采购活动</w:t>
      </w:r>
      <w:r>
        <w:rPr>
          <w:rFonts w:hint="eastAsia" w:ascii="仿宋" w:hAnsi="仿宋" w:eastAsia="仿宋" w:cs="仿宋"/>
          <w:color w:val="auto"/>
          <w:spacing w:val="-10"/>
          <w:sz w:val="24"/>
          <w:szCs w:val="24"/>
          <w:highlight w:val="none"/>
        </w:rPr>
        <w:t xml:space="preserve"> </w:t>
      </w:r>
      <w:r>
        <w:rPr>
          <w:rFonts w:hint="eastAsia" w:ascii="仿宋" w:hAnsi="仿宋" w:eastAsia="仿宋" w:cs="仿宋"/>
          <w:color w:val="auto"/>
          <w:spacing w:val="-3"/>
          <w:sz w:val="24"/>
          <w:szCs w:val="24"/>
          <w:highlight w:val="none"/>
        </w:rPr>
        <w:t>，响应文件中须提供《中小企业声明函》或《残疾人福利性单</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位声明函》或由省级以上监狱管理局、戒毒管理局（</w:t>
      </w:r>
      <w:r>
        <w:rPr>
          <w:rFonts w:hint="eastAsia" w:ascii="仿宋" w:hAnsi="仿宋" w:eastAsia="仿宋" w:cs="仿宋"/>
          <w:color w:val="auto"/>
          <w:spacing w:val="-2"/>
          <w:sz w:val="24"/>
          <w:szCs w:val="24"/>
          <w:highlight w:val="none"/>
        </w:rPr>
        <w:t>含新疆生产建设兵团）出具的属于</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监狱企业的证明文件。</w:t>
      </w:r>
    </w:p>
    <w:p w14:paraId="6690F91F">
      <w:pPr>
        <w:pStyle w:val="8"/>
        <w:spacing w:before="176" w:line="196" w:lineRule="auto"/>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（4）中小企业声明函填写注意事项</w:t>
      </w:r>
    </w:p>
    <w:p w14:paraId="33C89C39">
      <w:pPr>
        <w:pStyle w:val="8"/>
        <w:spacing w:before="184" w:line="253" w:lineRule="auto"/>
        <w:ind w:left="9" w:right="14" w:firstLine="22"/>
        <w:rPr>
          <w:rFonts w:hint="eastAsia" w:ascii="仿宋" w:hAnsi="仿宋" w:eastAsia="仿宋" w:cs="仿宋"/>
          <w:color w:val="auto"/>
          <w:sz w:val="24"/>
          <w:szCs w:val="24"/>
          <w:highlight w:val="none"/>
        </w:rPr>
      </w:pPr>
      <w:r>
        <w:rPr>
          <w:rFonts w:hint="eastAsia" w:ascii="仿宋" w:hAnsi="仿宋" w:eastAsia="仿宋" w:cs="仿宋"/>
          <w:color w:val="auto"/>
          <w:spacing w:val="-7"/>
          <w:sz w:val="24"/>
          <w:szCs w:val="24"/>
          <w:highlight w:val="none"/>
        </w:rPr>
        <w:t>1）《中小企业声明函》</w:t>
      </w:r>
      <w:r>
        <w:rPr>
          <w:rFonts w:hint="eastAsia" w:ascii="仿宋" w:hAnsi="仿宋" w:eastAsia="仿宋" w:cs="仿宋"/>
          <w:color w:val="auto"/>
          <w:spacing w:val="-36"/>
          <w:sz w:val="24"/>
          <w:szCs w:val="24"/>
          <w:highlight w:val="none"/>
        </w:rPr>
        <w:t xml:space="preserve"> </w:t>
      </w:r>
      <w:r>
        <w:rPr>
          <w:rFonts w:hint="eastAsia" w:ascii="仿宋" w:hAnsi="仿宋" w:eastAsia="仿宋" w:cs="仿宋"/>
          <w:color w:val="auto"/>
          <w:spacing w:val="-7"/>
          <w:sz w:val="24"/>
          <w:szCs w:val="24"/>
          <w:highlight w:val="none"/>
        </w:rPr>
        <w:t>由参加政府采购活动的供应商出具</w:t>
      </w:r>
      <w:r>
        <w:rPr>
          <w:rFonts w:hint="eastAsia" w:ascii="仿宋" w:hAnsi="仿宋" w:eastAsia="仿宋" w:cs="仿宋"/>
          <w:color w:val="auto"/>
          <w:spacing w:val="-40"/>
          <w:sz w:val="24"/>
          <w:szCs w:val="24"/>
          <w:highlight w:val="none"/>
        </w:rPr>
        <w:t xml:space="preserve"> </w:t>
      </w:r>
      <w:r>
        <w:rPr>
          <w:rFonts w:hint="eastAsia" w:ascii="仿宋" w:hAnsi="仿宋" w:eastAsia="仿宋" w:cs="仿宋"/>
          <w:color w:val="auto"/>
          <w:spacing w:val="-7"/>
          <w:sz w:val="24"/>
          <w:szCs w:val="24"/>
          <w:highlight w:val="none"/>
        </w:rPr>
        <w:t>。联合体参与的，《中小</w:t>
      </w:r>
      <w:r>
        <w:rPr>
          <w:rFonts w:hint="eastAsia" w:ascii="仿宋" w:hAnsi="仿宋" w:eastAsia="仿宋" w:cs="仿宋"/>
          <w:color w:val="auto"/>
          <w:spacing w:val="-8"/>
          <w:sz w:val="24"/>
          <w:szCs w:val="24"/>
          <w:highlight w:val="none"/>
        </w:rPr>
        <w:t>企业</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声明函》可由牵头人出具。</w:t>
      </w:r>
    </w:p>
    <w:p w14:paraId="68870D71">
      <w:pPr>
        <w:pStyle w:val="8"/>
        <w:spacing w:before="175" w:line="270" w:lineRule="auto"/>
        <w:ind w:left="8" w:right="14" w:firstLine="14"/>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2</w:t>
      </w:r>
      <w:r>
        <w:rPr>
          <w:rFonts w:hint="eastAsia" w:ascii="仿宋" w:hAnsi="仿宋" w:eastAsia="仿宋" w:cs="仿宋"/>
          <w:color w:val="auto"/>
          <w:spacing w:val="-24"/>
          <w:sz w:val="24"/>
          <w:szCs w:val="24"/>
          <w:highlight w:val="none"/>
        </w:rPr>
        <w:t xml:space="preserve"> </w:t>
      </w:r>
      <w:r>
        <w:rPr>
          <w:rFonts w:hint="eastAsia" w:ascii="仿宋" w:hAnsi="仿宋" w:eastAsia="仿宋" w:cs="仿宋"/>
          <w:color w:val="auto"/>
          <w:spacing w:val="-1"/>
          <w:sz w:val="24"/>
          <w:szCs w:val="24"/>
          <w:highlight w:val="none"/>
        </w:rPr>
        <w:t>）对于联合体中由中小企业承担的部分</w:t>
      </w:r>
      <w:r>
        <w:rPr>
          <w:rFonts w:hint="eastAsia" w:ascii="仿宋" w:hAnsi="仿宋" w:eastAsia="仿宋" w:cs="仿宋"/>
          <w:color w:val="auto"/>
          <w:spacing w:val="-27"/>
          <w:sz w:val="24"/>
          <w:szCs w:val="24"/>
          <w:highlight w:val="none"/>
        </w:rPr>
        <w:t xml:space="preserve"> </w:t>
      </w:r>
      <w:r>
        <w:rPr>
          <w:rFonts w:hint="eastAsia" w:ascii="仿宋" w:hAnsi="仿宋" w:eastAsia="仿宋" w:cs="仿宋"/>
          <w:color w:val="auto"/>
          <w:spacing w:val="-1"/>
          <w:sz w:val="24"/>
          <w:szCs w:val="24"/>
          <w:highlight w:val="none"/>
        </w:rPr>
        <w:t>，或者分包给中小</w:t>
      </w:r>
      <w:r>
        <w:rPr>
          <w:rFonts w:hint="eastAsia" w:ascii="仿宋" w:hAnsi="仿宋" w:eastAsia="仿宋" w:cs="仿宋"/>
          <w:color w:val="auto"/>
          <w:spacing w:val="-2"/>
          <w:sz w:val="24"/>
          <w:szCs w:val="24"/>
          <w:highlight w:val="none"/>
        </w:rPr>
        <w:t>企业的部分，必须全部由中</w:t>
      </w:r>
      <w:r>
        <w:rPr>
          <w:rFonts w:hint="eastAsia" w:ascii="仿宋" w:hAnsi="仿宋" w:eastAsia="仿宋" w:cs="仿宋"/>
          <w:color w:val="auto"/>
          <w:sz w:val="24"/>
          <w:szCs w:val="24"/>
          <w:highlight w:val="none"/>
        </w:rPr>
        <w:t xml:space="preserve"> 小企业制造、承建或者承接。供应商应当在声明函</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z w:val="24"/>
          <w:szCs w:val="24"/>
          <w:highlight w:val="none"/>
        </w:rPr>
        <w:t>“标的名</w:t>
      </w:r>
      <w:r>
        <w:rPr>
          <w:rFonts w:hint="eastAsia" w:ascii="仿宋" w:hAnsi="仿宋" w:eastAsia="仿宋" w:cs="仿宋"/>
          <w:color w:val="auto"/>
          <w:spacing w:val="-1"/>
          <w:sz w:val="24"/>
          <w:szCs w:val="24"/>
          <w:highlight w:val="none"/>
        </w:rPr>
        <w:t>称</w:t>
      </w:r>
      <w:r>
        <w:rPr>
          <w:rFonts w:hint="eastAsia" w:ascii="仿宋" w:hAnsi="仿宋" w:eastAsia="仿宋" w:cs="仿宋"/>
          <w:color w:val="auto"/>
          <w:spacing w:val="-50"/>
          <w:sz w:val="24"/>
          <w:szCs w:val="24"/>
          <w:highlight w:val="none"/>
        </w:rPr>
        <w:t xml:space="preserve"> </w:t>
      </w:r>
      <w:r>
        <w:rPr>
          <w:rFonts w:hint="eastAsia" w:ascii="仿宋" w:hAnsi="仿宋" w:eastAsia="仿宋" w:cs="仿宋"/>
          <w:color w:val="auto"/>
          <w:spacing w:val="-1"/>
          <w:sz w:val="24"/>
          <w:szCs w:val="24"/>
          <w:highlight w:val="none"/>
        </w:rPr>
        <w:t>”部分标明联合体中中小企</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业承担的具体内容或者中小企业的具体分包内容。</w:t>
      </w:r>
    </w:p>
    <w:p w14:paraId="2EC29664">
      <w:pPr>
        <w:pStyle w:val="8"/>
        <w:spacing w:before="176" w:line="252" w:lineRule="auto"/>
        <w:ind w:left="10" w:right="17" w:firstLine="13"/>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3）对于多标的采购项目，供应商应充分</w:t>
      </w:r>
      <w:r>
        <w:rPr>
          <w:rFonts w:hint="eastAsia" w:ascii="仿宋" w:hAnsi="仿宋" w:eastAsia="仿宋" w:cs="仿宋"/>
          <w:color w:val="auto"/>
          <w:spacing w:val="-25"/>
          <w:sz w:val="24"/>
          <w:szCs w:val="24"/>
          <w:highlight w:val="none"/>
        </w:rPr>
        <w:t xml:space="preserve"> </w:t>
      </w:r>
      <w:r>
        <w:rPr>
          <w:rFonts w:hint="eastAsia" w:ascii="仿宋" w:hAnsi="仿宋" w:eastAsia="仿宋" w:cs="仿宋"/>
          <w:color w:val="auto"/>
          <w:spacing w:val="-1"/>
          <w:sz w:val="24"/>
          <w:szCs w:val="24"/>
          <w:highlight w:val="none"/>
        </w:rPr>
        <w:t>、准确地了解所提供货物的制造企业</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pacing w:val="-1"/>
          <w:sz w:val="24"/>
          <w:szCs w:val="24"/>
          <w:highlight w:val="none"/>
        </w:rPr>
        <w:t>、提供服</w:t>
      </w:r>
      <w:r>
        <w:rPr>
          <w:rFonts w:hint="eastAsia" w:ascii="仿宋" w:hAnsi="仿宋" w:eastAsia="仿宋" w:cs="仿宋"/>
          <w:color w:val="auto"/>
          <w:sz w:val="24"/>
          <w:szCs w:val="24"/>
          <w:highlight w:val="none"/>
        </w:rPr>
        <w:t xml:space="preserve"> 务的承接企业信息。对相关情况了解不清楚的，不建议填</w:t>
      </w:r>
      <w:r>
        <w:rPr>
          <w:rFonts w:hint="eastAsia" w:ascii="仿宋" w:hAnsi="仿宋" w:eastAsia="仿宋" w:cs="仿宋"/>
          <w:color w:val="auto"/>
          <w:spacing w:val="-1"/>
          <w:sz w:val="24"/>
          <w:szCs w:val="24"/>
          <w:highlight w:val="none"/>
        </w:rPr>
        <w:t>报本声明函。</w:t>
      </w:r>
    </w:p>
    <w:p w14:paraId="46CE77C3">
      <w:pPr>
        <w:pStyle w:val="8"/>
        <w:spacing w:before="177" w:line="309" w:lineRule="auto"/>
        <w:ind w:left="8" w:right="14" w:hanging="9"/>
        <w:jc w:val="both"/>
        <w:rPr>
          <w:rFonts w:hint="eastAsia" w:ascii="仿宋" w:hAnsi="仿宋" w:eastAsia="仿宋" w:cs="仿宋"/>
          <w:color w:val="auto"/>
          <w:sz w:val="24"/>
          <w:szCs w:val="24"/>
          <w:highlight w:val="none"/>
        </w:rPr>
      </w:pPr>
      <w:r>
        <w:rPr>
          <w:rFonts w:hint="eastAsia" w:ascii="仿宋" w:hAnsi="仿宋" w:eastAsia="仿宋" w:cs="仿宋"/>
          <w:color w:val="auto"/>
          <w:spacing w:val="-1"/>
          <w:sz w:val="24"/>
          <w:szCs w:val="24"/>
          <w:highlight w:val="none"/>
        </w:rPr>
        <w:t>（5）温馨提示</w:t>
      </w:r>
      <w:r>
        <w:rPr>
          <w:rFonts w:hint="eastAsia" w:ascii="仿宋" w:hAnsi="仿宋" w:eastAsia="仿宋" w:cs="仿宋"/>
          <w:color w:val="auto"/>
          <w:spacing w:val="-13"/>
          <w:sz w:val="24"/>
          <w:szCs w:val="24"/>
          <w:highlight w:val="none"/>
        </w:rPr>
        <w:t xml:space="preserve"> </w:t>
      </w:r>
      <w:r>
        <w:rPr>
          <w:rFonts w:hint="eastAsia" w:ascii="仿宋" w:hAnsi="仿宋" w:eastAsia="仿宋" w:cs="仿宋"/>
          <w:color w:val="auto"/>
          <w:spacing w:val="-1"/>
          <w:sz w:val="24"/>
          <w:szCs w:val="24"/>
          <w:highlight w:val="none"/>
        </w:rPr>
        <w:t>：为方便广大中小企业识别企业规模类型</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1"/>
          <w:sz w:val="24"/>
          <w:szCs w:val="24"/>
          <w:highlight w:val="none"/>
        </w:rPr>
        <w:t>，工业和信息化部组织开发了</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中小企业规模类型自测小程序，在国务院客户端和工</w:t>
      </w:r>
      <w:r>
        <w:rPr>
          <w:rFonts w:hint="eastAsia" w:ascii="仿宋" w:hAnsi="仿宋" w:eastAsia="仿宋" w:cs="仿宋"/>
          <w:color w:val="auto"/>
          <w:spacing w:val="-2"/>
          <w:sz w:val="24"/>
          <w:szCs w:val="24"/>
          <w:highlight w:val="none"/>
        </w:rPr>
        <w:t>业和信息化部网站上均有链接，供</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应商填写所属的行业和指标数据可自动生成企业规模</w:t>
      </w:r>
      <w:r>
        <w:rPr>
          <w:rFonts w:hint="eastAsia" w:ascii="仿宋" w:hAnsi="仿宋" w:eastAsia="仿宋" w:cs="仿宋"/>
          <w:color w:val="auto"/>
          <w:spacing w:val="-2"/>
          <w:sz w:val="24"/>
          <w:szCs w:val="24"/>
          <w:highlight w:val="none"/>
        </w:rPr>
        <w:t>类型测试结果。本项目中小企业划</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分标准所属行业详见第二章《供应商须知资料</w:t>
      </w:r>
      <w:r>
        <w:rPr>
          <w:rFonts w:hint="eastAsia" w:ascii="仿宋" w:hAnsi="仿宋" w:eastAsia="仿宋" w:cs="仿宋"/>
          <w:color w:val="auto"/>
          <w:spacing w:val="-2"/>
          <w:sz w:val="24"/>
          <w:szCs w:val="24"/>
          <w:highlight w:val="none"/>
        </w:rPr>
        <w:t>表》，如在该程序中未找到本项目文件规</w:t>
      </w:r>
      <w:r>
        <w:rPr>
          <w:rFonts w:hint="eastAsia" w:ascii="仿宋" w:hAnsi="仿宋" w:eastAsia="仿宋" w:cs="仿宋"/>
          <w:color w:val="auto"/>
          <w:spacing w:val="-1"/>
          <w:sz w:val="24"/>
          <w:szCs w:val="24"/>
          <w:highlight w:val="none"/>
        </w:rPr>
        <w:t>定的中小企业划分标准所属行业，则按照《关于印发</w:t>
      </w:r>
      <w:r>
        <w:rPr>
          <w:rFonts w:hint="eastAsia" w:ascii="仿宋" w:hAnsi="仿宋" w:eastAsia="仿宋" w:cs="仿宋"/>
          <w:color w:val="auto"/>
          <w:spacing w:val="-2"/>
          <w:sz w:val="24"/>
          <w:szCs w:val="24"/>
          <w:highlight w:val="none"/>
        </w:rPr>
        <w:t>中小企业划型标准规定的通知（工</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5"/>
          <w:sz w:val="24"/>
          <w:szCs w:val="24"/>
          <w:highlight w:val="none"/>
        </w:rPr>
        <w:t>信部联企业﹝2011﹞</w:t>
      </w:r>
      <w:r>
        <w:rPr>
          <w:rFonts w:hint="eastAsia" w:ascii="仿宋" w:hAnsi="仿宋" w:eastAsia="仿宋" w:cs="仿宋"/>
          <w:color w:val="auto"/>
          <w:spacing w:val="-31"/>
          <w:sz w:val="24"/>
          <w:szCs w:val="24"/>
          <w:highlight w:val="none"/>
        </w:rPr>
        <w:t xml:space="preserve"> </w:t>
      </w:r>
      <w:r>
        <w:rPr>
          <w:rFonts w:hint="eastAsia" w:ascii="仿宋" w:hAnsi="仿宋" w:eastAsia="仿宋" w:cs="仿宋"/>
          <w:color w:val="auto"/>
          <w:spacing w:val="-5"/>
          <w:sz w:val="24"/>
          <w:szCs w:val="24"/>
          <w:highlight w:val="none"/>
        </w:rPr>
        <w:t>300 号）》及《金融业企业划型标准规定》（〔2015〕309</w:t>
      </w:r>
      <w:r>
        <w:rPr>
          <w:rFonts w:hint="eastAsia" w:ascii="仿宋" w:hAnsi="仿宋" w:eastAsia="仿宋" w:cs="仿宋"/>
          <w:color w:val="auto"/>
          <w:spacing w:val="61"/>
          <w:sz w:val="24"/>
          <w:szCs w:val="24"/>
          <w:highlight w:val="none"/>
        </w:rPr>
        <w:t xml:space="preserve"> </w:t>
      </w:r>
      <w:r>
        <w:rPr>
          <w:rFonts w:hint="eastAsia" w:ascii="仿宋" w:hAnsi="仿宋" w:eastAsia="仿宋" w:cs="仿宋"/>
          <w:color w:val="auto"/>
          <w:spacing w:val="-5"/>
          <w:sz w:val="24"/>
          <w:szCs w:val="24"/>
          <w:highlight w:val="none"/>
        </w:rPr>
        <w:t>号）等</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1"/>
          <w:sz w:val="24"/>
          <w:szCs w:val="24"/>
          <w:highlight w:val="none"/>
        </w:rPr>
        <w:t>国务院批准的中小企业划分标准执行。</w:t>
      </w:r>
    </w:p>
    <w:p w14:paraId="04A3368B">
      <w:pPr>
        <w:spacing w:line="310" w:lineRule="auto"/>
        <w:rPr>
          <w:rFonts w:ascii="微软雅黑" w:hAnsi="微软雅黑" w:eastAsia="微软雅黑" w:cs="微软雅黑"/>
          <w:color w:val="auto"/>
          <w:sz w:val="24"/>
          <w:szCs w:val="24"/>
          <w:highlight w:val="none"/>
        </w:rPr>
        <w:sectPr>
          <w:headerReference r:id="rId27" w:type="default"/>
          <w:footerReference r:id="rId28" w:type="default"/>
          <w:pgSz w:w="11907" w:h="16840"/>
          <w:pgMar w:top="1183" w:right="1121" w:bottom="1060" w:left="1701" w:header="841" w:footer="886" w:gutter="0"/>
          <w:pgNumType w:fmt="decimal"/>
          <w:cols w:space="720" w:num="1"/>
        </w:sectPr>
      </w:pPr>
    </w:p>
    <w:p w14:paraId="7C7DA393">
      <w:pPr>
        <w:spacing w:line="360" w:lineRule="auto"/>
        <w:outlineLvl w:val="2"/>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2-1-1 中小企业证明文件（</w:t>
      </w:r>
      <w:r>
        <w:rPr>
          <w:rFonts w:hint="eastAsia" w:ascii="仿宋" w:hAnsi="仿宋" w:eastAsia="仿宋" w:cs="仿宋"/>
          <w:color w:val="auto"/>
          <w:spacing w:val="-4"/>
          <w:sz w:val="24"/>
          <w:szCs w:val="24"/>
          <w:highlight w:val="none"/>
          <w:lang w:val="en-US" w:eastAsia="zh-CN"/>
        </w:rPr>
        <w:t>如有</w:t>
      </w:r>
      <w:r>
        <w:rPr>
          <w:rFonts w:hint="eastAsia" w:ascii="仿宋" w:hAnsi="仿宋" w:eastAsia="仿宋" w:cs="仿宋"/>
          <w:color w:val="auto"/>
          <w:spacing w:val="-4"/>
          <w:sz w:val="24"/>
          <w:szCs w:val="24"/>
          <w:highlight w:val="none"/>
          <w:lang w:eastAsia="zh-CN"/>
        </w:rPr>
        <w:t>）</w:t>
      </w:r>
    </w:p>
    <w:p w14:paraId="7AF935FC">
      <w:pPr>
        <w:spacing w:line="360" w:lineRule="auto"/>
        <w:jc w:val="center"/>
        <w:rPr>
          <w:rFonts w:hint="eastAsia" w:ascii="仿宋" w:hAnsi="仿宋" w:eastAsia="仿宋" w:cs="仿宋"/>
          <w:b/>
          <w:bCs/>
          <w:color w:val="auto"/>
          <w:sz w:val="36"/>
          <w:szCs w:val="36"/>
          <w:highlight w:val="none"/>
          <w:lang w:eastAsia="zh-CN"/>
        </w:rPr>
      </w:pPr>
      <w:r>
        <w:rPr>
          <w:rFonts w:hint="eastAsia" w:ascii="仿宋" w:hAnsi="仿宋" w:eastAsia="仿宋" w:cs="仿宋"/>
          <w:b/>
          <w:bCs/>
          <w:color w:val="auto"/>
          <w:sz w:val="24"/>
          <w:highlight w:val="none"/>
          <w:lang w:eastAsia="zh-CN"/>
        </w:rPr>
        <w:t xml:space="preserve">  </w:t>
      </w:r>
      <w:r>
        <w:rPr>
          <w:rFonts w:hint="eastAsia" w:ascii="仿宋" w:hAnsi="仿宋" w:eastAsia="仿宋" w:cs="仿宋"/>
          <w:b/>
          <w:bCs/>
          <w:color w:val="auto"/>
          <w:sz w:val="36"/>
          <w:szCs w:val="36"/>
          <w:highlight w:val="none"/>
          <w:lang w:eastAsia="zh-CN"/>
        </w:rPr>
        <w:t>中小企业声明函（服务）格式</w:t>
      </w:r>
    </w:p>
    <w:p w14:paraId="19C29239">
      <w:pPr>
        <w:tabs>
          <w:tab w:val="left" w:pos="1276"/>
          <w:tab w:val="left" w:pos="5005"/>
          <w:tab w:val="left" w:pos="7227"/>
        </w:tabs>
        <w:spacing w:line="360" w:lineRule="auto"/>
        <w:ind w:left="284" w:right="236" w:firstLine="576"/>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本公司（联合体）郑重声明，根据《政府采购促进中小企业发展管理办法》（财库﹝2020﹞46号）的规定 ，本公司（联合体）参加（单位名称） 的（项目名称） 采购活动，工程的施工单位全部为符合政策要求的中小企业（或者：服务全部由符合政策要求的中小企业承接）。相关企业（含联合体中的中小企业、签订分包意向协议的中小企业）的具体情况如下：</w:t>
      </w:r>
      <w:r>
        <w:rPr>
          <w:rFonts w:hint="eastAsia" w:ascii="仿宋" w:hAnsi="仿宋" w:eastAsia="仿宋" w:cs="仿宋"/>
          <w:color w:val="auto"/>
          <w:w w:val="99"/>
          <w:sz w:val="24"/>
          <w:szCs w:val="24"/>
          <w:highlight w:val="none"/>
          <w:lang w:eastAsia="zh-CN"/>
        </w:rPr>
        <w:t>1</w:t>
      </w:r>
      <w:r>
        <w:rPr>
          <w:rFonts w:hint="eastAsia" w:ascii="仿宋" w:hAnsi="仿宋" w:eastAsia="仿宋" w:cs="仿宋"/>
          <w:color w:val="auto"/>
          <w:w w:val="99"/>
          <w:sz w:val="32"/>
          <w:szCs w:val="32"/>
          <w:highlight w:val="none"/>
          <w:lang w:eastAsia="zh-CN"/>
        </w:rPr>
        <w:t>.</w:t>
      </w:r>
      <w:r>
        <w:rPr>
          <w:rFonts w:hint="eastAsia" w:ascii="仿宋" w:hAnsi="仿宋" w:eastAsia="仿宋" w:cs="仿宋"/>
          <w:i/>
          <w:color w:val="auto"/>
          <w:sz w:val="24"/>
          <w:highlight w:val="none"/>
          <w:u w:val="single" w:color="000000"/>
          <w:lang w:eastAsia="zh-CN"/>
        </w:rPr>
        <w:t>（标的名称）</w:t>
      </w:r>
      <w:r>
        <w:rPr>
          <w:rFonts w:hint="eastAsia" w:ascii="仿宋" w:hAnsi="仿宋" w:eastAsia="仿宋" w:cs="仿宋"/>
          <w:color w:val="auto"/>
          <w:sz w:val="24"/>
          <w:highlight w:val="none"/>
          <w:lang w:eastAsia="zh-CN"/>
        </w:rPr>
        <w:t>，属于</w:t>
      </w:r>
      <w:r>
        <w:rPr>
          <w:rFonts w:hint="eastAsia" w:ascii="仿宋" w:hAnsi="仿宋" w:eastAsia="仿宋" w:cs="仿宋"/>
          <w:i/>
          <w:color w:val="auto"/>
          <w:sz w:val="24"/>
          <w:highlight w:val="none"/>
          <w:lang w:eastAsia="zh-CN"/>
        </w:rPr>
        <w:t>（</w:t>
      </w:r>
      <w:r>
        <w:rPr>
          <w:rFonts w:hint="eastAsia" w:ascii="仿宋" w:hAnsi="仿宋" w:eastAsia="仿宋" w:cs="仿宋"/>
          <w:i/>
          <w:color w:val="auto"/>
          <w:sz w:val="24"/>
          <w:highlight w:val="none"/>
          <w:u w:val="single" w:color="000000"/>
          <w:lang w:eastAsia="zh-CN"/>
        </w:rPr>
        <w:t>采购文件中明确的所属行业）</w:t>
      </w:r>
      <w:r>
        <w:rPr>
          <w:rFonts w:hint="eastAsia" w:ascii="仿宋" w:hAnsi="仿宋" w:eastAsia="仿宋" w:cs="仿宋"/>
          <w:color w:val="auto"/>
          <w:sz w:val="24"/>
          <w:highlight w:val="none"/>
          <w:lang w:eastAsia="zh-CN"/>
        </w:rPr>
        <w:t>；承建（承接）企业为</w:t>
      </w:r>
      <w:r>
        <w:rPr>
          <w:rFonts w:hint="eastAsia" w:ascii="仿宋" w:hAnsi="仿宋" w:eastAsia="仿宋" w:cs="仿宋"/>
          <w:i/>
          <w:color w:val="auto"/>
          <w:sz w:val="24"/>
          <w:highlight w:val="none"/>
          <w:u w:val="single"/>
          <w:lang w:eastAsia="zh-CN"/>
        </w:rPr>
        <w:t>（企业名称）</w:t>
      </w:r>
      <w:r>
        <w:rPr>
          <w:rFonts w:hint="eastAsia" w:ascii="仿宋" w:hAnsi="仿宋" w:eastAsia="仿宋" w:cs="仿宋"/>
          <w:color w:val="auto"/>
          <w:sz w:val="24"/>
          <w:highlight w:val="none"/>
          <w:lang w:eastAsia="zh-CN"/>
        </w:rPr>
        <w:t>，从业人员</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人，营业收入为</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万元，资产总额为</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万元</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"_bookmark1" </w:instrText>
      </w:r>
      <w:r>
        <w:rPr>
          <w:rFonts w:hint="eastAsia" w:ascii="仿宋" w:hAnsi="仿宋" w:eastAsia="仿宋" w:cs="仿宋"/>
          <w:color w:val="auto"/>
          <w:highlight w:val="none"/>
        </w:rPr>
        <w:fldChar w:fldCharType="separate"/>
      </w:r>
      <w:r>
        <w:rPr>
          <w:rFonts w:hint="eastAsia" w:ascii="仿宋" w:hAnsi="仿宋" w:eastAsia="仿宋" w:cs="仿宋"/>
          <w:color w:val="auto"/>
          <w:position w:val="16"/>
          <w:sz w:val="24"/>
          <w:highlight w:val="none"/>
          <w:lang w:eastAsia="zh-CN"/>
        </w:rPr>
        <w:t>1</w:t>
      </w:r>
      <w:r>
        <w:rPr>
          <w:rFonts w:hint="eastAsia" w:ascii="仿宋" w:hAnsi="仿宋" w:eastAsia="仿宋" w:cs="仿宋"/>
          <w:color w:val="auto"/>
          <w:position w:val="16"/>
          <w:sz w:val="24"/>
          <w:highlight w:val="none"/>
          <w:lang w:eastAsia="zh-CN"/>
        </w:rPr>
        <w:fldChar w:fldCharType="end"/>
      </w:r>
      <w:r>
        <w:rPr>
          <w:rFonts w:hint="eastAsia" w:ascii="仿宋" w:hAnsi="仿宋" w:eastAsia="仿宋" w:cs="仿宋"/>
          <w:color w:val="auto"/>
          <w:sz w:val="24"/>
          <w:highlight w:val="none"/>
          <w:lang w:eastAsia="zh-CN"/>
        </w:rPr>
        <w:t>，属于</w:t>
      </w:r>
      <w:r>
        <w:rPr>
          <w:rFonts w:hint="eastAsia" w:ascii="仿宋" w:hAnsi="仿宋" w:eastAsia="仿宋" w:cs="仿宋"/>
          <w:i/>
          <w:color w:val="auto"/>
          <w:sz w:val="24"/>
          <w:highlight w:val="none"/>
          <w:u w:val="single"/>
          <w:lang w:eastAsia="zh-CN"/>
        </w:rPr>
        <w:t>（中型企业、小型企业、微型企业）</w:t>
      </w:r>
      <w:r>
        <w:rPr>
          <w:rFonts w:hint="eastAsia" w:ascii="仿宋" w:hAnsi="仿宋" w:eastAsia="仿宋" w:cs="仿宋"/>
          <w:color w:val="auto"/>
          <w:sz w:val="24"/>
          <w:highlight w:val="none"/>
          <w:lang w:eastAsia="zh-CN"/>
        </w:rPr>
        <w:t>；</w:t>
      </w:r>
    </w:p>
    <w:p w14:paraId="5870652E">
      <w:pPr>
        <w:tabs>
          <w:tab w:val="left" w:pos="1243"/>
          <w:tab w:val="left" w:pos="1806"/>
          <w:tab w:val="left" w:pos="5005"/>
          <w:tab w:val="left" w:pos="7213"/>
        </w:tabs>
        <w:spacing w:line="360" w:lineRule="auto"/>
        <w:ind w:left="205" w:right="258" w:firstLine="655"/>
        <w:rPr>
          <w:rFonts w:hint="eastAsia" w:ascii="仿宋" w:hAnsi="仿宋" w:eastAsia="仿宋" w:cs="仿宋"/>
          <w:color w:val="auto"/>
          <w:sz w:val="24"/>
          <w:highlight w:val="none"/>
          <w:lang w:eastAsia="zh-CN"/>
        </w:rPr>
      </w:pPr>
      <w:r>
        <w:rPr>
          <w:rFonts w:hint="eastAsia" w:ascii="仿宋" w:hAnsi="仿宋" w:eastAsia="仿宋" w:cs="仿宋"/>
          <w:color w:val="auto"/>
          <w:w w:val="99"/>
          <w:sz w:val="24"/>
          <w:szCs w:val="24"/>
          <w:highlight w:val="none"/>
          <w:lang w:eastAsia="zh-CN"/>
        </w:rPr>
        <w:t>2.</w:t>
      </w:r>
      <w:r>
        <w:rPr>
          <w:rFonts w:hint="eastAsia" w:ascii="仿宋" w:hAnsi="仿宋" w:eastAsia="仿宋" w:cs="仿宋"/>
          <w:i/>
          <w:color w:val="auto"/>
          <w:sz w:val="24"/>
          <w:highlight w:val="none"/>
          <w:u w:val="single" w:color="000000"/>
          <w:lang w:eastAsia="zh-CN"/>
        </w:rPr>
        <w:t>（标的名称）</w:t>
      </w:r>
      <w:r>
        <w:rPr>
          <w:rFonts w:hint="eastAsia" w:ascii="仿宋" w:hAnsi="仿宋" w:eastAsia="仿宋" w:cs="仿宋"/>
          <w:color w:val="auto"/>
          <w:sz w:val="24"/>
          <w:highlight w:val="none"/>
          <w:lang w:eastAsia="zh-CN"/>
        </w:rPr>
        <w:t>，属于</w:t>
      </w:r>
      <w:r>
        <w:rPr>
          <w:rFonts w:hint="eastAsia" w:ascii="仿宋" w:hAnsi="仿宋" w:eastAsia="仿宋" w:cs="仿宋"/>
          <w:i/>
          <w:color w:val="auto"/>
          <w:sz w:val="24"/>
          <w:highlight w:val="none"/>
          <w:lang w:eastAsia="zh-CN"/>
        </w:rPr>
        <w:t>（</w:t>
      </w:r>
      <w:r>
        <w:rPr>
          <w:rFonts w:hint="eastAsia" w:ascii="仿宋" w:hAnsi="仿宋" w:eastAsia="仿宋" w:cs="仿宋"/>
          <w:i/>
          <w:color w:val="auto"/>
          <w:sz w:val="24"/>
          <w:highlight w:val="none"/>
          <w:u w:val="single" w:color="000000"/>
          <w:lang w:eastAsia="zh-CN"/>
        </w:rPr>
        <w:t>采购文件中明确的所属行业）</w:t>
      </w:r>
      <w:r>
        <w:rPr>
          <w:rFonts w:hint="eastAsia" w:ascii="仿宋" w:hAnsi="仿宋" w:eastAsia="仿宋" w:cs="仿宋"/>
          <w:color w:val="auto"/>
          <w:sz w:val="24"/>
          <w:highlight w:val="none"/>
          <w:lang w:eastAsia="zh-CN"/>
        </w:rPr>
        <w:t>；承建（承接）企业为</w:t>
      </w:r>
      <w:r>
        <w:rPr>
          <w:rFonts w:hint="eastAsia" w:ascii="仿宋" w:hAnsi="仿宋" w:eastAsia="仿宋" w:cs="仿宋"/>
          <w:i/>
          <w:color w:val="auto"/>
          <w:sz w:val="24"/>
          <w:highlight w:val="none"/>
          <w:u w:val="single" w:color="000000"/>
          <w:lang w:eastAsia="zh-CN"/>
        </w:rPr>
        <w:t>（企业名称）</w:t>
      </w:r>
      <w:r>
        <w:rPr>
          <w:rFonts w:hint="eastAsia" w:ascii="仿宋" w:hAnsi="仿宋" w:eastAsia="仿宋" w:cs="仿宋"/>
          <w:color w:val="auto"/>
          <w:sz w:val="24"/>
          <w:highlight w:val="none"/>
          <w:lang w:eastAsia="zh-CN"/>
        </w:rPr>
        <w:t>，从业人员</w:t>
      </w:r>
      <w:r>
        <w:rPr>
          <w:rFonts w:hint="eastAsia" w:ascii="仿宋" w:hAnsi="仿宋" w:eastAsia="仿宋" w:cs="仿宋"/>
          <w:color w:val="auto"/>
          <w:sz w:val="24"/>
          <w:highlight w:val="none"/>
          <w:u w:val="single" w:color="000000"/>
          <w:lang w:eastAsia="zh-CN"/>
        </w:rPr>
        <w:tab/>
      </w:r>
      <w:r>
        <w:rPr>
          <w:rFonts w:hint="eastAsia" w:ascii="仿宋" w:hAnsi="仿宋" w:eastAsia="仿宋" w:cs="仿宋"/>
          <w:color w:val="auto"/>
          <w:sz w:val="24"/>
          <w:highlight w:val="none"/>
          <w:lang w:eastAsia="zh-CN"/>
        </w:rPr>
        <w:t>人，营业收入为</w:t>
      </w:r>
      <w:r>
        <w:rPr>
          <w:rFonts w:hint="eastAsia" w:ascii="仿宋" w:hAnsi="仿宋" w:eastAsia="仿宋" w:cs="仿宋"/>
          <w:color w:val="auto"/>
          <w:sz w:val="24"/>
          <w:highlight w:val="none"/>
          <w:u w:val="single" w:color="000000"/>
          <w:lang w:eastAsia="zh-CN"/>
        </w:rPr>
        <w:tab/>
      </w:r>
      <w:r>
        <w:rPr>
          <w:rFonts w:hint="eastAsia" w:ascii="仿宋" w:hAnsi="仿宋" w:eastAsia="仿宋" w:cs="仿宋"/>
          <w:color w:val="auto"/>
          <w:sz w:val="24"/>
          <w:highlight w:val="none"/>
          <w:lang w:eastAsia="zh-CN"/>
        </w:rPr>
        <w:t>万元，资产总额为</w:t>
      </w:r>
      <w:r>
        <w:rPr>
          <w:rFonts w:hint="eastAsia" w:ascii="仿宋" w:hAnsi="仿宋" w:eastAsia="仿宋" w:cs="仿宋"/>
          <w:color w:val="auto"/>
          <w:sz w:val="24"/>
          <w:highlight w:val="none"/>
          <w:u w:val="single" w:color="000000"/>
          <w:lang w:eastAsia="zh-CN"/>
        </w:rPr>
        <w:tab/>
      </w:r>
      <w:r>
        <w:rPr>
          <w:rFonts w:hint="eastAsia" w:ascii="仿宋" w:hAnsi="仿宋" w:eastAsia="仿宋" w:cs="仿宋"/>
          <w:color w:val="auto"/>
          <w:sz w:val="24"/>
          <w:highlight w:val="none"/>
          <w:lang w:eastAsia="zh-CN"/>
        </w:rPr>
        <w:t>万元，属于</w:t>
      </w:r>
      <w:r>
        <w:rPr>
          <w:rFonts w:hint="eastAsia" w:ascii="仿宋" w:hAnsi="仿宋" w:eastAsia="仿宋" w:cs="仿宋"/>
          <w:i/>
          <w:color w:val="auto"/>
          <w:sz w:val="24"/>
          <w:highlight w:val="none"/>
          <w:u w:val="single" w:color="000000"/>
          <w:lang w:eastAsia="zh-CN"/>
        </w:rPr>
        <w:t>（中型企业、小型企业、微型企业）</w:t>
      </w:r>
      <w:r>
        <w:rPr>
          <w:rFonts w:hint="eastAsia" w:ascii="仿宋" w:hAnsi="仿宋" w:eastAsia="仿宋" w:cs="仿宋"/>
          <w:color w:val="auto"/>
          <w:sz w:val="24"/>
          <w:highlight w:val="none"/>
          <w:lang w:eastAsia="zh-CN"/>
        </w:rPr>
        <w:t>；</w:t>
      </w:r>
    </w:p>
    <w:p w14:paraId="6AE672B2">
      <w:pPr>
        <w:spacing w:line="360" w:lineRule="auto"/>
        <w:ind w:left="86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w:t>
      </w:r>
    </w:p>
    <w:p w14:paraId="25CB0077">
      <w:pPr>
        <w:spacing w:line="360" w:lineRule="auto"/>
        <w:ind w:left="220" w:right="417" w:firstLine="645"/>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以上企业，不属于大企业的分支机构，不存在控股股东为大企业的情形，也不存在与大企业的负责人为同一人的情形。</w:t>
      </w:r>
    </w:p>
    <w:p w14:paraId="77DD9AFC">
      <w:pPr>
        <w:spacing w:line="360" w:lineRule="auto"/>
        <w:ind w:firstLine="504"/>
        <w:rPr>
          <w:rFonts w:hint="eastAsia" w:ascii="仿宋" w:hAnsi="仿宋" w:eastAsia="仿宋" w:cs="仿宋"/>
          <w:color w:val="auto"/>
          <w:spacing w:val="6"/>
          <w:sz w:val="24"/>
          <w:highlight w:val="none"/>
          <w:lang w:eastAsia="zh-CN"/>
        </w:rPr>
      </w:pPr>
      <w:r>
        <w:rPr>
          <w:rFonts w:hint="eastAsia" w:ascii="仿宋" w:hAnsi="仿宋" w:eastAsia="仿宋" w:cs="仿宋"/>
          <w:color w:val="auto"/>
          <w:sz w:val="24"/>
          <w:highlight w:val="none"/>
          <w:lang w:eastAsia="zh-CN"/>
        </w:rPr>
        <w:t>本企业对上述声明内容的真实性负责。如有虚假，将依法承担相应责任。</w:t>
      </w:r>
    </w:p>
    <w:p w14:paraId="0B8FB9E0">
      <w:pPr>
        <w:spacing w:line="360" w:lineRule="auto"/>
        <w:ind w:firstLine="504"/>
        <w:rPr>
          <w:rFonts w:hint="eastAsia" w:ascii="仿宋" w:hAnsi="仿宋" w:eastAsia="仿宋" w:cs="仿宋"/>
          <w:color w:val="auto"/>
          <w:spacing w:val="6"/>
          <w:sz w:val="24"/>
          <w:highlight w:val="none"/>
          <w:lang w:eastAsia="zh-CN"/>
        </w:rPr>
      </w:pPr>
    </w:p>
    <w:p w14:paraId="23DA7176">
      <w:pPr>
        <w:spacing w:line="360" w:lineRule="auto"/>
        <w:ind w:right="360" w:firstLine="480"/>
        <w:jc w:val="right"/>
        <w:rPr>
          <w:rFonts w:hint="eastAsia" w:ascii="仿宋" w:hAnsi="仿宋" w:eastAsia="仿宋" w:cs="仿宋"/>
          <w:color w:val="auto"/>
          <w:sz w:val="24"/>
          <w:highlight w:val="none"/>
          <w:lang w:eastAsia="zh-CN"/>
        </w:rPr>
      </w:pPr>
    </w:p>
    <w:p w14:paraId="0E3F805B">
      <w:pPr>
        <w:spacing w:line="360" w:lineRule="auto"/>
        <w:ind w:right="360" w:firstLine="480"/>
        <w:jc w:val="righ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企业名称（加盖公章）：________</w:t>
      </w:r>
    </w:p>
    <w:p w14:paraId="352BD749">
      <w:pPr>
        <w:spacing w:line="360" w:lineRule="auto"/>
        <w:ind w:right="360" w:firstLine="48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期：________</w:t>
      </w:r>
    </w:p>
    <w:p w14:paraId="6DEED625">
      <w:pPr>
        <w:spacing w:line="360" w:lineRule="auto"/>
        <w:ind w:right="360" w:firstLine="480"/>
        <w:jc w:val="right"/>
        <w:rPr>
          <w:rFonts w:hint="eastAsia" w:ascii="仿宋" w:hAnsi="仿宋" w:eastAsia="仿宋" w:cs="仿宋"/>
          <w:color w:val="auto"/>
          <w:sz w:val="24"/>
          <w:highlight w:val="none"/>
        </w:rPr>
      </w:pPr>
    </w:p>
    <w:p w14:paraId="7E9A4658">
      <w:pPr>
        <w:rPr>
          <w:rFonts w:hint="eastAsia" w:ascii="仿宋" w:hAnsi="仿宋" w:eastAsia="仿宋" w:cs="仿宋"/>
          <w:color w:val="auto"/>
          <w:sz w:val="24"/>
          <w:highlight w:val="none"/>
        </w:rPr>
      </w:pPr>
    </w:p>
    <w:tbl>
      <w:tblPr>
        <w:tblStyle w:val="21"/>
        <w:tblW w:w="0" w:type="auto"/>
        <w:tblInd w:w="0"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946"/>
      </w:tblGrid>
      <w:tr w14:paraId="5C5ADD2E">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946" w:type="dxa"/>
          </w:tcPr>
          <w:p w14:paraId="7F899660">
            <w:pPr>
              <w:rPr>
                <w:rFonts w:hint="eastAsia" w:ascii="仿宋" w:hAnsi="仿宋" w:eastAsia="仿宋" w:cs="仿宋"/>
                <w:color w:val="auto"/>
                <w:highlight w:val="none"/>
                <w:lang w:eastAsia="zh-CN"/>
              </w:rPr>
            </w:pPr>
            <w:r>
              <w:rPr>
                <w:rFonts w:hint="eastAsia" w:ascii="仿宋" w:hAnsi="仿宋" w:eastAsia="仿宋" w:cs="仿宋"/>
                <w:color w:val="auto"/>
                <w:highlight w:val="none"/>
                <w:vertAlign w:val="superscript"/>
                <w:lang w:eastAsia="zh-CN"/>
              </w:rPr>
              <w:t>1</w:t>
            </w:r>
            <w:r>
              <w:rPr>
                <w:rFonts w:hint="eastAsia" w:ascii="仿宋" w:hAnsi="仿宋" w:eastAsia="仿宋" w:cs="仿宋"/>
                <w:color w:val="auto"/>
                <w:highlight w:val="none"/>
                <w:lang w:eastAsia="zh-CN"/>
              </w:rPr>
              <w:t>从业人员、营业收入、资产总额填报上一年度数据，无上一年度数据的新成立企业可不填报。</w:t>
            </w:r>
          </w:p>
        </w:tc>
      </w:tr>
    </w:tbl>
    <w:p w14:paraId="24E414BD">
      <w:pPr>
        <w:rPr>
          <w:rFonts w:hint="eastAsia" w:ascii="仿宋" w:hAnsi="仿宋" w:eastAsia="仿宋" w:cs="仿宋"/>
          <w:color w:val="auto"/>
          <w:highlight w:val="none"/>
          <w:vertAlign w:val="superscript"/>
          <w:lang w:eastAsia="zh-CN"/>
        </w:rPr>
      </w:pPr>
    </w:p>
    <w:p w14:paraId="5CFC6722">
      <w:pPr>
        <w:rPr>
          <w:rFonts w:hint="eastAsia" w:ascii="仿宋" w:hAnsi="仿宋" w:eastAsia="仿宋" w:cs="仿宋"/>
          <w:color w:val="auto"/>
          <w:highlight w:val="none"/>
          <w:vertAlign w:val="superscript"/>
          <w:lang w:eastAsia="zh-CN"/>
        </w:rPr>
      </w:pPr>
    </w:p>
    <w:p w14:paraId="5A0D6056">
      <w:pPr>
        <w:spacing w:line="360" w:lineRule="auto"/>
        <w:ind w:right="360" w:firstLine="480"/>
        <w:jc w:val="right"/>
        <w:rPr>
          <w:rFonts w:hint="eastAsia" w:ascii="仿宋" w:hAnsi="仿宋" w:eastAsia="仿宋" w:cs="仿宋"/>
          <w:color w:val="auto"/>
          <w:sz w:val="24"/>
          <w:highlight w:val="none"/>
          <w:lang w:eastAsia="zh-CN"/>
        </w:rPr>
      </w:pPr>
    </w:p>
    <w:p w14:paraId="4E35AD0A">
      <w:pPr>
        <w:spacing w:line="360" w:lineRule="auto"/>
        <w:ind w:right="360" w:firstLine="480"/>
        <w:jc w:val="right"/>
        <w:rPr>
          <w:rFonts w:hint="eastAsia" w:ascii="仿宋" w:hAnsi="仿宋" w:eastAsia="仿宋" w:cs="仿宋"/>
          <w:color w:val="auto"/>
          <w:sz w:val="24"/>
          <w:highlight w:val="none"/>
          <w:lang w:eastAsia="zh-CN"/>
        </w:rPr>
      </w:pPr>
    </w:p>
    <w:p w14:paraId="7C3C44C0">
      <w:pPr>
        <w:spacing w:line="360" w:lineRule="auto"/>
        <w:jc w:val="center"/>
        <w:rPr>
          <w:rFonts w:hint="eastAsia" w:ascii="仿宋" w:hAnsi="仿宋" w:eastAsia="仿宋" w:cs="仿宋"/>
          <w:color w:val="auto"/>
          <w:sz w:val="24"/>
          <w:szCs w:val="20"/>
          <w:highlight w:val="none"/>
          <w:lang w:eastAsia="zh-CN"/>
        </w:rPr>
      </w:pPr>
    </w:p>
    <w:p w14:paraId="2F267E13">
      <w:pPr>
        <w:spacing w:line="360" w:lineRule="auto"/>
        <w:jc w:val="center"/>
        <w:rPr>
          <w:rFonts w:hint="eastAsia" w:ascii="仿宋" w:hAnsi="仿宋" w:eastAsia="仿宋" w:cs="仿宋"/>
          <w:color w:val="auto"/>
          <w:sz w:val="24"/>
          <w:szCs w:val="20"/>
          <w:highlight w:val="none"/>
          <w:lang w:eastAsia="zh-CN"/>
        </w:rPr>
      </w:pPr>
    </w:p>
    <w:p w14:paraId="72BF7059">
      <w:pPr>
        <w:spacing w:line="360" w:lineRule="auto"/>
        <w:jc w:val="center"/>
        <w:rPr>
          <w:rFonts w:hint="eastAsia" w:ascii="仿宋" w:hAnsi="仿宋" w:eastAsia="仿宋" w:cs="仿宋"/>
          <w:color w:val="auto"/>
          <w:sz w:val="36"/>
          <w:szCs w:val="36"/>
          <w:highlight w:val="none"/>
          <w:lang w:eastAsia="zh-CN"/>
        </w:rPr>
      </w:pPr>
      <w:r>
        <w:rPr>
          <w:rFonts w:hint="eastAsia" w:ascii="仿宋" w:hAnsi="仿宋" w:eastAsia="仿宋" w:cs="仿宋"/>
          <w:b/>
          <w:bCs/>
          <w:color w:val="auto"/>
          <w:sz w:val="36"/>
          <w:szCs w:val="36"/>
          <w:highlight w:val="none"/>
          <w:lang w:eastAsia="zh-CN"/>
        </w:rPr>
        <w:t>残疾人福利性单位声明函</w:t>
      </w:r>
    </w:p>
    <w:p w14:paraId="3545F12E">
      <w:pPr>
        <w:spacing w:line="588" w:lineRule="exact"/>
        <w:ind w:firstLine="504"/>
        <w:rPr>
          <w:rFonts w:hint="eastAsia" w:ascii="仿宋" w:hAnsi="仿宋" w:eastAsia="仿宋" w:cs="仿宋"/>
          <w:color w:val="auto"/>
          <w:spacing w:val="6"/>
          <w:sz w:val="24"/>
          <w:highlight w:val="none"/>
          <w:lang w:eastAsia="zh-CN"/>
        </w:rPr>
      </w:pPr>
      <w:r>
        <w:rPr>
          <w:rFonts w:hint="eastAsia" w:ascii="仿宋" w:hAnsi="仿宋" w:eastAsia="仿宋" w:cs="仿宋"/>
          <w:color w:val="auto"/>
          <w:spacing w:val="6"/>
          <w:sz w:val="24"/>
          <w:highlight w:val="none"/>
          <w:lang w:eastAsia="zh-CN"/>
        </w:rPr>
        <w:t>本单位郑重声明，根据《财政部 民政部 中国残疾人联合会关于促进残疾人就业政府采购政策的通知》（财库</w:t>
      </w:r>
      <w:r>
        <w:rPr>
          <w:rFonts w:hint="eastAsia" w:ascii="仿宋" w:hAnsi="仿宋" w:eastAsia="仿宋" w:cs="仿宋"/>
          <w:color w:val="auto"/>
          <w:sz w:val="24"/>
          <w:highlight w:val="none"/>
          <w:lang w:eastAsia="zh-CN"/>
        </w:rPr>
        <w:t>〔2017〕141</w:t>
      </w:r>
      <w:r>
        <w:rPr>
          <w:rFonts w:hint="eastAsia" w:ascii="仿宋" w:hAnsi="仿宋" w:eastAsia="仿宋" w:cs="仿宋"/>
          <w:color w:val="auto"/>
          <w:spacing w:val="6"/>
          <w:sz w:val="24"/>
          <w:highlight w:val="none"/>
          <w:lang w:eastAsia="zh-CN"/>
        </w:rPr>
        <w:t>号）的规定，本单位</w:t>
      </w:r>
      <w:r>
        <w:rPr>
          <w:rFonts w:hint="eastAsia" w:ascii="仿宋" w:hAnsi="仿宋" w:eastAsia="仿宋" w:cs="仿宋"/>
          <w:b/>
          <w:color w:val="auto"/>
          <w:sz w:val="24"/>
          <w:highlight w:val="none"/>
          <w:lang w:eastAsia="zh-CN"/>
        </w:rPr>
        <w:t>（请进行勾选）</w:t>
      </w:r>
      <w:r>
        <w:rPr>
          <w:rFonts w:hint="eastAsia" w:ascii="仿宋" w:hAnsi="仿宋" w:eastAsia="仿宋" w:cs="仿宋"/>
          <w:color w:val="auto"/>
          <w:spacing w:val="6"/>
          <w:sz w:val="24"/>
          <w:highlight w:val="none"/>
          <w:lang w:eastAsia="zh-CN"/>
        </w:rPr>
        <w:t>：</w:t>
      </w:r>
    </w:p>
    <w:p w14:paraId="57424C73">
      <w:pPr>
        <w:spacing w:line="588" w:lineRule="exact"/>
        <w:ind w:firstLine="482"/>
        <w:rPr>
          <w:rFonts w:hint="eastAsia" w:ascii="仿宋" w:hAnsi="仿宋" w:eastAsia="仿宋" w:cs="仿宋"/>
          <w:b/>
          <w:color w:val="auto"/>
          <w:spacing w:val="6"/>
          <w:sz w:val="24"/>
          <w:highlight w:val="none"/>
          <w:lang w:eastAsia="zh-CN"/>
        </w:rPr>
      </w:pPr>
      <w:r>
        <w:rPr>
          <w:rFonts w:hint="eastAsia" w:ascii="仿宋" w:hAnsi="仿宋" w:eastAsia="仿宋" w:cs="仿宋"/>
          <w:b/>
          <w:color w:val="auto"/>
          <w:sz w:val="24"/>
          <w:highlight w:val="none"/>
          <w:lang w:eastAsia="zh-CN"/>
        </w:rPr>
        <w:t>□</w:t>
      </w:r>
      <w:r>
        <w:rPr>
          <w:rFonts w:hint="eastAsia" w:ascii="仿宋" w:hAnsi="仿宋" w:eastAsia="仿宋" w:cs="仿宋"/>
          <w:b/>
          <w:color w:val="auto"/>
          <w:spacing w:val="6"/>
          <w:sz w:val="24"/>
          <w:highlight w:val="none"/>
          <w:lang w:eastAsia="zh-CN"/>
        </w:rPr>
        <w:t>不属于符合条件的残疾人福利性单位。</w:t>
      </w:r>
    </w:p>
    <w:p w14:paraId="257BB058">
      <w:pPr>
        <w:spacing w:line="588" w:lineRule="exact"/>
        <w:ind w:firstLine="482"/>
        <w:rPr>
          <w:rFonts w:hint="eastAsia" w:ascii="仿宋" w:hAnsi="仿宋" w:eastAsia="仿宋" w:cs="仿宋"/>
          <w:color w:val="auto"/>
          <w:spacing w:val="6"/>
          <w:sz w:val="24"/>
          <w:highlight w:val="none"/>
          <w:lang w:eastAsia="zh-CN"/>
        </w:rPr>
      </w:pPr>
      <w:r>
        <w:rPr>
          <w:rFonts w:hint="eastAsia" w:ascii="仿宋" w:hAnsi="仿宋" w:eastAsia="仿宋" w:cs="仿宋"/>
          <w:b/>
          <w:color w:val="auto"/>
          <w:sz w:val="24"/>
          <w:highlight w:val="none"/>
          <w:lang w:eastAsia="zh-CN"/>
        </w:rPr>
        <w:t>□</w:t>
      </w:r>
      <w:r>
        <w:rPr>
          <w:rFonts w:hint="eastAsia" w:ascii="仿宋" w:hAnsi="仿宋" w:eastAsia="仿宋" w:cs="仿宋"/>
          <w:b/>
          <w:color w:val="auto"/>
          <w:spacing w:val="6"/>
          <w:sz w:val="24"/>
          <w:highlight w:val="none"/>
          <w:lang w:eastAsia="zh-CN"/>
        </w:rPr>
        <w:t>属于符合条件的残疾人福利性单位，</w:t>
      </w:r>
      <w:r>
        <w:rPr>
          <w:rFonts w:hint="eastAsia" w:ascii="仿宋" w:hAnsi="仿宋" w:eastAsia="仿宋" w:cs="仿宋"/>
          <w:color w:val="auto"/>
          <w:spacing w:val="6"/>
          <w:sz w:val="24"/>
          <w:highlight w:val="none"/>
          <w:lang w:eastAsia="zh-CN"/>
        </w:rPr>
        <w:t>且本单位参加______单位的______项目采购活动提供本单位制造的货物（由本单位承担工程/提供服务），或者提供其他残疾人福利性单位制造的货物（不包括使用非残疾人福利性单位注册商标的货物）。</w:t>
      </w:r>
    </w:p>
    <w:p w14:paraId="1528EE46">
      <w:pPr>
        <w:spacing w:line="588" w:lineRule="exact"/>
        <w:ind w:firstLine="506" w:firstLineChars="200"/>
        <w:rPr>
          <w:rFonts w:hint="eastAsia" w:ascii="仿宋" w:hAnsi="仿宋" w:eastAsia="仿宋" w:cs="仿宋"/>
          <w:color w:val="auto"/>
          <w:spacing w:val="6"/>
          <w:sz w:val="24"/>
          <w:highlight w:val="none"/>
          <w:lang w:eastAsia="zh-CN"/>
        </w:rPr>
      </w:pPr>
      <w:r>
        <w:rPr>
          <w:rFonts w:hint="eastAsia" w:ascii="仿宋" w:hAnsi="仿宋" w:eastAsia="仿宋" w:cs="仿宋"/>
          <w:b/>
          <w:color w:val="auto"/>
          <w:spacing w:val="6"/>
          <w:sz w:val="24"/>
          <w:highlight w:val="none"/>
          <w:lang w:eastAsia="zh-CN"/>
        </w:rPr>
        <w:t>本单位对上述声明的真实性负责。如有虚假，将依法承担相应责任。</w:t>
      </w:r>
    </w:p>
    <w:p w14:paraId="5E499FC9">
      <w:pPr>
        <w:spacing w:line="588" w:lineRule="exact"/>
        <w:ind w:firstLine="504" w:firstLineChars="200"/>
        <w:rPr>
          <w:rFonts w:hint="eastAsia" w:ascii="仿宋" w:hAnsi="仿宋" w:eastAsia="仿宋" w:cs="仿宋"/>
          <w:color w:val="auto"/>
          <w:spacing w:val="6"/>
          <w:sz w:val="24"/>
          <w:highlight w:val="none"/>
          <w:lang w:eastAsia="zh-CN"/>
        </w:rPr>
      </w:pPr>
    </w:p>
    <w:p w14:paraId="4983D03D">
      <w:pPr>
        <w:spacing w:line="588" w:lineRule="exact"/>
        <w:ind w:firstLine="504" w:firstLineChars="200"/>
        <w:rPr>
          <w:rFonts w:hint="eastAsia" w:ascii="仿宋" w:hAnsi="仿宋" w:eastAsia="仿宋" w:cs="仿宋"/>
          <w:color w:val="auto"/>
          <w:spacing w:val="6"/>
          <w:sz w:val="24"/>
          <w:highlight w:val="none"/>
          <w:lang w:eastAsia="zh-CN"/>
        </w:rPr>
      </w:pPr>
    </w:p>
    <w:p w14:paraId="60D8956A">
      <w:pPr>
        <w:tabs>
          <w:tab w:val="left" w:pos="4860"/>
        </w:tabs>
        <w:spacing w:line="588" w:lineRule="exact"/>
        <w:ind w:right="1560" w:firstLine="504" w:firstLineChars="200"/>
        <w:jc w:val="center"/>
        <w:rPr>
          <w:rFonts w:hint="eastAsia" w:ascii="仿宋" w:hAnsi="仿宋" w:eastAsia="仿宋" w:cs="仿宋"/>
          <w:color w:val="auto"/>
          <w:spacing w:val="6"/>
          <w:sz w:val="24"/>
          <w:highlight w:val="none"/>
          <w:lang w:eastAsia="zh-CN"/>
        </w:rPr>
      </w:pPr>
      <w:r>
        <w:rPr>
          <w:rFonts w:hint="eastAsia" w:ascii="仿宋" w:hAnsi="仿宋" w:eastAsia="仿宋" w:cs="仿宋"/>
          <w:color w:val="auto"/>
          <w:spacing w:val="6"/>
          <w:sz w:val="24"/>
          <w:highlight w:val="none"/>
          <w:lang w:eastAsia="zh-CN"/>
        </w:rPr>
        <w:t xml:space="preserve">               单位名称（加盖公章）：</w:t>
      </w:r>
    </w:p>
    <w:p w14:paraId="6FE8FADE">
      <w:pPr>
        <w:rPr>
          <w:rFonts w:hint="eastAsia" w:ascii="仿宋" w:hAnsi="仿宋" w:eastAsia="仿宋" w:cs="仿宋"/>
          <w:color w:val="auto"/>
          <w:highlight w:val="none"/>
          <w:lang w:eastAsia="zh-CN"/>
        </w:rPr>
      </w:pPr>
      <w:r>
        <w:rPr>
          <w:rFonts w:hint="eastAsia" w:ascii="仿宋" w:hAnsi="仿宋" w:eastAsia="仿宋" w:cs="仿宋"/>
          <w:color w:val="auto"/>
          <w:spacing w:val="6"/>
          <w:sz w:val="24"/>
          <w:highlight w:val="none"/>
          <w:lang w:eastAsia="zh-CN"/>
        </w:rPr>
        <w:t xml:space="preserve">                                          日  期：</w:t>
      </w:r>
    </w:p>
    <w:p w14:paraId="57ECFE0C">
      <w:pPr>
        <w:rPr>
          <w:rFonts w:hint="eastAsia" w:ascii="仿宋" w:hAnsi="仿宋" w:eastAsia="仿宋" w:cs="仿宋"/>
          <w:color w:val="auto"/>
          <w:highlight w:val="none"/>
          <w:lang w:eastAsia="zh-CN"/>
        </w:rPr>
      </w:pPr>
    </w:p>
    <w:p w14:paraId="39DB05AD">
      <w:pPr>
        <w:rPr>
          <w:rFonts w:hint="eastAsia" w:ascii="仿宋" w:hAnsi="仿宋" w:eastAsia="仿宋" w:cs="仿宋"/>
          <w:color w:val="auto"/>
          <w:highlight w:val="none"/>
          <w:lang w:eastAsia="zh-CN"/>
        </w:rPr>
      </w:pPr>
    </w:p>
    <w:p w14:paraId="2275863B">
      <w:pPr>
        <w:rPr>
          <w:rFonts w:hint="eastAsia" w:ascii="仿宋" w:hAnsi="仿宋" w:eastAsia="仿宋" w:cs="仿宋"/>
          <w:color w:val="auto"/>
          <w:highlight w:val="none"/>
          <w:lang w:eastAsia="zh-CN"/>
        </w:rPr>
      </w:pPr>
    </w:p>
    <w:p w14:paraId="11AB4ABF">
      <w:pPr>
        <w:rPr>
          <w:rFonts w:hint="eastAsia" w:ascii="仿宋" w:hAnsi="仿宋" w:eastAsia="仿宋" w:cs="仿宋"/>
          <w:color w:val="auto"/>
          <w:highlight w:val="none"/>
          <w:lang w:eastAsia="zh-CN"/>
        </w:rPr>
      </w:pPr>
    </w:p>
    <w:p w14:paraId="735F3589">
      <w:pPr>
        <w:rPr>
          <w:rFonts w:hint="eastAsia" w:ascii="仿宋" w:hAnsi="仿宋" w:eastAsia="仿宋" w:cs="仿宋"/>
          <w:color w:val="auto"/>
          <w:highlight w:val="none"/>
          <w:lang w:eastAsia="zh-CN"/>
        </w:rPr>
      </w:pPr>
    </w:p>
    <w:p w14:paraId="2695B2CC">
      <w:pPr>
        <w:rPr>
          <w:rFonts w:hint="eastAsia" w:ascii="仿宋" w:hAnsi="仿宋" w:eastAsia="仿宋" w:cs="仿宋"/>
          <w:color w:val="auto"/>
          <w:highlight w:val="none"/>
          <w:lang w:eastAsia="zh-CN"/>
        </w:rPr>
      </w:pPr>
    </w:p>
    <w:p w14:paraId="57F8F07C">
      <w:pPr>
        <w:rPr>
          <w:rFonts w:hint="eastAsia" w:ascii="仿宋" w:hAnsi="仿宋" w:eastAsia="仿宋" w:cs="仿宋"/>
          <w:color w:val="auto"/>
          <w:highlight w:val="none"/>
          <w:lang w:eastAsia="zh-CN"/>
        </w:rPr>
      </w:pPr>
    </w:p>
    <w:p w14:paraId="042E9D9E">
      <w:pPr>
        <w:rPr>
          <w:rFonts w:hint="eastAsia" w:ascii="仿宋" w:hAnsi="仿宋" w:eastAsia="仿宋" w:cs="仿宋"/>
          <w:color w:val="auto"/>
          <w:highlight w:val="none"/>
          <w:lang w:eastAsia="zh-CN"/>
        </w:rPr>
      </w:pPr>
    </w:p>
    <w:p w14:paraId="0B615E57">
      <w:pPr>
        <w:rPr>
          <w:rFonts w:hint="eastAsia" w:ascii="仿宋" w:hAnsi="仿宋" w:eastAsia="仿宋" w:cs="仿宋"/>
          <w:color w:val="auto"/>
          <w:highlight w:val="none"/>
          <w:lang w:eastAsia="zh-CN"/>
        </w:rPr>
      </w:pPr>
    </w:p>
    <w:p w14:paraId="316CDBF7">
      <w:pPr>
        <w:rPr>
          <w:rFonts w:hint="eastAsia" w:ascii="仿宋" w:hAnsi="仿宋" w:eastAsia="仿宋" w:cs="仿宋"/>
          <w:color w:val="auto"/>
          <w:highlight w:val="none"/>
          <w:lang w:eastAsia="zh-CN"/>
        </w:rPr>
      </w:pPr>
    </w:p>
    <w:p w14:paraId="383F5A96">
      <w:pPr>
        <w:rPr>
          <w:rFonts w:hint="eastAsia" w:ascii="仿宋" w:hAnsi="仿宋" w:eastAsia="仿宋" w:cs="仿宋"/>
          <w:color w:val="auto"/>
          <w:highlight w:val="none"/>
          <w:lang w:eastAsia="zh-CN"/>
        </w:rPr>
      </w:pPr>
    </w:p>
    <w:p w14:paraId="71830DBF">
      <w:pPr>
        <w:rPr>
          <w:rFonts w:hint="eastAsia" w:ascii="仿宋" w:hAnsi="仿宋" w:eastAsia="仿宋" w:cs="仿宋"/>
          <w:color w:val="auto"/>
          <w:highlight w:val="none"/>
          <w:lang w:eastAsia="zh-CN"/>
        </w:rPr>
      </w:pPr>
    </w:p>
    <w:p w14:paraId="4BB34FBF">
      <w:pPr>
        <w:rPr>
          <w:rFonts w:hint="eastAsia" w:ascii="仿宋" w:hAnsi="仿宋" w:eastAsia="仿宋" w:cs="仿宋"/>
          <w:color w:val="auto"/>
          <w:highlight w:val="none"/>
          <w:lang w:eastAsia="zh-CN"/>
        </w:rPr>
      </w:pPr>
    </w:p>
    <w:p w14:paraId="390739DD">
      <w:pPr>
        <w:rPr>
          <w:rFonts w:hint="eastAsia" w:ascii="仿宋" w:hAnsi="仿宋" w:eastAsia="仿宋" w:cs="仿宋"/>
          <w:color w:val="auto"/>
          <w:highlight w:val="none"/>
          <w:lang w:eastAsia="zh-CN"/>
        </w:rPr>
      </w:pPr>
    </w:p>
    <w:p w14:paraId="6543A734">
      <w:pPr>
        <w:rPr>
          <w:rFonts w:hint="eastAsia" w:ascii="仿宋" w:hAnsi="仿宋" w:eastAsia="仿宋" w:cs="仿宋"/>
          <w:color w:val="auto"/>
          <w:highlight w:val="none"/>
          <w:lang w:eastAsia="zh-CN"/>
        </w:rPr>
      </w:pPr>
    </w:p>
    <w:p w14:paraId="6F726083">
      <w:pPr>
        <w:rPr>
          <w:rFonts w:hint="eastAsia" w:ascii="仿宋" w:hAnsi="仿宋" w:eastAsia="仿宋" w:cs="仿宋"/>
          <w:color w:val="auto"/>
          <w:highlight w:val="none"/>
          <w:lang w:eastAsia="zh-CN"/>
        </w:rPr>
      </w:pPr>
    </w:p>
    <w:p w14:paraId="11ED6DA4">
      <w:pPr>
        <w:rPr>
          <w:rFonts w:hint="eastAsia" w:ascii="仿宋" w:hAnsi="仿宋" w:eastAsia="仿宋" w:cs="仿宋"/>
          <w:color w:val="auto"/>
          <w:highlight w:val="none"/>
          <w:lang w:eastAsia="zh-CN"/>
        </w:rPr>
      </w:pPr>
    </w:p>
    <w:p w14:paraId="5C93DD5B">
      <w:pPr>
        <w:spacing w:line="360" w:lineRule="auto"/>
        <w:rPr>
          <w:rFonts w:hint="eastAsia" w:ascii="仿宋" w:hAnsi="仿宋" w:eastAsia="仿宋" w:cs="仿宋"/>
          <w:color w:val="auto"/>
          <w:spacing w:val="-4"/>
          <w:sz w:val="24"/>
          <w:szCs w:val="24"/>
          <w:highlight w:val="none"/>
          <w:lang w:eastAsia="zh-CN"/>
        </w:rPr>
      </w:pPr>
    </w:p>
    <w:p w14:paraId="2F9FCF6A">
      <w:pPr>
        <w:spacing w:line="360" w:lineRule="auto"/>
        <w:rPr>
          <w:rFonts w:hint="eastAsia" w:ascii="仿宋" w:hAnsi="仿宋" w:eastAsia="仿宋" w:cs="仿宋"/>
          <w:color w:val="auto"/>
          <w:spacing w:val="-4"/>
          <w:sz w:val="24"/>
          <w:szCs w:val="24"/>
          <w:highlight w:val="none"/>
          <w:lang w:eastAsia="zh-CN"/>
        </w:rPr>
      </w:pPr>
    </w:p>
    <w:p w14:paraId="20E4E9CE">
      <w:pPr>
        <w:spacing w:line="360" w:lineRule="auto"/>
        <w:rPr>
          <w:rFonts w:hint="eastAsia" w:ascii="仿宋" w:hAnsi="仿宋" w:eastAsia="仿宋" w:cs="仿宋"/>
          <w:color w:val="auto"/>
          <w:spacing w:val="-4"/>
          <w:sz w:val="24"/>
          <w:szCs w:val="24"/>
          <w:highlight w:val="none"/>
          <w:lang w:eastAsia="zh-CN"/>
        </w:rPr>
      </w:pPr>
    </w:p>
    <w:p w14:paraId="08EA4494">
      <w:pPr>
        <w:spacing w:line="360" w:lineRule="auto"/>
        <w:rPr>
          <w:rFonts w:hint="eastAsia" w:ascii="仿宋" w:hAnsi="仿宋" w:eastAsia="仿宋" w:cs="仿宋"/>
          <w:color w:val="auto"/>
          <w:spacing w:val="-4"/>
          <w:sz w:val="24"/>
          <w:szCs w:val="24"/>
          <w:highlight w:val="none"/>
          <w:lang w:eastAsia="zh-CN"/>
        </w:rPr>
      </w:pPr>
    </w:p>
    <w:p w14:paraId="1E5592D9">
      <w:pPr>
        <w:spacing w:line="360" w:lineRule="auto"/>
        <w:rPr>
          <w:rFonts w:hint="eastAsia" w:ascii="仿宋" w:hAnsi="仿宋" w:eastAsia="仿宋" w:cs="仿宋"/>
          <w:color w:val="auto"/>
          <w:spacing w:val="-4"/>
          <w:sz w:val="24"/>
          <w:szCs w:val="24"/>
          <w:highlight w:val="none"/>
          <w:lang w:eastAsia="zh-CN"/>
        </w:rPr>
      </w:pPr>
    </w:p>
    <w:p w14:paraId="53EF4155">
      <w:pPr>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br w:type="page"/>
      </w:r>
    </w:p>
    <w:p w14:paraId="38CB78CD">
      <w:pPr>
        <w:spacing w:line="360" w:lineRule="auto"/>
        <w:outlineLvl w:val="2"/>
        <w:rPr>
          <w:rFonts w:hint="eastAsia" w:ascii="仿宋" w:hAnsi="仿宋" w:eastAsia="仿宋" w:cs="仿宋"/>
          <w:color w:val="auto"/>
          <w:spacing w:val="-4"/>
          <w:sz w:val="24"/>
          <w:szCs w:val="24"/>
          <w:highlight w:val="none"/>
          <w:lang w:eastAsia="zh-CN"/>
        </w:rPr>
        <w:sectPr>
          <w:headerReference r:id="rId29" w:type="default"/>
          <w:footerReference r:id="rId30" w:type="default"/>
          <w:pgSz w:w="11907" w:h="16839"/>
          <w:pgMar w:top="1417" w:right="1417" w:bottom="1417" w:left="1417" w:header="1191" w:footer="850" w:gutter="0"/>
          <w:pgNumType w:fmt="decimal"/>
          <w:cols w:space="720" w:num="1"/>
        </w:sectPr>
      </w:pPr>
    </w:p>
    <w:p w14:paraId="4B018F52">
      <w:pPr>
        <w:spacing w:line="360" w:lineRule="auto"/>
        <w:outlineLvl w:val="2"/>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2-2其它落实政府采购政策的资格要求（如有）</w:t>
      </w:r>
    </w:p>
    <w:p w14:paraId="40290034">
      <w:pPr>
        <w:spacing w:line="360" w:lineRule="auto"/>
        <w:rPr>
          <w:rFonts w:hint="eastAsia" w:ascii="仿宋" w:hAnsi="仿宋" w:eastAsia="仿宋" w:cs="仿宋"/>
          <w:color w:val="auto"/>
          <w:sz w:val="24"/>
          <w:szCs w:val="24"/>
          <w:highlight w:val="none"/>
          <w:lang w:eastAsia="zh-CN"/>
        </w:rPr>
        <w:sectPr>
          <w:pgSz w:w="11907" w:h="16839"/>
          <w:pgMar w:top="1417" w:right="1417" w:bottom="1417" w:left="1417" w:header="1191" w:footer="850" w:gutter="0"/>
          <w:pgNumType w:fmt="decimal"/>
          <w:cols w:space="720" w:num="1"/>
        </w:sectPr>
      </w:pPr>
    </w:p>
    <w:p w14:paraId="6D8C4A65">
      <w:pPr>
        <w:spacing w:line="360" w:lineRule="auto"/>
        <w:outlineLvl w:val="1"/>
        <w:rPr>
          <w:rFonts w:hint="eastAsia" w:ascii="仿宋" w:hAnsi="仿宋" w:eastAsia="仿宋" w:cs="仿宋"/>
          <w:color w:val="auto"/>
          <w:spacing w:val="-6"/>
          <w:sz w:val="24"/>
          <w:szCs w:val="24"/>
          <w:highlight w:val="none"/>
          <w:lang w:eastAsia="zh-CN"/>
        </w:rPr>
      </w:pPr>
      <w:r>
        <w:rPr>
          <w:rFonts w:hint="eastAsia" w:ascii="仿宋" w:hAnsi="仿宋" w:eastAsia="仿宋" w:cs="仿宋"/>
          <w:color w:val="auto"/>
          <w:spacing w:val="-6"/>
          <w:sz w:val="24"/>
          <w:szCs w:val="24"/>
          <w:highlight w:val="none"/>
          <w:lang w:eastAsia="zh-CN"/>
        </w:rPr>
        <w:t>3</w:t>
      </w:r>
      <w:r>
        <w:rPr>
          <w:rFonts w:hint="eastAsia" w:ascii="仿宋" w:hAnsi="仿宋" w:eastAsia="仿宋" w:cs="仿宋"/>
          <w:color w:val="auto"/>
          <w:spacing w:val="-39"/>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本项目的特定资格要求（如有）</w:t>
      </w:r>
    </w:p>
    <w:p w14:paraId="3A0EF65C">
      <w:pPr>
        <w:outlineLvl w:val="2"/>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3-1其他特定资格要求（如有）</w:t>
      </w:r>
    </w:p>
    <w:p w14:paraId="6B0DF006">
      <w:pPr>
        <w:pStyle w:val="9"/>
        <w:spacing w:line="360" w:lineRule="auto"/>
        <w:rPr>
          <w:rFonts w:hint="eastAsia" w:ascii="仿宋" w:hAnsi="仿宋" w:eastAsia="仿宋" w:cs="仿宋"/>
          <w:snapToGrid w:val="0"/>
          <w:color w:val="auto"/>
          <w:kern w:val="2"/>
          <w:sz w:val="21"/>
          <w:szCs w:val="21"/>
          <w:highlight w:val="none"/>
        </w:rPr>
      </w:pPr>
    </w:p>
    <w:p w14:paraId="10BE16C3">
      <w:pPr>
        <w:pStyle w:val="9"/>
        <w:spacing w:line="360" w:lineRule="auto"/>
        <w:rPr>
          <w:rFonts w:hint="eastAsia" w:ascii="仿宋" w:hAnsi="仿宋" w:eastAsia="仿宋" w:cs="仿宋"/>
          <w:color w:val="auto"/>
          <w:szCs w:val="20"/>
          <w:highlight w:val="none"/>
        </w:rPr>
      </w:pPr>
    </w:p>
    <w:p w14:paraId="677BDEA0">
      <w:pPr>
        <w:pStyle w:val="9"/>
        <w:spacing w:line="360" w:lineRule="auto"/>
        <w:rPr>
          <w:rFonts w:hint="eastAsia" w:ascii="仿宋" w:hAnsi="仿宋" w:eastAsia="仿宋" w:cs="仿宋"/>
          <w:color w:val="auto"/>
          <w:szCs w:val="20"/>
          <w:highlight w:val="none"/>
        </w:rPr>
      </w:pPr>
    </w:p>
    <w:p w14:paraId="16188B46">
      <w:pPr>
        <w:pStyle w:val="9"/>
        <w:spacing w:line="360" w:lineRule="auto"/>
        <w:rPr>
          <w:rFonts w:hint="eastAsia" w:ascii="仿宋" w:hAnsi="仿宋" w:eastAsia="仿宋" w:cs="仿宋"/>
          <w:color w:val="auto"/>
          <w:szCs w:val="20"/>
          <w:highlight w:val="none"/>
        </w:rPr>
      </w:pPr>
    </w:p>
    <w:p w14:paraId="46A3CC87">
      <w:pPr>
        <w:pStyle w:val="9"/>
        <w:spacing w:line="360" w:lineRule="auto"/>
        <w:rPr>
          <w:rFonts w:hint="eastAsia" w:ascii="仿宋" w:hAnsi="仿宋" w:eastAsia="仿宋" w:cs="仿宋"/>
          <w:color w:val="auto"/>
          <w:szCs w:val="20"/>
          <w:highlight w:val="none"/>
        </w:rPr>
      </w:pPr>
    </w:p>
    <w:p w14:paraId="14EA378E">
      <w:pPr>
        <w:pStyle w:val="9"/>
        <w:spacing w:line="360" w:lineRule="auto"/>
        <w:rPr>
          <w:rFonts w:hint="eastAsia" w:ascii="仿宋" w:hAnsi="仿宋" w:eastAsia="仿宋" w:cs="仿宋"/>
          <w:color w:val="auto"/>
          <w:szCs w:val="20"/>
          <w:highlight w:val="none"/>
        </w:rPr>
      </w:pPr>
    </w:p>
    <w:p w14:paraId="7861F443">
      <w:pPr>
        <w:pStyle w:val="9"/>
        <w:spacing w:line="360" w:lineRule="auto"/>
        <w:rPr>
          <w:rFonts w:hint="eastAsia" w:ascii="仿宋" w:hAnsi="仿宋" w:eastAsia="仿宋" w:cs="仿宋"/>
          <w:color w:val="auto"/>
          <w:szCs w:val="20"/>
          <w:highlight w:val="none"/>
        </w:rPr>
      </w:pPr>
    </w:p>
    <w:p w14:paraId="60E49896">
      <w:pPr>
        <w:pStyle w:val="9"/>
        <w:spacing w:line="360" w:lineRule="auto"/>
        <w:rPr>
          <w:rFonts w:hint="eastAsia" w:ascii="仿宋" w:hAnsi="仿宋" w:eastAsia="仿宋" w:cs="仿宋"/>
          <w:color w:val="auto"/>
          <w:szCs w:val="20"/>
          <w:highlight w:val="none"/>
        </w:rPr>
      </w:pPr>
    </w:p>
    <w:p w14:paraId="3CBEA236">
      <w:pPr>
        <w:pStyle w:val="9"/>
        <w:spacing w:line="360" w:lineRule="auto"/>
        <w:rPr>
          <w:rFonts w:hint="eastAsia" w:ascii="仿宋" w:hAnsi="仿宋" w:eastAsia="仿宋" w:cs="仿宋"/>
          <w:color w:val="auto"/>
          <w:szCs w:val="20"/>
          <w:highlight w:val="none"/>
        </w:rPr>
      </w:pPr>
    </w:p>
    <w:p w14:paraId="7861C4C9">
      <w:pPr>
        <w:pStyle w:val="9"/>
        <w:spacing w:line="360" w:lineRule="auto"/>
        <w:rPr>
          <w:rFonts w:hint="eastAsia" w:ascii="仿宋" w:hAnsi="仿宋" w:eastAsia="仿宋" w:cs="仿宋"/>
          <w:color w:val="auto"/>
          <w:szCs w:val="20"/>
          <w:highlight w:val="none"/>
        </w:rPr>
      </w:pPr>
    </w:p>
    <w:p w14:paraId="59C744AF">
      <w:pPr>
        <w:pStyle w:val="9"/>
        <w:spacing w:line="360" w:lineRule="auto"/>
        <w:rPr>
          <w:rFonts w:hint="eastAsia" w:ascii="仿宋" w:hAnsi="仿宋" w:eastAsia="仿宋" w:cs="仿宋"/>
          <w:color w:val="auto"/>
          <w:szCs w:val="20"/>
          <w:highlight w:val="none"/>
        </w:rPr>
      </w:pPr>
    </w:p>
    <w:p w14:paraId="4CA2DC8B">
      <w:pPr>
        <w:pStyle w:val="9"/>
        <w:spacing w:line="360" w:lineRule="auto"/>
        <w:rPr>
          <w:rFonts w:hint="eastAsia" w:ascii="仿宋" w:hAnsi="仿宋" w:eastAsia="仿宋" w:cs="仿宋"/>
          <w:color w:val="auto"/>
          <w:szCs w:val="20"/>
          <w:highlight w:val="none"/>
        </w:rPr>
      </w:pPr>
    </w:p>
    <w:p w14:paraId="1EF39AB6">
      <w:pPr>
        <w:pStyle w:val="9"/>
        <w:spacing w:line="360" w:lineRule="auto"/>
        <w:rPr>
          <w:rFonts w:hint="eastAsia" w:ascii="仿宋" w:hAnsi="仿宋" w:eastAsia="仿宋" w:cs="仿宋"/>
          <w:color w:val="auto"/>
          <w:szCs w:val="20"/>
          <w:highlight w:val="none"/>
        </w:rPr>
      </w:pPr>
    </w:p>
    <w:p w14:paraId="02830645">
      <w:pPr>
        <w:pStyle w:val="9"/>
        <w:spacing w:line="360" w:lineRule="auto"/>
        <w:rPr>
          <w:rFonts w:hint="eastAsia" w:ascii="仿宋" w:hAnsi="仿宋" w:eastAsia="仿宋" w:cs="仿宋"/>
          <w:color w:val="auto"/>
          <w:szCs w:val="20"/>
          <w:highlight w:val="none"/>
        </w:rPr>
      </w:pPr>
    </w:p>
    <w:p w14:paraId="779449D9">
      <w:pPr>
        <w:pStyle w:val="9"/>
        <w:spacing w:line="360" w:lineRule="auto"/>
        <w:rPr>
          <w:rFonts w:hint="eastAsia" w:ascii="仿宋" w:hAnsi="仿宋" w:eastAsia="仿宋" w:cs="仿宋"/>
          <w:color w:val="auto"/>
          <w:szCs w:val="20"/>
          <w:highlight w:val="none"/>
        </w:rPr>
      </w:pPr>
    </w:p>
    <w:p w14:paraId="0EE2004D">
      <w:pPr>
        <w:pStyle w:val="9"/>
        <w:spacing w:line="360" w:lineRule="auto"/>
        <w:rPr>
          <w:rFonts w:hint="eastAsia" w:ascii="仿宋" w:hAnsi="仿宋" w:eastAsia="仿宋" w:cs="仿宋"/>
          <w:color w:val="auto"/>
          <w:szCs w:val="20"/>
          <w:highlight w:val="none"/>
        </w:rPr>
      </w:pPr>
    </w:p>
    <w:p w14:paraId="0F3234C3">
      <w:pPr>
        <w:pStyle w:val="9"/>
        <w:spacing w:line="360" w:lineRule="auto"/>
        <w:rPr>
          <w:rFonts w:hint="eastAsia" w:ascii="仿宋" w:hAnsi="仿宋" w:eastAsia="仿宋" w:cs="仿宋"/>
          <w:color w:val="auto"/>
          <w:szCs w:val="20"/>
          <w:highlight w:val="none"/>
        </w:rPr>
      </w:pPr>
    </w:p>
    <w:p w14:paraId="141EC574">
      <w:pPr>
        <w:pStyle w:val="9"/>
        <w:spacing w:line="360" w:lineRule="auto"/>
        <w:rPr>
          <w:rFonts w:hint="eastAsia" w:ascii="仿宋" w:hAnsi="仿宋" w:eastAsia="仿宋" w:cs="仿宋"/>
          <w:color w:val="auto"/>
          <w:szCs w:val="20"/>
          <w:highlight w:val="none"/>
        </w:rPr>
      </w:pPr>
    </w:p>
    <w:p w14:paraId="7B89B7D9">
      <w:pPr>
        <w:pStyle w:val="9"/>
        <w:spacing w:line="360" w:lineRule="auto"/>
        <w:rPr>
          <w:rFonts w:hint="eastAsia" w:ascii="仿宋" w:hAnsi="仿宋" w:eastAsia="仿宋" w:cs="仿宋"/>
          <w:color w:val="auto"/>
          <w:szCs w:val="20"/>
          <w:highlight w:val="none"/>
        </w:rPr>
      </w:pPr>
    </w:p>
    <w:p w14:paraId="6D5EEF53">
      <w:pPr>
        <w:pStyle w:val="9"/>
        <w:spacing w:line="360" w:lineRule="auto"/>
        <w:rPr>
          <w:rFonts w:hint="eastAsia" w:ascii="仿宋" w:hAnsi="仿宋" w:eastAsia="仿宋" w:cs="仿宋"/>
          <w:color w:val="auto"/>
          <w:szCs w:val="20"/>
          <w:highlight w:val="none"/>
        </w:rPr>
      </w:pPr>
    </w:p>
    <w:p w14:paraId="6E1027C7">
      <w:pPr>
        <w:pStyle w:val="9"/>
        <w:spacing w:line="360" w:lineRule="auto"/>
        <w:rPr>
          <w:rFonts w:hint="eastAsia" w:ascii="仿宋" w:hAnsi="仿宋" w:eastAsia="仿宋" w:cs="仿宋"/>
          <w:color w:val="auto"/>
          <w:szCs w:val="20"/>
          <w:highlight w:val="none"/>
        </w:rPr>
      </w:pPr>
    </w:p>
    <w:p w14:paraId="7CD2FB65">
      <w:pPr>
        <w:pStyle w:val="9"/>
        <w:spacing w:line="360" w:lineRule="auto"/>
        <w:rPr>
          <w:rFonts w:hint="eastAsia" w:ascii="仿宋" w:hAnsi="仿宋" w:eastAsia="仿宋" w:cs="仿宋"/>
          <w:color w:val="auto"/>
          <w:szCs w:val="20"/>
          <w:highlight w:val="none"/>
        </w:rPr>
      </w:pPr>
    </w:p>
    <w:p w14:paraId="45034681">
      <w:pPr>
        <w:pStyle w:val="9"/>
        <w:spacing w:line="360" w:lineRule="auto"/>
        <w:rPr>
          <w:rFonts w:hint="eastAsia" w:ascii="仿宋" w:hAnsi="仿宋" w:eastAsia="仿宋" w:cs="仿宋"/>
          <w:color w:val="auto"/>
          <w:szCs w:val="20"/>
          <w:highlight w:val="none"/>
        </w:rPr>
      </w:pPr>
    </w:p>
    <w:p w14:paraId="29B4A399">
      <w:pPr>
        <w:pStyle w:val="9"/>
        <w:spacing w:line="360" w:lineRule="auto"/>
        <w:rPr>
          <w:rFonts w:hint="eastAsia" w:ascii="仿宋" w:hAnsi="仿宋" w:eastAsia="仿宋" w:cs="仿宋"/>
          <w:color w:val="auto"/>
          <w:szCs w:val="20"/>
          <w:highlight w:val="none"/>
        </w:rPr>
      </w:pPr>
    </w:p>
    <w:p w14:paraId="11F4EB2B">
      <w:pPr>
        <w:pStyle w:val="9"/>
        <w:spacing w:line="360" w:lineRule="auto"/>
        <w:rPr>
          <w:rFonts w:hint="eastAsia" w:ascii="仿宋" w:hAnsi="仿宋" w:eastAsia="仿宋" w:cs="仿宋"/>
          <w:color w:val="auto"/>
          <w:szCs w:val="20"/>
          <w:highlight w:val="none"/>
        </w:rPr>
      </w:pPr>
    </w:p>
    <w:p w14:paraId="7BEE8824">
      <w:pPr>
        <w:pStyle w:val="9"/>
        <w:spacing w:line="360" w:lineRule="auto"/>
        <w:rPr>
          <w:rFonts w:hint="eastAsia" w:ascii="仿宋" w:hAnsi="仿宋" w:eastAsia="仿宋" w:cs="仿宋"/>
          <w:color w:val="auto"/>
          <w:szCs w:val="20"/>
          <w:highlight w:val="none"/>
        </w:rPr>
      </w:pPr>
    </w:p>
    <w:p w14:paraId="08E9BDC6">
      <w:pPr>
        <w:spacing w:line="360" w:lineRule="auto"/>
        <w:rPr>
          <w:rFonts w:hint="eastAsia" w:ascii="仿宋" w:hAnsi="仿宋" w:eastAsia="仿宋" w:cs="仿宋"/>
          <w:color w:val="auto"/>
          <w:spacing w:val="-5"/>
          <w:sz w:val="24"/>
          <w:szCs w:val="24"/>
          <w:highlight w:val="none"/>
          <w:lang w:eastAsia="zh-CN"/>
        </w:rPr>
      </w:pPr>
    </w:p>
    <w:p w14:paraId="0A220F9A">
      <w:pPr>
        <w:spacing w:line="360" w:lineRule="auto"/>
        <w:rPr>
          <w:rFonts w:hint="eastAsia" w:ascii="仿宋" w:hAnsi="仿宋" w:eastAsia="仿宋" w:cs="仿宋"/>
          <w:color w:val="auto"/>
          <w:spacing w:val="-5"/>
          <w:sz w:val="24"/>
          <w:szCs w:val="24"/>
          <w:highlight w:val="none"/>
          <w:lang w:eastAsia="zh-CN"/>
        </w:rPr>
      </w:pPr>
    </w:p>
    <w:p w14:paraId="57BD4309">
      <w:pPr>
        <w:spacing w:line="360" w:lineRule="auto"/>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4</w:t>
      </w:r>
      <w:r>
        <w:rPr>
          <w:rFonts w:hint="eastAsia" w:ascii="仿宋" w:hAnsi="仿宋" w:eastAsia="仿宋" w:cs="仿宋"/>
          <w:color w:val="auto"/>
          <w:spacing w:val="-46"/>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磋商保证金凭证/交款单据电子件</w:t>
      </w:r>
    </w:p>
    <w:p w14:paraId="12C1A409">
      <w:pPr>
        <w:spacing w:line="360" w:lineRule="auto"/>
        <w:rPr>
          <w:rFonts w:hint="eastAsia" w:ascii="仿宋" w:hAnsi="仿宋" w:eastAsia="仿宋" w:cs="仿宋"/>
          <w:color w:val="auto"/>
          <w:sz w:val="24"/>
          <w:szCs w:val="24"/>
          <w:highlight w:val="none"/>
          <w:lang w:eastAsia="zh-CN"/>
        </w:rPr>
      </w:pPr>
    </w:p>
    <w:p w14:paraId="29BEB919">
      <w:pPr>
        <w:spacing w:line="360" w:lineRule="auto"/>
        <w:rPr>
          <w:rFonts w:hint="eastAsia" w:ascii="仿宋" w:hAnsi="仿宋" w:eastAsia="仿宋" w:cs="仿宋"/>
          <w:color w:val="auto"/>
          <w:sz w:val="24"/>
          <w:szCs w:val="24"/>
          <w:highlight w:val="none"/>
          <w:lang w:eastAsia="zh-CN"/>
        </w:rPr>
      </w:pPr>
    </w:p>
    <w:p w14:paraId="14CFC708">
      <w:pPr>
        <w:spacing w:line="360" w:lineRule="auto"/>
        <w:rPr>
          <w:rFonts w:hint="eastAsia" w:ascii="仿宋" w:hAnsi="仿宋" w:eastAsia="仿宋" w:cs="仿宋"/>
          <w:color w:val="auto"/>
          <w:sz w:val="24"/>
          <w:szCs w:val="24"/>
          <w:highlight w:val="none"/>
          <w:lang w:eastAsia="zh-CN"/>
        </w:rPr>
      </w:pPr>
    </w:p>
    <w:p w14:paraId="0213344F">
      <w:pPr>
        <w:spacing w:line="360" w:lineRule="auto"/>
        <w:rPr>
          <w:rFonts w:hint="eastAsia" w:ascii="仿宋" w:hAnsi="仿宋" w:eastAsia="仿宋" w:cs="仿宋"/>
          <w:color w:val="auto"/>
          <w:sz w:val="24"/>
          <w:szCs w:val="24"/>
          <w:highlight w:val="none"/>
          <w:lang w:eastAsia="zh-CN"/>
        </w:rPr>
      </w:pPr>
    </w:p>
    <w:p w14:paraId="35CA693B">
      <w:pPr>
        <w:spacing w:line="360" w:lineRule="auto"/>
        <w:rPr>
          <w:rFonts w:hint="eastAsia" w:ascii="仿宋" w:hAnsi="仿宋" w:eastAsia="仿宋" w:cs="仿宋"/>
          <w:color w:val="auto"/>
          <w:sz w:val="24"/>
          <w:szCs w:val="24"/>
          <w:highlight w:val="none"/>
          <w:lang w:eastAsia="zh-CN"/>
        </w:rPr>
      </w:pPr>
    </w:p>
    <w:p w14:paraId="3133CE8F">
      <w:pPr>
        <w:spacing w:line="360" w:lineRule="auto"/>
        <w:rPr>
          <w:rFonts w:hint="eastAsia" w:ascii="仿宋" w:hAnsi="仿宋" w:eastAsia="仿宋" w:cs="仿宋"/>
          <w:color w:val="auto"/>
          <w:sz w:val="24"/>
          <w:szCs w:val="24"/>
          <w:highlight w:val="none"/>
          <w:lang w:eastAsia="zh-CN"/>
        </w:rPr>
      </w:pPr>
    </w:p>
    <w:p w14:paraId="2B88116D">
      <w:pPr>
        <w:spacing w:line="360" w:lineRule="auto"/>
        <w:rPr>
          <w:rFonts w:hint="eastAsia" w:ascii="仿宋" w:hAnsi="仿宋" w:eastAsia="仿宋" w:cs="仿宋"/>
          <w:color w:val="auto"/>
          <w:sz w:val="24"/>
          <w:szCs w:val="24"/>
          <w:highlight w:val="none"/>
          <w:lang w:eastAsia="zh-CN"/>
        </w:rPr>
      </w:pPr>
    </w:p>
    <w:p w14:paraId="1E115565">
      <w:pPr>
        <w:spacing w:line="360" w:lineRule="auto"/>
        <w:rPr>
          <w:rFonts w:hint="eastAsia" w:ascii="仿宋" w:hAnsi="仿宋" w:eastAsia="仿宋" w:cs="仿宋"/>
          <w:color w:val="auto"/>
          <w:sz w:val="24"/>
          <w:szCs w:val="24"/>
          <w:highlight w:val="none"/>
          <w:lang w:eastAsia="zh-CN"/>
        </w:rPr>
      </w:pPr>
    </w:p>
    <w:p w14:paraId="1A05D285">
      <w:pPr>
        <w:spacing w:line="360" w:lineRule="auto"/>
        <w:rPr>
          <w:rFonts w:hint="eastAsia" w:ascii="仿宋" w:hAnsi="仿宋" w:eastAsia="仿宋" w:cs="仿宋"/>
          <w:color w:val="auto"/>
          <w:sz w:val="24"/>
          <w:szCs w:val="24"/>
          <w:highlight w:val="none"/>
          <w:lang w:eastAsia="zh-CN"/>
        </w:rPr>
      </w:pPr>
    </w:p>
    <w:p w14:paraId="6C69EF16">
      <w:pPr>
        <w:spacing w:line="360" w:lineRule="auto"/>
        <w:rPr>
          <w:rFonts w:hint="eastAsia" w:ascii="仿宋" w:hAnsi="仿宋" w:eastAsia="仿宋" w:cs="仿宋"/>
          <w:color w:val="auto"/>
          <w:sz w:val="24"/>
          <w:szCs w:val="24"/>
          <w:highlight w:val="none"/>
          <w:lang w:eastAsia="zh-CN"/>
        </w:rPr>
      </w:pPr>
    </w:p>
    <w:p w14:paraId="370616BA">
      <w:pPr>
        <w:spacing w:line="360" w:lineRule="auto"/>
        <w:rPr>
          <w:rFonts w:hint="eastAsia" w:ascii="仿宋" w:hAnsi="仿宋" w:eastAsia="仿宋" w:cs="仿宋"/>
          <w:color w:val="auto"/>
          <w:sz w:val="24"/>
          <w:szCs w:val="24"/>
          <w:highlight w:val="none"/>
          <w:lang w:eastAsia="zh-CN"/>
        </w:rPr>
      </w:pPr>
    </w:p>
    <w:p w14:paraId="7FA2C199">
      <w:pPr>
        <w:spacing w:line="360" w:lineRule="auto"/>
        <w:rPr>
          <w:rFonts w:hint="eastAsia" w:ascii="仿宋" w:hAnsi="仿宋" w:eastAsia="仿宋" w:cs="仿宋"/>
          <w:color w:val="auto"/>
          <w:sz w:val="24"/>
          <w:szCs w:val="24"/>
          <w:highlight w:val="none"/>
          <w:lang w:eastAsia="zh-CN"/>
        </w:rPr>
      </w:pPr>
    </w:p>
    <w:p w14:paraId="21E9F73B">
      <w:pPr>
        <w:spacing w:line="360" w:lineRule="auto"/>
        <w:rPr>
          <w:rFonts w:hint="eastAsia" w:ascii="仿宋" w:hAnsi="仿宋" w:eastAsia="仿宋" w:cs="仿宋"/>
          <w:color w:val="auto"/>
          <w:sz w:val="24"/>
          <w:szCs w:val="24"/>
          <w:highlight w:val="none"/>
          <w:lang w:eastAsia="zh-CN"/>
        </w:rPr>
      </w:pPr>
    </w:p>
    <w:p w14:paraId="27BE5499">
      <w:pPr>
        <w:spacing w:line="360" w:lineRule="auto"/>
        <w:rPr>
          <w:rFonts w:hint="eastAsia" w:ascii="仿宋" w:hAnsi="仿宋" w:eastAsia="仿宋" w:cs="仿宋"/>
          <w:color w:val="auto"/>
          <w:sz w:val="24"/>
          <w:szCs w:val="24"/>
          <w:highlight w:val="none"/>
          <w:lang w:eastAsia="zh-CN"/>
        </w:rPr>
      </w:pPr>
    </w:p>
    <w:p w14:paraId="4BC033F8">
      <w:pPr>
        <w:spacing w:line="360" w:lineRule="auto"/>
        <w:rPr>
          <w:rFonts w:hint="eastAsia" w:ascii="仿宋" w:hAnsi="仿宋" w:eastAsia="仿宋" w:cs="仿宋"/>
          <w:color w:val="auto"/>
          <w:sz w:val="24"/>
          <w:szCs w:val="24"/>
          <w:highlight w:val="none"/>
          <w:lang w:eastAsia="zh-CN"/>
        </w:rPr>
      </w:pPr>
    </w:p>
    <w:p w14:paraId="27968863">
      <w:pPr>
        <w:spacing w:line="360" w:lineRule="auto"/>
        <w:rPr>
          <w:rFonts w:hint="eastAsia" w:ascii="仿宋" w:hAnsi="仿宋" w:eastAsia="仿宋" w:cs="仿宋"/>
          <w:color w:val="auto"/>
          <w:sz w:val="24"/>
          <w:szCs w:val="24"/>
          <w:highlight w:val="none"/>
          <w:lang w:eastAsia="zh-CN"/>
        </w:rPr>
      </w:pPr>
    </w:p>
    <w:p w14:paraId="54FB08E4">
      <w:pPr>
        <w:spacing w:line="360" w:lineRule="auto"/>
        <w:rPr>
          <w:rFonts w:hint="eastAsia" w:ascii="仿宋" w:hAnsi="仿宋" w:eastAsia="仿宋" w:cs="仿宋"/>
          <w:color w:val="auto"/>
          <w:sz w:val="24"/>
          <w:szCs w:val="24"/>
          <w:highlight w:val="none"/>
          <w:lang w:eastAsia="zh-CN"/>
        </w:rPr>
      </w:pPr>
    </w:p>
    <w:p w14:paraId="3D91053E">
      <w:pPr>
        <w:spacing w:line="360" w:lineRule="auto"/>
        <w:rPr>
          <w:rFonts w:hint="eastAsia" w:ascii="仿宋" w:hAnsi="仿宋" w:eastAsia="仿宋" w:cs="仿宋"/>
          <w:color w:val="auto"/>
          <w:sz w:val="24"/>
          <w:szCs w:val="24"/>
          <w:highlight w:val="none"/>
          <w:lang w:eastAsia="zh-CN"/>
        </w:rPr>
      </w:pPr>
    </w:p>
    <w:p w14:paraId="7F83035F">
      <w:pPr>
        <w:spacing w:line="360" w:lineRule="auto"/>
        <w:rPr>
          <w:rFonts w:hint="eastAsia" w:ascii="仿宋" w:hAnsi="仿宋" w:eastAsia="仿宋" w:cs="仿宋"/>
          <w:color w:val="auto"/>
          <w:sz w:val="24"/>
          <w:szCs w:val="24"/>
          <w:highlight w:val="none"/>
          <w:lang w:eastAsia="zh-CN"/>
        </w:rPr>
      </w:pPr>
    </w:p>
    <w:p w14:paraId="60254A45">
      <w:pPr>
        <w:spacing w:line="360" w:lineRule="auto"/>
        <w:rPr>
          <w:rFonts w:hint="eastAsia" w:ascii="仿宋" w:hAnsi="仿宋" w:eastAsia="仿宋" w:cs="仿宋"/>
          <w:color w:val="auto"/>
          <w:sz w:val="24"/>
          <w:szCs w:val="24"/>
          <w:highlight w:val="none"/>
          <w:lang w:eastAsia="zh-CN"/>
        </w:rPr>
      </w:pPr>
    </w:p>
    <w:p w14:paraId="119F3587">
      <w:pPr>
        <w:spacing w:line="360" w:lineRule="auto"/>
        <w:rPr>
          <w:rFonts w:hint="eastAsia" w:ascii="仿宋" w:hAnsi="仿宋" w:eastAsia="仿宋" w:cs="仿宋"/>
          <w:color w:val="auto"/>
          <w:sz w:val="24"/>
          <w:szCs w:val="24"/>
          <w:highlight w:val="none"/>
          <w:lang w:eastAsia="zh-CN"/>
        </w:rPr>
      </w:pPr>
    </w:p>
    <w:p w14:paraId="23D52435">
      <w:pPr>
        <w:spacing w:line="360" w:lineRule="auto"/>
        <w:rPr>
          <w:rFonts w:hint="eastAsia" w:ascii="仿宋" w:hAnsi="仿宋" w:eastAsia="仿宋" w:cs="仿宋"/>
          <w:color w:val="auto"/>
          <w:sz w:val="24"/>
          <w:szCs w:val="24"/>
          <w:highlight w:val="none"/>
          <w:lang w:eastAsia="zh-CN"/>
        </w:rPr>
      </w:pPr>
    </w:p>
    <w:p w14:paraId="42DAC684">
      <w:pPr>
        <w:spacing w:line="360" w:lineRule="auto"/>
        <w:rPr>
          <w:rFonts w:hint="eastAsia" w:ascii="仿宋" w:hAnsi="仿宋" w:eastAsia="仿宋" w:cs="仿宋"/>
          <w:color w:val="auto"/>
          <w:sz w:val="24"/>
          <w:szCs w:val="24"/>
          <w:highlight w:val="none"/>
          <w:lang w:eastAsia="zh-CN"/>
        </w:rPr>
      </w:pPr>
    </w:p>
    <w:p w14:paraId="5DFE97CF">
      <w:pPr>
        <w:spacing w:line="360" w:lineRule="auto"/>
        <w:rPr>
          <w:rFonts w:hint="eastAsia" w:ascii="仿宋" w:hAnsi="仿宋" w:eastAsia="仿宋" w:cs="仿宋"/>
          <w:color w:val="auto"/>
          <w:sz w:val="24"/>
          <w:szCs w:val="24"/>
          <w:highlight w:val="none"/>
          <w:lang w:eastAsia="zh-CN"/>
        </w:rPr>
      </w:pPr>
    </w:p>
    <w:p w14:paraId="0B12C295">
      <w:pPr>
        <w:spacing w:line="360" w:lineRule="auto"/>
        <w:rPr>
          <w:rFonts w:hint="eastAsia" w:ascii="仿宋" w:hAnsi="仿宋" w:eastAsia="仿宋" w:cs="仿宋"/>
          <w:color w:val="auto"/>
          <w:sz w:val="24"/>
          <w:szCs w:val="24"/>
          <w:highlight w:val="none"/>
          <w:lang w:eastAsia="zh-CN"/>
        </w:rPr>
      </w:pPr>
    </w:p>
    <w:p w14:paraId="69BF948F">
      <w:pPr>
        <w:spacing w:line="360" w:lineRule="auto"/>
        <w:rPr>
          <w:rFonts w:hint="eastAsia" w:ascii="仿宋" w:hAnsi="仿宋" w:eastAsia="仿宋" w:cs="仿宋"/>
          <w:color w:val="auto"/>
          <w:sz w:val="24"/>
          <w:szCs w:val="24"/>
          <w:highlight w:val="none"/>
          <w:lang w:eastAsia="zh-CN"/>
        </w:rPr>
      </w:pPr>
    </w:p>
    <w:p w14:paraId="75B32842">
      <w:pPr>
        <w:spacing w:line="360" w:lineRule="auto"/>
        <w:rPr>
          <w:rFonts w:hint="eastAsia" w:ascii="仿宋" w:hAnsi="仿宋" w:eastAsia="仿宋" w:cs="仿宋"/>
          <w:color w:val="auto"/>
          <w:sz w:val="24"/>
          <w:szCs w:val="24"/>
          <w:highlight w:val="none"/>
          <w:lang w:eastAsia="zh-CN"/>
        </w:rPr>
      </w:pPr>
    </w:p>
    <w:p w14:paraId="751C64E8">
      <w:pPr>
        <w:spacing w:line="360" w:lineRule="auto"/>
        <w:rPr>
          <w:rFonts w:hint="eastAsia" w:ascii="仿宋" w:hAnsi="仿宋" w:eastAsia="仿宋" w:cs="仿宋"/>
          <w:color w:val="auto"/>
          <w:sz w:val="24"/>
          <w:szCs w:val="24"/>
          <w:highlight w:val="none"/>
          <w:lang w:eastAsia="zh-CN"/>
        </w:rPr>
      </w:pPr>
    </w:p>
    <w:p w14:paraId="5D581F13">
      <w:pPr>
        <w:spacing w:line="360" w:lineRule="auto"/>
        <w:rPr>
          <w:rFonts w:hint="eastAsia" w:ascii="仿宋" w:hAnsi="仿宋" w:eastAsia="仿宋" w:cs="仿宋"/>
          <w:color w:val="auto"/>
          <w:sz w:val="24"/>
          <w:szCs w:val="24"/>
          <w:highlight w:val="none"/>
          <w:lang w:eastAsia="zh-CN"/>
        </w:rPr>
      </w:pPr>
    </w:p>
    <w:p w14:paraId="37ADC096">
      <w:pPr>
        <w:spacing w:line="360" w:lineRule="auto"/>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7"/>
          <w:sz w:val="24"/>
          <w:szCs w:val="24"/>
          <w:highlight w:val="none"/>
          <w:lang w:val="en-US" w:eastAsia="zh-CN"/>
        </w:rPr>
        <w:t>5</w:t>
      </w:r>
      <w:r>
        <w:rPr>
          <w:rFonts w:hint="eastAsia" w:ascii="仿宋" w:hAnsi="仿宋" w:eastAsia="仿宋" w:cs="仿宋"/>
          <w:color w:val="auto"/>
          <w:spacing w:val="-37"/>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响应书（实质性格式）</w:t>
      </w:r>
    </w:p>
    <w:p w14:paraId="1FC205F3">
      <w:pPr>
        <w:pStyle w:val="8"/>
        <w:spacing w:line="360" w:lineRule="auto"/>
        <w:rPr>
          <w:rFonts w:hint="eastAsia" w:ascii="仿宋" w:hAnsi="仿宋" w:eastAsia="仿宋" w:cs="仿宋"/>
          <w:color w:val="auto"/>
          <w:highlight w:val="none"/>
          <w:lang w:eastAsia="zh-CN"/>
        </w:rPr>
      </w:pPr>
    </w:p>
    <w:p w14:paraId="716AEB61">
      <w:pPr>
        <w:spacing w:line="360" w:lineRule="auto"/>
        <w:jc w:val="center"/>
        <w:rPr>
          <w:rFonts w:hint="eastAsia" w:ascii="仿宋" w:hAnsi="仿宋" w:eastAsia="仿宋" w:cs="仿宋"/>
          <w:b/>
          <w:bCs/>
          <w:color w:val="auto"/>
          <w:sz w:val="36"/>
          <w:szCs w:val="36"/>
          <w:highlight w:val="none"/>
          <w:lang w:eastAsia="zh-CN"/>
        </w:rPr>
      </w:pPr>
      <w:r>
        <w:rPr>
          <w:rFonts w:hint="eastAsia" w:ascii="仿宋" w:hAnsi="仿宋" w:eastAsia="仿宋" w:cs="仿宋"/>
          <w:b/>
          <w:bCs/>
          <w:color w:val="auto"/>
          <w:spacing w:val="-14"/>
          <w:sz w:val="36"/>
          <w:szCs w:val="36"/>
          <w:highlight w:val="none"/>
          <w:lang w:eastAsia="zh-CN"/>
        </w:rPr>
        <w:t>响应书</w:t>
      </w:r>
    </w:p>
    <w:p w14:paraId="2DD4D99B">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致</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7"/>
          <w:sz w:val="24"/>
          <w:szCs w:val="24"/>
          <w:highlight w:val="none"/>
          <w:u w:val="single"/>
          <w:lang w:val="en-US" w:eastAsia="zh-CN"/>
        </w:rPr>
        <w:t xml:space="preserve">                </w:t>
      </w:r>
      <w:r>
        <w:rPr>
          <w:rFonts w:hint="eastAsia" w:ascii="仿宋" w:hAnsi="仿宋" w:eastAsia="仿宋" w:cs="仿宋"/>
          <w:color w:val="auto"/>
          <w:spacing w:val="-17"/>
          <w:sz w:val="24"/>
          <w:szCs w:val="24"/>
          <w:highlight w:val="none"/>
          <w:u w:val="single"/>
          <w:lang w:eastAsia="zh-CN"/>
        </w:rPr>
        <w:t>（</w:t>
      </w:r>
      <w:r>
        <w:rPr>
          <w:rFonts w:hint="eastAsia" w:ascii="仿宋" w:hAnsi="仿宋" w:eastAsia="仿宋" w:cs="仿宋"/>
          <w:color w:val="auto"/>
          <w:spacing w:val="-1"/>
          <w:sz w:val="24"/>
          <w:szCs w:val="24"/>
          <w:highlight w:val="none"/>
          <w:u w:val="single"/>
          <w:lang w:eastAsia="zh-CN"/>
        </w:rPr>
        <w:t>采购人</w:t>
      </w:r>
      <w:r>
        <w:rPr>
          <w:rFonts w:hint="eastAsia" w:ascii="仿宋" w:hAnsi="仿宋" w:eastAsia="仿宋" w:cs="仿宋"/>
          <w:color w:val="auto"/>
          <w:spacing w:val="-1"/>
          <w:sz w:val="24"/>
          <w:szCs w:val="24"/>
          <w:highlight w:val="none"/>
          <w:u w:val="single"/>
          <w:lang w:val="en-US" w:eastAsia="zh-CN"/>
        </w:rPr>
        <w:t xml:space="preserve"> </w:t>
      </w:r>
      <w:r>
        <w:rPr>
          <w:rFonts w:hint="eastAsia" w:ascii="仿宋" w:hAnsi="仿宋" w:eastAsia="仿宋" w:cs="仿宋"/>
          <w:color w:val="auto"/>
          <w:spacing w:val="-1"/>
          <w:sz w:val="24"/>
          <w:szCs w:val="24"/>
          <w:highlight w:val="none"/>
          <w:u w:val="single"/>
          <w:lang w:eastAsia="zh-CN"/>
        </w:rPr>
        <w:t>）</w:t>
      </w:r>
    </w:p>
    <w:p w14:paraId="59ACE267">
      <w:pPr>
        <w:spacing w:line="360" w:lineRule="auto"/>
        <w:ind w:firstLine="41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我方参加你方就</w:t>
      </w:r>
      <w:r>
        <w:rPr>
          <w:rFonts w:hint="eastAsia" w:ascii="仿宋" w:hAnsi="仿宋" w:eastAsia="仿宋" w:cs="仿宋"/>
          <w:color w:val="auto"/>
          <w:spacing w:val="-6"/>
          <w:sz w:val="24"/>
          <w:szCs w:val="24"/>
          <w:highlight w:val="none"/>
          <w:u w:val="single"/>
          <w:lang w:eastAsia="zh-CN"/>
        </w:rPr>
        <w:t xml:space="preserve">    </w:t>
      </w:r>
      <w:r>
        <w:rPr>
          <w:rFonts w:hint="eastAsia" w:ascii="仿宋" w:hAnsi="仿宋" w:eastAsia="仿宋" w:cs="仿宋"/>
          <w:color w:val="auto"/>
          <w:spacing w:val="-6"/>
          <w:sz w:val="24"/>
          <w:szCs w:val="24"/>
          <w:highlight w:val="none"/>
          <w:u w:val="single"/>
          <w:lang w:val="en-US" w:eastAsia="zh-CN"/>
        </w:rPr>
        <w:t xml:space="preserve">              </w:t>
      </w:r>
      <w:r>
        <w:rPr>
          <w:rFonts w:hint="eastAsia" w:ascii="仿宋" w:hAnsi="仿宋" w:eastAsia="仿宋" w:cs="仿宋"/>
          <w:color w:val="auto"/>
          <w:spacing w:val="-6"/>
          <w:sz w:val="24"/>
          <w:szCs w:val="24"/>
          <w:highlight w:val="none"/>
          <w:u w:val="single"/>
          <w:lang w:eastAsia="zh-CN"/>
        </w:rPr>
        <w:t xml:space="preserve">  </w:t>
      </w:r>
      <w:r>
        <w:rPr>
          <w:rFonts w:hint="eastAsia" w:ascii="仿宋" w:hAnsi="仿宋" w:eastAsia="仿宋" w:cs="仿宋"/>
          <w:color w:val="auto"/>
          <w:spacing w:val="-6"/>
          <w:sz w:val="24"/>
          <w:szCs w:val="24"/>
          <w:highlight w:val="none"/>
          <w:lang w:eastAsia="zh-CN"/>
        </w:rPr>
        <w:t>（项目名称，项目编号/包号）组织的采购活动，并对此项目</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进行磋商。</w:t>
      </w:r>
    </w:p>
    <w:p w14:paraId="5876741D">
      <w:pPr>
        <w:spacing w:line="360" w:lineRule="auto"/>
        <w:ind w:firstLine="46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eastAsia="zh-CN"/>
        </w:rPr>
        <w:t>1.我方已详细审查全部竞争性磋商文件，</w:t>
      </w:r>
      <w:r>
        <w:rPr>
          <w:rFonts w:hint="eastAsia" w:ascii="仿宋" w:hAnsi="仿宋" w:eastAsia="仿宋" w:cs="仿宋"/>
          <w:color w:val="auto"/>
          <w:spacing w:val="-71"/>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自愿参与磋商并承诺如下：</w:t>
      </w:r>
    </w:p>
    <w:p w14:paraId="53516F8D">
      <w:pPr>
        <w:spacing w:line="360" w:lineRule="auto"/>
        <w:ind w:firstLine="464" w:firstLineChars="200"/>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（1）本响应有效期为自响应文件提交截止之日起</w:t>
      </w:r>
      <w:r>
        <w:rPr>
          <w:rFonts w:hint="eastAsia" w:ascii="仿宋" w:hAnsi="仿宋" w:eastAsia="仿宋" w:cs="仿宋"/>
          <w:color w:val="auto"/>
          <w:spacing w:val="-44"/>
          <w:sz w:val="24"/>
          <w:szCs w:val="24"/>
          <w:highlight w:val="none"/>
          <w:lang w:eastAsia="zh-CN"/>
        </w:rPr>
        <w:t xml:space="preserve"> </w:t>
      </w:r>
      <w:r>
        <w:rPr>
          <w:rFonts w:hint="eastAsia" w:ascii="仿宋" w:hAnsi="仿宋" w:eastAsia="仿宋" w:cs="仿宋"/>
          <w:color w:val="auto"/>
          <w:spacing w:val="-4"/>
          <w:sz w:val="24"/>
          <w:szCs w:val="24"/>
          <w:highlight w:val="none"/>
          <w:u w:val="single"/>
          <w:lang w:val="en-US" w:eastAsia="zh-CN"/>
        </w:rPr>
        <w:t xml:space="preserve">      </w:t>
      </w:r>
      <w:r>
        <w:rPr>
          <w:rFonts w:hint="eastAsia" w:ascii="仿宋" w:hAnsi="仿宋" w:eastAsia="仿宋" w:cs="仿宋"/>
          <w:color w:val="auto"/>
          <w:spacing w:val="-4"/>
          <w:sz w:val="24"/>
          <w:szCs w:val="24"/>
          <w:highlight w:val="none"/>
          <w:lang w:eastAsia="zh-CN"/>
        </w:rPr>
        <w:t>个日历日。</w:t>
      </w:r>
    </w:p>
    <w:p w14:paraId="456D151E">
      <w:pPr>
        <w:spacing w:line="360" w:lineRule="auto"/>
        <w:ind w:firstLine="452" w:firstLineChars="200"/>
        <w:rPr>
          <w:rFonts w:hint="eastAsia" w:ascii="仿宋" w:hAnsi="仿宋" w:eastAsia="仿宋" w:cs="仿宋"/>
          <w:color w:val="auto"/>
          <w:spacing w:val="-7"/>
          <w:sz w:val="24"/>
          <w:szCs w:val="24"/>
          <w:highlight w:val="none"/>
          <w:lang w:eastAsia="zh-CN"/>
        </w:rPr>
      </w:pPr>
      <w:r>
        <w:rPr>
          <w:rFonts w:hint="eastAsia" w:ascii="仿宋" w:hAnsi="仿宋" w:eastAsia="仿宋" w:cs="仿宋"/>
          <w:color w:val="auto"/>
          <w:spacing w:val="-7"/>
          <w:sz w:val="24"/>
          <w:szCs w:val="24"/>
          <w:highlight w:val="none"/>
          <w:lang w:eastAsia="zh-CN"/>
        </w:rPr>
        <w:t>（2）除合同条款及采购需求偏离表列出的偏离外 ，我方响应竞争性磋商文件的全 部要求。</w:t>
      </w:r>
    </w:p>
    <w:p w14:paraId="6D6BF476">
      <w:pPr>
        <w:spacing w:line="360" w:lineRule="auto"/>
        <w:ind w:firstLine="452" w:firstLineChars="200"/>
        <w:rPr>
          <w:rFonts w:hint="eastAsia" w:ascii="仿宋" w:hAnsi="仿宋" w:eastAsia="仿宋" w:cs="仿宋"/>
          <w:color w:val="auto"/>
          <w:spacing w:val="-7"/>
          <w:sz w:val="24"/>
          <w:szCs w:val="24"/>
          <w:highlight w:val="none"/>
          <w:lang w:eastAsia="zh-CN"/>
        </w:rPr>
      </w:pPr>
      <w:r>
        <w:rPr>
          <w:rFonts w:hint="eastAsia" w:ascii="仿宋" w:hAnsi="仿宋" w:eastAsia="仿宋" w:cs="仿宋"/>
          <w:color w:val="auto"/>
          <w:spacing w:val="-7"/>
          <w:sz w:val="24"/>
          <w:szCs w:val="24"/>
          <w:highlight w:val="none"/>
          <w:lang w:eastAsia="zh-CN"/>
        </w:rPr>
        <w:t>（3）我方已提供的全部文件资料是真实、准确的，并对此承担一切法律后果。</w:t>
      </w:r>
    </w:p>
    <w:p w14:paraId="6E88532F">
      <w:pPr>
        <w:spacing w:line="360" w:lineRule="auto"/>
        <w:ind w:firstLine="452" w:firstLineChars="200"/>
        <w:rPr>
          <w:rFonts w:hint="eastAsia" w:ascii="仿宋" w:hAnsi="仿宋" w:eastAsia="仿宋" w:cs="仿宋"/>
          <w:color w:val="auto"/>
          <w:spacing w:val="-7"/>
          <w:sz w:val="24"/>
          <w:szCs w:val="24"/>
          <w:highlight w:val="none"/>
          <w:lang w:eastAsia="zh-CN"/>
        </w:rPr>
      </w:pPr>
      <w:r>
        <w:rPr>
          <w:rFonts w:hint="eastAsia" w:ascii="仿宋" w:hAnsi="仿宋" w:eastAsia="仿宋" w:cs="仿宋"/>
          <w:color w:val="auto"/>
          <w:spacing w:val="-7"/>
          <w:sz w:val="24"/>
          <w:szCs w:val="24"/>
          <w:highlight w:val="none"/>
          <w:lang w:eastAsia="zh-CN"/>
        </w:rPr>
        <w:t>（4）如我方成交 ，我方将在法律规定的期限内与你方签订合同，按照竞争性磋商 文件要求提交履约保证金，并在合同约定的期限内完成合同规定的全部义务。</w:t>
      </w:r>
    </w:p>
    <w:p w14:paraId="0E99FEEE">
      <w:pPr>
        <w:spacing w:line="360" w:lineRule="auto"/>
        <w:ind w:firstLine="464"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2.其他补充条款（如有</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4"/>
          <w:sz w:val="24"/>
          <w:szCs w:val="24"/>
          <w:highlight w:val="none"/>
          <w:lang w:eastAsia="zh-CN"/>
        </w:rPr>
        <w:t>。</w:t>
      </w:r>
    </w:p>
    <w:p w14:paraId="44D5A656">
      <w:pPr>
        <w:spacing w:line="360" w:lineRule="auto"/>
        <w:ind w:firstLine="464"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与本磋商有关的一切正式往来信函请寄：</w:t>
      </w:r>
    </w:p>
    <w:p w14:paraId="535AFBB8">
      <w:pPr>
        <w:pStyle w:val="8"/>
        <w:spacing w:line="360" w:lineRule="auto"/>
        <w:rPr>
          <w:rFonts w:hint="eastAsia" w:ascii="仿宋" w:hAnsi="仿宋" w:eastAsia="仿宋" w:cs="仿宋"/>
          <w:color w:val="auto"/>
          <w:highlight w:val="none"/>
          <w:lang w:eastAsia="zh-CN"/>
        </w:rPr>
      </w:pPr>
    </w:p>
    <w:p w14:paraId="6477B0D0">
      <w:pPr>
        <w:pStyle w:val="8"/>
        <w:spacing w:line="360" w:lineRule="auto"/>
        <w:rPr>
          <w:rFonts w:hint="eastAsia" w:ascii="仿宋" w:hAnsi="仿宋" w:eastAsia="仿宋" w:cs="仿宋"/>
          <w:color w:val="auto"/>
          <w:highlight w:val="none"/>
          <w:lang w:eastAsia="zh-CN"/>
        </w:rPr>
      </w:pPr>
    </w:p>
    <w:p w14:paraId="5EC6F5C6">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地址</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13"/>
          <w:sz w:val="24"/>
          <w:szCs w:val="24"/>
          <w:highlight w:val="none"/>
          <w:lang w:eastAsia="zh-CN"/>
        </w:rPr>
        <w:t xml:space="preserve"> </w:t>
      </w:r>
      <w:r>
        <w:rPr>
          <w:rFonts w:hint="eastAsia" w:ascii="仿宋" w:hAnsi="仿宋" w:eastAsia="仿宋" w:cs="仿宋"/>
          <w:color w:val="auto"/>
          <w:spacing w:val="-7"/>
          <w:sz w:val="24"/>
          <w:szCs w:val="24"/>
          <w:highlight w:val="none"/>
          <w:lang w:eastAsia="zh-CN"/>
        </w:rPr>
        <w:t>传真</w:t>
      </w:r>
      <w:r>
        <w:rPr>
          <w:rFonts w:hint="eastAsia" w:ascii="仿宋" w:hAnsi="仿宋" w:eastAsia="仿宋" w:cs="仿宋"/>
          <w:color w:val="auto"/>
          <w:sz w:val="24"/>
          <w:szCs w:val="24"/>
          <w:highlight w:val="none"/>
          <w:u w:val="single"/>
          <w:lang w:eastAsia="zh-CN"/>
        </w:rPr>
        <w:t xml:space="preserve">                          </w:t>
      </w:r>
    </w:p>
    <w:p w14:paraId="11CFA172">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5"/>
          <w:sz w:val="24"/>
          <w:szCs w:val="24"/>
          <w:highlight w:val="none"/>
          <w:lang w:eastAsia="zh-CN"/>
        </w:rPr>
        <w:t>电话</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83"/>
          <w:sz w:val="24"/>
          <w:szCs w:val="24"/>
          <w:highlight w:val="none"/>
          <w:lang w:eastAsia="zh-CN"/>
        </w:rPr>
        <w:t xml:space="preserve"> </w:t>
      </w:r>
      <w:r>
        <w:rPr>
          <w:rFonts w:hint="eastAsia" w:ascii="仿宋" w:hAnsi="仿宋" w:eastAsia="仿宋" w:cs="仿宋"/>
          <w:color w:val="auto"/>
          <w:spacing w:val="-15"/>
          <w:sz w:val="24"/>
          <w:szCs w:val="24"/>
          <w:highlight w:val="none"/>
          <w:lang w:eastAsia="zh-CN"/>
        </w:rPr>
        <w:t>电子函件</w:t>
      </w:r>
      <w:r>
        <w:rPr>
          <w:rFonts w:hint="eastAsia" w:ascii="仿宋" w:hAnsi="仿宋" w:eastAsia="仿宋" w:cs="仿宋"/>
          <w:color w:val="auto"/>
          <w:sz w:val="24"/>
          <w:szCs w:val="24"/>
          <w:highlight w:val="none"/>
          <w:u w:val="single"/>
          <w:lang w:eastAsia="zh-CN"/>
        </w:rPr>
        <w:t xml:space="preserve">                      </w:t>
      </w:r>
    </w:p>
    <w:p w14:paraId="65715732">
      <w:pPr>
        <w:pStyle w:val="8"/>
        <w:spacing w:line="360" w:lineRule="auto"/>
        <w:rPr>
          <w:rFonts w:hint="eastAsia" w:ascii="仿宋" w:hAnsi="仿宋" w:eastAsia="仿宋" w:cs="仿宋"/>
          <w:color w:val="auto"/>
          <w:highlight w:val="none"/>
          <w:lang w:eastAsia="zh-CN"/>
        </w:rPr>
      </w:pPr>
    </w:p>
    <w:p w14:paraId="482B0FA0">
      <w:pPr>
        <w:pStyle w:val="8"/>
        <w:spacing w:line="360" w:lineRule="auto"/>
        <w:rPr>
          <w:rFonts w:hint="eastAsia" w:ascii="仿宋" w:hAnsi="仿宋" w:eastAsia="仿宋" w:cs="仿宋"/>
          <w:color w:val="auto"/>
          <w:highlight w:val="none"/>
          <w:lang w:eastAsia="zh-CN"/>
        </w:rPr>
      </w:pPr>
    </w:p>
    <w:p w14:paraId="672EFFC1">
      <w:pPr>
        <w:spacing w:line="360" w:lineRule="auto"/>
        <w:ind w:left="239" w:leftChars="114" w:firstLine="185" w:firstLineChars="80"/>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
          <w:sz w:val="24"/>
          <w:szCs w:val="24"/>
          <w:highlight w:val="none"/>
          <w:lang w:eastAsia="zh-CN"/>
        </w:rPr>
        <w:t xml:space="preserve"> </w:t>
      </w:r>
    </w:p>
    <w:p w14:paraId="14C617E5">
      <w:pPr>
        <w:spacing w:line="360" w:lineRule="auto"/>
        <w:ind w:left="239" w:leftChars="114" w:firstLine="166" w:firstLineChars="8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0C2FB466">
      <w:pPr>
        <w:spacing w:line="360" w:lineRule="auto"/>
        <w:rPr>
          <w:rFonts w:hint="eastAsia" w:ascii="仿宋" w:hAnsi="仿宋" w:eastAsia="仿宋" w:cs="仿宋"/>
          <w:color w:val="auto"/>
          <w:sz w:val="24"/>
          <w:szCs w:val="24"/>
          <w:highlight w:val="none"/>
          <w:lang w:eastAsia="zh-CN"/>
        </w:rPr>
        <w:sectPr>
          <w:headerReference r:id="rId31" w:type="default"/>
          <w:footerReference r:id="rId32" w:type="default"/>
          <w:pgSz w:w="11907" w:h="16839"/>
          <w:pgMar w:top="1417" w:right="1417" w:bottom="1417" w:left="1417" w:header="1191" w:footer="850" w:gutter="0"/>
          <w:pgNumType w:fmt="decimal"/>
          <w:cols w:space="720" w:num="1"/>
        </w:sectPr>
      </w:pPr>
    </w:p>
    <w:p w14:paraId="2FCB7879">
      <w:pPr>
        <w:spacing w:line="360" w:lineRule="auto"/>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5"/>
          <w:sz w:val="24"/>
          <w:szCs w:val="24"/>
          <w:highlight w:val="none"/>
          <w:lang w:val="en-US" w:eastAsia="zh-CN"/>
        </w:rPr>
        <w:t>6</w:t>
      </w:r>
      <w:r>
        <w:rPr>
          <w:rFonts w:hint="eastAsia" w:ascii="仿宋" w:hAnsi="仿宋" w:eastAsia="仿宋" w:cs="仿宋"/>
          <w:color w:val="auto"/>
          <w:spacing w:val="-40"/>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授权委托书（实质性格式）</w:t>
      </w:r>
    </w:p>
    <w:p w14:paraId="2BD97F31">
      <w:pPr>
        <w:spacing w:line="360" w:lineRule="auto"/>
        <w:jc w:val="center"/>
        <w:rPr>
          <w:rFonts w:hint="eastAsia" w:ascii="仿宋" w:hAnsi="仿宋" w:eastAsia="仿宋" w:cs="仿宋"/>
          <w:b/>
          <w:bCs/>
          <w:color w:val="auto"/>
          <w:sz w:val="36"/>
          <w:szCs w:val="36"/>
          <w:highlight w:val="none"/>
          <w:lang w:eastAsia="zh-CN"/>
        </w:rPr>
      </w:pPr>
      <w:r>
        <w:rPr>
          <w:rFonts w:hint="eastAsia" w:ascii="仿宋" w:hAnsi="仿宋" w:eastAsia="仿宋" w:cs="仿宋"/>
          <w:b/>
          <w:bCs/>
          <w:color w:val="auto"/>
          <w:spacing w:val="-5"/>
          <w:sz w:val="36"/>
          <w:szCs w:val="36"/>
          <w:highlight w:val="none"/>
          <w:lang w:eastAsia="zh-CN"/>
        </w:rPr>
        <w:t>授权委托书</w:t>
      </w:r>
    </w:p>
    <w:p w14:paraId="51F14E58">
      <w:pPr>
        <w:tabs>
          <w:tab w:val="left" w:pos="9187"/>
        </w:tabs>
        <w:spacing w:line="360" w:lineRule="auto"/>
        <w:ind w:firstLine="420"/>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本人</w:t>
      </w:r>
      <w:r>
        <w:rPr>
          <w:rFonts w:hint="eastAsia" w:ascii="仿宋" w:hAnsi="仿宋" w:eastAsia="仿宋" w:cs="仿宋"/>
          <w:color w:val="auto"/>
          <w:spacing w:val="-9"/>
          <w:sz w:val="24"/>
          <w:szCs w:val="24"/>
          <w:highlight w:val="none"/>
          <w:u w:val="single"/>
          <w:lang w:eastAsia="zh-CN"/>
        </w:rPr>
        <w:t xml:space="preserve">       </w:t>
      </w:r>
      <w:r>
        <w:rPr>
          <w:rFonts w:hint="eastAsia" w:ascii="仿宋" w:hAnsi="仿宋" w:eastAsia="仿宋" w:cs="仿宋"/>
          <w:color w:val="auto"/>
          <w:spacing w:val="-9"/>
          <w:sz w:val="24"/>
          <w:szCs w:val="24"/>
          <w:highlight w:val="none"/>
          <w:lang w:eastAsia="zh-CN"/>
        </w:rPr>
        <w:t>（姓名）系</w:t>
      </w:r>
      <w:r>
        <w:rPr>
          <w:rFonts w:hint="eastAsia" w:ascii="仿宋" w:hAnsi="仿宋" w:eastAsia="仿宋" w:cs="仿宋"/>
          <w:color w:val="auto"/>
          <w:spacing w:val="-9"/>
          <w:sz w:val="24"/>
          <w:szCs w:val="24"/>
          <w:highlight w:val="none"/>
          <w:u w:val="single"/>
          <w:lang w:eastAsia="zh-CN"/>
        </w:rPr>
        <w:t xml:space="preserve">        </w:t>
      </w:r>
      <w:r>
        <w:rPr>
          <w:rFonts w:hint="eastAsia" w:ascii="仿宋" w:hAnsi="仿宋" w:eastAsia="仿宋" w:cs="仿宋"/>
          <w:color w:val="auto"/>
          <w:spacing w:val="-9"/>
          <w:sz w:val="24"/>
          <w:szCs w:val="24"/>
          <w:highlight w:val="none"/>
          <w:lang w:eastAsia="zh-CN"/>
        </w:rPr>
        <w:t>（供应商名称）的法定代表</w:t>
      </w:r>
      <w:r>
        <w:rPr>
          <w:rFonts w:hint="eastAsia" w:ascii="仿宋" w:hAnsi="仿宋" w:eastAsia="仿宋" w:cs="仿宋"/>
          <w:color w:val="auto"/>
          <w:spacing w:val="-10"/>
          <w:sz w:val="24"/>
          <w:szCs w:val="24"/>
          <w:highlight w:val="none"/>
          <w:lang w:eastAsia="zh-CN"/>
        </w:rPr>
        <w:t>人（单位负责人</w:t>
      </w:r>
      <w:r>
        <w:rPr>
          <w:rFonts w:hint="eastAsia" w:ascii="仿宋" w:hAnsi="仿宋" w:eastAsia="仿宋" w:cs="仿宋"/>
          <w:color w:val="auto"/>
          <w:spacing w:val="-46"/>
          <w:sz w:val="24"/>
          <w:szCs w:val="24"/>
          <w:highlight w:val="none"/>
          <w:lang w:eastAsia="zh-CN"/>
        </w:rPr>
        <w:t>），</w:t>
      </w:r>
      <w:r>
        <w:rPr>
          <w:rFonts w:hint="eastAsia" w:ascii="仿宋" w:hAnsi="仿宋" w:eastAsia="仿宋" w:cs="仿宋"/>
          <w:color w:val="auto"/>
          <w:spacing w:val="-10"/>
          <w:sz w:val="24"/>
          <w:szCs w:val="24"/>
          <w:highlight w:val="none"/>
          <w:lang w:eastAsia="zh-CN"/>
        </w:rPr>
        <w:t>现委托</w:t>
      </w:r>
      <w:r>
        <w:rPr>
          <w:rFonts w:hint="eastAsia" w:ascii="仿宋" w:hAnsi="仿宋" w:eastAsia="仿宋" w:cs="仿宋"/>
          <w:color w:val="auto"/>
          <w:spacing w:val="-10"/>
          <w:sz w:val="24"/>
          <w:szCs w:val="24"/>
          <w:highlight w:val="none"/>
          <w:u w:val="single"/>
          <w:lang w:eastAsia="zh-CN"/>
        </w:rPr>
        <w:t xml:space="preserve">     </w:t>
      </w:r>
      <w:r>
        <w:rPr>
          <w:rFonts w:hint="eastAsia" w:ascii="仿宋" w:hAnsi="仿宋" w:eastAsia="仿宋" w:cs="仿宋"/>
          <w:color w:val="auto"/>
          <w:spacing w:val="-4"/>
          <w:sz w:val="24"/>
          <w:szCs w:val="24"/>
          <w:highlight w:val="none"/>
          <w:lang w:eastAsia="zh-CN"/>
        </w:rPr>
        <w:t>（姓名）为我方代理人。代理人根据授权，以我方名义签署、澄清确认、提交、撤回、</w:t>
      </w:r>
      <w:r>
        <w:rPr>
          <w:rFonts w:hint="eastAsia" w:ascii="仿宋" w:hAnsi="仿宋" w:eastAsia="仿宋" w:cs="仿宋"/>
          <w:color w:val="auto"/>
          <w:spacing w:val="11"/>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修改</w:t>
      </w:r>
      <w:r>
        <w:rPr>
          <w:rFonts w:hint="eastAsia" w:ascii="仿宋" w:hAnsi="仿宋" w:eastAsia="仿宋" w:cs="仿宋"/>
          <w:color w:val="auto"/>
          <w:spacing w:val="-3"/>
          <w:sz w:val="24"/>
          <w:szCs w:val="24"/>
          <w:highlight w:val="none"/>
          <w:u w:val="single"/>
          <w:lang w:eastAsia="zh-CN"/>
        </w:rPr>
        <w:t xml:space="preserve">       </w:t>
      </w:r>
      <w:r>
        <w:rPr>
          <w:rFonts w:hint="eastAsia" w:ascii="仿宋" w:hAnsi="仿宋" w:eastAsia="仿宋" w:cs="仿宋"/>
          <w:color w:val="auto"/>
          <w:spacing w:val="-3"/>
          <w:sz w:val="24"/>
          <w:szCs w:val="24"/>
          <w:highlight w:val="none"/>
          <w:lang w:eastAsia="zh-CN"/>
        </w:rPr>
        <w:t>（项目名称）响应文件和处理有关事宜，其法律后果由我方承担。</w:t>
      </w:r>
    </w:p>
    <w:p w14:paraId="3157741D">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委托期限：</w:t>
      </w:r>
      <w:r>
        <w:rPr>
          <w:rFonts w:hint="eastAsia" w:ascii="仿宋" w:hAnsi="仿宋" w:eastAsia="仿宋" w:cs="仿宋"/>
          <w:color w:val="auto"/>
          <w:spacing w:val="-64"/>
          <w:sz w:val="24"/>
          <w:szCs w:val="24"/>
          <w:highlight w:val="none"/>
          <w:lang w:eastAsia="zh-CN"/>
        </w:rPr>
        <w:t xml:space="preserve"> </w:t>
      </w:r>
      <w:r>
        <w:rPr>
          <w:rFonts w:hint="eastAsia" w:ascii="仿宋" w:hAnsi="仿宋" w:eastAsia="仿宋" w:cs="仿宋"/>
          <w:color w:val="auto"/>
          <w:spacing w:val="-6"/>
          <w:sz w:val="24"/>
          <w:szCs w:val="24"/>
          <w:highlight w:val="none"/>
          <w:lang w:eastAsia="zh-CN"/>
        </w:rPr>
        <w:t>自本授权委托书签署之日起至响应有效期届满之日止。</w:t>
      </w:r>
      <w:r>
        <w:rPr>
          <w:rFonts w:hint="eastAsia" w:ascii="仿宋" w:hAnsi="仿宋" w:eastAsia="仿宋" w:cs="仿宋"/>
          <w:color w:val="auto"/>
          <w:sz w:val="24"/>
          <w:szCs w:val="24"/>
          <w:highlight w:val="none"/>
          <w:lang w:eastAsia="zh-CN"/>
        </w:rPr>
        <w:t xml:space="preserve"> </w:t>
      </w:r>
    </w:p>
    <w:p w14:paraId="030E56D4">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代理人无转委托权。</w:t>
      </w:r>
    </w:p>
    <w:p w14:paraId="5825B1C5">
      <w:pPr>
        <w:pStyle w:val="8"/>
        <w:spacing w:line="360" w:lineRule="auto"/>
        <w:rPr>
          <w:rFonts w:hint="eastAsia" w:ascii="仿宋" w:hAnsi="仿宋" w:eastAsia="仿宋" w:cs="仿宋"/>
          <w:color w:val="auto"/>
          <w:highlight w:val="none"/>
          <w:lang w:eastAsia="zh-CN"/>
        </w:rPr>
      </w:pPr>
    </w:p>
    <w:p w14:paraId="3921B999">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5DD9E3B1">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法定代表人（单位负责人</w:t>
      </w:r>
      <w:r>
        <w:rPr>
          <w:rFonts w:hint="eastAsia" w:ascii="仿宋" w:hAnsi="仿宋" w:eastAsia="仿宋" w:cs="仿宋"/>
          <w:color w:val="auto"/>
          <w:spacing w:val="-12"/>
          <w:sz w:val="24"/>
          <w:szCs w:val="24"/>
          <w:highlight w:val="none"/>
          <w:lang w:eastAsia="zh-CN"/>
        </w:rPr>
        <w:t>）（</w:t>
      </w:r>
      <w:r>
        <w:rPr>
          <w:rFonts w:hint="eastAsia" w:ascii="仿宋" w:hAnsi="仿宋" w:eastAsia="仿宋" w:cs="仿宋"/>
          <w:color w:val="auto"/>
          <w:spacing w:val="-1"/>
          <w:sz w:val="24"/>
          <w:szCs w:val="24"/>
          <w:highlight w:val="none"/>
          <w:lang w:eastAsia="zh-CN"/>
        </w:rPr>
        <w:t>签字或签章</w:t>
      </w:r>
      <w:r>
        <w:rPr>
          <w:rFonts w:hint="eastAsia" w:ascii="仿宋" w:hAnsi="仿宋" w:eastAsia="仿宋" w:cs="仿宋"/>
          <w:color w:val="auto"/>
          <w:spacing w:val="-12"/>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0B00F796">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委托代理人（签字或签章</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3F26F9C1">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554826CC">
      <w:pPr>
        <w:pStyle w:val="8"/>
        <w:spacing w:line="360" w:lineRule="auto"/>
        <w:rPr>
          <w:rFonts w:hint="eastAsia" w:ascii="仿宋" w:hAnsi="仿宋" w:eastAsia="仿宋" w:cs="仿宋"/>
          <w:color w:val="auto"/>
          <w:highlight w:val="none"/>
          <w:lang w:eastAsia="zh-CN"/>
        </w:rPr>
      </w:pPr>
    </w:p>
    <w:p w14:paraId="4C05371A">
      <w:pPr>
        <w:pStyle w:val="8"/>
        <w:spacing w:line="360" w:lineRule="auto"/>
        <w:rPr>
          <w:rFonts w:hint="eastAsia" w:ascii="仿宋" w:hAnsi="仿宋" w:eastAsia="仿宋" w:cs="仿宋"/>
          <w:color w:val="auto"/>
          <w:highlight w:val="none"/>
          <w:lang w:eastAsia="zh-CN"/>
        </w:rPr>
      </w:pPr>
    </w:p>
    <w:p w14:paraId="7F1FB5DC">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附：法定代表人及委托代理人身份证明文件电子件：</w:t>
      </w:r>
    </w:p>
    <w:p w14:paraId="7E90BBD1">
      <w:pPr>
        <w:spacing w:line="360" w:lineRule="auto"/>
        <w:rPr>
          <w:rFonts w:hint="eastAsia" w:ascii="仿宋" w:hAnsi="仿宋" w:eastAsia="仿宋" w:cs="仿宋"/>
          <w:color w:val="auto"/>
          <w:highlight w:val="none"/>
          <w:lang w:eastAsia="zh-CN"/>
        </w:rPr>
      </w:pPr>
    </w:p>
    <w:tbl>
      <w:tblPr>
        <w:tblStyle w:val="27"/>
        <w:tblW w:w="9213"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13"/>
      </w:tblGrid>
      <w:tr w14:paraId="4EEC4B02">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316" w:hRule="atLeast"/>
        </w:trPr>
        <w:tc>
          <w:tcPr>
            <w:tcW w:w="9213" w:type="dxa"/>
          </w:tcPr>
          <w:p w14:paraId="11824DB8">
            <w:pPr>
              <w:spacing w:line="360" w:lineRule="auto"/>
              <w:rPr>
                <w:rFonts w:hint="eastAsia" w:ascii="仿宋" w:hAnsi="仿宋" w:eastAsia="仿宋" w:cs="仿宋"/>
                <w:color w:val="auto"/>
                <w:highlight w:val="none"/>
                <w:lang w:eastAsia="zh-CN"/>
              </w:rPr>
            </w:pPr>
          </w:p>
        </w:tc>
      </w:tr>
    </w:tbl>
    <w:p w14:paraId="5A066A49">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eastAsia="zh-CN"/>
        </w:rPr>
        <w:t>说明：</w:t>
      </w:r>
    </w:p>
    <w:p w14:paraId="43285533">
      <w:pPr>
        <w:ind w:firstLine="15"/>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1.若供应商为事业单位或其他组织</w:t>
      </w:r>
      <w:r>
        <w:rPr>
          <w:rFonts w:hint="eastAsia" w:ascii="仿宋" w:hAnsi="仿宋" w:eastAsia="仿宋" w:cs="仿宋"/>
          <w:color w:val="auto"/>
          <w:spacing w:val="-5"/>
          <w:sz w:val="24"/>
          <w:szCs w:val="24"/>
          <w:highlight w:val="none"/>
          <w:lang w:eastAsia="zh-CN"/>
        </w:rPr>
        <w:t>，则法定代表人（单位负责人）处的签署</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人可为单位负责人。</w:t>
      </w:r>
    </w:p>
    <w:p w14:paraId="7D5967D4">
      <w:pPr>
        <w:ind w:firstLine="3"/>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2.若响应文件中签字之处均为法定代表人（单位负责人）本人签署，则可不提</w:t>
      </w:r>
      <w:r>
        <w:rPr>
          <w:rFonts w:hint="eastAsia" w:ascii="仿宋" w:hAnsi="仿宋" w:eastAsia="仿宋" w:cs="仿宋"/>
          <w:color w:val="auto"/>
          <w:spacing w:val="-5"/>
          <w:sz w:val="24"/>
          <w:szCs w:val="24"/>
          <w:highlight w:val="none"/>
          <w:lang w:eastAsia="zh-CN"/>
        </w:rPr>
        <w:t>供本《授</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11"/>
          <w:sz w:val="24"/>
          <w:szCs w:val="24"/>
          <w:highlight w:val="none"/>
          <w:lang w:eastAsia="zh-CN"/>
        </w:rPr>
        <w:t>权委托书》， 但须提供《法定代表人（单位负责人）身份证明》（实质性</w:t>
      </w:r>
      <w:r>
        <w:rPr>
          <w:rFonts w:hint="eastAsia" w:ascii="仿宋" w:hAnsi="仿宋" w:eastAsia="仿宋" w:cs="仿宋"/>
          <w:color w:val="auto"/>
          <w:spacing w:val="-12"/>
          <w:sz w:val="24"/>
          <w:szCs w:val="24"/>
          <w:highlight w:val="none"/>
          <w:lang w:eastAsia="zh-CN"/>
        </w:rPr>
        <w:t>格式</w:t>
      </w:r>
      <w:r>
        <w:rPr>
          <w:rFonts w:hint="eastAsia" w:ascii="仿宋" w:hAnsi="仿宋" w:eastAsia="仿宋" w:cs="仿宋"/>
          <w:color w:val="auto"/>
          <w:spacing w:val="-13"/>
          <w:sz w:val="24"/>
          <w:szCs w:val="24"/>
          <w:highlight w:val="none"/>
          <w:lang w:eastAsia="zh-CN"/>
        </w:rPr>
        <w:t>）；</w:t>
      </w:r>
      <w:r>
        <w:rPr>
          <w:rFonts w:hint="eastAsia" w:ascii="仿宋" w:hAnsi="仿宋" w:eastAsia="仿宋" w:cs="仿宋"/>
          <w:color w:val="auto"/>
          <w:spacing w:val="-12"/>
          <w:sz w:val="24"/>
          <w:szCs w:val="24"/>
          <w:highlight w:val="none"/>
          <w:lang w:eastAsia="zh-CN"/>
        </w:rPr>
        <w:t>否则，</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5"/>
          <w:sz w:val="24"/>
          <w:szCs w:val="24"/>
          <w:highlight w:val="none"/>
          <w:lang w:eastAsia="zh-CN"/>
        </w:rPr>
        <w:t>不需要提供《法定代表人（单位负责人）身份证明》。</w:t>
      </w:r>
    </w:p>
    <w:p w14:paraId="69F13C34">
      <w:pPr>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3.供应商为自然人的情形，可不提供本《授权委托书》。</w:t>
      </w:r>
    </w:p>
    <w:p w14:paraId="669F9165">
      <w:pPr>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4.供应商应随本《授权委托书》同时提供法定代表人（单位负责人）及委托代理人的有</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效的身份证、护照等身份证明文件电子件。提供身份证的，应同时提供身份证</w:t>
      </w:r>
      <w:r>
        <w:rPr>
          <w:rFonts w:hint="eastAsia" w:ascii="仿宋" w:hAnsi="仿宋" w:eastAsia="仿宋" w:cs="仿宋"/>
          <w:color w:val="auto"/>
          <w:spacing w:val="-5"/>
          <w:sz w:val="24"/>
          <w:szCs w:val="24"/>
          <w:highlight w:val="none"/>
          <w:lang w:eastAsia="zh-CN"/>
        </w:rPr>
        <w:t>双面电子</w:t>
      </w:r>
      <w:r>
        <w:rPr>
          <w:rFonts w:hint="eastAsia" w:ascii="仿宋" w:hAnsi="仿宋" w:eastAsia="仿宋" w:cs="仿宋"/>
          <w:color w:val="auto"/>
          <w:sz w:val="24"/>
          <w:szCs w:val="24"/>
          <w:highlight w:val="none"/>
          <w:lang w:eastAsia="zh-CN"/>
        </w:rPr>
        <w:t xml:space="preserve"> </w:t>
      </w:r>
      <w:r>
        <w:rPr>
          <w:rFonts w:hint="eastAsia" w:ascii="仿宋" w:hAnsi="仿宋" w:eastAsia="仿宋" w:cs="仿宋"/>
          <w:color w:val="auto"/>
          <w:spacing w:val="-7"/>
          <w:sz w:val="24"/>
          <w:szCs w:val="24"/>
          <w:highlight w:val="none"/>
          <w:lang w:eastAsia="zh-CN"/>
        </w:rPr>
        <w:t>件。</w:t>
      </w:r>
    </w:p>
    <w:p w14:paraId="0100EE6B">
      <w:pPr>
        <w:rPr>
          <w:rFonts w:hint="eastAsia" w:ascii="仿宋" w:hAnsi="仿宋" w:eastAsia="仿宋" w:cs="仿宋"/>
          <w:color w:val="auto"/>
          <w:sz w:val="24"/>
          <w:szCs w:val="24"/>
          <w:highlight w:val="none"/>
          <w:lang w:eastAsia="zh-CN"/>
        </w:rPr>
        <w:sectPr>
          <w:headerReference r:id="rId33" w:type="default"/>
          <w:footerReference r:id="rId34" w:type="default"/>
          <w:pgSz w:w="11907" w:h="16839"/>
          <w:pgMar w:top="1417" w:right="1417" w:bottom="1417" w:left="1417" w:header="1191" w:footer="794" w:gutter="0"/>
          <w:pgNumType w:fmt="decimal"/>
          <w:cols w:space="720" w:num="1"/>
        </w:sectPr>
      </w:pPr>
    </w:p>
    <w:p w14:paraId="33761FA9">
      <w:pPr>
        <w:spacing w:line="360" w:lineRule="auto"/>
        <w:jc w:val="center"/>
        <w:rPr>
          <w:rFonts w:hint="eastAsia" w:ascii="仿宋" w:hAnsi="仿宋" w:eastAsia="仿宋" w:cs="仿宋"/>
          <w:b/>
          <w:bCs/>
          <w:color w:val="auto"/>
          <w:sz w:val="36"/>
          <w:szCs w:val="36"/>
          <w:highlight w:val="none"/>
          <w:lang w:eastAsia="zh-CN"/>
        </w:rPr>
      </w:pPr>
      <w:r>
        <w:rPr>
          <w:rFonts w:hint="eastAsia" w:ascii="仿宋" w:hAnsi="仿宋" w:eastAsia="仿宋" w:cs="仿宋"/>
          <w:b/>
          <w:bCs/>
          <w:color w:val="auto"/>
          <w:spacing w:val="-4"/>
          <w:sz w:val="36"/>
          <w:szCs w:val="36"/>
          <w:highlight w:val="none"/>
          <w:lang w:eastAsia="zh-CN"/>
        </w:rPr>
        <w:t>法定代表人（单位负责人）身份证明</w:t>
      </w:r>
    </w:p>
    <w:p w14:paraId="55A9613F">
      <w:pPr>
        <w:pStyle w:val="8"/>
        <w:spacing w:line="360" w:lineRule="auto"/>
        <w:rPr>
          <w:rFonts w:hint="eastAsia" w:ascii="仿宋" w:hAnsi="仿宋" w:eastAsia="仿宋" w:cs="仿宋"/>
          <w:color w:val="auto"/>
          <w:highlight w:val="none"/>
          <w:lang w:eastAsia="zh-CN"/>
        </w:rPr>
      </w:pPr>
    </w:p>
    <w:p w14:paraId="5E049955">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
          <w:sz w:val="24"/>
          <w:szCs w:val="24"/>
          <w:highlight w:val="none"/>
          <w:lang w:eastAsia="zh-CN"/>
        </w:rPr>
        <w:t>致</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7"/>
          <w:sz w:val="24"/>
          <w:szCs w:val="24"/>
          <w:highlight w:val="none"/>
          <w:lang w:eastAsia="zh-CN"/>
        </w:rPr>
        <w:t>（</w:t>
      </w:r>
      <w:r>
        <w:rPr>
          <w:rFonts w:hint="eastAsia" w:ascii="仿宋" w:hAnsi="仿宋" w:eastAsia="仿宋" w:cs="仿宋"/>
          <w:color w:val="auto"/>
          <w:spacing w:val="-1"/>
          <w:sz w:val="24"/>
          <w:szCs w:val="24"/>
          <w:highlight w:val="none"/>
          <w:lang w:eastAsia="zh-CN"/>
        </w:rPr>
        <w:t>采购人）</w:t>
      </w:r>
    </w:p>
    <w:p w14:paraId="717B3DD9">
      <w:pPr>
        <w:pStyle w:val="8"/>
        <w:spacing w:line="360" w:lineRule="auto"/>
        <w:rPr>
          <w:rFonts w:hint="eastAsia" w:ascii="仿宋" w:hAnsi="仿宋" w:eastAsia="仿宋" w:cs="仿宋"/>
          <w:color w:val="auto"/>
          <w:highlight w:val="none"/>
          <w:lang w:eastAsia="zh-CN"/>
        </w:rPr>
      </w:pPr>
    </w:p>
    <w:p w14:paraId="2000A439">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eastAsia="zh-CN"/>
        </w:rPr>
        <w:t>兹证明，</w:t>
      </w:r>
    </w:p>
    <w:p w14:paraId="53A8D1E2">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姓名：</w:t>
      </w:r>
      <w:r>
        <w:rPr>
          <w:rFonts w:hint="eastAsia" w:ascii="仿宋" w:hAnsi="仿宋" w:eastAsia="仿宋" w:cs="仿宋"/>
          <w:color w:val="auto"/>
          <w:spacing w:val="-3"/>
          <w:sz w:val="24"/>
          <w:szCs w:val="24"/>
          <w:highlight w:val="none"/>
          <w:u w:val="single"/>
          <w:lang w:eastAsia="zh-CN"/>
        </w:rPr>
        <w:t xml:space="preserve">    </w:t>
      </w:r>
      <w:r>
        <w:rPr>
          <w:rFonts w:hint="eastAsia" w:ascii="仿宋" w:hAnsi="仿宋" w:eastAsia="仿宋" w:cs="仿宋"/>
          <w:color w:val="auto"/>
          <w:spacing w:val="-108"/>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性别：</w:t>
      </w:r>
      <w:r>
        <w:rPr>
          <w:rFonts w:hint="eastAsia" w:ascii="仿宋" w:hAnsi="仿宋" w:eastAsia="仿宋" w:cs="仿宋"/>
          <w:color w:val="auto"/>
          <w:spacing w:val="-3"/>
          <w:sz w:val="24"/>
          <w:szCs w:val="24"/>
          <w:highlight w:val="none"/>
          <w:u w:val="single"/>
          <w:lang w:eastAsia="zh-CN"/>
        </w:rPr>
        <w:t xml:space="preserve">    </w:t>
      </w:r>
      <w:r>
        <w:rPr>
          <w:rFonts w:hint="eastAsia" w:ascii="仿宋" w:hAnsi="仿宋" w:eastAsia="仿宋" w:cs="仿宋"/>
          <w:color w:val="auto"/>
          <w:spacing w:val="-109"/>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年龄：</w:t>
      </w:r>
      <w:r>
        <w:rPr>
          <w:rFonts w:hint="eastAsia" w:ascii="仿宋" w:hAnsi="仿宋" w:eastAsia="仿宋" w:cs="仿宋"/>
          <w:color w:val="auto"/>
          <w:spacing w:val="-3"/>
          <w:sz w:val="24"/>
          <w:szCs w:val="24"/>
          <w:highlight w:val="none"/>
          <w:u w:val="single"/>
          <w:lang w:eastAsia="zh-CN"/>
        </w:rPr>
        <w:t xml:space="preserve">    </w:t>
      </w:r>
      <w:r>
        <w:rPr>
          <w:rFonts w:hint="eastAsia" w:ascii="仿宋" w:hAnsi="仿宋" w:eastAsia="仿宋" w:cs="仿宋"/>
          <w:color w:val="auto"/>
          <w:spacing w:val="-110"/>
          <w:sz w:val="24"/>
          <w:szCs w:val="24"/>
          <w:highlight w:val="none"/>
          <w:lang w:eastAsia="zh-CN"/>
        </w:rPr>
        <w:t xml:space="preserve"> </w:t>
      </w:r>
      <w:r>
        <w:rPr>
          <w:rFonts w:hint="eastAsia" w:ascii="仿宋" w:hAnsi="仿宋" w:eastAsia="仿宋" w:cs="仿宋"/>
          <w:color w:val="auto"/>
          <w:spacing w:val="-3"/>
          <w:sz w:val="24"/>
          <w:szCs w:val="24"/>
          <w:highlight w:val="none"/>
          <w:lang w:eastAsia="zh-CN"/>
        </w:rPr>
        <w:t>职</w:t>
      </w:r>
      <w:r>
        <w:rPr>
          <w:rFonts w:hint="eastAsia" w:ascii="仿宋" w:hAnsi="仿宋" w:eastAsia="仿宋" w:cs="仿宋"/>
          <w:color w:val="auto"/>
          <w:spacing w:val="-4"/>
          <w:sz w:val="24"/>
          <w:szCs w:val="24"/>
          <w:highlight w:val="none"/>
          <w:lang w:eastAsia="zh-CN"/>
        </w:rPr>
        <w:t>务：</w:t>
      </w:r>
      <w:r>
        <w:rPr>
          <w:rFonts w:hint="eastAsia" w:ascii="仿宋" w:hAnsi="仿宋" w:eastAsia="仿宋" w:cs="仿宋"/>
          <w:color w:val="auto"/>
          <w:sz w:val="24"/>
          <w:szCs w:val="24"/>
          <w:highlight w:val="none"/>
          <w:u w:val="single"/>
          <w:lang w:eastAsia="zh-CN"/>
        </w:rPr>
        <w:t xml:space="preserve">     </w:t>
      </w:r>
    </w:p>
    <w:p w14:paraId="0E88A744">
      <w:pPr>
        <w:pStyle w:val="8"/>
        <w:spacing w:line="360" w:lineRule="auto"/>
        <w:rPr>
          <w:rFonts w:hint="eastAsia" w:ascii="仿宋" w:hAnsi="仿宋" w:eastAsia="仿宋" w:cs="仿宋"/>
          <w:color w:val="auto"/>
          <w:highlight w:val="none"/>
          <w:lang w:eastAsia="zh-CN"/>
        </w:rPr>
      </w:pPr>
    </w:p>
    <w:p w14:paraId="2B859F37">
      <w:pPr>
        <w:pStyle w:val="8"/>
        <w:spacing w:line="360" w:lineRule="auto"/>
        <w:rPr>
          <w:rFonts w:hint="eastAsia" w:ascii="仿宋" w:hAnsi="仿宋" w:eastAsia="仿宋" w:cs="仿宋"/>
          <w:color w:val="auto"/>
          <w:highlight w:val="none"/>
          <w:lang w:eastAsia="zh-CN"/>
        </w:rPr>
      </w:pPr>
    </w:p>
    <w:p w14:paraId="4039CDB5">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系</w:t>
      </w:r>
      <w:r>
        <w:rPr>
          <w:rFonts w:hint="eastAsia" w:ascii="仿宋" w:hAnsi="仿宋" w:eastAsia="仿宋" w:cs="仿宋"/>
          <w:color w:val="auto"/>
          <w:spacing w:val="-2"/>
          <w:sz w:val="24"/>
          <w:szCs w:val="24"/>
          <w:highlight w:val="none"/>
          <w:u w:val="single"/>
          <w:lang w:eastAsia="zh-CN"/>
        </w:rPr>
        <w:t xml:space="preserve">          </w:t>
      </w:r>
      <w:r>
        <w:rPr>
          <w:rFonts w:hint="eastAsia" w:ascii="仿宋" w:hAnsi="仿宋" w:eastAsia="仿宋" w:cs="仿宋"/>
          <w:color w:val="auto"/>
          <w:spacing w:val="-2"/>
          <w:sz w:val="24"/>
          <w:szCs w:val="24"/>
          <w:highlight w:val="none"/>
          <w:lang w:eastAsia="zh-CN"/>
        </w:rPr>
        <w:t>（供应商名称）的法定代表人（</w:t>
      </w:r>
      <w:r>
        <w:rPr>
          <w:rFonts w:hint="eastAsia" w:ascii="仿宋" w:hAnsi="仿宋" w:eastAsia="仿宋" w:cs="仿宋"/>
          <w:color w:val="auto"/>
          <w:spacing w:val="-3"/>
          <w:sz w:val="24"/>
          <w:szCs w:val="24"/>
          <w:highlight w:val="none"/>
          <w:lang w:eastAsia="zh-CN"/>
        </w:rPr>
        <w:t>单位负责人）。</w:t>
      </w:r>
    </w:p>
    <w:p w14:paraId="04957299">
      <w:pPr>
        <w:pStyle w:val="8"/>
        <w:spacing w:line="360" w:lineRule="auto"/>
        <w:rPr>
          <w:rFonts w:hint="eastAsia" w:ascii="仿宋" w:hAnsi="仿宋" w:eastAsia="仿宋" w:cs="仿宋"/>
          <w:color w:val="auto"/>
          <w:highlight w:val="none"/>
          <w:lang w:eastAsia="zh-CN"/>
        </w:rPr>
      </w:pPr>
    </w:p>
    <w:p w14:paraId="745A02E3">
      <w:pPr>
        <w:pStyle w:val="8"/>
        <w:spacing w:line="360" w:lineRule="auto"/>
        <w:rPr>
          <w:rFonts w:hint="eastAsia" w:ascii="仿宋" w:hAnsi="仿宋" w:eastAsia="仿宋" w:cs="仿宋"/>
          <w:color w:val="auto"/>
          <w:highlight w:val="none"/>
          <w:lang w:eastAsia="zh-CN"/>
        </w:rPr>
      </w:pPr>
    </w:p>
    <w:p w14:paraId="3C2DBE38">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9"/>
          <w:sz w:val="24"/>
          <w:szCs w:val="24"/>
          <w:highlight w:val="none"/>
          <w:lang w:eastAsia="zh-CN"/>
        </w:rPr>
        <w:t>附：法定代表人（单位负责人）身份证、护照等身份证明文件电子件。</w:t>
      </w:r>
    </w:p>
    <w:p w14:paraId="41E738A5">
      <w:pPr>
        <w:spacing w:line="360" w:lineRule="auto"/>
        <w:rPr>
          <w:rFonts w:hint="eastAsia" w:ascii="仿宋" w:hAnsi="仿宋" w:eastAsia="仿宋" w:cs="仿宋"/>
          <w:color w:val="auto"/>
          <w:highlight w:val="none"/>
          <w:lang w:eastAsia="zh-CN"/>
        </w:rPr>
      </w:pPr>
    </w:p>
    <w:tbl>
      <w:tblPr>
        <w:tblStyle w:val="27"/>
        <w:tblW w:w="9292"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92"/>
      </w:tblGrid>
      <w:tr w14:paraId="4575159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344" w:hRule="atLeast"/>
        </w:trPr>
        <w:tc>
          <w:tcPr>
            <w:tcW w:w="9292" w:type="dxa"/>
          </w:tcPr>
          <w:p w14:paraId="5E74E4A9">
            <w:pPr>
              <w:spacing w:line="360" w:lineRule="auto"/>
              <w:rPr>
                <w:rFonts w:hint="eastAsia" w:ascii="仿宋" w:hAnsi="仿宋" w:eastAsia="仿宋" w:cs="仿宋"/>
                <w:color w:val="auto"/>
                <w:highlight w:val="none"/>
                <w:lang w:eastAsia="zh-CN"/>
              </w:rPr>
            </w:pPr>
          </w:p>
        </w:tc>
      </w:tr>
    </w:tbl>
    <w:p w14:paraId="37CB094B">
      <w:pPr>
        <w:pStyle w:val="8"/>
        <w:spacing w:line="360" w:lineRule="auto"/>
        <w:rPr>
          <w:rFonts w:hint="eastAsia" w:ascii="仿宋" w:hAnsi="仿宋" w:eastAsia="仿宋" w:cs="仿宋"/>
          <w:color w:val="auto"/>
          <w:highlight w:val="none"/>
          <w:lang w:eastAsia="zh-CN"/>
        </w:rPr>
      </w:pPr>
    </w:p>
    <w:p w14:paraId="0330533F">
      <w:pPr>
        <w:pStyle w:val="8"/>
        <w:spacing w:line="360" w:lineRule="auto"/>
        <w:rPr>
          <w:rFonts w:hint="eastAsia" w:ascii="仿宋" w:hAnsi="仿宋" w:eastAsia="仿宋" w:cs="仿宋"/>
          <w:color w:val="auto"/>
          <w:highlight w:val="none"/>
          <w:lang w:eastAsia="zh-CN"/>
        </w:rPr>
      </w:pPr>
    </w:p>
    <w:p w14:paraId="6FF658EC">
      <w:pPr>
        <w:pStyle w:val="8"/>
        <w:spacing w:line="360" w:lineRule="auto"/>
        <w:rPr>
          <w:rFonts w:hint="eastAsia" w:ascii="仿宋" w:hAnsi="仿宋" w:eastAsia="仿宋" w:cs="仿宋"/>
          <w:color w:val="auto"/>
          <w:highlight w:val="none"/>
          <w:lang w:eastAsia="zh-CN"/>
        </w:rPr>
      </w:pPr>
    </w:p>
    <w:p w14:paraId="58BE490D">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1705571C">
      <w:pPr>
        <w:spacing w:line="360" w:lineRule="auto"/>
        <w:ind w:hanging="40"/>
        <w:rPr>
          <w:rFonts w:hint="eastAsia" w:ascii="仿宋" w:hAnsi="仿宋" w:eastAsia="仿宋" w:cs="仿宋"/>
          <w:color w:val="auto"/>
          <w:spacing w:val="-23"/>
          <w:sz w:val="24"/>
          <w:szCs w:val="24"/>
          <w:highlight w:val="none"/>
          <w:lang w:eastAsia="zh-CN"/>
        </w:rPr>
      </w:pPr>
      <w:r>
        <w:rPr>
          <w:rFonts w:hint="eastAsia" w:ascii="仿宋" w:hAnsi="仿宋" w:eastAsia="仿宋" w:cs="仿宋"/>
          <w:color w:val="auto"/>
          <w:spacing w:val="-12"/>
          <w:sz w:val="24"/>
          <w:szCs w:val="24"/>
          <w:highlight w:val="none"/>
          <w:lang w:eastAsia="zh-CN"/>
        </w:rPr>
        <w:t>法定代表人（单位负责人</w:t>
      </w:r>
      <w:r>
        <w:rPr>
          <w:rFonts w:hint="eastAsia" w:ascii="仿宋" w:hAnsi="仿宋" w:eastAsia="仿宋" w:cs="仿宋"/>
          <w:color w:val="auto"/>
          <w:spacing w:val="-23"/>
          <w:sz w:val="24"/>
          <w:szCs w:val="24"/>
          <w:highlight w:val="none"/>
          <w:lang w:eastAsia="zh-CN"/>
        </w:rPr>
        <w:t>）（</w:t>
      </w:r>
      <w:r>
        <w:rPr>
          <w:rFonts w:hint="eastAsia" w:ascii="仿宋" w:hAnsi="仿宋" w:eastAsia="仿宋" w:cs="仿宋"/>
          <w:color w:val="auto"/>
          <w:spacing w:val="-12"/>
          <w:sz w:val="24"/>
          <w:szCs w:val="24"/>
          <w:highlight w:val="none"/>
          <w:lang w:eastAsia="zh-CN"/>
        </w:rPr>
        <w:t>签字或签章</w:t>
      </w:r>
      <w:r>
        <w:rPr>
          <w:rFonts w:hint="eastAsia" w:ascii="仿宋" w:hAnsi="仿宋" w:eastAsia="仿宋" w:cs="仿宋"/>
          <w:color w:val="auto"/>
          <w:spacing w:val="-23"/>
          <w:sz w:val="24"/>
          <w:szCs w:val="24"/>
          <w:highlight w:val="none"/>
          <w:lang w:eastAsia="zh-CN"/>
        </w:rPr>
        <w:t>）：</w:t>
      </w:r>
    </w:p>
    <w:p w14:paraId="42EB896A">
      <w:pPr>
        <w:spacing w:line="360" w:lineRule="auto"/>
        <w:ind w:hanging="4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4BDC6FAA">
      <w:pPr>
        <w:spacing w:line="360" w:lineRule="auto"/>
        <w:rPr>
          <w:rFonts w:hint="eastAsia" w:ascii="仿宋" w:hAnsi="仿宋" w:eastAsia="仿宋" w:cs="仿宋"/>
          <w:color w:val="auto"/>
          <w:sz w:val="24"/>
          <w:szCs w:val="24"/>
          <w:highlight w:val="none"/>
          <w:lang w:eastAsia="zh-CN"/>
        </w:rPr>
        <w:sectPr>
          <w:headerReference r:id="rId35" w:type="default"/>
          <w:footerReference r:id="rId36" w:type="default"/>
          <w:pgSz w:w="11907" w:h="16839"/>
          <w:pgMar w:top="1417" w:right="1417" w:bottom="1417" w:left="1417" w:header="1247" w:footer="794" w:gutter="0"/>
          <w:pgNumType w:fmt="decimal"/>
          <w:cols w:space="720" w:num="1"/>
        </w:sectPr>
      </w:pPr>
    </w:p>
    <w:p w14:paraId="73FB1690">
      <w:pPr>
        <w:spacing w:line="360" w:lineRule="auto"/>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val="en-US" w:eastAsia="zh-CN"/>
        </w:rPr>
        <w:t xml:space="preserve">7  </w:t>
      </w:r>
      <w:r>
        <w:rPr>
          <w:rFonts w:hint="eastAsia" w:ascii="仿宋" w:hAnsi="仿宋" w:eastAsia="仿宋" w:cs="仿宋"/>
          <w:color w:val="auto"/>
          <w:spacing w:val="-7"/>
          <w:sz w:val="24"/>
          <w:szCs w:val="24"/>
          <w:highlight w:val="none"/>
          <w:lang w:eastAsia="zh-CN"/>
        </w:rPr>
        <w:t>报价一览表</w:t>
      </w:r>
    </w:p>
    <w:p w14:paraId="029D8E66">
      <w:pPr>
        <w:spacing w:line="360" w:lineRule="auto"/>
        <w:jc w:val="center"/>
        <w:rPr>
          <w:rFonts w:hint="eastAsia" w:ascii="仿宋" w:hAnsi="仿宋" w:eastAsia="仿宋" w:cs="仿宋"/>
          <w:color w:val="auto"/>
          <w:sz w:val="36"/>
          <w:szCs w:val="36"/>
          <w:highlight w:val="none"/>
          <w:lang w:eastAsia="zh-CN"/>
        </w:rPr>
      </w:pPr>
      <w:r>
        <w:rPr>
          <w:rFonts w:hint="eastAsia" w:ascii="仿宋" w:hAnsi="仿宋" w:eastAsia="仿宋" w:cs="仿宋"/>
          <w:color w:val="auto"/>
          <w:spacing w:val="-5"/>
          <w:sz w:val="36"/>
          <w:szCs w:val="36"/>
          <w:highlight w:val="none"/>
          <w:lang w:eastAsia="zh-CN"/>
        </w:rPr>
        <w:t>报价一览表</w:t>
      </w:r>
    </w:p>
    <w:p w14:paraId="716C8ABC">
      <w:pPr>
        <w:pStyle w:val="8"/>
        <w:spacing w:line="360" w:lineRule="auto"/>
        <w:rPr>
          <w:rFonts w:hint="eastAsia" w:ascii="仿宋" w:hAnsi="仿宋" w:eastAsia="仿宋" w:cs="仿宋"/>
          <w:color w:val="auto"/>
          <w:highlight w:val="none"/>
          <w:lang w:eastAsia="zh-CN"/>
        </w:rPr>
      </w:pPr>
    </w:p>
    <w:p w14:paraId="6C134A87">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项目编号：</w:t>
      </w:r>
      <w:r>
        <w:rPr>
          <w:rFonts w:hint="eastAsia" w:ascii="仿宋" w:hAnsi="仿宋" w:eastAsia="仿宋" w:cs="仿宋"/>
          <w:color w:val="auto"/>
          <w:spacing w:val="-3"/>
          <w:sz w:val="24"/>
          <w:szCs w:val="24"/>
          <w:highlight w:val="none"/>
          <w:u w:val="single"/>
          <w:lang w:eastAsia="zh-CN"/>
        </w:rPr>
        <w:t xml:space="preserve">           </w:t>
      </w:r>
      <w:r>
        <w:rPr>
          <w:rFonts w:hint="eastAsia" w:ascii="仿宋" w:hAnsi="仿宋" w:eastAsia="仿宋" w:cs="仿宋"/>
          <w:color w:val="auto"/>
          <w:spacing w:val="-95"/>
          <w:sz w:val="24"/>
          <w:szCs w:val="24"/>
          <w:highlight w:val="none"/>
          <w:lang w:eastAsia="zh-CN"/>
        </w:rPr>
        <w:t xml:space="preserve"> </w:t>
      </w:r>
      <w:r>
        <w:rPr>
          <w:rFonts w:hint="eastAsia" w:ascii="仿宋" w:hAnsi="仿宋" w:eastAsia="仿宋" w:cs="仿宋"/>
          <w:color w:val="auto"/>
          <w:spacing w:val="-95"/>
          <w:sz w:val="24"/>
          <w:szCs w:val="24"/>
          <w:highlight w:val="none"/>
          <w:lang w:val="en-US" w:eastAsia="zh-CN"/>
        </w:rPr>
        <w:t xml:space="preserve">  </w:t>
      </w:r>
      <w:r>
        <w:rPr>
          <w:rFonts w:hint="eastAsia" w:ascii="仿宋" w:hAnsi="仿宋" w:eastAsia="仿宋" w:cs="仿宋"/>
          <w:color w:val="auto"/>
          <w:spacing w:val="-95"/>
          <w:sz w:val="24"/>
          <w:szCs w:val="24"/>
          <w:highlight w:val="none"/>
          <w:u w:val="none"/>
          <w:lang w:val="en-US" w:eastAsia="zh-CN"/>
        </w:rPr>
        <w:t xml:space="preserve">                                                                                                       </w:t>
      </w:r>
      <w:r>
        <w:rPr>
          <w:rFonts w:hint="eastAsia" w:ascii="仿宋" w:hAnsi="仿宋" w:eastAsia="仿宋" w:cs="仿宋"/>
          <w:color w:val="auto"/>
          <w:spacing w:val="-3"/>
          <w:sz w:val="24"/>
          <w:szCs w:val="24"/>
          <w:highlight w:val="none"/>
          <w:lang w:eastAsia="zh-CN"/>
        </w:rPr>
        <w:t>项目名称：</w:t>
      </w:r>
      <w:r>
        <w:rPr>
          <w:rFonts w:hint="eastAsia" w:ascii="仿宋" w:hAnsi="仿宋" w:eastAsia="仿宋" w:cs="仿宋"/>
          <w:color w:val="auto"/>
          <w:sz w:val="24"/>
          <w:szCs w:val="24"/>
          <w:highlight w:val="none"/>
          <w:u w:val="single"/>
          <w:lang w:eastAsia="zh-CN"/>
        </w:rPr>
        <w:t xml:space="preserve">            </w:t>
      </w:r>
    </w:p>
    <w:p w14:paraId="3B1F141B">
      <w:pPr>
        <w:spacing w:line="360" w:lineRule="auto"/>
        <w:rPr>
          <w:rFonts w:hint="eastAsia" w:ascii="仿宋" w:hAnsi="仿宋" w:eastAsia="仿宋" w:cs="仿宋"/>
          <w:color w:val="auto"/>
          <w:highlight w:val="none"/>
          <w:lang w:eastAsia="zh-CN"/>
        </w:rPr>
      </w:pPr>
    </w:p>
    <w:tbl>
      <w:tblPr>
        <w:tblStyle w:val="27"/>
        <w:tblW w:w="8737" w:type="dxa"/>
        <w:tblInd w:w="-8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79"/>
        <w:gridCol w:w="3201"/>
        <w:gridCol w:w="2023"/>
        <w:gridCol w:w="2134"/>
      </w:tblGrid>
      <w:tr w14:paraId="3FDDC3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1379" w:type="dxa"/>
            <w:vMerge w:val="restart"/>
            <w:tcBorders>
              <w:top w:val="single" w:color="auto" w:sz="4" w:space="0"/>
              <w:left w:val="single" w:color="auto" w:sz="4" w:space="0"/>
              <w:bottom w:val="single" w:color="auto" w:sz="4" w:space="0"/>
              <w:right w:val="single" w:color="auto" w:sz="4" w:space="0"/>
            </w:tcBorders>
          </w:tcPr>
          <w:p w14:paraId="32531B6A">
            <w:pPr>
              <w:spacing w:line="360" w:lineRule="auto"/>
              <w:jc w:val="center"/>
              <w:rPr>
                <w:rFonts w:hint="eastAsia" w:ascii="仿宋" w:hAnsi="仿宋" w:eastAsia="仿宋" w:cs="仿宋"/>
                <w:color w:val="auto"/>
                <w:highlight w:val="none"/>
                <w:lang w:eastAsia="zh-CN"/>
              </w:rPr>
            </w:pPr>
          </w:p>
          <w:p w14:paraId="394F6F8D">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6"/>
                <w:highlight w:val="none"/>
              </w:rPr>
              <w:t>序号</w:t>
            </w:r>
          </w:p>
        </w:tc>
        <w:tc>
          <w:tcPr>
            <w:tcW w:w="3201" w:type="dxa"/>
            <w:vMerge w:val="restart"/>
            <w:tcBorders>
              <w:top w:val="single" w:color="auto" w:sz="4" w:space="0"/>
              <w:left w:val="single" w:color="auto" w:sz="4" w:space="0"/>
              <w:bottom w:val="single" w:color="auto" w:sz="4" w:space="0"/>
              <w:right w:val="single" w:color="auto" w:sz="4" w:space="0"/>
            </w:tcBorders>
          </w:tcPr>
          <w:p w14:paraId="377736FC">
            <w:pPr>
              <w:spacing w:line="360" w:lineRule="auto"/>
              <w:jc w:val="center"/>
              <w:rPr>
                <w:rFonts w:hint="eastAsia" w:ascii="仿宋" w:hAnsi="仿宋" w:eastAsia="仿宋" w:cs="仿宋"/>
                <w:color w:val="auto"/>
                <w:highlight w:val="none"/>
              </w:rPr>
            </w:pPr>
          </w:p>
          <w:p w14:paraId="73853550">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4"/>
                <w:highlight w:val="none"/>
              </w:rPr>
              <w:t>供应商名称</w:t>
            </w:r>
          </w:p>
        </w:tc>
        <w:tc>
          <w:tcPr>
            <w:tcW w:w="4157" w:type="dxa"/>
            <w:gridSpan w:val="2"/>
            <w:tcBorders>
              <w:top w:val="single" w:color="auto" w:sz="4" w:space="0"/>
              <w:left w:val="single" w:color="auto" w:sz="4" w:space="0"/>
              <w:bottom w:val="single" w:color="auto" w:sz="4" w:space="0"/>
              <w:right w:val="single" w:color="auto" w:sz="4" w:space="0"/>
            </w:tcBorders>
            <w:vAlign w:val="center"/>
          </w:tcPr>
          <w:p w14:paraId="585B411C">
            <w:pPr>
              <w:pStyle w:val="28"/>
              <w:spacing w:line="360" w:lineRule="auto"/>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报价</w:t>
            </w:r>
          </w:p>
        </w:tc>
      </w:tr>
      <w:tr w14:paraId="062225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1379" w:type="dxa"/>
            <w:vMerge w:val="continue"/>
            <w:tcBorders>
              <w:top w:val="single" w:color="auto" w:sz="4" w:space="0"/>
              <w:left w:val="single" w:color="auto" w:sz="4" w:space="0"/>
              <w:bottom w:val="single" w:color="auto" w:sz="4" w:space="0"/>
              <w:right w:val="single" w:color="auto" w:sz="4" w:space="0"/>
            </w:tcBorders>
          </w:tcPr>
          <w:p w14:paraId="39A33BFB">
            <w:pPr>
              <w:spacing w:line="360" w:lineRule="auto"/>
              <w:rPr>
                <w:rFonts w:hint="eastAsia" w:ascii="仿宋" w:hAnsi="仿宋" w:eastAsia="仿宋" w:cs="仿宋"/>
                <w:color w:val="auto"/>
                <w:highlight w:val="none"/>
              </w:rPr>
            </w:pPr>
          </w:p>
        </w:tc>
        <w:tc>
          <w:tcPr>
            <w:tcW w:w="3201" w:type="dxa"/>
            <w:vMerge w:val="continue"/>
            <w:tcBorders>
              <w:top w:val="single" w:color="auto" w:sz="4" w:space="0"/>
              <w:left w:val="single" w:color="auto" w:sz="4" w:space="0"/>
              <w:bottom w:val="single" w:color="auto" w:sz="4" w:space="0"/>
              <w:right w:val="single" w:color="auto" w:sz="4" w:space="0"/>
            </w:tcBorders>
          </w:tcPr>
          <w:p w14:paraId="4640E486">
            <w:pPr>
              <w:spacing w:line="360" w:lineRule="auto"/>
              <w:rPr>
                <w:rFonts w:hint="eastAsia" w:ascii="仿宋" w:hAnsi="仿宋" w:eastAsia="仿宋" w:cs="仿宋"/>
                <w:color w:val="auto"/>
                <w:highlight w:val="none"/>
              </w:rPr>
            </w:pPr>
          </w:p>
        </w:tc>
        <w:tc>
          <w:tcPr>
            <w:tcW w:w="2023" w:type="dxa"/>
            <w:tcBorders>
              <w:top w:val="single" w:color="auto" w:sz="4" w:space="0"/>
              <w:left w:val="single" w:color="auto" w:sz="4" w:space="0"/>
              <w:bottom w:val="single" w:color="auto" w:sz="4" w:space="0"/>
              <w:right w:val="single" w:color="auto" w:sz="4" w:space="0"/>
            </w:tcBorders>
            <w:vAlign w:val="center"/>
          </w:tcPr>
          <w:p w14:paraId="428BC870">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8"/>
                <w:highlight w:val="none"/>
              </w:rPr>
              <w:t>大写</w:t>
            </w:r>
          </w:p>
        </w:tc>
        <w:tc>
          <w:tcPr>
            <w:tcW w:w="2134" w:type="dxa"/>
            <w:tcBorders>
              <w:top w:val="single" w:color="auto" w:sz="4" w:space="0"/>
              <w:left w:val="single" w:color="auto" w:sz="4" w:space="0"/>
              <w:bottom w:val="single" w:color="auto" w:sz="4" w:space="0"/>
              <w:right w:val="single" w:color="auto" w:sz="4" w:space="0"/>
            </w:tcBorders>
            <w:vAlign w:val="center"/>
          </w:tcPr>
          <w:p w14:paraId="07954FC6">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10"/>
                <w:highlight w:val="none"/>
              </w:rPr>
              <w:t>小写</w:t>
            </w:r>
          </w:p>
        </w:tc>
      </w:tr>
      <w:tr w14:paraId="29C48A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4" w:hRule="atLeast"/>
        </w:trPr>
        <w:tc>
          <w:tcPr>
            <w:tcW w:w="1379" w:type="dxa"/>
            <w:tcBorders>
              <w:top w:val="single" w:color="auto" w:sz="4" w:space="0"/>
              <w:left w:val="single" w:color="auto" w:sz="4" w:space="0"/>
              <w:bottom w:val="single" w:color="auto" w:sz="4" w:space="0"/>
              <w:right w:val="single" w:color="auto" w:sz="4" w:space="0"/>
            </w:tcBorders>
            <w:vAlign w:val="center"/>
          </w:tcPr>
          <w:p w14:paraId="670BB037">
            <w:pPr>
              <w:spacing w:line="360" w:lineRule="auto"/>
              <w:jc w:val="center"/>
              <w:rPr>
                <w:rFonts w:hint="eastAsia" w:ascii="仿宋" w:hAnsi="仿宋" w:eastAsia="仿宋" w:cs="仿宋"/>
                <w:color w:val="auto"/>
                <w:highlight w:val="none"/>
              </w:rPr>
            </w:pPr>
          </w:p>
        </w:tc>
        <w:tc>
          <w:tcPr>
            <w:tcW w:w="3201" w:type="dxa"/>
            <w:tcBorders>
              <w:top w:val="single" w:color="auto" w:sz="4" w:space="0"/>
              <w:left w:val="single" w:color="auto" w:sz="4" w:space="0"/>
              <w:bottom w:val="single" w:color="auto" w:sz="4" w:space="0"/>
              <w:right w:val="single" w:color="auto" w:sz="4" w:space="0"/>
            </w:tcBorders>
            <w:vAlign w:val="center"/>
          </w:tcPr>
          <w:p w14:paraId="4674166E">
            <w:pPr>
              <w:spacing w:line="360" w:lineRule="auto"/>
              <w:jc w:val="center"/>
              <w:rPr>
                <w:rFonts w:hint="eastAsia" w:ascii="仿宋" w:hAnsi="仿宋" w:eastAsia="仿宋" w:cs="仿宋"/>
                <w:color w:val="auto"/>
                <w:highlight w:val="none"/>
              </w:rPr>
            </w:pPr>
          </w:p>
        </w:tc>
        <w:tc>
          <w:tcPr>
            <w:tcW w:w="2023" w:type="dxa"/>
            <w:tcBorders>
              <w:top w:val="single" w:color="auto" w:sz="4" w:space="0"/>
              <w:left w:val="single" w:color="auto" w:sz="4" w:space="0"/>
              <w:bottom w:val="single" w:color="auto" w:sz="4" w:space="0"/>
              <w:right w:val="single" w:color="auto" w:sz="4" w:space="0"/>
            </w:tcBorders>
            <w:vAlign w:val="center"/>
          </w:tcPr>
          <w:p w14:paraId="6E8D5BBD">
            <w:pPr>
              <w:spacing w:line="360" w:lineRule="auto"/>
              <w:jc w:val="center"/>
              <w:rPr>
                <w:rFonts w:hint="eastAsia" w:ascii="仿宋" w:hAnsi="仿宋" w:eastAsia="仿宋" w:cs="仿宋"/>
                <w:color w:val="auto"/>
                <w:highlight w:val="none"/>
                <w:lang w:eastAsia="zh-CN"/>
              </w:rPr>
            </w:pPr>
          </w:p>
        </w:tc>
        <w:tc>
          <w:tcPr>
            <w:tcW w:w="2134" w:type="dxa"/>
            <w:tcBorders>
              <w:top w:val="single" w:color="auto" w:sz="4" w:space="0"/>
              <w:left w:val="single" w:color="auto" w:sz="4" w:space="0"/>
              <w:bottom w:val="single" w:color="auto" w:sz="4" w:space="0"/>
              <w:right w:val="single" w:color="auto" w:sz="4" w:space="0"/>
            </w:tcBorders>
            <w:vAlign w:val="center"/>
          </w:tcPr>
          <w:p w14:paraId="40056370">
            <w:pPr>
              <w:spacing w:line="360" w:lineRule="auto"/>
              <w:jc w:val="center"/>
              <w:rPr>
                <w:rFonts w:hint="eastAsia" w:ascii="仿宋" w:hAnsi="仿宋" w:eastAsia="仿宋" w:cs="仿宋"/>
                <w:color w:val="auto"/>
                <w:highlight w:val="none"/>
                <w:lang w:eastAsia="zh-CN"/>
              </w:rPr>
            </w:pPr>
          </w:p>
        </w:tc>
      </w:tr>
    </w:tbl>
    <w:p w14:paraId="73F83C18">
      <w:pPr>
        <w:pStyle w:val="8"/>
        <w:spacing w:line="360" w:lineRule="auto"/>
        <w:rPr>
          <w:rFonts w:hint="eastAsia" w:ascii="仿宋" w:hAnsi="仿宋" w:eastAsia="仿宋" w:cs="仿宋"/>
          <w:color w:val="auto"/>
          <w:highlight w:val="none"/>
        </w:rPr>
      </w:pPr>
    </w:p>
    <w:p w14:paraId="1526612D">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注：1.此表中，每包的报价应和《分项报价表》中的总价相一致。</w:t>
      </w:r>
    </w:p>
    <w:p w14:paraId="7C6AC9F2">
      <w:pPr>
        <w:spacing w:line="360" w:lineRule="auto"/>
        <w:ind w:firstLine="464"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2.本表必须按包分别填写。</w:t>
      </w:r>
    </w:p>
    <w:p w14:paraId="27D23783">
      <w:pPr>
        <w:pStyle w:val="8"/>
        <w:spacing w:line="360" w:lineRule="auto"/>
        <w:rPr>
          <w:rFonts w:hint="eastAsia" w:ascii="仿宋" w:hAnsi="仿宋" w:eastAsia="仿宋" w:cs="仿宋"/>
          <w:color w:val="auto"/>
          <w:highlight w:val="none"/>
          <w:lang w:eastAsia="zh-CN"/>
        </w:rPr>
      </w:pPr>
    </w:p>
    <w:p w14:paraId="46A853F6">
      <w:pPr>
        <w:pStyle w:val="8"/>
        <w:spacing w:line="360" w:lineRule="auto"/>
        <w:rPr>
          <w:rFonts w:hint="eastAsia" w:ascii="仿宋" w:hAnsi="仿宋" w:eastAsia="仿宋" w:cs="仿宋"/>
          <w:color w:val="auto"/>
          <w:highlight w:val="none"/>
          <w:lang w:eastAsia="zh-CN"/>
        </w:rPr>
      </w:pPr>
    </w:p>
    <w:p w14:paraId="42A9E71F">
      <w:pPr>
        <w:pStyle w:val="8"/>
        <w:spacing w:line="360" w:lineRule="auto"/>
        <w:rPr>
          <w:rFonts w:hint="eastAsia" w:ascii="仿宋" w:hAnsi="仿宋" w:eastAsia="仿宋" w:cs="仿宋"/>
          <w:color w:val="auto"/>
          <w:highlight w:val="none"/>
          <w:lang w:eastAsia="zh-CN"/>
        </w:rPr>
      </w:pPr>
    </w:p>
    <w:p w14:paraId="0B14798A">
      <w:pPr>
        <w:pStyle w:val="8"/>
        <w:spacing w:line="360" w:lineRule="auto"/>
        <w:rPr>
          <w:rFonts w:hint="eastAsia" w:ascii="仿宋" w:hAnsi="仿宋" w:eastAsia="仿宋" w:cs="仿宋"/>
          <w:color w:val="auto"/>
          <w:highlight w:val="none"/>
          <w:lang w:eastAsia="zh-CN"/>
        </w:rPr>
      </w:pPr>
    </w:p>
    <w:p w14:paraId="2B875E7A">
      <w:pPr>
        <w:pStyle w:val="8"/>
        <w:spacing w:line="360" w:lineRule="auto"/>
        <w:rPr>
          <w:rFonts w:hint="eastAsia" w:ascii="仿宋" w:hAnsi="仿宋" w:eastAsia="仿宋" w:cs="仿宋"/>
          <w:color w:val="auto"/>
          <w:highlight w:val="none"/>
          <w:lang w:eastAsia="zh-CN"/>
        </w:rPr>
      </w:pPr>
    </w:p>
    <w:p w14:paraId="034042C5">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534E27E1">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0C57F30E">
      <w:pPr>
        <w:spacing w:line="360" w:lineRule="auto"/>
        <w:rPr>
          <w:rFonts w:hint="eastAsia" w:ascii="仿宋" w:hAnsi="仿宋" w:eastAsia="仿宋" w:cs="仿宋"/>
          <w:color w:val="auto"/>
          <w:sz w:val="24"/>
          <w:szCs w:val="24"/>
          <w:highlight w:val="none"/>
          <w:lang w:eastAsia="zh-CN"/>
        </w:rPr>
        <w:sectPr>
          <w:headerReference r:id="rId37" w:type="default"/>
          <w:footerReference r:id="rId38" w:type="default"/>
          <w:pgSz w:w="11907" w:h="16839"/>
          <w:pgMar w:top="1417" w:right="1417" w:bottom="1417" w:left="1417" w:header="1191" w:footer="794" w:gutter="0"/>
          <w:pgNumType w:fmt="decimal"/>
          <w:cols w:space="720" w:num="1"/>
        </w:sectPr>
      </w:pPr>
    </w:p>
    <w:p w14:paraId="172334CF">
      <w:pPr>
        <w:pStyle w:val="8"/>
        <w:spacing w:line="360" w:lineRule="auto"/>
        <w:rPr>
          <w:rFonts w:hint="eastAsia" w:ascii="仿宋" w:hAnsi="仿宋" w:eastAsia="仿宋" w:cs="仿宋"/>
          <w:color w:val="auto"/>
          <w:highlight w:val="none"/>
          <w:lang w:eastAsia="zh-CN"/>
        </w:rPr>
      </w:pPr>
    </w:p>
    <w:p w14:paraId="3CAD9CFA">
      <w:pPr>
        <w:spacing w:line="360" w:lineRule="auto"/>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val="en-US" w:eastAsia="zh-CN"/>
        </w:rPr>
        <w:t>8</w:t>
      </w:r>
      <w:r>
        <w:rPr>
          <w:rFonts w:hint="eastAsia" w:ascii="仿宋" w:hAnsi="仿宋" w:eastAsia="仿宋" w:cs="仿宋"/>
          <w:color w:val="auto"/>
          <w:spacing w:val="-45"/>
          <w:sz w:val="24"/>
          <w:szCs w:val="24"/>
          <w:highlight w:val="none"/>
          <w:lang w:eastAsia="zh-CN"/>
        </w:rPr>
        <w:t xml:space="preserve"> </w:t>
      </w:r>
      <w:r>
        <w:rPr>
          <w:rFonts w:hint="eastAsia" w:ascii="仿宋" w:hAnsi="仿宋" w:eastAsia="仿宋" w:cs="仿宋"/>
          <w:color w:val="auto"/>
          <w:spacing w:val="-7"/>
          <w:sz w:val="24"/>
          <w:szCs w:val="24"/>
          <w:highlight w:val="none"/>
          <w:lang w:eastAsia="zh-CN"/>
        </w:rPr>
        <w:t>分项报价表</w:t>
      </w:r>
    </w:p>
    <w:p w14:paraId="6B6BEA00">
      <w:pPr>
        <w:spacing w:line="360" w:lineRule="auto"/>
        <w:jc w:val="center"/>
        <w:rPr>
          <w:rFonts w:hint="eastAsia" w:ascii="仿宋" w:hAnsi="仿宋" w:eastAsia="仿宋" w:cs="仿宋"/>
          <w:color w:val="auto"/>
          <w:sz w:val="36"/>
          <w:szCs w:val="36"/>
          <w:highlight w:val="none"/>
          <w:lang w:eastAsia="zh-CN"/>
        </w:rPr>
      </w:pPr>
      <w:r>
        <w:rPr>
          <w:rFonts w:hint="eastAsia" w:ascii="仿宋" w:hAnsi="仿宋" w:eastAsia="仿宋" w:cs="仿宋"/>
          <w:color w:val="auto"/>
          <w:spacing w:val="-6"/>
          <w:sz w:val="36"/>
          <w:szCs w:val="36"/>
          <w:highlight w:val="none"/>
          <w:lang w:eastAsia="zh-CN"/>
        </w:rPr>
        <w:t>分项报价表</w:t>
      </w:r>
    </w:p>
    <w:p w14:paraId="25FCF145">
      <w:pPr>
        <w:tabs>
          <w:tab w:val="left" w:pos="1800"/>
          <w:tab w:val="left" w:pos="5580"/>
        </w:tabs>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项目编号/包号：____________项目名称：____________报价单位：人民币元</w:t>
      </w:r>
    </w:p>
    <w:tbl>
      <w:tblPr>
        <w:tblStyle w:val="21"/>
        <w:tblW w:w="495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
        <w:gridCol w:w="2288"/>
        <w:gridCol w:w="1695"/>
        <w:gridCol w:w="1562"/>
        <w:gridCol w:w="1514"/>
        <w:gridCol w:w="1692"/>
      </w:tblGrid>
      <w:tr w14:paraId="309D7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247" w:type="pct"/>
            <w:vAlign w:val="center"/>
          </w:tcPr>
          <w:p w14:paraId="73C0B3DD">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242" w:type="pct"/>
            <w:vAlign w:val="center"/>
          </w:tcPr>
          <w:p w14:paraId="42C11048">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分项名称</w:t>
            </w:r>
          </w:p>
        </w:tc>
        <w:tc>
          <w:tcPr>
            <w:tcW w:w="920" w:type="pct"/>
            <w:vAlign w:val="center"/>
          </w:tcPr>
          <w:p w14:paraId="039A82AF">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单价（元）</w:t>
            </w:r>
          </w:p>
        </w:tc>
        <w:tc>
          <w:tcPr>
            <w:tcW w:w="847" w:type="pct"/>
            <w:vAlign w:val="center"/>
          </w:tcPr>
          <w:p w14:paraId="599435F6">
            <w:pPr>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数量</w:t>
            </w:r>
          </w:p>
        </w:tc>
        <w:tc>
          <w:tcPr>
            <w:tcW w:w="822" w:type="pct"/>
            <w:vAlign w:val="center"/>
          </w:tcPr>
          <w:p w14:paraId="25E6F5A9">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合价（元）</w:t>
            </w:r>
          </w:p>
        </w:tc>
        <w:tc>
          <w:tcPr>
            <w:tcW w:w="919" w:type="pct"/>
            <w:vAlign w:val="center"/>
          </w:tcPr>
          <w:p w14:paraId="286B1F53">
            <w:pPr>
              <w:jc w:val="both"/>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备注/说明</w:t>
            </w:r>
          </w:p>
        </w:tc>
      </w:tr>
      <w:tr w14:paraId="2F1AD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7" w:type="pct"/>
            <w:vAlign w:val="center"/>
          </w:tcPr>
          <w:p w14:paraId="2525D5B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242" w:type="pct"/>
            <w:vAlign w:val="center"/>
          </w:tcPr>
          <w:p w14:paraId="3785AA6C">
            <w:pPr>
              <w:rPr>
                <w:rFonts w:hint="eastAsia" w:ascii="仿宋" w:hAnsi="仿宋" w:eastAsia="仿宋" w:cs="仿宋"/>
                <w:color w:val="auto"/>
                <w:sz w:val="24"/>
                <w:highlight w:val="none"/>
              </w:rPr>
            </w:pPr>
          </w:p>
        </w:tc>
        <w:tc>
          <w:tcPr>
            <w:tcW w:w="920" w:type="pct"/>
            <w:vAlign w:val="center"/>
          </w:tcPr>
          <w:p w14:paraId="1DE7C741">
            <w:pPr>
              <w:rPr>
                <w:rFonts w:hint="eastAsia" w:ascii="仿宋" w:hAnsi="仿宋" w:eastAsia="仿宋" w:cs="仿宋"/>
                <w:color w:val="auto"/>
                <w:sz w:val="24"/>
                <w:highlight w:val="none"/>
              </w:rPr>
            </w:pPr>
          </w:p>
        </w:tc>
        <w:tc>
          <w:tcPr>
            <w:tcW w:w="847" w:type="pct"/>
            <w:vAlign w:val="center"/>
          </w:tcPr>
          <w:p w14:paraId="5FD3D02B">
            <w:pPr>
              <w:rPr>
                <w:rFonts w:hint="eastAsia" w:ascii="仿宋" w:hAnsi="仿宋" w:eastAsia="仿宋" w:cs="仿宋"/>
                <w:color w:val="auto"/>
                <w:sz w:val="24"/>
                <w:highlight w:val="none"/>
              </w:rPr>
            </w:pPr>
          </w:p>
        </w:tc>
        <w:tc>
          <w:tcPr>
            <w:tcW w:w="822" w:type="pct"/>
            <w:vAlign w:val="center"/>
          </w:tcPr>
          <w:p w14:paraId="5BE5ED5E">
            <w:pPr>
              <w:rPr>
                <w:rFonts w:hint="eastAsia" w:ascii="仿宋" w:hAnsi="仿宋" w:eastAsia="仿宋" w:cs="仿宋"/>
                <w:color w:val="auto"/>
                <w:sz w:val="24"/>
                <w:highlight w:val="none"/>
              </w:rPr>
            </w:pPr>
          </w:p>
        </w:tc>
        <w:tc>
          <w:tcPr>
            <w:tcW w:w="919" w:type="pct"/>
            <w:vAlign w:val="center"/>
          </w:tcPr>
          <w:p w14:paraId="1ED010A2">
            <w:pPr>
              <w:rPr>
                <w:rFonts w:hint="eastAsia" w:ascii="仿宋" w:hAnsi="仿宋" w:eastAsia="仿宋" w:cs="仿宋"/>
                <w:color w:val="auto"/>
                <w:sz w:val="24"/>
                <w:highlight w:val="none"/>
              </w:rPr>
            </w:pPr>
          </w:p>
        </w:tc>
      </w:tr>
      <w:tr w14:paraId="4E6E7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247" w:type="pct"/>
            <w:vAlign w:val="center"/>
          </w:tcPr>
          <w:p w14:paraId="339F955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242" w:type="pct"/>
            <w:vAlign w:val="center"/>
          </w:tcPr>
          <w:p w14:paraId="0C32053A">
            <w:pPr>
              <w:rPr>
                <w:rFonts w:hint="eastAsia" w:ascii="仿宋" w:hAnsi="仿宋" w:eastAsia="仿宋" w:cs="仿宋"/>
                <w:color w:val="auto"/>
                <w:sz w:val="24"/>
                <w:highlight w:val="none"/>
              </w:rPr>
            </w:pPr>
          </w:p>
        </w:tc>
        <w:tc>
          <w:tcPr>
            <w:tcW w:w="920" w:type="pct"/>
            <w:vAlign w:val="center"/>
          </w:tcPr>
          <w:p w14:paraId="75FF3FE2">
            <w:pPr>
              <w:rPr>
                <w:rFonts w:hint="eastAsia" w:ascii="仿宋" w:hAnsi="仿宋" w:eastAsia="仿宋" w:cs="仿宋"/>
                <w:color w:val="auto"/>
                <w:sz w:val="24"/>
                <w:highlight w:val="none"/>
              </w:rPr>
            </w:pPr>
          </w:p>
        </w:tc>
        <w:tc>
          <w:tcPr>
            <w:tcW w:w="847" w:type="pct"/>
            <w:vAlign w:val="center"/>
          </w:tcPr>
          <w:p w14:paraId="5C42BBAF">
            <w:pPr>
              <w:rPr>
                <w:rFonts w:hint="eastAsia" w:ascii="仿宋" w:hAnsi="仿宋" w:eastAsia="仿宋" w:cs="仿宋"/>
                <w:color w:val="auto"/>
                <w:sz w:val="24"/>
                <w:highlight w:val="none"/>
              </w:rPr>
            </w:pPr>
          </w:p>
        </w:tc>
        <w:tc>
          <w:tcPr>
            <w:tcW w:w="822" w:type="pct"/>
            <w:vAlign w:val="center"/>
          </w:tcPr>
          <w:p w14:paraId="072708B6">
            <w:pPr>
              <w:rPr>
                <w:rFonts w:hint="eastAsia" w:ascii="仿宋" w:hAnsi="仿宋" w:eastAsia="仿宋" w:cs="仿宋"/>
                <w:color w:val="auto"/>
                <w:sz w:val="24"/>
                <w:highlight w:val="none"/>
              </w:rPr>
            </w:pPr>
          </w:p>
        </w:tc>
        <w:tc>
          <w:tcPr>
            <w:tcW w:w="919" w:type="pct"/>
            <w:vAlign w:val="center"/>
          </w:tcPr>
          <w:p w14:paraId="7F85E350">
            <w:pPr>
              <w:rPr>
                <w:rFonts w:hint="eastAsia" w:ascii="仿宋" w:hAnsi="仿宋" w:eastAsia="仿宋" w:cs="仿宋"/>
                <w:color w:val="auto"/>
                <w:sz w:val="24"/>
                <w:highlight w:val="none"/>
              </w:rPr>
            </w:pPr>
          </w:p>
        </w:tc>
      </w:tr>
      <w:tr w14:paraId="18DB4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247" w:type="pct"/>
            <w:vAlign w:val="center"/>
          </w:tcPr>
          <w:p w14:paraId="7E3B68C6">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242" w:type="pct"/>
            <w:vAlign w:val="center"/>
          </w:tcPr>
          <w:p w14:paraId="482F781A">
            <w:pP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20" w:type="pct"/>
            <w:vAlign w:val="center"/>
          </w:tcPr>
          <w:p w14:paraId="601F672B">
            <w:pPr>
              <w:rPr>
                <w:rFonts w:hint="eastAsia" w:ascii="仿宋" w:hAnsi="仿宋" w:eastAsia="仿宋" w:cs="仿宋"/>
                <w:color w:val="auto"/>
                <w:sz w:val="24"/>
                <w:highlight w:val="none"/>
              </w:rPr>
            </w:pPr>
          </w:p>
        </w:tc>
        <w:tc>
          <w:tcPr>
            <w:tcW w:w="847" w:type="pct"/>
            <w:vAlign w:val="center"/>
          </w:tcPr>
          <w:p w14:paraId="2FC5C1C7">
            <w:pPr>
              <w:rPr>
                <w:rFonts w:hint="eastAsia" w:ascii="仿宋" w:hAnsi="仿宋" w:eastAsia="仿宋" w:cs="仿宋"/>
                <w:color w:val="auto"/>
                <w:sz w:val="24"/>
                <w:highlight w:val="none"/>
              </w:rPr>
            </w:pPr>
          </w:p>
        </w:tc>
        <w:tc>
          <w:tcPr>
            <w:tcW w:w="822" w:type="pct"/>
            <w:vAlign w:val="center"/>
          </w:tcPr>
          <w:p w14:paraId="50A7AB03">
            <w:pPr>
              <w:rPr>
                <w:rFonts w:hint="eastAsia" w:ascii="仿宋" w:hAnsi="仿宋" w:eastAsia="仿宋" w:cs="仿宋"/>
                <w:color w:val="auto"/>
                <w:sz w:val="24"/>
                <w:highlight w:val="none"/>
              </w:rPr>
            </w:pPr>
          </w:p>
        </w:tc>
        <w:tc>
          <w:tcPr>
            <w:tcW w:w="919" w:type="pct"/>
            <w:vAlign w:val="center"/>
          </w:tcPr>
          <w:p w14:paraId="4B586303">
            <w:pPr>
              <w:rPr>
                <w:rFonts w:hint="eastAsia" w:ascii="仿宋" w:hAnsi="仿宋" w:eastAsia="仿宋" w:cs="仿宋"/>
                <w:color w:val="auto"/>
                <w:sz w:val="24"/>
                <w:highlight w:val="none"/>
              </w:rPr>
            </w:pPr>
          </w:p>
        </w:tc>
      </w:tr>
      <w:tr w14:paraId="2FB58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3257" w:type="pct"/>
            <w:gridSpan w:val="4"/>
            <w:vAlign w:val="center"/>
          </w:tcPr>
          <w:p w14:paraId="2FC6C7C1">
            <w:pPr>
              <w:jc w:val="center"/>
              <w:rPr>
                <w:rFonts w:hint="eastAsia" w:ascii="仿宋" w:hAnsi="仿宋" w:eastAsia="仿宋" w:cs="仿宋"/>
                <w:color w:val="auto"/>
                <w:sz w:val="24"/>
                <w:highlight w:val="none"/>
                <w:lang w:eastAsia="zh-CN"/>
              </w:rPr>
            </w:pPr>
            <w:r>
              <w:rPr>
                <w:rFonts w:hint="eastAsia" w:ascii="仿宋" w:hAnsi="仿宋" w:eastAsia="仿宋" w:cs="仿宋"/>
                <w:b/>
                <w:bCs/>
                <w:color w:val="auto"/>
                <w:sz w:val="24"/>
                <w:highlight w:val="none"/>
                <w:lang w:eastAsia="zh-CN"/>
              </w:rPr>
              <w:t>总价（元）</w:t>
            </w:r>
          </w:p>
        </w:tc>
        <w:tc>
          <w:tcPr>
            <w:tcW w:w="822" w:type="pct"/>
            <w:vAlign w:val="center"/>
          </w:tcPr>
          <w:p w14:paraId="77E9FF1E">
            <w:pPr>
              <w:rPr>
                <w:rFonts w:hint="eastAsia" w:ascii="仿宋" w:hAnsi="仿宋" w:eastAsia="仿宋" w:cs="仿宋"/>
                <w:color w:val="auto"/>
                <w:sz w:val="24"/>
                <w:highlight w:val="none"/>
              </w:rPr>
            </w:pPr>
          </w:p>
        </w:tc>
        <w:tc>
          <w:tcPr>
            <w:tcW w:w="919" w:type="pct"/>
            <w:vAlign w:val="center"/>
          </w:tcPr>
          <w:p w14:paraId="66ED1117">
            <w:pPr>
              <w:rPr>
                <w:rFonts w:hint="eastAsia" w:ascii="仿宋" w:hAnsi="仿宋" w:eastAsia="仿宋" w:cs="仿宋"/>
                <w:color w:val="auto"/>
                <w:sz w:val="24"/>
                <w:highlight w:val="none"/>
              </w:rPr>
            </w:pPr>
          </w:p>
        </w:tc>
      </w:tr>
    </w:tbl>
    <w:p w14:paraId="6327A01B">
      <w:pPr>
        <w:tabs>
          <w:tab w:val="left" w:pos="1800"/>
          <w:tab w:val="left" w:pos="5580"/>
        </w:tabs>
        <w:rPr>
          <w:rFonts w:hint="eastAsia" w:ascii="仿宋" w:hAnsi="仿宋" w:eastAsia="仿宋" w:cs="仿宋"/>
          <w:color w:val="auto"/>
          <w:sz w:val="24"/>
          <w:highlight w:val="none"/>
        </w:rPr>
      </w:pPr>
    </w:p>
    <w:p w14:paraId="02361816">
      <w:pPr>
        <w:pStyle w:val="8"/>
        <w:spacing w:line="360" w:lineRule="auto"/>
        <w:rPr>
          <w:rFonts w:hint="eastAsia" w:ascii="仿宋" w:hAnsi="仿宋" w:eastAsia="仿宋" w:cs="仿宋"/>
          <w:color w:val="auto"/>
          <w:highlight w:val="none"/>
        </w:rPr>
      </w:pPr>
    </w:p>
    <w:p w14:paraId="7046A329">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注：1.本表应按包分别填写。</w:t>
      </w:r>
    </w:p>
    <w:p w14:paraId="60EE4B50">
      <w:pPr>
        <w:spacing w:line="360" w:lineRule="auto"/>
        <w:ind w:left="239" w:leftChars="114" w:firstLine="229" w:firstLineChars="9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2.如果不提供分项报价将视为没有实质性响应竞争性</w:t>
      </w:r>
      <w:r>
        <w:rPr>
          <w:rFonts w:hint="eastAsia" w:ascii="仿宋" w:hAnsi="仿宋" w:eastAsia="仿宋" w:cs="仿宋"/>
          <w:color w:val="auto"/>
          <w:spacing w:val="-5"/>
          <w:sz w:val="24"/>
          <w:szCs w:val="24"/>
          <w:highlight w:val="none"/>
          <w:lang w:eastAsia="zh-CN"/>
        </w:rPr>
        <w:t>磋商文件。</w:t>
      </w:r>
      <w:r>
        <w:rPr>
          <w:rFonts w:hint="eastAsia" w:ascii="仿宋" w:hAnsi="仿宋" w:eastAsia="仿宋" w:cs="仿宋"/>
          <w:color w:val="auto"/>
          <w:sz w:val="24"/>
          <w:szCs w:val="24"/>
          <w:highlight w:val="none"/>
          <w:lang w:eastAsia="zh-CN"/>
        </w:rPr>
        <w:t xml:space="preserve"> </w:t>
      </w:r>
    </w:p>
    <w:p w14:paraId="30CC30BA">
      <w:pPr>
        <w:spacing w:line="360" w:lineRule="auto"/>
        <w:ind w:left="239" w:leftChars="114" w:firstLine="229" w:firstLineChars="99"/>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3.上述各项的详细规格（如有</w:t>
      </w:r>
      <w:r>
        <w:rPr>
          <w:rFonts w:hint="eastAsia" w:ascii="仿宋" w:hAnsi="仿宋" w:eastAsia="仿宋" w:cs="仿宋"/>
          <w:color w:val="auto"/>
          <w:spacing w:val="4"/>
          <w:sz w:val="24"/>
          <w:szCs w:val="24"/>
          <w:highlight w:val="none"/>
          <w:lang w:eastAsia="zh-CN"/>
        </w:rPr>
        <w:t>），</w:t>
      </w:r>
      <w:r>
        <w:rPr>
          <w:rFonts w:hint="eastAsia" w:ascii="仿宋" w:hAnsi="仿宋" w:eastAsia="仿宋" w:cs="仿宋"/>
          <w:color w:val="auto"/>
          <w:spacing w:val="-4"/>
          <w:sz w:val="24"/>
          <w:szCs w:val="24"/>
          <w:highlight w:val="none"/>
          <w:lang w:eastAsia="zh-CN"/>
        </w:rPr>
        <w:t>可另页描述。</w:t>
      </w:r>
    </w:p>
    <w:p w14:paraId="2476224B">
      <w:pPr>
        <w:pStyle w:val="8"/>
        <w:spacing w:line="360" w:lineRule="auto"/>
        <w:rPr>
          <w:rFonts w:hint="eastAsia" w:ascii="仿宋" w:hAnsi="仿宋" w:eastAsia="仿宋" w:cs="仿宋"/>
          <w:color w:val="auto"/>
          <w:highlight w:val="none"/>
          <w:lang w:eastAsia="zh-CN"/>
        </w:rPr>
      </w:pPr>
    </w:p>
    <w:p w14:paraId="630E5F1A">
      <w:pPr>
        <w:spacing w:before="25" w:after="25" w:line="360" w:lineRule="auto"/>
        <w:rPr>
          <w:rFonts w:hint="eastAsia" w:ascii="仿宋" w:hAnsi="仿宋" w:eastAsia="仿宋" w:cs="仿宋"/>
          <w:color w:val="auto"/>
          <w:sz w:val="24"/>
          <w:highlight w:val="none"/>
          <w:lang w:val="zh-CN"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highlight w:val="none"/>
          <w:lang w:val="zh-CN" w:eastAsia="zh-CN"/>
        </w:rPr>
        <w:t>____________</w:t>
      </w:r>
    </w:p>
    <w:p w14:paraId="396349B4">
      <w:pPr>
        <w:spacing w:line="360" w:lineRule="auto"/>
        <w:ind w:hanging="4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2FBCA6FA">
      <w:pPr>
        <w:spacing w:line="360" w:lineRule="auto"/>
        <w:rPr>
          <w:rFonts w:hint="eastAsia" w:ascii="仿宋" w:hAnsi="仿宋" w:eastAsia="仿宋" w:cs="仿宋"/>
          <w:color w:val="auto"/>
          <w:sz w:val="24"/>
          <w:szCs w:val="24"/>
          <w:highlight w:val="none"/>
          <w:lang w:eastAsia="zh-CN"/>
        </w:rPr>
        <w:sectPr>
          <w:headerReference r:id="rId39" w:type="default"/>
          <w:footerReference r:id="rId40" w:type="default"/>
          <w:pgSz w:w="11907" w:h="16839"/>
          <w:pgMar w:top="1417" w:right="1417" w:bottom="1417" w:left="1417" w:header="1191" w:footer="907" w:gutter="0"/>
          <w:pgNumType w:fmt="decimal"/>
          <w:cols w:space="720" w:num="1"/>
        </w:sectPr>
      </w:pPr>
    </w:p>
    <w:p w14:paraId="3365705E">
      <w:pPr>
        <w:spacing w:line="360" w:lineRule="auto"/>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6"/>
          <w:sz w:val="24"/>
          <w:szCs w:val="24"/>
          <w:highlight w:val="none"/>
          <w:lang w:val="en-US" w:eastAsia="zh-CN"/>
        </w:rPr>
        <w:t xml:space="preserve">9  </w:t>
      </w:r>
      <w:r>
        <w:rPr>
          <w:rFonts w:hint="eastAsia" w:ascii="仿宋" w:hAnsi="仿宋" w:eastAsia="仿宋" w:cs="仿宋"/>
          <w:color w:val="auto"/>
          <w:spacing w:val="-6"/>
          <w:sz w:val="24"/>
          <w:szCs w:val="24"/>
          <w:highlight w:val="none"/>
          <w:lang w:eastAsia="zh-CN"/>
        </w:rPr>
        <w:t>合同条款偏离表</w:t>
      </w:r>
      <w:r>
        <w:rPr>
          <w:rFonts w:hint="eastAsia" w:ascii="仿宋" w:hAnsi="仿宋" w:eastAsia="仿宋" w:cs="仿宋"/>
          <w:color w:val="auto"/>
          <w:spacing w:val="-5"/>
          <w:sz w:val="24"/>
          <w:szCs w:val="24"/>
          <w:highlight w:val="none"/>
          <w:lang w:eastAsia="zh-CN"/>
        </w:rPr>
        <w:t>（实质性格式）</w:t>
      </w:r>
    </w:p>
    <w:p w14:paraId="55949319">
      <w:pPr>
        <w:pStyle w:val="8"/>
        <w:spacing w:line="360" w:lineRule="auto"/>
        <w:rPr>
          <w:rFonts w:hint="eastAsia" w:ascii="仿宋" w:hAnsi="仿宋" w:eastAsia="仿宋" w:cs="仿宋"/>
          <w:color w:val="auto"/>
          <w:highlight w:val="none"/>
          <w:lang w:eastAsia="zh-CN"/>
        </w:rPr>
      </w:pPr>
    </w:p>
    <w:p w14:paraId="7917CE52">
      <w:pPr>
        <w:spacing w:line="360" w:lineRule="auto"/>
        <w:jc w:val="center"/>
        <w:rPr>
          <w:rFonts w:hint="eastAsia" w:ascii="仿宋" w:hAnsi="仿宋" w:eastAsia="仿宋" w:cs="仿宋"/>
          <w:color w:val="auto"/>
          <w:sz w:val="36"/>
          <w:szCs w:val="36"/>
          <w:highlight w:val="none"/>
          <w:lang w:eastAsia="zh-CN"/>
        </w:rPr>
      </w:pPr>
      <w:r>
        <w:rPr>
          <w:rFonts w:hint="eastAsia" w:ascii="仿宋" w:hAnsi="仿宋" w:eastAsia="仿宋" w:cs="仿宋"/>
          <w:color w:val="auto"/>
          <w:spacing w:val="-5"/>
          <w:sz w:val="36"/>
          <w:szCs w:val="36"/>
          <w:highlight w:val="none"/>
          <w:lang w:eastAsia="zh-CN"/>
        </w:rPr>
        <w:t>合同条款偏离表</w:t>
      </w:r>
    </w:p>
    <w:p w14:paraId="215320AB">
      <w:pPr>
        <w:pStyle w:val="8"/>
        <w:spacing w:line="360" w:lineRule="auto"/>
        <w:rPr>
          <w:rFonts w:hint="eastAsia" w:ascii="仿宋" w:hAnsi="仿宋" w:eastAsia="仿宋" w:cs="仿宋"/>
          <w:color w:val="auto"/>
          <w:highlight w:val="none"/>
          <w:lang w:eastAsia="zh-CN"/>
        </w:rPr>
      </w:pPr>
    </w:p>
    <w:p w14:paraId="0D1903C9">
      <w:pPr>
        <w:pStyle w:val="8"/>
        <w:spacing w:line="360" w:lineRule="auto"/>
        <w:rPr>
          <w:rFonts w:hint="eastAsia" w:ascii="仿宋" w:hAnsi="仿宋" w:eastAsia="仿宋" w:cs="仿宋"/>
          <w:color w:val="auto"/>
          <w:highlight w:val="none"/>
          <w:lang w:eastAsia="zh-CN"/>
        </w:rPr>
      </w:pPr>
    </w:p>
    <w:p w14:paraId="13B2EA53">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项目编号/包号：</w:t>
      </w:r>
      <w:r>
        <w:rPr>
          <w:rFonts w:hint="eastAsia" w:ascii="仿宋" w:hAnsi="仿宋" w:eastAsia="仿宋" w:cs="仿宋"/>
          <w:color w:val="auto"/>
          <w:spacing w:val="-2"/>
          <w:sz w:val="24"/>
          <w:szCs w:val="24"/>
          <w:highlight w:val="none"/>
          <w:u w:val="single"/>
          <w:lang w:eastAsia="zh-CN"/>
        </w:rPr>
        <w:t xml:space="preserve">               </w:t>
      </w:r>
      <w:r>
        <w:rPr>
          <w:rFonts w:hint="eastAsia" w:ascii="仿宋" w:hAnsi="仿宋" w:eastAsia="仿宋" w:cs="仿宋"/>
          <w:color w:val="auto"/>
          <w:spacing w:val="-107"/>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项</w:t>
      </w:r>
      <w:r>
        <w:rPr>
          <w:rFonts w:hint="eastAsia" w:ascii="仿宋" w:hAnsi="仿宋" w:eastAsia="仿宋" w:cs="仿宋"/>
          <w:color w:val="auto"/>
          <w:spacing w:val="-3"/>
          <w:sz w:val="24"/>
          <w:szCs w:val="24"/>
          <w:highlight w:val="none"/>
          <w:lang w:eastAsia="zh-CN"/>
        </w:rPr>
        <w:t>目名称：</w:t>
      </w:r>
      <w:r>
        <w:rPr>
          <w:rFonts w:hint="eastAsia" w:ascii="仿宋" w:hAnsi="仿宋" w:eastAsia="仿宋" w:cs="仿宋"/>
          <w:color w:val="auto"/>
          <w:sz w:val="24"/>
          <w:szCs w:val="24"/>
          <w:highlight w:val="none"/>
          <w:u w:val="single"/>
          <w:lang w:eastAsia="zh-CN"/>
        </w:rPr>
        <w:t xml:space="preserve">                </w:t>
      </w:r>
    </w:p>
    <w:tbl>
      <w:tblPr>
        <w:tblStyle w:val="27"/>
        <w:tblW w:w="9048"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1754"/>
        <w:gridCol w:w="1514"/>
        <w:gridCol w:w="1978"/>
        <w:gridCol w:w="1920"/>
        <w:gridCol w:w="1050"/>
      </w:tblGrid>
      <w:tr w14:paraId="3EEB64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9" w:hRule="atLeast"/>
        </w:trPr>
        <w:tc>
          <w:tcPr>
            <w:tcW w:w="832" w:type="dxa"/>
            <w:tcBorders>
              <w:top w:val="single" w:color="auto" w:sz="4" w:space="0"/>
              <w:left w:val="single" w:color="auto" w:sz="4" w:space="0"/>
              <w:bottom w:val="single" w:color="auto" w:sz="4" w:space="0"/>
              <w:right w:val="single" w:color="auto" w:sz="4" w:space="0"/>
            </w:tcBorders>
            <w:vAlign w:val="center"/>
          </w:tcPr>
          <w:p w14:paraId="51D41D63">
            <w:pPr>
              <w:pStyle w:val="28"/>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序号</w:t>
            </w:r>
          </w:p>
        </w:tc>
        <w:tc>
          <w:tcPr>
            <w:tcW w:w="1754" w:type="dxa"/>
            <w:tcBorders>
              <w:top w:val="single" w:color="auto" w:sz="4" w:space="0"/>
              <w:left w:val="single" w:color="auto" w:sz="4" w:space="0"/>
              <w:bottom w:val="single" w:color="auto" w:sz="4" w:space="0"/>
              <w:right w:val="single" w:color="auto" w:sz="4" w:space="0"/>
            </w:tcBorders>
            <w:vAlign w:val="center"/>
          </w:tcPr>
          <w:p w14:paraId="51783163">
            <w:pPr>
              <w:pStyle w:val="28"/>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6"/>
                <w:sz w:val="21"/>
                <w:szCs w:val="21"/>
                <w:highlight w:val="none"/>
                <w:lang w:eastAsia="zh-CN"/>
              </w:rPr>
              <w:t>竞争性磋</w:t>
            </w:r>
            <w:r>
              <w:rPr>
                <w:rFonts w:hint="eastAsia" w:ascii="仿宋" w:hAnsi="仿宋" w:eastAsia="仿宋" w:cs="仿宋"/>
                <w:color w:val="auto"/>
                <w:spacing w:val="-7"/>
                <w:sz w:val="21"/>
                <w:szCs w:val="21"/>
                <w:highlight w:val="none"/>
                <w:lang w:eastAsia="zh-CN"/>
              </w:rPr>
              <w:t>商文件条</w:t>
            </w:r>
          </w:p>
          <w:p w14:paraId="0B0B7551">
            <w:pPr>
              <w:pStyle w:val="28"/>
              <w:spacing w:line="360" w:lineRule="auto"/>
              <w:ind w:hanging="193"/>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pacing w:val="-17"/>
                <w:sz w:val="21"/>
                <w:szCs w:val="21"/>
                <w:highlight w:val="none"/>
                <w:lang w:eastAsia="zh-CN"/>
              </w:rPr>
              <w:t>目号（页</w:t>
            </w:r>
            <w:r>
              <w:rPr>
                <w:rFonts w:hint="eastAsia" w:ascii="仿宋" w:hAnsi="仿宋" w:eastAsia="仿宋" w:cs="仿宋"/>
                <w:color w:val="auto"/>
                <w:spacing w:val="1"/>
                <w:sz w:val="21"/>
                <w:szCs w:val="21"/>
                <w:highlight w:val="none"/>
                <w:lang w:eastAsia="zh-CN"/>
              </w:rPr>
              <w:t xml:space="preserve"> </w:t>
            </w:r>
            <w:r>
              <w:rPr>
                <w:rFonts w:hint="eastAsia" w:ascii="仿宋" w:hAnsi="仿宋" w:eastAsia="仿宋" w:cs="仿宋"/>
                <w:color w:val="auto"/>
                <w:spacing w:val="-7"/>
                <w:sz w:val="21"/>
                <w:szCs w:val="21"/>
                <w:highlight w:val="none"/>
                <w:lang w:eastAsia="zh-CN"/>
              </w:rPr>
              <w:t>码）</w:t>
            </w:r>
          </w:p>
        </w:tc>
        <w:tc>
          <w:tcPr>
            <w:tcW w:w="1514" w:type="dxa"/>
            <w:tcBorders>
              <w:top w:val="single" w:color="auto" w:sz="4" w:space="0"/>
              <w:left w:val="single" w:color="auto" w:sz="4" w:space="0"/>
              <w:bottom w:val="single" w:color="auto" w:sz="4" w:space="0"/>
              <w:right w:val="single" w:color="auto" w:sz="4" w:space="0"/>
            </w:tcBorders>
            <w:vAlign w:val="center"/>
          </w:tcPr>
          <w:p w14:paraId="51A04971">
            <w:pPr>
              <w:spacing w:line="360" w:lineRule="auto"/>
              <w:jc w:val="center"/>
              <w:rPr>
                <w:rFonts w:hint="eastAsia" w:ascii="仿宋" w:hAnsi="仿宋" w:eastAsia="仿宋" w:cs="仿宋"/>
                <w:color w:val="auto"/>
                <w:highlight w:val="none"/>
                <w:lang w:eastAsia="zh-CN"/>
              </w:rPr>
            </w:pPr>
          </w:p>
          <w:p w14:paraId="0D2E438E">
            <w:pPr>
              <w:pStyle w:val="28"/>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竞争性磋商文件</w:t>
            </w:r>
            <w:r>
              <w:rPr>
                <w:rFonts w:hint="eastAsia" w:ascii="仿宋" w:hAnsi="仿宋" w:eastAsia="仿宋" w:cs="仿宋"/>
                <w:color w:val="auto"/>
                <w:spacing w:val="-8"/>
                <w:sz w:val="21"/>
                <w:szCs w:val="21"/>
                <w:highlight w:val="none"/>
              </w:rPr>
              <w:t>要求</w:t>
            </w:r>
          </w:p>
        </w:tc>
        <w:tc>
          <w:tcPr>
            <w:tcW w:w="1978" w:type="dxa"/>
            <w:tcBorders>
              <w:top w:val="single" w:color="auto" w:sz="4" w:space="0"/>
              <w:left w:val="single" w:color="auto" w:sz="4" w:space="0"/>
              <w:bottom w:val="single" w:color="auto" w:sz="4" w:space="0"/>
              <w:right w:val="single" w:color="auto" w:sz="4" w:space="0"/>
            </w:tcBorders>
            <w:vAlign w:val="center"/>
          </w:tcPr>
          <w:p w14:paraId="42E24759">
            <w:pPr>
              <w:spacing w:line="360" w:lineRule="auto"/>
              <w:jc w:val="center"/>
              <w:rPr>
                <w:rFonts w:hint="eastAsia" w:ascii="仿宋" w:hAnsi="仿宋" w:eastAsia="仿宋" w:cs="仿宋"/>
                <w:color w:val="auto"/>
                <w:highlight w:val="none"/>
              </w:rPr>
            </w:pPr>
          </w:p>
          <w:p w14:paraId="7DD7F3F9">
            <w:pPr>
              <w:pStyle w:val="28"/>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pacing w:val="-7"/>
                <w:sz w:val="21"/>
                <w:szCs w:val="21"/>
                <w:highlight w:val="none"/>
              </w:rPr>
              <w:t>响应文件内容</w:t>
            </w:r>
          </w:p>
        </w:tc>
        <w:tc>
          <w:tcPr>
            <w:tcW w:w="1920" w:type="dxa"/>
            <w:tcBorders>
              <w:top w:val="single" w:color="auto" w:sz="4" w:space="0"/>
              <w:left w:val="single" w:color="auto" w:sz="4" w:space="0"/>
              <w:bottom w:val="single" w:color="auto" w:sz="4" w:space="0"/>
              <w:right w:val="single" w:color="auto" w:sz="4" w:space="0"/>
            </w:tcBorders>
            <w:vAlign w:val="center"/>
          </w:tcPr>
          <w:p w14:paraId="60B7A512">
            <w:pPr>
              <w:spacing w:line="360" w:lineRule="auto"/>
              <w:jc w:val="center"/>
              <w:rPr>
                <w:rFonts w:hint="eastAsia" w:ascii="仿宋" w:hAnsi="仿宋" w:eastAsia="仿宋" w:cs="仿宋"/>
                <w:color w:val="auto"/>
                <w:highlight w:val="none"/>
              </w:rPr>
            </w:pPr>
          </w:p>
          <w:p w14:paraId="00448912">
            <w:pPr>
              <w:pStyle w:val="28"/>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pacing w:val="-5"/>
                <w:sz w:val="21"/>
                <w:szCs w:val="21"/>
                <w:highlight w:val="none"/>
              </w:rPr>
              <w:t>偏离情况</w:t>
            </w:r>
          </w:p>
        </w:tc>
        <w:tc>
          <w:tcPr>
            <w:tcW w:w="1050" w:type="dxa"/>
            <w:tcBorders>
              <w:top w:val="single" w:color="auto" w:sz="4" w:space="0"/>
              <w:left w:val="single" w:color="auto" w:sz="4" w:space="0"/>
              <w:bottom w:val="single" w:color="auto" w:sz="4" w:space="0"/>
              <w:right w:val="single" w:color="auto" w:sz="4" w:space="0"/>
            </w:tcBorders>
            <w:vAlign w:val="center"/>
          </w:tcPr>
          <w:p w14:paraId="604B2FBC">
            <w:pPr>
              <w:spacing w:line="360" w:lineRule="auto"/>
              <w:jc w:val="center"/>
              <w:rPr>
                <w:rFonts w:hint="eastAsia" w:ascii="仿宋" w:hAnsi="仿宋" w:eastAsia="仿宋" w:cs="仿宋"/>
                <w:color w:val="auto"/>
                <w:highlight w:val="none"/>
              </w:rPr>
            </w:pPr>
          </w:p>
          <w:p w14:paraId="3F7321FB">
            <w:pPr>
              <w:pStyle w:val="28"/>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pacing w:val="-9"/>
                <w:sz w:val="21"/>
                <w:szCs w:val="21"/>
                <w:highlight w:val="none"/>
              </w:rPr>
              <w:t>说明</w:t>
            </w:r>
          </w:p>
        </w:tc>
      </w:tr>
      <w:tr w14:paraId="71EE4C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9048" w:type="dxa"/>
            <w:gridSpan w:val="6"/>
            <w:tcBorders>
              <w:top w:val="single" w:color="auto" w:sz="4" w:space="0"/>
              <w:left w:val="single" w:color="auto" w:sz="4" w:space="0"/>
              <w:bottom w:val="single" w:color="auto" w:sz="4" w:space="0"/>
              <w:right w:val="single" w:color="auto" w:sz="4" w:space="0"/>
            </w:tcBorders>
          </w:tcPr>
          <w:p w14:paraId="2461ABEE">
            <w:pPr>
              <w:spacing w:before="40" w:line="196" w:lineRule="auto"/>
              <w:ind w:left="112"/>
              <w:rPr>
                <w:rFonts w:hint="eastAsia" w:ascii="仿宋" w:hAnsi="仿宋" w:eastAsia="仿宋" w:cs="仿宋"/>
                <w:b/>
                <w:bCs/>
                <w:color w:val="auto"/>
                <w:spacing w:val="-51"/>
                <w:sz w:val="24"/>
                <w:szCs w:val="24"/>
                <w:highlight w:val="none"/>
              </w:rPr>
            </w:pPr>
            <w:r>
              <w:rPr>
                <w:rFonts w:hint="eastAsia" w:ascii="仿宋" w:hAnsi="仿宋" w:eastAsia="仿宋" w:cs="仿宋"/>
                <w:b/>
                <w:bCs/>
                <w:color w:val="auto"/>
                <w:sz w:val="24"/>
                <w:szCs w:val="24"/>
                <w:highlight w:val="none"/>
              </w:rPr>
              <w:t>对本项目合同条款的偏离情况（</w:t>
            </w:r>
            <w:r>
              <w:rPr>
                <w:rFonts w:hint="eastAsia" w:ascii="仿宋" w:hAnsi="仿宋" w:eastAsia="仿宋" w:cs="仿宋"/>
                <w:color w:val="auto"/>
                <w:sz w:val="24"/>
                <w:szCs w:val="24"/>
                <w:highlight w:val="none"/>
              </w:rPr>
              <w:t>应进行选择，未选择</w:t>
            </w:r>
            <w:r>
              <w:rPr>
                <w:rFonts w:hint="eastAsia" w:ascii="仿宋" w:hAnsi="仿宋" w:eastAsia="仿宋" w:cs="仿宋"/>
                <w:b/>
                <w:bCs/>
                <w:color w:val="auto"/>
                <w:sz w:val="24"/>
                <w:szCs w:val="24"/>
                <w:highlight w:val="none"/>
              </w:rPr>
              <w:t>响应无效</w:t>
            </w:r>
            <w:r>
              <w:rPr>
                <w:rFonts w:hint="eastAsia" w:ascii="仿宋" w:hAnsi="仿宋" w:eastAsia="仿宋" w:cs="仿宋"/>
                <w:b/>
                <w:bCs/>
                <w:color w:val="auto"/>
                <w:spacing w:val="-51"/>
                <w:sz w:val="24"/>
                <w:szCs w:val="24"/>
                <w:highlight w:val="none"/>
              </w:rPr>
              <w:t>）：</w:t>
            </w:r>
          </w:p>
          <w:p w14:paraId="2BB8AAD3">
            <w:pPr>
              <w:spacing w:before="40" w:line="196" w:lineRule="auto"/>
              <w:ind w:left="112" w:firstLine="486" w:firstLineChars="200"/>
              <w:rPr>
                <w:rFonts w:hint="eastAsia" w:ascii="仿宋" w:hAnsi="仿宋" w:eastAsia="仿宋" w:cs="仿宋"/>
                <w:color w:val="auto"/>
                <w:spacing w:val="-5"/>
                <w:sz w:val="24"/>
                <w:szCs w:val="24"/>
                <w:highlight w:val="none"/>
              </w:rPr>
            </w:pPr>
            <w:r>
              <w:rPr>
                <w:rFonts w:hint="eastAsia" w:ascii="仿宋" w:hAnsi="仿宋" w:eastAsia="仿宋" w:cs="仿宋"/>
                <w:b/>
                <w:bCs/>
                <w:color w:val="auto"/>
                <w:spacing w:val="1"/>
                <w:sz w:val="24"/>
                <w:szCs w:val="24"/>
                <w:highlight w:val="none"/>
              </w:rPr>
              <w:t>□无偏离</w:t>
            </w:r>
            <w:r>
              <w:rPr>
                <w:rFonts w:hint="eastAsia" w:ascii="仿宋" w:hAnsi="仿宋" w:eastAsia="仿宋" w:cs="仿宋"/>
                <w:color w:val="auto"/>
                <w:spacing w:val="1"/>
                <w:sz w:val="24"/>
                <w:szCs w:val="24"/>
                <w:highlight w:val="none"/>
              </w:rPr>
              <w:t>（如无偏离，仅选择无偏离即可；无偏离即为</w:t>
            </w:r>
            <w:r>
              <w:rPr>
                <w:rFonts w:hint="eastAsia" w:ascii="仿宋" w:hAnsi="仿宋" w:eastAsia="仿宋" w:cs="仿宋"/>
                <w:color w:val="auto"/>
                <w:sz w:val="24"/>
                <w:szCs w:val="24"/>
                <w:highlight w:val="none"/>
              </w:rPr>
              <w:t>对合同条款中的所有要求，均视</w:t>
            </w:r>
            <w:r>
              <w:rPr>
                <w:rFonts w:hint="eastAsia" w:ascii="仿宋" w:hAnsi="仿宋" w:eastAsia="仿宋" w:cs="仿宋"/>
                <w:color w:val="auto"/>
                <w:spacing w:val="-5"/>
                <w:sz w:val="24"/>
                <w:szCs w:val="24"/>
                <w:highlight w:val="none"/>
              </w:rPr>
              <w:t>作供应商已对之理解和响应。）</w:t>
            </w:r>
          </w:p>
          <w:p w14:paraId="27BA2568">
            <w:pPr>
              <w:spacing w:before="40" w:line="196" w:lineRule="auto"/>
              <w:ind w:left="112" w:firstLine="486" w:firstLineChars="200"/>
              <w:rPr>
                <w:rFonts w:hint="eastAsia" w:ascii="仿宋" w:hAnsi="仿宋" w:eastAsia="仿宋" w:cs="仿宋"/>
                <w:color w:val="auto"/>
                <w:highlight w:val="none"/>
              </w:rPr>
            </w:pPr>
            <w:r>
              <w:rPr>
                <w:rFonts w:hint="eastAsia" w:ascii="仿宋" w:hAnsi="仿宋" w:eastAsia="仿宋" w:cs="仿宋"/>
                <w:b/>
                <w:bCs/>
                <w:color w:val="auto"/>
                <w:spacing w:val="1"/>
                <w:sz w:val="24"/>
                <w:szCs w:val="24"/>
                <w:highlight w:val="none"/>
              </w:rPr>
              <w:t>□有偏离</w:t>
            </w:r>
            <w:r>
              <w:rPr>
                <w:rFonts w:hint="eastAsia" w:ascii="仿宋" w:hAnsi="仿宋" w:eastAsia="仿宋" w:cs="仿宋"/>
                <w:color w:val="auto"/>
                <w:spacing w:val="1"/>
                <w:sz w:val="24"/>
                <w:szCs w:val="24"/>
                <w:highlight w:val="none"/>
              </w:rPr>
              <w:t>（如有偏离，则应在本表中对负偏离项逐一列</w:t>
            </w:r>
            <w:r>
              <w:rPr>
                <w:rFonts w:hint="eastAsia" w:ascii="仿宋" w:hAnsi="仿宋" w:eastAsia="仿宋" w:cs="仿宋"/>
                <w:color w:val="auto"/>
                <w:sz w:val="24"/>
                <w:szCs w:val="24"/>
                <w:highlight w:val="none"/>
              </w:rPr>
              <w:t>明，否则</w:t>
            </w:r>
            <w:r>
              <w:rPr>
                <w:rFonts w:hint="eastAsia" w:ascii="仿宋" w:hAnsi="仿宋" w:eastAsia="仿宋" w:cs="仿宋"/>
                <w:b/>
                <w:bCs/>
                <w:color w:val="auto"/>
                <w:sz w:val="24"/>
                <w:szCs w:val="24"/>
                <w:highlight w:val="none"/>
              </w:rPr>
              <w:t>响应无效</w:t>
            </w:r>
            <w:r>
              <w:rPr>
                <w:rFonts w:hint="eastAsia" w:ascii="仿宋" w:hAnsi="仿宋" w:eastAsia="仿宋" w:cs="仿宋"/>
                <w:color w:val="auto"/>
                <w:sz w:val="24"/>
                <w:szCs w:val="24"/>
                <w:highlight w:val="none"/>
              </w:rPr>
              <w:t>；对合同条款</w:t>
            </w:r>
            <w:r>
              <w:rPr>
                <w:rFonts w:hint="eastAsia" w:ascii="仿宋" w:hAnsi="仿宋" w:eastAsia="仿宋" w:cs="仿宋"/>
                <w:color w:val="auto"/>
                <w:spacing w:val="-5"/>
                <w:sz w:val="24"/>
                <w:szCs w:val="24"/>
                <w:highlight w:val="none"/>
              </w:rPr>
              <w:t>中的所有要求，除本表列明的偏离外</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5"/>
                <w:sz w:val="24"/>
                <w:szCs w:val="24"/>
                <w:highlight w:val="none"/>
              </w:rPr>
              <w:t>，均视作供应商已对之理解</w:t>
            </w:r>
            <w:r>
              <w:rPr>
                <w:rFonts w:hint="eastAsia" w:ascii="仿宋" w:hAnsi="仿宋" w:eastAsia="仿宋" w:cs="仿宋"/>
                <w:color w:val="auto"/>
                <w:spacing w:val="-6"/>
                <w:sz w:val="24"/>
                <w:szCs w:val="24"/>
                <w:highlight w:val="none"/>
              </w:rPr>
              <w:t>和响应。）</w:t>
            </w:r>
          </w:p>
        </w:tc>
      </w:tr>
      <w:tr w14:paraId="0991B6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832" w:type="dxa"/>
            <w:tcBorders>
              <w:top w:val="single" w:color="auto" w:sz="4" w:space="0"/>
              <w:left w:val="single" w:color="auto" w:sz="4" w:space="0"/>
              <w:bottom w:val="single" w:color="auto" w:sz="4" w:space="0"/>
              <w:right w:val="single" w:color="auto" w:sz="4" w:space="0"/>
            </w:tcBorders>
          </w:tcPr>
          <w:p w14:paraId="5DEEACED">
            <w:pPr>
              <w:spacing w:line="360" w:lineRule="auto"/>
              <w:rPr>
                <w:rFonts w:hint="eastAsia" w:ascii="仿宋" w:hAnsi="仿宋" w:eastAsia="仿宋" w:cs="仿宋"/>
                <w:color w:val="auto"/>
                <w:highlight w:val="none"/>
              </w:rPr>
            </w:pPr>
          </w:p>
        </w:tc>
        <w:tc>
          <w:tcPr>
            <w:tcW w:w="1754" w:type="dxa"/>
            <w:tcBorders>
              <w:top w:val="single" w:color="auto" w:sz="4" w:space="0"/>
              <w:left w:val="single" w:color="auto" w:sz="4" w:space="0"/>
              <w:bottom w:val="single" w:color="auto" w:sz="4" w:space="0"/>
              <w:right w:val="single" w:color="auto" w:sz="4" w:space="0"/>
            </w:tcBorders>
          </w:tcPr>
          <w:p w14:paraId="286CDCF0">
            <w:pPr>
              <w:spacing w:line="360" w:lineRule="auto"/>
              <w:rPr>
                <w:rFonts w:hint="eastAsia" w:ascii="仿宋" w:hAnsi="仿宋" w:eastAsia="仿宋" w:cs="仿宋"/>
                <w:color w:val="auto"/>
                <w:highlight w:val="none"/>
              </w:rPr>
            </w:pPr>
          </w:p>
        </w:tc>
        <w:tc>
          <w:tcPr>
            <w:tcW w:w="1514" w:type="dxa"/>
            <w:tcBorders>
              <w:top w:val="single" w:color="auto" w:sz="4" w:space="0"/>
              <w:left w:val="single" w:color="auto" w:sz="4" w:space="0"/>
              <w:bottom w:val="single" w:color="auto" w:sz="4" w:space="0"/>
              <w:right w:val="single" w:color="auto" w:sz="4" w:space="0"/>
            </w:tcBorders>
          </w:tcPr>
          <w:p w14:paraId="736498AF">
            <w:pPr>
              <w:spacing w:line="360" w:lineRule="auto"/>
              <w:rPr>
                <w:rFonts w:hint="eastAsia" w:ascii="仿宋" w:hAnsi="仿宋" w:eastAsia="仿宋" w:cs="仿宋"/>
                <w:color w:val="auto"/>
                <w:highlight w:val="none"/>
              </w:rPr>
            </w:pPr>
          </w:p>
        </w:tc>
        <w:tc>
          <w:tcPr>
            <w:tcW w:w="1978" w:type="dxa"/>
            <w:tcBorders>
              <w:top w:val="single" w:color="auto" w:sz="4" w:space="0"/>
              <w:left w:val="single" w:color="auto" w:sz="4" w:space="0"/>
              <w:bottom w:val="single" w:color="auto" w:sz="4" w:space="0"/>
              <w:right w:val="single" w:color="auto" w:sz="4" w:space="0"/>
            </w:tcBorders>
          </w:tcPr>
          <w:p w14:paraId="754265EF">
            <w:pPr>
              <w:spacing w:line="360" w:lineRule="auto"/>
              <w:rPr>
                <w:rFonts w:hint="eastAsia" w:ascii="仿宋" w:hAnsi="仿宋" w:eastAsia="仿宋" w:cs="仿宋"/>
                <w:color w:val="auto"/>
                <w:highlight w:val="none"/>
              </w:rPr>
            </w:pPr>
          </w:p>
        </w:tc>
        <w:tc>
          <w:tcPr>
            <w:tcW w:w="1920" w:type="dxa"/>
            <w:tcBorders>
              <w:top w:val="single" w:color="auto" w:sz="4" w:space="0"/>
              <w:left w:val="single" w:color="auto" w:sz="4" w:space="0"/>
              <w:bottom w:val="single" w:color="auto" w:sz="4" w:space="0"/>
              <w:right w:val="single" w:color="auto" w:sz="4" w:space="0"/>
            </w:tcBorders>
          </w:tcPr>
          <w:p w14:paraId="0F4D857A">
            <w:pPr>
              <w:spacing w:line="360" w:lineRule="auto"/>
              <w:rPr>
                <w:rFonts w:hint="eastAsia" w:ascii="仿宋" w:hAnsi="仿宋" w:eastAsia="仿宋" w:cs="仿宋"/>
                <w:color w:val="auto"/>
                <w:highlight w:val="none"/>
              </w:rPr>
            </w:pPr>
          </w:p>
        </w:tc>
        <w:tc>
          <w:tcPr>
            <w:tcW w:w="1050" w:type="dxa"/>
            <w:tcBorders>
              <w:top w:val="single" w:color="auto" w:sz="4" w:space="0"/>
              <w:left w:val="single" w:color="auto" w:sz="4" w:space="0"/>
              <w:bottom w:val="single" w:color="auto" w:sz="4" w:space="0"/>
              <w:right w:val="single" w:color="auto" w:sz="4" w:space="0"/>
            </w:tcBorders>
          </w:tcPr>
          <w:p w14:paraId="2C065258">
            <w:pPr>
              <w:spacing w:line="360" w:lineRule="auto"/>
              <w:rPr>
                <w:rFonts w:hint="eastAsia" w:ascii="仿宋" w:hAnsi="仿宋" w:eastAsia="仿宋" w:cs="仿宋"/>
                <w:color w:val="auto"/>
                <w:highlight w:val="none"/>
              </w:rPr>
            </w:pPr>
          </w:p>
        </w:tc>
      </w:tr>
      <w:tr w14:paraId="63DFED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2" w:hRule="atLeast"/>
        </w:trPr>
        <w:tc>
          <w:tcPr>
            <w:tcW w:w="832" w:type="dxa"/>
            <w:tcBorders>
              <w:top w:val="single" w:color="auto" w:sz="4" w:space="0"/>
              <w:left w:val="single" w:color="auto" w:sz="4" w:space="0"/>
              <w:bottom w:val="single" w:color="auto" w:sz="4" w:space="0"/>
              <w:right w:val="single" w:color="auto" w:sz="4" w:space="0"/>
            </w:tcBorders>
          </w:tcPr>
          <w:p w14:paraId="360810F5">
            <w:pPr>
              <w:spacing w:line="360" w:lineRule="auto"/>
              <w:rPr>
                <w:rFonts w:hint="eastAsia" w:ascii="仿宋" w:hAnsi="仿宋" w:eastAsia="仿宋" w:cs="仿宋"/>
                <w:color w:val="auto"/>
                <w:highlight w:val="none"/>
              </w:rPr>
            </w:pPr>
          </w:p>
        </w:tc>
        <w:tc>
          <w:tcPr>
            <w:tcW w:w="1754" w:type="dxa"/>
            <w:tcBorders>
              <w:top w:val="single" w:color="auto" w:sz="4" w:space="0"/>
              <w:left w:val="single" w:color="auto" w:sz="4" w:space="0"/>
              <w:bottom w:val="single" w:color="auto" w:sz="4" w:space="0"/>
              <w:right w:val="single" w:color="auto" w:sz="4" w:space="0"/>
            </w:tcBorders>
          </w:tcPr>
          <w:p w14:paraId="6E7F4A96">
            <w:pPr>
              <w:spacing w:line="360" w:lineRule="auto"/>
              <w:rPr>
                <w:rFonts w:hint="eastAsia" w:ascii="仿宋" w:hAnsi="仿宋" w:eastAsia="仿宋" w:cs="仿宋"/>
                <w:color w:val="auto"/>
                <w:highlight w:val="none"/>
              </w:rPr>
            </w:pPr>
          </w:p>
        </w:tc>
        <w:tc>
          <w:tcPr>
            <w:tcW w:w="1514" w:type="dxa"/>
            <w:tcBorders>
              <w:top w:val="single" w:color="auto" w:sz="4" w:space="0"/>
              <w:left w:val="single" w:color="auto" w:sz="4" w:space="0"/>
              <w:bottom w:val="single" w:color="auto" w:sz="4" w:space="0"/>
              <w:right w:val="single" w:color="auto" w:sz="4" w:space="0"/>
            </w:tcBorders>
          </w:tcPr>
          <w:p w14:paraId="245D568D">
            <w:pPr>
              <w:spacing w:line="360" w:lineRule="auto"/>
              <w:rPr>
                <w:rFonts w:hint="eastAsia" w:ascii="仿宋" w:hAnsi="仿宋" w:eastAsia="仿宋" w:cs="仿宋"/>
                <w:color w:val="auto"/>
                <w:highlight w:val="none"/>
              </w:rPr>
            </w:pPr>
          </w:p>
        </w:tc>
        <w:tc>
          <w:tcPr>
            <w:tcW w:w="1978" w:type="dxa"/>
            <w:tcBorders>
              <w:top w:val="single" w:color="auto" w:sz="4" w:space="0"/>
              <w:left w:val="single" w:color="auto" w:sz="4" w:space="0"/>
              <w:bottom w:val="single" w:color="auto" w:sz="4" w:space="0"/>
              <w:right w:val="single" w:color="auto" w:sz="4" w:space="0"/>
            </w:tcBorders>
          </w:tcPr>
          <w:p w14:paraId="2BCE3504">
            <w:pPr>
              <w:spacing w:line="360" w:lineRule="auto"/>
              <w:rPr>
                <w:rFonts w:hint="eastAsia" w:ascii="仿宋" w:hAnsi="仿宋" w:eastAsia="仿宋" w:cs="仿宋"/>
                <w:color w:val="auto"/>
                <w:highlight w:val="none"/>
              </w:rPr>
            </w:pPr>
          </w:p>
        </w:tc>
        <w:tc>
          <w:tcPr>
            <w:tcW w:w="1920" w:type="dxa"/>
            <w:tcBorders>
              <w:top w:val="single" w:color="auto" w:sz="4" w:space="0"/>
              <w:left w:val="single" w:color="auto" w:sz="4" w:space="0"/>
              <w:bottom w:val="single" w:color="auto" w:sz="4" w:space="0"/>
              <w:right w:val="single" w:color="auto" w:sz="4" w:space="0"/>
            </w:tcBorders>
          </w:tcPr>
          <w:p w14:paraId="20D4B378">
            <w:pPr>
              <w:spacing w:line="360" w:lineRule="auto"/>
              <w:rPr>
                <w:rFonts w:hint="eastAsia" w:ascii="仿宋" w:hAnsi="仿宋" w:eastAsia="仿宋" w:cs="仿宋"/>
                <w:color w:val="auto"/>
                <w:highlight w:val="none"/>
              </w:rPr>
            </w:pPr>
          </w:p>
        </w:tc>
        <w:tc>
          <w:tcPr>
            <w:tcW w:w="1050" w:type="dxa"/>
            <w:tcBorders>
              <w:top w:val="single" w:color="auto" w:sz="4" w:space="0"/>
              <w:left w:val="single" w:color="auto" w:sz="4" w:space="0"/>
              <w:bottom w:val="single" w:color="auto" w:sz="4" w:space="0"/>
              <w:right w:val="single" w:color="auto" w:sz="4" w:space="0"/>
            </w:tcBorders>
          </w:tcPr>
          <w:p w14:paraId="1AF5D458">
            <w:pPr>
              <w:spacing w:line="360" w:lineRule="auto"/>
              <w:rPr>
                <w:rFonts w:hint="eastAsia" w:ascii="仿宋" w:hAnsi="仿宋" w:eastAsia="仿宋" w:cs="仿宋"/>
                <w:color w:val="auto"/>
                <w:highlight w:val="none"/>
              </w:rPr>
            </w:pPr>
          </w:p>
        </w:tc>
      </w:tr>
      <w:tr w14:paraId="12A0D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832" w:type="dxa"/>
            <w:tcBorders>
              <w:top w:val="single" w:color="auto" w:sz="4" w:space="0"/>
              <w:left w:val="single" w:color="auto" w:sz="4" w:space="0"/>
              <w:bottom w:val="single" w:color="auto" w:sz="4" w:space="0"/>
              <w:right w:val="single" w:color="auto" w:sz="4" w:space="0"/>
            </w:tcBorders>
          </w:tcPr>
          <w:p w14:paraId="20B8E6D6">
            <w:pPr>
              <w:spacing w:line="360" w:lineRule="auto"/>
              <w:rPr>
                <w:rFonts w:hint="eastAsia" w:ascii="仿宋" w:hAnsi="仿宋" w:eastAsia="仿宋" w:cs="仿宋"/>
                <w:color w:val="auto"/>
                <w:highlight w:val="none"/>
              </w:rPr>
            </w:pPr>
          </w:p>
        </w:tc>
        <w:tc>
          <w:tcPr>
            <w:tcW w:w="1754" w:type="dxa"/>
            <w:tcBorders>
              <w:top w:val="single" w:color="auto" w:sz="4" w:space="0"/>
              <w:left w:val="single" w:color="auto" w:sz="4" w:space="0"/>
              <w:bottom w:val="single" w:color="auto" w:sz="4" w:space="0"/>
              <w:right w:val="single" w:color="auto" w:sz="4" w:space="0"/>
            </w:tcBorders>
          </w:tcPr>
          <w:p w14:paraId="707C6BDE">
            <w:pPr>
              <w:spacing w:line="360" w:lineRule="auto"/>
              <w:rPr>
                <w:rFonts w:hint="eastAsia" w:ascii="仿宋" w:hAnsi="仿宋" w:eastAsia="仿宋" w:cs="仿宋"/>
                <w:color w:val="auto"/>
                <w:highlight w:val="none"/>
              </w:rPr>
            </w:pPr>
          </w:p>
        </w:tc>
        <w:tc>
          <w:tcPr>
            <w:tcW w:w="1514" w:type="dxa"/>
            <w:tcBorders>
              <w:top w:val="single" w:color="auto" w:sz="4" w:space="0"/>
              <w:left w:val="single" w:color="auto" w:sz="4" w:space="0"/>
              <w:bottom w:val="single" w:color="auto" w:sz="4" w:space="0"/>
              <w:right w:val="single" w:color="auto" w:sz="4" w:space="0"/>
            </w:tcBorders>
          </w:tcPr>
          <w:p w14:paraId="70431277">
            <w:pPr>
              <w:spacing w:line="360" w:lineRule="auto"/>
              <w:rPr>
                <w:rFonts w:hint="eastAsia" w:ascii="仿宋" w:hAnsi="仿宋" w:eastAsia="仿宋" w:cs="仿宋"/>
                <w:color w:val="auto"/>
                <w:highlight w:val="none"/>
              </w:rPr>
            </w:pPr>
          </w:p>
        </w:tc>
        <w:tc>
          <w:tcPr>
            <w:tcW w:w="1978" w:type="dxa"/>
            <w:tcBorders>
              <w:top w:val="single" w:color="auto" w:sz="4" w:space="0"/>
              <w:left w:val="single" w:color="auto" w:sz="4" w:space="0"/>
              <w:bottom w:val="single" w:color="auto" w:sz="4" w:space="0"/>
              <w:right w:val="single" w:color="auto" w:sz="4" w:space="0"/>
            </w:tcBorders>
          </w:tcPr>
          <w:p w14:paraId="582851F2">
            <w:pPr>
              <w:spacing w:line="360" w:lineRule="auto"/>
              <w:rPr>
                <w:rFonts w:hint="eastAsia" w:ascii="仿宋" w:hAnsi="仿宋" w:eastAsia="仿宋" w:cs="仿宋"/>
                <w:color w:val="auto"/>
                <w:highlight w:val="none"/>
              </w:rPr>
            </w:pPr>
          </w:p>
        </w:tc>
        <w:tc>
          <w:tcPr>
            <w:tcW w:w="1920" w:type="dxa"/>
            <w:tcBorders>
              <w:top w:val="single" w:color="auto" w:sz="4" w:space="0"/>
              <w:left w:val="single" w:color="auto" w:sz="4" w:space="0"/>
              <w:bottom w:val="single" w:color="auto" w:sz="4" w:space="0"/>
              <w:right w:val="single" w:color="auto" w:sz="4" w:space="0"/>
            </w:tcBorders>
          </w:tcPr>
          <w:p w14:paraId="1DDC8E5A">
            <w:pPr>
              <w:spacing w:line="360" w:lineRule="auto"/>
              <w:rPr>
                <w:rFonts w:hint="eastAsia" w:ascii="仿宋" w:hAnsi="仿宋" w:eastAsia="仿宋" w:cs="仿宋"/>
                <w:color w:val="auto"/>
                <w:highlight w:val="none"/>
              </w:rPr>
            </w:pPr>
          </w:p>
        </w:tc>
        <w:tc>
          <w:tcPr>
            <w:tcW w:w="1050" w:type="dxa"/>
            <w:tcBorders>
              <w:top w:val="single" w:color="auto" w:sz="4" w:space="0"/>
              <w:left w:val="single" w:color="auto" w:sz="4" w:space="0"/>
              <w:bottom w:val="single" w:color="auto" w:sz="4" w:space="0"/>
              <w:right w:val="single" w:color="auto" w:sz="4" w:space="0"/>
            </w:tcBorders>
          </w:tcPr>
          <w:p w14:paraId="314DD994">
            <w:pPr>
              <w:spacing w:line="360" w:lineRule="auto"/>
              <w:rPr>
                <w:rFonts w:hint="eastAsia" w:ascii="仿宋" w:hAnsi="仿宋" w:eastAsia="仿宋" w:cs="仿宋"/>
                <w:color w:val="auto"/>
                <w:highlight w:val="none"/>
              </w:rPr>
            </w:pPr>
          </w:p>
        </w:tc>
      </w:tr>
      <w:tr w14:paraId="6E7203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832" w:type="dxa"/>
            <w:tcBorders>
              <w:top w:val="single" w:color="auto" w:sz="4" w:space="0"/>
              <w:left w:val="single" w:color="auto" w:sz="4" w:space="0"/>
              <w:bottom w:val="single" w:color="auto" w:sz="4" w:space="0"/>
              <w:right w:val="single" w:color="auto" w:sz="4" w:space="0"/>
            </w:tcBorders>
          </w:tcPr>
          <w:p w14:paraId="3F44C31A">
            <w:pPr>
              <w:spacing w:line="360" w:lineRule="auto"/>
              <w:rPr>
                <w:rFonts w:hint="eastAsia" w:ascii="仿宋" w:hAnsi="仿宋" w:eastAsia="仿宋" w:cs="仿宋"/>
                <w:color w:val="auto"/>
                <w:highlight w:val="none"/>
              </w:rPr>
            </w:pPr>
          </w:p>
        </w:tc>
        <w:tc>
          <w:tcPr>
            <w:tcW w:w="1754" w:type="dxa"/>
            <w:tcBorders>
              <w:top w:val="single" w:color="auto" w:sz="4" w:space="0"/>
              <w:left w:val="single" w:color="auto" w:sz="4" w:space="0"/>
              <w:bottom w:val="single" w:color="auto" w:sz="4" w:space="0"/>
              <w:right w:val="single" w:color="auto" w:sz="4" w:space="0"/>
            </w:tcBorders>
          </w:tcPr>
          <w:p w14:paraId="4BFD9EFA">
            <w:pPr>
              <w:spacing w:line="360" w:lineRule="auto"/>
              <w:rPr>
                <w:rFonts w:hint="eastAsia" w:ascii="仿宋" w:hAnsi="仿宋" w:eastAsia="仿宋" w:cs="仿宋"/>
                <w:color w:val="auto"/>
                <w:highlight w:val="none"/>
              </w:rPr>
            </w:pPr>
          </w:p>
        </w:tc>
        <w:tc>
          <w:tcPr>
            <w:tcW w:w="1514" w:type="dxa"/>
            <w:tcBorders>
              <w:top w:val="single" w:color="auto" w:sz="4" w:space="0"/>
              <w:left w:val="single" w:color="auto" w:sz="4" w:space="0"/>
              <w:bottom w:val="single" w:color="auto" w:sz="4" w:space="0"/>
              <w:right w:val="single" w:color="auto" w:sz="4" w:space="0"/>
            </w:tcBorders>
          </w:tcPr>
          <w:p w14:paraId="5BC8B130">
            <w:pPr>
              <w:spacing w:line="360" w:lineRule="auto"/>
              <w:rPr>
                <w:rFonts w:hint="eastAsia" w:ascii="仿宋" w:hAnsi="仿宋" w:eastAsia="仿宋" w:cs="仿宋"/>
                <w:color w:val="auto"/>
                <w:highlight w:val="none"/>
              </w:rPr>
            </w:pPr>
          </w:p>
        </w:tc>
        <w:tc>
          <w:tcPr>
            <w:tcW w:w="1978" w:type="dxa"/>
            <w:tcBorders>
              <w:top w:val="single" w:color="auto" w:sz="4" w:space="0"/>
              <w:left w:val="single" w:color="auto" w:sz="4" w:space="0"/>
              <w:bottom w:val="single" w:color="auto" w:sz="4" w:space="0"/>
              <w:right w:val="single" w:color="auto" w:sz="4" w:space="0"/>
            </w:tcBorders>
          </w:tcPr>
          <w:p w14:paraId="3D426C82">
            <w:pPr>
              <w:spacing w:line="360" w:lineRule="auto"/>
              <w:rPr>
                <w:rFonts w:hint="eastAsia" w:ascii="仿宋" w:hAnsi="仿宋" w:eastAsia="仿宋" w:cs="仿宋"/>
                <w:color w:val="auto"/>
                <w:highlight w:val="none"/>
              </w:rPr>
            </w:pPr>
          </w:p>
        </w:tc>
        <w:tc>
          <w:tcPr>
            <w:tcW w:w="1920" w:type="dxa"/>
            <w:tcBorders>
              <w:top w:val="single" w:color="auto" w:sz="4" w:space="0"/>
              <w:left w:val="single" w:color="auto" w:sz="4" w:space="0"/>
              <w:bottom w:val="single" w:color="auto" w:sz="4" w:space="0"/>
              <w:right w:val="single" w:color="auto" w:sz="4" w:space="0"/>
            </w:tcBorders>
          </w:tcPr>
          <w:p w14:paraId="38498A8C">
            <w:pPr>
              <w:spacing w:line="360" w:lineRule="auto"/>
              <w:rPr>
                <w:rFonts w:hint="eastAsia" w:ascii="仿宋" w:hAnsi="仿宋" w:eastAsia="仿宋" w:cs="仿宋"/>
                <w:color w:val="auto"/>
                <w:highlight w:val="none"/>
              </w:rPr>
            </w:pPr>
          </w:p>
        </w:tc>
        <w:tc>
          <w:tcPr>
            <w:tcW w:w="1050" w:type="dxa"/>
            <w:tcBorders>
              <w:top w:val="single" w:color="auto" w:sz="4" w:space="0"/>
              <w:left w:val="single" w:color="auto" w:sz="4" w:space="0"/>
              <w:bottom w:val="single" w:color="auto" w:sz="4" w:space="0"/>
              <w:right w:val="single" w:color="auto" w:sz="4" w:space="0"/>
            </w:tcBorders>
          </w:tcPr>
          <w:p w14:paraId="7854F619">
            <w:pPr>
              <w:spacing w:line="360" w:lineRule="auto"/>
              <w:rPr>
                <w:rFonts w:hint="eastAsia" w:ascii="仿宋" w:hAnsi="仿宋" w:eastAsia="仿宋" w:cs="仿宋"/>
                <w:color w:val="auto"/>
                <w:highlight w:val="none"/>
              </w:rPr>
            </w:pPr>
          </w:p>
        </w:tc>
      </w:tr>
      <w:tr w14:paraId="388487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832" w:type="dxa"/>
            <w:tcBorders>
              <w:top w:val="single" w:color="auto" w:sz="4" w:space="0"/>
            </w:tcBorders>
          </w:tcPr>
          <w:p w14:paraId="27061771">
            <w:pPr>
              <w:spacing w:line="360" w:lineRule="auto"/>
              <w:rPr>
                <w:rFonts w:hint="eastAsia" w:ascii="仿宋" w:hAnsi="仿宋" w:eastAsia="仿宋" w:cs="仿宋"/>
                <w:color w:val="auto"/>
                <w:highlight w:val="none"/>
              </w:rPr>
            </w:pPr>
          </w:p>
        </w:tc>
        <w:tc>
          <w:tcPr>
            <w:tcW w:w="1754" w:type="dxa"/>
            <w:tcBorders>
              <w:top w:val="single" w:color="auto" w:sz="4" w:space="0"/>
            </w:tcBorders>
          </w:tcPr>
          <w:p w14:paraId="2FBE234B">
            <w:pPr>
              <w:spacing w:line="360" w:lineRule="auto"/>
              <w:rPr>
                <w:rFonts w:hint="eastAsia" w:ascii="仿宋" w:hAnsi="仿宋" w:eastAsia="仿宋" w:cs="仿宋"/>
                <w:color w:val="auto"/>
                <w:highlight w:val="none"/>
              </w:rPr>
            </w:pPr>
          </w:p>
        </w:tc>
        <w:tc>
          <w:tcPr>
            <w:tcW w:w="1514" w:type="dxa"/>
            <w:tcBorders>
              <w:top w:val="single" w:color="auto" w:sz="4" w:space="0"/>
            </w:tcBorders>
          </w:tcPr>
          <w:p w14:paraId="2C5CB489">
            <w:pPr>
              <w:spacing w:line="360" w:lineRule="auto"/>
              <w:rPr>
                <w:rFonts w:hint="eastAsia" w:ascii="仿宋" w:hAnsi="仿宋" w:eastAsia="仿宋" w:cs="仿宋"/>
                <w:color w:val="auto"/>
                <w:highlight w:val="none"/>
              </w:rPr>
            </w:pPr>
          </w:p>
        </w:tc>
        <w:tc>
          <w:tcPr>
            <w:tcW w:w="1978" w:type="dxa"/>
            <w:tcBorders>
              <w:top w:val="single" w:color="auto" w:sz="4" w:space="0"/>
            </w:tcBorders>
          </w:tcPr>
          <w:p w14:paraId="7B86BFC3">
            <w:pPr>
              <w:spacing w:line="360" w:lineRule="auto"/>
              <w:rPr>
                <w:rFonts w:hint="eastAsia" w:ascii="仿宋" w:hAnsi="仿宋" w:eastAsia="仿宋" w:cs="仿宋"/>
                <w:color w:val="auto"/>
                <w:highlight w:val="none"/>
              </w:rPr>
            </w:pPr>
          </w:p>
        </w:tc>
        <w:tc>
          <w:tcPr>
            <w:tcW w:w="1920" w:type="dxa"/>
            <w:tcBorders>
              <w:top w:val="single" w:color="auto" w:sz="4" w:space="0"/>
            </w:tcBorders>
          </w:tcPr>
          <w:p w14:paraId="7B778D6E">
            <w:pPr>
              <w:spacing w:line="360" w:lineRule="auto"/>
              <w:rPr>
                <w:rFonts w:hint="eastAsia" w:ascii="仿宋" w:hAnsi="仿宋" w:eastAsia="仿宋" w:cs="仿宋"/>
                <w:color w:val="auto"/>
                <w:highlight w:val="none"/>
              </w:rPr>
            </w:pPr>
          </w:p>
        </w:tc>
        <w:tc>
          <w:tcPr>
            <w:tcW w:w="1050" w:type="dxa"/>
            <w:tcBorders>
              <w:top w:val="single" w:color="auto" w:sz="4" w:space="0"/>
            </w:tcBorders>
          </w:tcPr>
          <w:p w14:paraId="34799CE3">
            <w:pPr>
              <w:spacing w:line="360" w:lineRule="auto"/>
              <w:rPr>
                <w:rFonts w:hint="eastAsia" w:ascii="仿宋" w:hAnsi="仿宋" w:eastAsia="仿宋" w:cs="仿宋"/>
                <w:color w:val="auto"/>
                <w:highlight w:val="none"/>
              </w:rPr>
            </w:pPr>
          </w:p>
        </w:tc>
      </w:tr>
    </w:tbl>
    <w:p w14:paraId="4F5EA825">
      <w:pPr>
        <w:pStyle w:val="8"/>
        <w:spacing w:line="360" w:lineRule="auto"/>
        <w:rPr>
          <w:rFonts w:hint="eastAsia" w:ascii="仿宋" w:hAnsi="仿宋" w:eastAsia="仿宋" w:cs="仿宋"/>
          <w:color w:val="auto"/>
          <w:highlight w:val="none"/>
        </w:rPr>
      </w:pPr>
    </w:p>
    <w:p w14:paraId="7D657D9D">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3"/>
          <w:sz w:val="24"/>
          <w:szCs w:val="24"/>
          <w:highlight w:val="none"/>
          <w:lang w:eastAsia="zh-CN"/>
        </w:rPr>
        <w:t>注：“偏离情况”列应据实填写“正偏离”或“负偏离”。</w:t>
      </w:r>
    </w:p>
    <w:p w14:paraId="3990D8A3">
      <w:pPr>
        <w:pStyle w:val="8"/>
        <w:spacing w:line="360" w:lineRule="auto"/>
        <w:rPr>
          <w:rFonts w:hint="eastAsia" w:ascii="仿宋" w:hAnsi="仿宋" w:eastAsia="仿宋" w:cs="仿宋"/>
          <w:color w:val="auto"/>
          <w:highlight w:val="none"/>
          <w:lang w:eastAsia="zh-CN"/>
        </w:rPr>
      </w:pPr>
    </w:p>
    <w:p w14:paraId="04D3AE93">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47DCEA36">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3A8DBC8C">
      <w:pPr>
        <w:spacing w:line="360" w:lineRule="auto"/>
        <w:rPr>
          <w:rFonts w:hint="eastAsia" w:ascii="仿宋" w:hAnsi="仿宋" w:eastAsia="仿宋" w:cs="仿宋"/>
          <w:color w:val="auto"/>
          <w:sz w:val="24"/>
          <w:szCs w:val="24"/>
          <w:highlight w:val="none"/>
          <w:lang w:eastAsia="zh-CN"/>
        </w:rPr>
        <w:sectPr>
          <w:headerReference r:id="rId41" w:type="default"/>
          <w:footerReference r:id="rId42" w:type="default"/>
          <w:pgSz w:w="11907" w:h="16839"/>
          <w:pgMar w:top="1417" w:right="1417" w:bottom="1417" w:left="1417" w:header="1191" w:footer="850" w:gutter="0"/>
          <w:pgNumType w:fmt="decimal"/>
          <w:cols w:space="720" w:num="1"/>
        </w:sectPr>
      </w:pPr>
    </w:p>
    <w:p w14:paraId="2687FA44">
      <w:pPr>
        <w:spacing w:line="360" w:lineRule="auto"/>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7"/>
          <w:sz w:val="24"/>
          <w:szCs w:val="24"/>
          <w:highlight w:val="none"/>
          <w:lang w:val="en-US" w:eastAsia="zh-CN"/>
        </w:rPr>
        <w:t>10</w:t>
      </w:r>
      <w:r>
        <w:rPr>
          <w:rFonts w:hint="eastAsia" w:ascii="仿宋" w:hAnsi="仿宋" w:eastAsia="仿宋" w:cs="仿宋"/>
          <w:color w:val="auto"/>
          <w:spacing w:val="-48"/>
          <w:sz w:val="24"/>
          <w:szCs w:val="24"/>
          <w:highlight w:val="none"/>
          <w:lang w:eastAsia="zh-CN"/>
        </w:rPr>
        <w:t xml:space="preserve"> </w:t>
      </w:r>
      <w:r>
        <w:rPr>
          <w:rFonts w:hint="eastAsia" w:ascii="仿宋" w:hAnsi="仿宋" w:eastAsia="仿宋" w:cs="仿宋"/>
          <w:color w:val="auto"/>
          <w:spacing w:val="-7"/>
          <w:sz w:val="24"/>
          <w:szCs w:val="24"/>
          <w:highlight w:val="none"/>
          <w:lang w:eastAsia="zh-CN"/>
        </w:rPr>
        <w:t>采购需求偏离表</w:t>
      </w:r>
      <w:r>
        <w:rPr>
          <w:rFonts w:hint="eastAsia" w:ascii="仿宋" w:hAnsi="仿宋" w:eastAsia="仿宋" w:cs="仿宋"/>
          <w:color w:val="auto"/>
          <w:spacing w:val="-5"/>
          <w:sz w:val="24"/>
          <w:szCs w:val="24"/>
          <w:highlight w:val="none"/>
          <w:lang w:eastAsia="zh-CN"/>
        </w:rPr>
        <w:t>（实质性格式）</w:t>
      </w:r>
    </w:p>
    <w:p w14:paraId="4998D5F3">
      <w:pPr>
        <w:spacing w:line="360" w:lineRule="auto"/>
        <w:jc w:val="center"/>
        <w:rPr>
          <w:rFonts w:hint="eastAsia" w:ascii="仿宋" w:hAnsi="仿宋" w:eastAsia="仿宋" w:cs="仿宋"/>
          <w:color w:val="auto"/>
          <w:sz w:val="36"/>
          <w:szCs w:val="36"/>
          <w:highlight w:val="none"/>
          <w:lang w:eastAsia="zh-CN"/>
        </w:rPr>
      </w:pPr>
      <w:r>
        <w:rPr>
          <w:rFonts w:hint="eastAsia" w:ascii="仿宋" w:hAnsi="仿宋" w:eastAsia="仿宋" w:cs="仿宋"/>
          <w:color w:val="auto"/>
          <w:spacing w:val="-5"/>
          <w:sz w:val="36"/>
          <w:szCs w:val="36"/>
          <w:highlight w:val="none"/>
          <w:lang w:eastAsia="zh-CN"/>
        </w:rPr>
        <w:t>采购需求偏离表</w:t>
      </w:r>
    </w:p>
    <w:p w14:paraId="0754A90E">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项目编号/包号：</w:t>
      </w:r>
      <w:r>
        <w:rPr>
          <w:rFonts w:hint="eastAsia" w:ascii="仿宋" w:hAnsi="仿宋" w:eastAsia="仿宋" w:cs="仿宋"/>
          <w:color w:val="auto"/>
          <w:spacing w:val="-2"/>
          <w:sz w:val="24"/>
          <w:szCs w:val="24"/>
          <w:highlight w:val="none"/>
          <w:u w:val="single"/>
          <w:lang w:eastAsia="zh-CN"/>
        </w:rPr>
        <w:t xml:space="preserve">               </w:t>
      </w:r>
      <w:r>
        <w:rPr>
          <w:rFonts w:hint="eastAsia" w:ascii="仿宋" w:hAnsi="仿宋" w:eastAsia="仿宋" w:cs="仿宋"/>
          <w:color w:val="auto"/>
          <w:spacing w:val="-107"/>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项</w:t>
      </w:r>
      <w:r>
        <w:rPr>
          <w:rFonts w:hint="eastAsia" w:ascii="仿宋" w:hAnsi="仿宋" w:eastAsia="仿宋" w:cs="仿宋"/>
          <w:color w:val="auto"/>
          <w:spacing w:val="-3"/>
          <w:sz w:val="24"/>
          <w:szCs w:val="24"/>
          <w:highlight w:val="none"/>
          <w:lang w:eastAsia="zh-CN"/>
        </w:rPr>
        <w:t>目名称：</w:t>
      </w:r>
      <w:r>
        <w:rPr>
          <w:rFonts w:hint="eastAsia" w:ascii="仿宋" w:hAnsi="仿宋" w:eastAsia="仿宋" w:cs="仿宋"/>
          <w:color w:val="auto"/>
          <w:sz w:val="24"/>
          <w:szCs w:val="24"/>
          <w:highlight w:val="none"/>
          <w:u w:val="single"/>
          <w:lang w:eastAsia="zh-CN"/>
        </w:rPr>
        <w:t xml:space="preserve">                </w:t>
      </w:r>
    </w:p>
    <w:tbl>
      <w:tblPr>
        <w:tblStyle w:val="27"/>
        <w:tblW w:w="9093"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79"/>
        <w:gridCol w:w="1481"/>
        <w:gridCol w:w="2381"/>
        <w:gridCol w:w="1568"/>
        <w:gridCol w:w="1852"/>
        <w:gridCol w:w="1032"/>
      </w:tblGrid>
      <w:tr w14:paraId="795EB9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3" w:hRule="atLeast"/>
        </w:trPr>
        <w:tc>
          <w:tcPr>
            <w:tcW w:w="779" w:type="dxa"/>
            <w:tcBorders>
              <w:top w:val="single" w:color="auto" w:sz="4" w:space="0"/>
              <w:left w:val="single" w:color="auto" w:sz="4" w:space="0"/>
              <w:bottom w:val="single" w:color="auto" w:sz="4" w:space="0"/>
              <w:right w:val="single" w:color="auto" w:sz="4" w:space="0"/>
            </w:tcBorders>
          </w:tcPr>
          <w:p w14:paraId="55E62ABE">
            <w:pPr>
              <w:spacing w:line="360" w:lineRule="auto"/>
              <w:jc w:val="center"/>
              <w:rPr>
                <w:rFonts w:hint="eastAsia" w:ascii="仿宋" w:hAnsi="仿宋" w:eastAsia="仿宋" w:cs="仿宋"/>
                <w:color w:val="auto"/>
                <w:highlight w:val="none"/>
                <w:lang w:eastAsia="zh-CN"/>
              </w:rPr>
            </w:pPr>
          </w:p>
          <w:p w14:paraId="7A029EC0">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7"/>
                <w:highlight w:val="none"/>
              </w:rPr>
              <w:t>序号</w:t>
            </w:r>
          </w:p>
        </w:tc>
        <w:tc>
          <w:tcPr>
            <w:tcW w:w="1481" w:type="dxa"/>
            <w:tcBorders>
              <w:top w:val="single" w:color="auto" w:sz="4" w:space="0"/>
              <w:left w:val="single" w:color="auto" w:sz="4" w:space="0"/>
              <w:bottom w:val="single" w:color="auto" w:sz="4" w:space="0"/>
              <w:right w:val="single" w:color="auto" w:sz="4" w:space="0"/>
            </w:tcBorders>
          </w:tcPr>
          <w:p w14:paraId="519122E3">
            <w:pPr>
              <w:pStyle w:val="28"/>
              <w:spacing w:line="360" w:lineRule="auto"/>
              <w:jc w:val="center"/>
              <w:rPr>
                <w:rFonts w:hint="eastAsia" w:ascii="仿宋" w:hAnsi="仿宋" w:eastAsia="仿宋" w:cs="仿宋"/>
                <w:color w:val="auto"/>
                <w:highlight w:val="none"/>
                <w:lang w:eastAsia="zh-CN"/>
              </w:rPr>
            </w:pPr>
            <w:r>
              <w:rPr>
                <w:rFonts w:hint="eastAsia" w:ascii="仿宋" w:hAnsi="仿宋" w:eastAsia="仿宋" w:cs="仿宋"/>
                <w:color w:val="auto"/>
                <w:spacing w:val="-5"/>
                <w:highlight w:val="none"/>
                <w:lang w:eastAsia="zh-CN"/>
              </w:rPr>
              <w:t>竞争性磋商</w:t>
            </w:r>
          </w:p>
          <w:p w14:paraId="47F4311C">
            <w:pPr>
              <w:pStyle w:val="28"/>
              <w:spacing w:line="360" w:lineRule="auto"/>
              <w:jc w:val="center"/>
              <w:rPr>
                <w:rFonts w:hint="eastAsia" w:ascii="仿宋" w:hAnsi="仿宋" w:eastAsia="仿宋" w:cs="仿宋"/>
                <w:color w:val="auto"/>
                <w:highlight w:val="none"/>
                <w:lang w:eastAsia="zh-CN"/>
              </w:rPr>
            </w:pPr>
            <w:r>
              <w:rPr>
                <w:rFonts w:hint="eastAsia" w:ascii="仿宋" w:hAnsi="仿宋" w:eastAsia="仿宋" w:cs="仿宋"/>
                <w:color w:val="auto"/>
                <w:spacing w:val="-5"/>
                <w:highlight w:val="none"/>
                <w:lang w:eastAsia="zh-CN"/>
              </w:rPr>
              <w:t>文件条目号</w:t>
            </w:r>
          </w:p>
          <w:p w14:paraId="7E0CE66B">
            <w:pPr>
              <w:pStyle w:val="28"/>
              <w:spacing w:line="360" w:lineRule="auto"/>
              <w:jc w:val="center"/>
              <w:rPr>
                <w:rFonts w:hint="eastAsia" w:ascii="仿宋" w:hAnsi="仿宋" w:eastAsia="仿宋" w:cs="仿宋"/>
                <w:color w:val="auto"/>
                <w:highlight w:val="none"/>
                <w:lang w:eastAsia="zh-CN"/>
              </w:rPr>
            </w:pPr>
            <w:r>
              <w:rPr>
                <w:rFonts w:hint="eastAsia" w:ascii="仿宋" w:hAnsi="仿宋" w:eastAsia="仿宋" w:cs="仿宋"/>
                <w:color w:val="auto"/>
                <w:spacing w:val="-16"/>
                <w:highlight w:val="none"/>
                <w:lang w:eastAsia="zh-CN"/>
              </w:rPr>
              <w:t>(页码)</w:t>
            </w:r>
          </w:p>
        </w:tc>
        <w:tc>
          <w:tcPr>
            <w:tcW w:w="2381" w:type="dxa"/>
            <w:tcBorders>
              <w:top w:val="single" w:color="auto" w:sz="4" w:space="0"/>
              <w:left w:val="single" w:color="auto" w:sz="4" w:space="0"/>
              <w:bottom w:val="single" w:color="auto" w:sz="4" w:space="0"/>
              <w:right w:val="single" w:color="auto" w:sz="4" w:space="0"/>
            </w:tcBorders>
          </w:tcPr>
          <w:p w14:paraId="4FF0A29D">
            <w:pPr>
              <w:spacing w:line="360" w:lineRule="auto"/>
              <w:jc w:val="center"/>
              <w:rPr>
                <w:rFonts w:hint="eastAsia" w:ascii="仿宋" w:hAnsi="仿宋" w:eastAsia="仿宋" w:cs="仿宋"/>
                <w:color w:val="auto"/>
                <w:highlight w:val="none"/>
                <w:lang w:eastAsia="zh-CN"/>
              </w:rPr>
            </w:pPr>
          </w:p>
          <w:p w14:paraId="5D9B31BB">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4"/>
                <w:highlight w:val="none"/>
              </w:rPr>
              <w:t>竞争性磋商文件要求</w:t>
            </w:r>
          </w:p>
        </w:tc>
        <w:tc>
          <w:tcPr>
            <w:tcW w:w="1568" w:type="dxa"/>
            <w:tcBorders>
              <w:top w:val="single" w:color="auto" w:sz="4" w:space="0"/>
              <w:left w:val="single" w:color="auto" w:sz="4" w:space="0"/>
              <w:bottom w:val="single" w:color="auto" w:sz="4" w:space="0"/>
              <w:right w:val="single" w:color="auto" w:sz="4" w:space="0"/>
            </w:tcBorders>
          </w:tcPr>
          <w:p w14:paraId="25CFC4D4">
            <w:pPr>
              <w:spacing w:line="360" w:lineRule="auto"/>
              <w:jc w:val="center"/>
              <w:rPr>
                <w:rFonts w:hint="eastAsia" w:ascii="仿宋" w:hAnsi="仿宋" w:eastAsia="仿宋" w:cs="仿宋"/>
                <w:color w:val="auto"/>
                <w:highlight w:val="none"/>
              </w:rPr>
            </w:pPr>
          </w:p>
          <w:p w14:paraId="2EBEB017">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8"/>
                <w:highlight w:val="none"/>
              </w:rPr>
              <w:t>响应内容</w:t>
            </w:r>
          </w:p>
        </w:tc>
        <w:tc>
          <w:tcPr>
            <w:tcW w:w="1852" w:type="dxa"/>
            <w:tcBorders>
              <w:top w:val="single" w:color="auto" w:sz="4" w:space="0"/>
              <w:left w:val="single" w:color="auto" w:sz="4" w:space="0"/>
              <w:bottom w:val="single" w:color="auto" w:sz="4" w:space="0"/>
              <w:right w:val="single" w:color="auto" w:sz="4" w:space="0"/>
            </w:tcBorders>
          </w:tcPr>
          <w:p w14:paraId="6476293C">
            <w:pPr>
              <w:spacing w:line="360" w:lineRule="auto"/>
              <w:jc w:val="center"/>
              <w:rPr>
                <w:rFonts w:hint="eastAsia" w:ascii="仿宋" w:hAnsi="仿宋" w:eastAsia="仿宋" w:cs="仿宋"/>
                <w:color w:val="auto"/>
                <w:highlight w:val="none"/>
              </w:rPr>
            </w:pPr>
          </w:p>
          <w:p w14:paraId="2418DC8F">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5"/>
                <w:highlight w:val="none"/>
              </w:rPr>
              <w:t>偏离情况</w:t>
            </w:r>
          </w:p>
        </w:tc>
        <w:tc>
          <w:tcPr>
            <w:tcW w:w="1032" w:type="dxa"/>
            <w:tcBorders>
              <w:top w:val="single" w:color="auto" w:sz="4" w:space="0"/>
              <w:left w:val="single" w:color="auto" w:sz="4" w:space="0"/>
              <w:bottom w:val="single" w:color="auto" w:sz="4" w:space="0"/>
              <w:right w:val="single" w:color="auto" w:sz="4" w:space="0"/>
            </w:tcBorders>
          </w:tcPr>
          <w:p w14:paraId="68D213CB">
            <w:pPr>
              <w:spacing w:line="360" w:lineRule="auto"/>
              <w:jc w:val="center"/>
              <w:rPr>
                <w:rFonts w:hint="eastAsia" w:ascii="仿宋" w:hAnsi="仿宋" w:eastAsia="仿宋" w:cs="仿宋"/>
                <w:color w:val="auto"/>
                <w:highlight w:val="none"/>
              </w:rPr>
            </w:pPr>
          </w:p>
          <w:p w14:paraId="5E4E3546">
            <w:pPr>
              <w:pStyle w:val="28"/>
              <w:spacing w:line="360" w:lineRule="auto"/>
              <w:jc w:val="center"/>
              <w:rPr>
                <w:rFonts w:hint="eastAsia" w:ascii="仿宋" w:hAnsi="仿宋" w:eastAsia="仿宋" w:cs="仿宋"/>
                <w:color w:val="auto"/>
                <w:highlight w:val="none"/>
              </w:rPr>
            </w:pPr>
            <w:r>
              <w:rPr>
                <w:rFonts w:hint="eastAsia" w:ascii="仿宋" w:hAnsi="仿宋" w:eastAsia="仿宋" w:cs="仿宋"/>
                <w:color w:val="auto"/>
                <w:spacing w:val="-9"/>
                <w:highlight w:val="none"/>
              </w:rPr>
              <w:t>说明</w:t>
            </w:r>
          </w:p>
        </w:tc>
      </w:tr>
      <w:tr w14:paraId="3130FE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2" w:hRule="atLeast"/>
        </w:trPr>
        <w:tc>
          <w:tcPr>
            <w:tcW w:w="779" w:type="dxa"/>
            <w:tcBorders>
              <w:top w:val="single" w:color="auto" w:sz="4" w:space="0"/>
              <w:left w:val="single" w:color="auto" w:sz="4" w:space="0"/>
              <w:bottom w:val="single" w:color="auto" w:sz="4" w:space="0"/>
              <w:right w:val="single" w:color="auto" w:sz="4" w:space="0"/>
            </w:tcBorders>
          </w:tcPr>
          <w:p w14:paraId="41F247F7">
            <w:pPr>
              <w:spacing w:line="360" w:lineRule="auto"/>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06BFA221">
            <w:pPr>
              <w:spacing w:line="360" w:lineRule="auto"/>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00BB85D6">
            <w:pPr>
              <w:spacing w:line="360" w:lineRule="auto"/>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350A1EE9">
            <w:pPr>
              <w:spacing w:line="360" w:lineRule="auto"/>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6050A503">
            <w:pPr>
              <w:spacing w:line="360" w:lineRule="auto"/>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10D75DAA">
            <w:pPr>
              <w:spacing w:line="360" w:lineRule="auto"/>
              <w:rPr>
                <w:rFonts w:hint="eastAsia" w:ascii="仿宋" w:hAnsi="仿宋" w:eastAsia="仿宋" w:cs="仿宋"/>
                <w:color w:val="auto"/>
                <w:highlight w:val="none"/>
              </w:rPr>
            </w:pPr>
          </w:p>
        </w:tc>
      </w:tr>
      <w:tr w14:paraId="31E9D5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779" w:type="dxa"/>
            <w:tcBorders>
              <w:top w:val="single" w:color="auto" w:sz="4" w:space="0"/>
              <w:left w:val="single" w:color="auto" w:sz="4" w:space="0"/>
              <w:bottom w:val="single" w:color="auto" w:sz="4" w:space="0"/>
              <w:right w:val="single" w:color="auto" w:sz="4" w:space="0"/>
            </w:tcBorders>
          </w:tcPr>
          <w:p w14:paraId="3F9C7F5F">
            <w:pPr>
              <w:spacing w:line="360" w:lineRule="auto"/>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71CF4410">
            <w:pPr>
              <w:spacing w:line="360" w:lineRule="auto"/>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377310E0">
            <w:pPr>
              <w:spacing w:line="360" w:lineRule="auto"/>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545B2CFA">
            <w:pPr>
              <w:spacing w:line="360" w:lineRule="auto"/>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48D95739">
            <w:pPr>
              <w:spacing w:line="360" w:lineRule="auto"/>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54F40ED5">
            <w:pPr>
              <w:spacing w:line="360" w:lineRule="auto"/>
              <w:rPr>
                <w:rFonts w:hint="eastAsia" w:ascii="仿宋" w:hAnsi="仿宋" w:eastAsia="仿宋" w:cs="仿宋"/>
                <w:color w:val="auto"/>
                <w:highlight w:val="none"/>
              </w:rPr>
            </w:pPr>
          </w:p>
        </w:tc>
      </w:tr>
      <w:tr w14:paraId="741C0A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779" w:type="dxa"/>
            <w:tcBorders>
              <w:top w:val="single" w:color="auto" w:sz="4" w:space="0"/>
              <w:left w:val="single" w:color="auto" w:sz="4" w:space="0"/>
              <w:bottom w:val="single" w:color="auto" w:sz="4" w:space="0"/>
              <w:right w:val="single" w:color="auto" w:sz="4" w:space="0"/>
            </w:tcBorders>
          </w:tcPr>
          <w:p w14:paraId="72A2EF7D">
            <w:pPr>
              <w:spacing w:line="360" w:lineRule="auto"/>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6FCA82B2">
            <w:pPr>
              <w:spacing w:line="360" w:lineRule="auto"/>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4704E345">
            <w:pPr>
              <w:spacing w:line="360" w:lineRule="auto"/>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218FAA9B">
            <w:pPr>
              <w:spacing w:line="360" w:lineRule="auto"/>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1F90BC4D">
            <w:pPr>
              <w:spacing w:line="360" w:lineRule="auto"/>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0E948E19">
            <w:pPr>
              <w:spacing w:line="360" w:lineRule="auto"/>
              <w:rPr>
                <w:rFonts w:hint="eastAsia" w:ascii="仿宋" w:hAnsi="仿宋" w:eastAsia="仿宋" w:cs="仿宋"/>
                <w:color w:val="auto"/>
                <w:highlight w:val="none"/>
              </w:rPr>
            </w:pPr>
          </w:p>
        </w:tc>
      </w:tr>
      <w:tr w14:paraId="58EFFF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2" w:hRule="atLeast"/>
        </w:trPr>
        <w:tc>
          <w:tcPr>
            <w:tcW w:w="779" w:type="dxa"/>
            <w:tcBorders>
              <w:top w:val="single" w:color="auto" w:sz="4" w:space="0"/>
              <w:left w:val="single" w:color="auto" w:sz="4" w:space="0"/>
              <w:bottom w:val="single" w:color="auto" w:sz="4" w:space="0"/>
              <w:right w:val="single" w:color="auto" w:sz="4" w:space="0"/>
            </w:tcBorders>
          </w:tcPr>
          <w:p w14:paraId="72C90463">
            <w:pPr>
              <w:spacing w:line="360" w:lineRule="auto"/>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24BA2F7F">
            <w:pPr>
              <w:spacing w:line="360" w:lineRule="auto"/>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15BCD369">
            <w:pPr>
              <w:spacing w:line="360" w:lineRule="auto"/>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0807266F">
            <w:pPr>
              <w:spacing w:line="360" w:lineRule="auto"/>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155A2826">
            <w:pPr>
              <w:spacing w:line="360" w:lineRule="auto"/>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3EC2F9A5">
            <w:pPr>
              <w:spacing w:line="360" w:lineRule="auto"/>
              <w:rPr>
                <w:rFonts w:hint="eastAsia" w:ascii="仿宋" w:hAnsi="仿宋" w:eastAsia="仿宋" w:cs="仿宋"/>
                <w:color w:val="auto"/>
                <w:highlight w:val="none"/>
              </w:rPr>
            </w:pPr>
          </w:p>
        </w:tc>
      </w:tr>
      <w:tr w14:paraId="48BEDB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779" w:type="dxa"/>
            <w:tcBorders>
              <w:top w:val="single" w:color="auto" w:sz="4" w:space="0"/>
              <w:left w:val="single" w:color="auto" w:sz="4" w:space="0"/>
              <w:bottom w:val="single" w:color="auto" w:sz="4" w:space="0"/>
              <w:right w:val="single" w:color="auto" w:sz="4" w:space="0"/>
            </w:tcBorders>
          </w:tcPr>
          <w:p w14:paraId="0A29425E">
            <w:pPr>
              <w:spacing w:line="360" w:lineRule="auto"/>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6BE3CF76">
            <w:pPr>
              <w:spacing w:line="360" w:lineRule="auto"/>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1D9ACE5E">
            <w:pPr>
              <w:spacing w:line="360" w:lineRule="auto"/>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56EBA039">
            <w:pPr>
              <w:spacing w:line="360" w:lineRule="auto"/>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286E8DC4">
            <w:pPr>
              <w:spacing w:line="360" w:lineRule="auto"/>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344150A0">
            <w:pPr>
              <w:spacing w:line="360" w:lineRule="auto"/>
              <w:rPr>
                <w:rFonts w:hint="eastAsia" w:ascii="仿宋" w:hAnsi="仿宋" w:eastAsia="仿宋" w:cs="仿宋"/>
                <w:color w:val="auto"/>
                <w:highlight w:val="none"/>
              </w:rPr>
            </w:pPr>
          </w:p>
        </w:tc>
      </w:tr>
      <w:tr w14:paraId="0C6A4B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779" w:type="dxa"/>
            <w:tcBorders>
              <w:top w:val="single" w:color="auto" w:sz="4" w:space="0"/>
              <w:left w:val="single" w:color="auto" w:sz="4" w:space="0"/>
              <w:bottom w:val="single" w:color="auto" w:sz="4" w:space="0"/>
              <w:right w:val="single" w:color="auto" w:sz="4" w:space="0"/>
            </w:tcBorders>
          </w:tcPr>
          <w:p w14:paraId="5CF1BB46">
            <w:pPr>
              <w:spacing w:line="360" w:lineRule="auto"/>
              <w:rPr>
                <w:rFonts w:hint="eastAsia" w:ascii="仿宋" w:hAnsi="仿宋" w:eastAsia="仿宋" w:cs="仿宋"/>
                <w:color w:val="auto"/>
                <w:highlight w:val="none"/>
              </w:rPr>
            </w:pPr>
          </w:p>
        </w:tc>
        <w:tc>
          <w:tcPr>
            <w:tcW w:w="1481" w:type="dxa"/>
            <w:tcBorders>
              <w:top w:val="single" w:color="auto" w:sz="4" w:space="0"/>
              <w:left w:val="single" w:color="auto" w:sz="4" w:space="0"/>
              <w:bottom w:val="single" w:color="auto" w:sz="4" w:space="0"/>
              <w:right w:val="single" w:color="auto" w:sz="4" w:space="0"/>
            </w:tcBorders>
          </w:tcPr>
          <w:p w14:paraId="40AA5362">
            <w:pPr>
              <w:spacing w:line="360" w:lineRule="auto"/>
              <w:rPr>
                <w:rFonts w:hint="eastAsia" w:ascii="仿宋" w:hAnsi="仿宋" w:eastAsia="仿宋" w:cs="仿宋"/>
                <w:color w:val="auto"/>
                <w:highlight w:val="none"/>
              </w:rPr>
            </w:pPr>
          </w:p>
        </w:tc>
        <w:tc>
          <w:tcPr>
            <w:tcW w:w="2381" w:type="dxa"/>
            <w:tcBorders>
              <w:top w:val="single" w:color="auto" w:sz="4" w:space="0"/>
              <w:left w:val="single" w:color="auto" w:sz="4" w:space="0"/>
              <w:bottom w:val="single" w:color="auto" w:sz="4" w:space="0"/>
              <w:right w:val="single" w:color="auto" w:sz="4" w:space="0"/>
            </w:tcBorders>
          </w:tcPr>
          <w:p w14:paraId="614DA01B">
            <w:pPr>
              <w:spacing w:line="360" w:lineRule="auto"/>
              <w:rPr>
                <w:rFonts w:hint="eastAsia" w:ascii="仿宋" w:hAnsi="仿宋" w:eastAsia="仿宋" w:cs="仿宋"/>
                <w:color w:val="auto"/>
                <w:highlight w:val="none"/>
              </w:rPr>
            </w:pPr>
          </w:p>
        </w:tc>
        <w:tc>
          <w:tcPr>
            <w:tcW w:w="1568" w:type="dxa"/>
            <w:tcBorders>
              <w:top w:val="single" w:color="auto" w:sz="4" w:space="0"/>
              <w:left w:val="single" w:color="auto" w:sz="4" w:space="0"/>
              <w:bottom w:val="single" w:color="auto" w:sz="4" w:space="0"/>
              <w:right w:val="single" w:color="auto" w:sz="4" w:space="0"/>
            </w:tcBorders>
          </w:tcPr>
          <w:p w14:paraId="7A040CEA">
            <w:pPr>
              <w:spacing w:line="360" w:lineRule="auto"/>
              <w:rPr>
                <w:rFonts w:hint="eastAsia" w:ascii="仿宋" w:hAnsi="仿宋" w:eastAsia="仿宋" w:cs="仿宋"/>
                <w:color w:val="auto"/>
                <w:highlight w:val="none"/>
              </w:rPr>
            </w:pPr>
          </w:p>
        </w:tc>
        <w:tc>
          <w:tcPr>
            <w:tcW w:w="1852" w:type="dxa"/>
            <w:tcBorders>
              <w:top w:val="single" w:color="auto" w:sz="4" w:space="0"/>
              <w:left w:val="single" w:color="auto" w:sz="4" w:space="0"/>
              <w:bottom w:val="single" w:color="auto" w:sz="4" w:space="0"/>
              <w:right w:val="single" w:color="auto" w:sz="4" w:space="0"/>
            </w:tcBorders>
          </w:tcPr>
          <w:p w14:paraId="08705670">
            <w:pPr>
              <w:spacing w:line="360" w:lineRule="auto"/>
              <w:rPr>
                <w:rFonts w:hint="eastAsia" w:ascii="仿宋" w:hAnsi="仿宋" w:eastAsia="仿宋" w:cs="仿宋"/>
                <w:color w:val="auto"/>
                <w:highlight w:val="none"/>
              </w:rPr>
            </w:pPr>
          </w:p>
        </w:tc>
        <w:tc>
          <w:tcPr>
            <w:tcW w:w="1032" w:type="dxa"/>
            <w:tcBorders>
              <w:top w:val="single" w:color="auto" w:sz="4" w:space="0"/>
              <w:left w:val="single" w:color="auto" w:sz="4" w:space="0"/>
              <w:bottom w:val="single" w:color="auto" w:sz="4" w:space="0"/>
              <w:right w:val="single" w:color="auto" w:sz="4" w:space="0"/>
            </w:tcBorders>
          </w:tcPr>
          <w:p w14:paraId="58B0A9AE">
            <w:pPr>
              <w:spacing w:line="360" w:lineRule="auto"/>
              <w:rPr>
                <w:rFonts w:hint="eastAsia" w:ascii="仿宋" w:hAnsi="仿宋" w:eastAsia="仿宋" w:cs="仿宋"/>
                <w:color w:val="auto"/>
                <w:highlight w:val="none"/>
              </w:rPr>
            </w:pPr>
          </w:p>
        </w:tc>
      </w:tr>
    </w:tbl>
    <w:p w14:paraId="77BB3BAE">
      <w:pPr>
        <w:spacing w:before="103" w:line="203" w:lineRule="auto"/>
        <w:ind w:left="305"/>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注：</w:t>
      </w:r>
    </w:p>
    <w:p w14:paraId="0BABCB85">
      <w:pPr>
        <w:pStyle w:val="8"/>
        <w:spacing w:before="2" w:line="201" w:lineRule="auto"/>
        <w:ind w:left="299" w:right="377" w:firstLine="22"/>
        <w:rPr>
          <w:rFonts w:hint="eastAsia" w:ascii="仿宋" w:hAnsi="仿宋" w:eastAsia="仿宋" w:cs="仿宋"/>
          <w:color w:val="auto"/>
          <w:sz w:val="24"/>
          <w:szCs w:val="24"/>
          <w:highlight w:val="none"/>
        </w:rPr>
      </w:pPr>
      <w:r>
        <w:rPr>
          <w:rFonts w:hint="eastAsia" w:ascii="仿宋" w:hAnsi="仿宋" w:eastAsia="仿宋" w:cs="仿宋"/>
          <w:color w:val="auto"/>
          <w:spacing w:val="-2"/>
          <w:sz w:val="24"/>
          <w:szCs w:val="24"/>
          <w:highlight w:val="none"/>
        </w:rPr>
        <w:t>1.</w:t>
      </w:r>
      <w:r>
        <w:rPr>
          <w:rFonts w:hint="eastAsia" w:ascii="仿宋" w:hAnsi="仿宋" w:eastAsia="仿宋" w:cs="仿宋"/>
          <w:color w:val="auto"/>
          <w:spacing w:val="58"/>
          <w:sz w:val="24"/>
          <w:szCs w:val="24"/>
          <w:highlight w:val="none"/>
        </w:rPr>
        <w:t xml:space="preserve"> </w:t>
      </w:r>
      <w:r>
        <w:rPr>
          <w:rFonts w:hint="eastAsia" w:ascii="仿宋" w:hAnsi="仿宋" w:eastAsia="仿宋" w:cs="仿宋"/>
          <w:color w:val="auto"/>
          <w:spacing w:val="-2"/>
          <w:sz w:val="24"/>
          <w:szCs w:val="24"/>
          <w:highlight w:val="none"/>
        </w:rPr>
        <w:t>对竞争性磋商文件中的所有商务、技术要求</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，除本表</w:t>
      </w:r>
      <w:r>
        <w:rPr>
          <w:rFonts w:hint="eastAsia" w:ascii="仿宋" w:hAnsi="仿宋" w:eastAsia="仿宋" w:cs="仿宋"/>
          <w:color w:val="auto"/>
          <w:spacing w:val="-3"/>
          <w:sz w:val="24"/>
          <w:szCs w:val="24"/>
          <w:highlight w:val="none"/>
        </w:rPr>
        <w:t>所列明的所有偏离外</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3"/>
          <w:sz w:val="24"/>
          <w:szCs w:val="24"/>
          <w:highlight w:val="none"/>
        </w:rPr>
        <w:t>，均视作</w:t>
      </w:r>
      <w:r>
        <w:rPr>
          <w:rFonts w:hint="eastAsia" w:ascii="仿宋" w:hAnsi="仿宋" w:eastAsia="仿宋" w:cs="仿宋"/>
          <w:color w:val="auto"/>
          <w:sz w:val="24"/>
          <w:szCs w:val="24"/>
          <w:highlight w:val="none"/>
        </w:rPr>
        <w:t xml:space="preserve"> </w:t>
      </w:r>
      <w:r>
        <w:rPr>
          <w:rFonts w:hint="eastAsia" w:ascii="仿宋" w:hAnsi="仿宋" w:eastAsia="仿宋" w:cs="仿宋"/>
          <w:color w:val="auto"/>
          <w:spacing w:val="-2"/>
          <w:sz w:val="24"/>
          <w:szCs w:val="24"/>
          <w:highlight w:val="none"/>
        </w:rPr>
        <w:t>供应商已对之理解和响应。此表中若无任何文字说明，</w:t>
      </w:r>
      <w:r>
        <w:rPr>
          <w:rFonts w:hint="eastAsia" w:ascii="仿宋" w:hAnsi="仿宋" w:eastAsia="仿宋" w:cs="仿宋"/>
          <w:color w:val="auto"/>
          <w:spacing w:val="-44"/>
          <w:sz w:val="24"/>
          <w:szCs w:val="24"/>
          <w:highlight w:val="none"/>
        </w:rPr>
        <w:t xml:space="preserve"> </w:t>
      </w:r>
      <w:r>
        <w:rPr>
          <w:rFonts w:hint="eastAsia" w:ascii="仿宋" w:hAnsi="仿宋" w:eastAsia="仿宋" w:cs="仿宋"/>
          <w:color w:val="auto"/>
          <w:spacing w:val="-2"/>
          <w:sz w:val="24"/>
          <w:szCs w:val="24"/>
          <w:highlight w:val="none"/>
        </w:rPr>
        <w:t>内容为空白的</w:t>
      </w:r>
      <w:r>
        <w:rPr>
          <w:rFonts w:hint="eastAsia" w:ascii="仿宋" w:hAnsi="仿宋" w:eastAsia="仿宋" w:cs="仿宋"/>
          <w:color w:val="auto"/>
          <w:spacing w:val="-29"/>
          <w:sz w:val="24"/>
          <w:szCs w:val="24"/>
          <w:highlight w:val="none"/>
        </w:rPr>
        <w:t xml:space="preserve"> </w:t>
      </w:r>
      <w:r>
        <w:rPr>
          <w:rFonts w:hint="eastAsia" w:ascii="仿宋" w:hAnsi="仿宋" w:eastAsia="仿宋" w:cs="仿宋"/>
          <w:color w:val="auto"/>
          <w:spacing w:val="-2"/>
          <w:sz w:val="24"/>
          <w:szCs w:val="24"/>
          <w:highlight w:val="none"/>
        </w:rPr>
        <w:t>，</w:t>
      </w:r>
      <w:r>
        <w:rPr>
          <w:rFonts w:hint="eastAsia" w:ascii="仿宋" w:hAnsi="仿宋" w:eastAsia="仿宋" w:cs="仿宋"/>
          <w:b/>
          <w:bCs/>
          <w:color w:val="auto"/>
          <w:spacing w:val="-2"/>
          <w:sz w:val="24"/>
          <w:szCs w:val="24"/>
          <w:highlight w:val="none"/>
        </w:rPr>
        <w:t>响应无效</w:t>
      </w:r>
      <w:r>
        <w:rPr>
          <w:rFonts w:hint="eastAsia" w:ascii="仿宋" w:hAnsi="仿宋" w:eastAsia="仿宋" w:cs="仿宋"/>
          <w:color w:val="auto"/>
          <w:spacing w:val="-2"/>
          <w:sz w:val="24"/>
          <w:szCs w:val="24"/>
          <w:highlight w:val="none"/>
        </w:rPr>
        <w:t>。</w:t>
      </w:r>
    </w:p>
    <w:p w14:paraId="53E3F12A">
      <w:pPr>
        <w:pStyle w:val="8"/>
        <w:spacing w:before="5" w:line="200" w:lineRule="auto"/>
        <w:ind w:left="312"/>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2.</w:t>
      </w:r>
      <w:r>
        <w:rPr>
          <w:rFonts w:hint="eastAsia" w:ascii="仿宋" w:hAnsi="仿宋" w:eastAsia="仿宋" w:cs="仿宋"/>
          <w:color w:val="auto"/>
          <w:spacing w:val="-43"/>
          <w:sz w:val="24"/>
          <w:szCs w:val="24"/>
          <w:highlight w:val="none"/>
        </w:rPr>
        <w:t xml:space="preserve"> </w:t>
      </w:r>
      <w:r>
        <w:rPr>
          <w:rFonts w:hint="eastAsia" w:ascii="仿宋" w:hAnsi="仿宋" w:eastAsia="仿宋" w:cs="仿宋"/>
          <w:color w:val="auto"/>
          <w:spacing w:val="6"/>
          <w:sz w:val="24"/>
          <w:szCs w:val="24"/>
          <w:highlight w:val="none"/>
        </w:rPr>
        <w:t>“偏离情况”列应据实填写</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6"/>
          <w:sz w:val="24"/>
          <w:szCs w:val="24"/>
          <w:highlight w:val="none"/>
        </w:rPr>
        <w:t>“无偏离”、“正偏离”或</w:t>
      </w:r>
      <w:r>
        <w:rPr>
          <w:rFonts w:hint="eastAsia" w:ascii="仿宋" w:hAnsi="仿宋" w:eastAsia="仿宋" w:cs="仿宋"/>
          <w:color w:val="auto"/>
          <w:spacing w:val="-51"/>
          <w:sz w:val="24"/>
          <w:szCs w:val="24"/>
          <w:highlight w:val="none"/>
        </w:rPr>
        <w:t xml:space="preserve"> </w:t>
      </w:r>
      <w:r>
        <w:rPr>
          <w:rFonts w:hint="eastAsia" w:ascii="仿宋" w:hAnsi="仿宋" w:eastAsia="仿宋" w:cs="仿宋"/>
          <w:color w:val="auto"/>
          <w:spacing w:val="6"/>
          <w:sz w:val="24"/>
          <w:szCs w:val="24"/>
          <w:highlight w:val="none"/>
        </w:rPr>
        <w:t>“负偏离”。</w:t>
      </w:r>
    </w:p>
    <w:p w14:paraId="5945A585">
      <w:pPr>
        <w:pStyle w:val="8"/>
        <w:spacing w:line="360" w:lineRule="auto"/>
        <w:rPr>
          <w:rFonts w:hint="eastAsia" w:ascii="仿宋" w:hAnsi="仿宋" w:eastAsia="仿宋" w:cs="仿宋"/>
          <w:color w:val="auto"/>
          <w:highlight w:val="none"/>
          <w:lang w:eastAsia="zh-CN"/>
        </w:rPr>
      </w:pPr>
    </w:p>
    <w:p w14:paraId="7769CDC4">
      <w:pPr>
        <w:spacing w:line="360" w:lineRule="auto"/>
        <w:ind w:hanging="41"/>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4"/>
          <w:sz w:val="24"/>
          <w:szCs w:val="24"/>
          <w:highlight w:val="none"/>
          <w:lang w:eastAsia="zh-CN"/>
        </w:rPr>
        <w:t>供应商名称（加盖公章</w:t>
      </w:r>
      <w:r>
        <w:rPr>
          <w:rFonts w:hint="eastAsia" w:ascii="仿宋" w:hAnsi="仿宋" w:eastAsia="仿宋" w:cs="仿宋"/>
          <w:color w:val="auto"/>
          <w:spacing w:val="-1"/>
          <w:sz w:val="24"/>
          <w:szCs w:val="24"/>
          <w:highlight w:val="none"/>
          <w:lang w:eastAsia="zh-CN"/>
        </w:rPr>
        <w:t>）：</w:t>
      </w:r>
    </w:p>
    <w:p w14:paraId="3107CD51">
      <w:pPr>
        <w:spacing w:line="360" w:lineRule="auto"/>
        <w:ind w:hanging="4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142B3737">
      <w:pPr>
        <w:spacing w:line="360" w:lineRule="auto"/>
        <w:rPr>
          <w:rFonts w:hint="eastAsia" w:ascii="仿宋" w:hAnsi="仿宋" w:eastAsia="仿宋" w:cs="仿宋"/>
          <w:color w:val="auto"/>
          <w:sz w:val="24"/>
          <w:szCs w:val="24"/>
          <w:highlight w:val="none"/>
          <w:lang w:eastAsia="zh-CN"/>
        </w:rPr>
        <w:sectPr>
          <w:headerReference r:id="rId43" w:type="default"/>
          <w:footerReference r:id="rId44" w:type="default"/>
          <w:pgSz w:w="11907" w:h="16839"/>
          <w:pgMar w:top="1417" w:right="1417" w:bottom="1417" w:left="1417" w:header="1191" w:footer="850" w:gutter="0"/>
          <w:pgNumType w:fmt="decimal"/>
          <w:cols w:space="720" w:num="1"/>
        </w:sectPr>
      </w:pPr>
    </w:p>
    <w:p w14:paraId="4AAB9CAA">
      <w:pPr>
        <w:spacing w:line="360" w:lineRule="auto"/>
        <w:outlineLvl w:val="1"/>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48"/>
          <w:sz w:val="24"/>
          <w:szCs w:val="24"/>
          <w:highlight w:val="none"/>
          <w:lang w:val="en-US" w:eastAsia="zh-CN"/>
        </w:rPr>
        <w:t xml:space="preserve">11  </w:t>
      </w:r>
      <w:r>
        <w:rPr>
          <w:rFonts w:hint="eastAsia" w:ascii="仿宋" w:hAnsi="仿宋" w:eastAsia="仿宋" w:cs="仿宋"/>
          <w:color w:val="auto"/>
          <w:spacing w:val="-48"/>
          <w:sz w:val="24"/>
          <w:szCs w:val="24"/>
          <w:highlight w:val="none"/>
          <w:lang w:eastAsia="zh-CN"/>
        </w:rPr>
        <w:t xml:space="preserve"> </w:t>
      </w:r>
      <w:r>
        <w:rPr>
          <w:rFonts w:hint="eastAsia" w:ascii="仿宋" w:hAnsi="仿宋" w:eastAsia="仿宋" w:cs="仿宋"/>
          <w:color w:val="auto"/>
          <w:spacing w:val="-4"/>
          <w:sz w:val="24"/>
          <w:szCs w:val="24"/>
          <w:highlight w:val="none"/>
          <w:lang w:eastAsia="zh-CN"/>
        </w:rPr>
        <w:t>竞争性磋商文件要求提供或供应商认为应附的其他</w:t>
      </w:r>
      <w:r>
        <w:rPr>
          <w:rFonts w:hint="eastAsia" w:ascii="仿宋" w:hAnsi="仿宋" w:eastAsia="仿宋" w:cs="仿宋"/>
          <w:color w:val="auto"/>
          <w:spacing w:val="-5"/>
          <w:sz w:val="24"/>
          <w:szCs w:val="24"/>
          <w:highlight w:val="none"/>
          <w:lang w:eastAsia="zh-CN"/>
        </w:rPr>
        <w:t>材料</w:t>
      </w:r>
    </w:p>
    <w:p w14:paraId="39F5E6DC">
      <w:pPr>
        <w:tabs>
          <w:tab w:val="left" w:pos="360"/>
        </w:tabs>
        <w:spacing w:line="360" w:lineRule="auto"/>
        <w:rPr>
          <w:rFonts w:hint="eastAsia" w:ascii="仿宋" w:hAnsi="仿宋" w:eastAsia="仿宋" w:cs="仿宋"/>
          <w:color w:val="auto"/>
          <w:sz w:val="24"/>
          <w:highlight w:val="none"/>
          <w:lang w:eastAsia="zh-CN"/>
        </w:rPr>
      </w:pPr>
    </w:p>
    <w:p w14:paraId="29A66934">
      <w:pPr>
        <w:spacing w:line="240" w:lineRule="exact"/>
        <w:jc w:val="center"/>
        <w:rPr>
          <w:rFonts w:hint="eastAsia" w:ascii="仿宋" w:hAnsi="仿宋" w:eastAsia="仿宋" w:cs="仿宋"/>
          <w:b/>
          <w:bCs/>
          <w:color w:val="auto"/>
          <w:highlight w:val="none"/>
          <w:shd w:val="clear" w:color="auto" w:fill="FFFFFF"/>
          <w:lang w:eastAsia="zh-CN"/>
        </w:rPr>
      </w:pPr>
    </w:p>
    <w:p w14:paraId="701EBD37">
      <w:pPr>
        <w:spacing w:line="240" w:lineRule="exact"/>
        <w:jc w:val="center"/>
        <w:rPr>
          <w:rFonts w:hint="eastAsia" w:ascii="仿宋" w:hAnsi="仿宋" w:eastAsia="仿宋" w:cs="仿宋"/>
          <w:b/>
          <w:bCs/>
          <w:color w:val="auto"/>
          <w:highlight w:val="none"/>
          <w:shd w:val="clear" w:color="auto" w:fill="FFFFFF"/>
          <w:lang w:eastAsia="zh-CN"/>
        </w:rPr>
      </w:pPr>
    </w:p>
    <w:p w14:paraId="664DD233">
      <w:pPr>
        <w:spacing w:line="240" w:lineRule="exact"/>
        <w:jc w:val="center"/>
        <w:rPr>
          <w:rFonts w:hint="eastAsia" w:ascii="仿宋" w:hAnsi="仿宋" w:eastAsia="仿宋" w:cs="仿宋"/>
          <w:b/>
          <w:bCs/>
          <w:color w:val="auto"/>
          <w:highlight w:val="none"/>
          <w:shd w:val="clear" w:color="auto" w:fill="FFFFFF"/>
          <w:lang w:eastAsia="zh-CN"/>
        </w:rPr>
      </w:pPr>
    </w:p>
    <w:p w14:paraId="5285EC08">
      <w:pPr>
        <w:spacing w:line="240" w:lineRule="exact"/>
        <w:jc w:val="center"/>
        <w:rPr>
          <w:rFonts w:hint="eastAsia" w:ascii="仿宋" w:hAnsi="仿宋" w:eastAsia="仿宋" w:cs="仿宋"/>
          <w:b/>
          <w:bCs/>
          <w:color w:val="auto"/>
          <w:highlight w:val="none"/>
          <w:shd w:val="clear" w:color="auto" w:fill="FFFFFF"/>
          <w:lang w:eastAsia="zh-CN"/>
        </w:rPr>
      </w:pPr>
    </w:p>
    <w:p w14:paraId="76BCD242">
      <w:pPr>
        <w:spacing w:line="240" w:lineRule="exact"/>
        <w:jc w:val="center"/>
        <w:rPr>
          <w:rFonts w:hint="eastAsia" w:ascii="仿宋" w:hAnsi="仿宋" w:eastAsia="仿宋" w:cs="仿宋"/>
          <w:b/>
          <w:bCs/>
          <w:color w:val="auto"/>
          <w:highlight w:val="none"/>
          <w:shd w:val="clear" w:color="auto" w:fill="FFFFFF"/>
          <w:lang w:eastAsia="zh-CN"/>
        </w:rPr>
      </w:pPr>
    </w:p>
    <w:p w14:paraId="0E46FA86">
      <w:pPr>
        <w:spacing w:line="360" w:lineRule="auto"/>
        <w:rPr>
          <w:rFonts w:hint="eastAsia" w:ascii="仿宋" w:hAnsi="仿宋" w:eastAsia="仿宋" w:cs="仿宋"/>
          <w:color w:val="auto"/>
          <w:spacing w:val="-5"/>
          <w:sz w:val="24"/>
          <w:szCs w:val="24"/>
          <w:highlight w:val="none"/>
          <w:lang w:eastAsia="zh-CN"/>
        </w:rPr>
        <w:sectPr>
          <w:headerReference r:id="rId45" w:type="default"/>
          <w:footerReference r:id="rId46" w:type="default"/>
          <w:pgSz w:w="11907" w:h="16839"/>
          <w:pgMar w:top="1417" w:right="1417" w:bottom="1417" w:left="1417" w:header="1191" w:footer="964" w:gutter="0"/>
          <w:pgNumType w:fmt="decimal"/>
          <w:cols w:space="720" w:num="1"/>
        </w:sectPr>
      </w:pPr>
    </w:p>
    <w:p w14:paraId="26B2B608">
      <w:pPr>
        <w:spacing w:line="360" w:lineRule="auto"/>
        <w:outlineLvl w:val="1"/>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val="en-US" w:eastAsia="zh-CN"/>
        </w:rPr>
        <w:t>12</w:t>
      </w:r>
      <w:r>
        <w:rPr>
          <w:rFonts w:hint="eastAsia" w:ascii="仿宋" w:hAnsi="仿宋" w:eastAsia="仿宋" w:cs="仿宋"/>
          <w:color w:val="auto"/>
          <w:spacing w:val="-5"/>
          <w:sz w:val="24"/>
          <w:szCs w:val="24"/>
          <w:highlight w:val="none"/>
          <w:lang w:eastAsia="zh-CN"/>
        </w:rPr>
        <w:t xml:space="preserve">  最后报价一览表（实质性格式、磋商后提交）</w:t>
      </w:r>
    </w:p>
    <w:p w14:paraId="30FE08F4">
      <w:pPr>
        <w:spacing w:line="360" w:lineRule="auto"/>
        <w:rPr>
          <w:rFonts w:hint="eastAsia" w:ascii="仿宋" w:hAnsi="仿宋" w:eastAsia="仿宋" w:cs="仿宋"/>
          <w:color w:val="auto"/>
          <w:spacing w:val="-5"/>
          <w:sz w:val="24"/>
          <w:szCs w:val="24"/>
          <w:highlight w:val="none"/>
          <w:lang w:eastAsia="zh-CN"/>
        </w:rPr>
      </w:pPr>
    </w:p>
    <w:p w14:paraId="1CAA4D63">
      <w:pPr>
        <w:spacing w:line="360" w:lineRule="auto"/>
        <w:jc w:val="center"/>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最后报价一览表</w:t>
      </w:r>
    </w:p>
    <w:p w14:paraId="5B377240">
      <w:pPr>
        <w:spacing w:line="360" w:lineRule="auto"/>
        <w:jc w:val="center"/>
        <w:rPr>
          <w:rFonts w:hint="eastAsia" w:ascii="仿宋" w:hAnsi="仿宋" w:eastAsia="仿宋" w:cs="仿宋"/>
          <w:b/>
          <w:bCs/>
          <w:color w:val="auto"/>
          <w:spacing w:val="-5"/>
          <w:sz w:val="24"/>
          <w:szCs w:val="24"/>
          <w:highlight w:val="none"/>
          <w:lang w:eastAsia="zh-CN"/>
        </w:rPr>
      </w:pPr>
    </w:p>
    <w:p w14:paraId="4C679326">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2"/>
          <w:sz w:val="24"/>
          <w:szCs w:val="24"/>
          <w:highlight w:val="none"/>
          <w:lang w:eastAsia="zh-CN"/>
        </w:rPr>
        <w:t>项目编号/包号：</w:t>
      </w:r>
      <w:r>
        <w:rPr>
          <w:rFonts w:hint="eastAsia" w:ascii="仿宋" w:hAnsi="仿宋" w:eastAsia="仿宋" w:cs="仿宋"/>
          <w:color w:val="auto"/>
          <w:spacing w:val="-2"/>
          <w:sz w:val="24"/>
          <w:szCs w:val="24"/>
          <w:highlight w:val="none"/>
          <w:u w:val="single"/>
          <w:lang w:eastAsia="zh-CN"/>
        </w:rPr>
        <w:t xml:space="preserve">               </w:t>
      </w:r>
      <w:r>
        <w:rPr>
          <w:rFonts w:hint="eastAsia" w:ascii="仿宋" w:hAnsi="仿宋" w:eastAsia="仿宋" w:cs="仿宋"/>
          <w:color w:val="auto"/>
          <w:spacing w:val="-107"/>
          <w:sz w:val="24"/>
          <w:szCs w:val="24"/>
          <w:highlight w:val="none"/>
          <w:lang w:eastAsia="zh-CN"/>
        </w:rPr>
        <w:t xml:space="preserve"> </w:t>
      </w:r>
      <w:r>
        <w:rPr>
          <w:rFonts w:hint="eastAsia" w:ascii="仿宋" w:hAnsi="仿宋" w:eastAsia="仿宋" w:cs="仿宋"/>
          <w:color w:val="auto"/>
          <w:spacing w:val="-2"/>
          <w:sz w:val="24"/>
          <w:szCs w:val="24"/>
          <w:highlight w:val="none"/>
          <w:lang w:eastAsia="zh-CN"/>
        </w:rPr>
        <w:t>项</w:t>
      </w:r>
      <w:r>
        <w:rPr>
          <w:rFonts w:hint="eastAsia" w:ascii="仿宋" w:hAnsi="仿宋" w:eastAsia="仿宋" w:cs="仿宋"/>
          <w:color w:val="auto"/>
          <w:spacing w:val="-3"/>
          <w:sz w:val="24"/>
          <w:szCs w:val="24"/>
          <w:highlight w:val="none"/>
          <w:lang w:eastAsia="zh-CN"/>
        </w:rPr>
        <w:t>目名称：</w:t>
      </w:r>
      <w:r>
        <w:rPr>
          <w:rFonts w:hint="eastAsia" w:ascii="仿宋" w:hAnsi="仿宋" w:eastAsia="仿宋" w:cs="仿宋"/>
          <w:color w:val="auto"/>
          <w:sz w:val="24"/>
          <w:szCs w:val="24"/>
          <w:highlight w:val="none"/>
          <w:u w:val="single"/>
          <w:lang w:eastAsia="zh-CN"/>
        </w:rPr>
        <w:t xml:space="preserve">                </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57"/>
        <w:gridCol w:w="1858"/>
        <w:gridCol w:w="1858"/>
        <w:gridCol w:w="1858"/>
        <w:gridCol w:w="1858"/>
      </w:tblGrid>
      <w:tr w14:paraId="07DCF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vMerge w:val="restart"/>
            <w:vAlign w:val="center"/>
          </w:tcPr>
          <w:p w14:paraId="3C84FDE2">
            <w:pPr>
              <w:widowControl w:val="0"/>
              <w:spacing w:line="360" w:lineRule="auto"/>
              <w:jc w:val="center"/>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序号</w:t>
            </w:r>
          </w:p>
        </w:tc>
        <w:tc>
          <w:tcPr>
            <w:tcW w:w="1858" w:type="dxa"/>
            <w:vMerge w:val="restart"/>
            <w:vAlign w:val="center"/>
          </w:tcPr>
          <w:p w14:paraId="550CA237">
            <w:pPr>
              <w:widowControl w:val="0"/>
              <w:spacing w:line="360" w:lineRule="auto"/>
              <w:jc w:val="center"/>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供应商名称</w:t>
            </w:r>
          </w:p>
        </w:tc>
        <w:tc>
          <w:tcPr>
            <w:tcW w:w="3716" w:type="dxa"/>
            <w:gridSpan w:val="2"/>
            <w:vAlign w:val="center"/>
          </w:tcPr>
          <w:p w14:paraId="60B7ED06">
            <w:pPr>
              <w:widowControl w:val="0"/>
              <w:spacing w:line="360" w:lineRule="auto"/>
              <w:jc w:val="center"/>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最后报价</w:t>
            </w:r>
          </w:p>
        </w:tc>
        <w:tc>
          <w:tcPr>
            <w:tcW w:w="1858" w:type="dxa"/>
            <w:vMerge w:val="restart"/>
            <w:vAlign w:val="center"/>
          </w:tcPr>
          <w:p w14:paraId="0B0CDF3E">
            <w:pPr>
              <w:widowControl w:val="0"/>
              <w:spacing w:line="360" w:lineRule="auto"/>
              <w:jc w:val="center"/>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其他声明</w:t>
            </w:r>
          </w:p>
        </w:tc>
      </w:tr>
      <w:tr w14:paraId="5E8B9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vMerge w:val="continue"/>
          </w:tcPr>
          <w:p w14:paraId="43B2F7BA">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vMerge w:val="continue"/>
          </w:tcPr>
          <w:p w14:paraId="43D66187">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vAlign w:val="center"/>
          </w:tcPr>
          <w:p w14:paraId="12685269">
            <w:pPr>
              <w:widowControl w:val="0"/>
              <w:spacing w:line="360" w:lineRule="auto"/>
              <w:jc w:val="center"/>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大写</w:t>
            </w:r>
          </w:p>
        </w:tc>
        <w:tc>
          <w:tcPr>
            <w:tcW w:w="1858" w:type="dxa"/>
            <w:vAlign w:val="center"/>
          </w:tcPr>
          <w:p w14:paraId="472E3BDE">
            <w:pPr>
              <w:widowControl w:val="0"/>
              <w:spacing w:line="360" w:lineRule="auto"/>
              <w:jc w:val="center"/>
              <w:rPr>
                <w:rFonts w:hint="eastAsia" w:ascii="仿宋" w:hAnsi="仿宋" w:eastAsia="仿宋" w:cs="仿宋"/>
                <w:b/>
                <w:bCs/>
                <w:color w:val="auto"/>
                <w:spacing w:val="-5"/>
                <w:sz w:val="24"/>
                <w:szCs w:val="24"/>
                <w:highlight w:val="none"/>
                <w:lang w:eastAsia="zh-CN"/>
              </w:rPr>
            </w:pPr>
            <w:r>
              <w:rPr>
                <w:rFonts w:hint="eastAsia" w:ascii="仿宋" w:hAnsi="仿宋" w:eastAsia="仿宋" w:cs="仿宋"/>
                <w:b/>
                <w:bCs/>
                <w:color w:val="auto"/>
                <w:spacing w:val="-5"/>
                <w:sz w:val="24"/>
                <w:szCs w:val="24"/>
                <w:highlight w:val="none"/>
                <w:lang w:eastAsia="zh-CN"/>
              </w:rPr>
              <w:t>小写</w:t>
            </w:r>
          </w:p>
        </w:tc>
        <w:tc>
          <w:tcPr>
            <w:tcW w:w="1858" w:type="dxa"/>
            <w:vMerge w:val="continue"/>
          </w:tcPr>
          <w:p w14:paraId="53BB968E">
            <w:pPr>
              <w:widowControl w:val="0"/>
              <w:spacing w:line="360" w:lineRule="auto"/>
              <w:jc w:val="both"/>
              <w:rPr>
                <w:rFonts w:hint="eastAsia" w:ascii="仿宋" w:hAnsi="仿宋" w:eastAsia="仿宋" w:cs="仿宋"/>
                <w:color w:val="auto"/>
                <w:spacing w:val="-5"/>
                <w:sz w:val="24"/>
                <w:szCs w:val="24"/>
                <w:highlight w:val="none"/>
                <w:lang w:eastAsia="zh-CN"/>
              </w:rPr>
            </w:pPr>
          </w:p>
        </w:tc>
      </w:tr>
      <w:tr w14:paraId="56E51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2C16F9CA">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08798F94">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3A85E866">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3E315D68">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06D93C25">
            <w:pPr>
              <w:widowControl w:val="0"/>
              <w:spacing w:line="360" w:lineRule="auto"/>
              <w:jc w:val="both"/>
              <w:rPr>
                <w:rFonts w:hint="eastAsia" w:ascii="仿宋" w:hAnsi="仿宋" w:eastAsia="仿宋" w:cs="仿宋"/>
                <w:color w:val="auto"/>
                <w:spacing w:val="-5"/>
                <w:sz w:val="24"/>
                <w:szCs w:val="24"/>
                <w:highlight w:val="none"/>
                <w:lang w:eastAsia="zh-CN"/>
              </w:rPr>
            </w:pPr>
          </w:p>
        </w:tc>
      </w:tr>
      <w:tr w14:paraId="009BA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2DBDD594">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66B7483C">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205B0BDA">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5FE26CCE">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0C750709">
            <w:pPr>
              <w:widowControl w:val="0"/>
              <w:spacing w:line="360" w:lineRule="auto"/>
              <w:jc w:val="both"/>
              <w:rPr>
                <w:rFonts w:hint="eastAsia" w:ascii="仿宋" w:hAnsi="仿宋" w:eastAsia="仿宋" w:cs="仿宋"/>
                <w:color w:val="auto"/>
                <w:spacing w:val="-5"/>
                <w:sz w:val="24"/>
                <w:szCs w:val="24"/>
                <w:highlight w:val="none"/>
                <w:lang w:eastAsia="zh-CN"/>
              </w:rPr>
            </w:pPr>
          </w:p>
        </w:tc>
      </w:tr>
      <w:tr w14:paraId="57BEB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6DC2B8EA">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623CECA8">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564FD3F4">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4F831932">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736A8008">
            <w:pPr>
              <w:widowControl w:val="0"/>
              <w:spacing w:line="360" w:lineRule="auto"/>
              <w:jc w:val="both"/>
              <w:rPr>
                <w:rFonts w:hint="eastAsia" w:ascii="仿宋" w:hAnsi="仿宋" w:eastAsia="仿宋" w:cs="仿宋"/>
                <w:color w:val="auto"/>
                <w:spacing w:val="-5"/>
                <w:sz w:val="24"/>
                <w:szCs w:val="24"/>
                <w:highlight w:val="none"/>
                <w:lang w:eastAsia="zh-CN"/>
              </w:rPr>
            </w:pPr>
          </w:p>
        </w:tc>
      </w:tr>
      <w:tr w14:paraId="4C5BF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57" w:type="dxa"/>
          </w:tcPr>
          <w:p w14:paraId="4979EFE3">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65F4B81F">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7848633C">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0C13FD2B">
            <w:pPr>
              <w:widowControl w:val="0"/>
              <w:spacing w:line="360" w:lineRule="auto"/>
              <w:jc w:val="both"/>
              <w:rPr>
                <w:rFonts w:hint="eastAsia" w:ascii="仿宋" w:hAnsi="仿宋" w:eastAsia="仿宋" w:cs="仿宋"/>
                <w:color w:val="auto"/>
                <w:spacing w:val="-5"/>
                <w:sz w:val="24"/>
                <w:szCs w:val="24"/>
                <w:highlight w:val="none"/>
                <w:lang w:eastAsia="zh-CN"/>
              </w:rPr>
            </w:pPr>
          </w:p>
        </w:tc>
        <w:tc>
          <w:tcPr>
            <w:tcW w:w="1858" w:type="dxa"/>
          </w:tcPr>
          <w:p w14:paraId="75E42493">
            <w:pPr>
              <w:widowControl w:val="0"/>
              <w:spacing w:line="360" w:lineRule="auto"/>
              <w:jc w:val="both"/>
              <w:rPr>
                <w:rFonts w:hint="eastAsia" w:ascii="仿宋" w:hAnsi="仿宋" w:eastAsia="仿宋" w:cs="仿宋"/>
                <w:color w:val="auto"/>
                <w:spacing w:val="-5"/>
                <w:sz w:val="24"/>
                <w:szCs w:val="24"/>
                <w:highlight w:val="none"/>
                <w:lang w:eastAsia="zh-CN"/>
              </w:rPr>
            </w:pPr>
          </w:p>
        </w:tc>
      </w:tr>
    </w:tbl>
    <w:p w14:paraId="00772ADB">
      <w:pPr>
        <w:spacing w:line="360" w:lineRule="auto"/>
        <w:rPr>
          <w:rFonts w:hint="eastAsia" w:ascii="仿宋" w:hAnsi="仿宋" w:eastAsia="仿宋" w:cs="仿宋"/>
          <w:color w:val="auto"/>
          <w:spacing w:val="-5"/>
          <w:sz w:val="24"/>
          <w:szCs w:val="24"/>
          <w:highlight w:val="none"/>
          <w:lang w:eastAsia="zh-CN"/>
        </w:rPr>
      </w:pPr>
    </w:p>
    <w:p w14:paraId="76B3C6A8">
      <w:pPr>
        <w:spacing w:line="360" w:lineRule="auto"/>
        <w:rPr>
          <w:rFonts w:hint="eastAsia" w:ascii="仿宋" w:hAnsi="仿宋" w:eastAsia="仿宋" w:cs="仿宋"/>
          <w:color w:val="auto"/>
          <w:spacing w:val="-5"/>
          <w:sz w:val="24"/>
          <w:szCs w:val="24"/>
          <w:highlight w:val="none"/>
          <w:lang w:eastAsia="zh-CN"/>
        </w:rPr>
      </w:pPr>
    </w:p>
    <w:p w14:paraId="757D4A31">
      <w:pPr>
        <w:spacing w:line="360" w:lineRule="auto"/>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注: 1.此表中 ，每包的最后报价应和《最后分项报价表》 中的总价相一致。</w:t>
      </w:r>
    </w:p>
    <w:p w14:paraId="6211B73F">
      <w:pPr>
        <w:spacing w:line="36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2.本表必须按包分别填写。</w:t>
      </w:r>
    </w:p>
    <w:p w14:paraId="04DA21B8">
      <w:pPr>
        <w:spacing w:line="360" w:lineRule="auto"/>
        <w:ind w:firstLine="460" w:firstLineChars="200"/>
        <w:rPr>
          <w:rFonts w:hint="eastAsia" w:ascii="仿宋" w:hAnsi="仿宋" w:eastAsia="仿宋" w:cs="仿宋"/>
          <w:color w:val="auto"/>
          <w:spacing w:val="-5"/>
          <w:sz w:val="24"/>
          <w:szCs w:val="24"/>
          <w:highlight w:val="none"/>
          <w:lang w:eastAsia="zh-CN"/>
        </w:rPr>
      </w:pPr>
      <w:r>
        <w:rPr>
          <w:rFonts w:hint="eastAsia" w:ascii="仿宋" w:hAnsi="仿宋" w:eastAsia="仿宋" w:cs="仿宋"/>
          <w:color w:val="auto"/>
          <w:spacing w:val="-5"/>
          <w:sz w:val="24"/>
          <w:szCs w:val="24"/>
          <w:highlight w:val="none"/>
          <w:lang w:eastAsia="zh-CN"/>
        </w:rPr>
        <w:t>3.此表无需在响应文件中提交，磋商后供应商按磋商小组要求提交。</w:t>
      </w:r>
    </w:p>
    <w:p w14:paraId="3F4C5441">
      <w:pPr>
        <w:spacing w:line="360" w:lineRule="auto"/>
        <w:ind w:firstLine="460" w:firstLineChars="200"/>
        <w:rPr>
          <w:rFonts w:hint="eastAsia" w:ascii="仿宋" w:hAnsi="仿宋" w:eastAsia="仿宋" w:cs="仿宋"/>
          <w:color w:val="auto"/>
          <w:spacing w:val="-5"/>
          <w:sz w:val="24"/>
          <w:szCs w:val="24"/>
          <w:highlight w:val="none"/>
          <w:lang w:eastAsia="zh-CN"/>
        </w:rPr>
      </w:pPr>
    </w:p>
    <w:p w14:paraId="6E49153B">
      <w:pPr>
        <w:spacing w:line="360" w:lineRule="auto"/>
        <w:ind w:firstLine="460" w:firstLineChars="200"/>
        <w:rPr>
          <w:rFonts w:hint="eastAsia" w:ascii="仿宋" w:hAnsi="仿宋" w:eastAsia="仿宋" w:cs="仿宋"/>
          <w:color w:val="auto"/>
          <w:spacing w:val="-5"/>
          <w:sz w:val="24"/>
          <w:szCs w:val="24"/>
          <w:highlight w:val="none"/>
          <w:lang w:eastAsia="zh-CN"/>
        </w:rPr>
      </w:pPr>
    </w:p>
    <w:p w14:paraId="04C06D8D">
      <w:pPr>
        <w:spacing w:line="360" w:lineRule="auto"/>
        <w:ind w:hanging="41"/>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4"/>
          <w:sz w:val="24"/>
          <w:szCs w:val="24"/>
          <w:highlight w:val="none"/>
          <w:lang w:eastAsia="zh-CN"/>
        </w:rPr>
        <w:t>供应商授权代表签字（或加盖供应商公章）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szCs w:val="24"/>
          <w:highlight w:val="none"/>
          <w:u w:val="single"/>
          <w:lang w:eastAsia="zh-CN"/>
        </w:rPr>
        <w:t xml:space="preserve">             </w:t>
      </w:r>
    </w:p>
    <w:p w14:paraId="65376A1A">
      <w:pPr>
        <w:spacing w:line="360" w:lineRule="auto"/>
        <w:ind w:hanging="41"/>
        <w:rPr>
          <w:rFonts w:hint="eastAsia" w:ascii="仿宋" w:hAnsi="仿宋" w:eastAsia="仿宋" w:cs="仿宋"/>
          <w:color w:val="auto"/>
          <w:spacing w:val="-16"/>
          <w:sz w:val="24"/>
          <w:szCs w:val="24"/>
          <w:highlight w:val="none"/>
        </w:rPr>
      </w:pPr>
      <w:r>
        <w:rPr>
          <w:rFonts w:hint="eastAsia" w:ascii="仿宋" w:hAnsi="仿宋" w:eastAsia="仿宋" w:cs="仿宋"/>
          <w:color w:val="auto"/>
          <w:spacing w:val="-16"/>
          <w:sz w:val="24"/>
          <w:szCs w:val="24"/>
          <w:highlight w:val="none"/>
        </w:rPr>
        <w:t>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pacing w:val="-106"/>
          <w:sz w:val="24"/>
          <w:szCs w:val="24"/>
          <w:highlight w:val="none"/>
        </w:rPr>
        <w:t xml:space="preserve"> </w:t>
      </w:r>
      <w:r>
        <w:rPr>
          <w:rFonts w:hint="eastAsia" w:ascii="仿宋" w:hAnsi="仿宋" w:eastAsia="仿宋" w:cs="仿宋"/>
          <w:color w:val="auto"/>
          <w:spacing w:val="-16"/>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pacing w:val="-105"/>
          <w:sz w:val="24"/>
          <w:szCs w:val="24"/>
          <w:highlight w:val="none"/>
        </w:rPr>
        <w:t xml:space="preserve"> </w:t>
      </w:r>
      <w:r>
        <w:rPr>
          <w:rFonts w:hint="eastAsia" w:ascii="仿宋" w:hAnsi="仿宋" w:eastAsia="仿宋" w:cs="仿宋"/>
          <w:color w:val="auto"/>
          <w:spacing w:val="-16"/>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pacing w:val="-70"/>
          <w:sz w:val="24"/>
          <w:szCs w:val="24"/>
          <w:highlight w:val="none"/>
        </w:rPr>
        <w:t xml:space="preserve"> </w:t>
      </w:r>
      <w:r>
        <w:rPr>
          <w:rFonts w:hint="eastAsia" w:ascii="仿宋" w:hAnsi="仿宋" w:eastAsia="仿宋" w:cs="仿宋"/>
          <w:color w:val="auto"/>
          <w:spacing w:val="-16"/>
          <w:sz w:val="24"/>
          <w:szCs w:val="24"/>
          <w:highlight w:val="none"/>
        </w:rPr>
        <w:t>日</w:t>
      </w:r>
    </w:p>
    <w:p w14:paraId="0D87C65A">
      <w:pPr>
        <w:spacing w:line="360" w:lineRule="auto"/>
        <w:ind w:hanging="41"/>
        <w:rPr>
          <w:rFonts w:hint="eastAsia" w:ascii="仿宋" w:hAnsi="仿宋" w:eastAsia="仿宋" w:cs="仿宋"/>
          <w:color w:val="auto"/>
          <w:spacing w:val="-16"/>
          <w:sz w:val="24"/>
          <w:szCs w:val="24"/>
          <w:highlight w:val="none"/>
        </w:rPr>
      </w:pPr>
    </w:p>
    <w:p w14:paraId="2BA1033A">
      <w:pPr>
        <w:spacing w:line="360" w:lineRule="auto"/>
        <w:ind w:hanging="41"/>
        <w:rPr>
          <w:rFonts w:hint="eastAsia" w:ascii="仿宋" w:hAnsi="仿宋" w:eastAsia="仿宋" w:cs="仿宋"/>
          <w:color w:val="auto"/>
          <w:spacing w:val="-16"/>
          <w:sz w:val="24"/>
          <w:szCs w:val="24"/>
          <w:highlight w:val="none"/>
        </w:rPr>
      </w:pPr>
    </w:p>
    <w:p w14:paraId="56184C62">
      <w:pPr>
        <w:spacing w:line="360" w:lineRule="auto"/>
        <w:ind w:hanging="41"/>
        <w:rPr>
          <w:rFonts w:hint="eastAsia" w:ascii="仿宋" w:hAnsi="仿宋" w:eastAsia="仿宋" w:cs="仿宋"/>
          <w:color w:val="auto"/>
          <w:spacing w:val="-16"/>
          <w:sz w:val="24"/>
          <w:szCs w:val="24"/>
          <w:highlight w:val="none"/>
        </w:rPr>
      </w:pPr>
    </w:p>
    <w:p w14:paraId="1F870F8B">
      <w:pPr>
        <w:spacing w:line="360" w:lineRule="auto"/>
        <w:ind w:hanging="41"/>
        <w:rPr>
          <w:rFonts w:hint="eastAsia" w:ascii="仿宋" w:hAnsi="仿宋" w:eastAsia="仿宋" w:cs="仿宋"/>
          <w:color w:val="auto"/>
          <w:spacing w:val="-16"/>
          <w:sz w:val="24"/>
          <w:szCs w:val="24"/>
          <w:highlight w:val="none"/>
        </w:rPr>
      </w:pPr>
    </w:p>
    <w:p w14:paraId="6239800F">
      <w:pPr>
        <w:spacing w:line="360" w:lineRule="auto"/>
        <w:ind w:hanging="41"/>
        <w:rPr>
          <w:rFonts w:hint="eastAsia" w:ascii="仿宋" w:hAnsi="仿宋" w:eastAsia="仿宋" w:cs="仿宋"/>
          <w:color w:val="auto"/>
          <w:spacing w:val="-16"/>
          <w:sz w:val="24"/>
          <w:szCs w:val="24"/>
          <w:highlight w:val="none"/>
        </w:rPr>
      </w:pPr>
    </w:p>
    <w:p w14:paraId="499260B6">
      <w:pPr>
        <w:spacing w:line="360" w:lineRule="auto"/>
        <w:ind w:hanging="41"/>
        <w:rPr>
          <w:rFonts w:hint="eastAsia" w:ascii="仿宋" w:hAnsi="仿宋" w:eastAsia="仿宋" w:cs="仿宋"/>
          <w:color w:val="auto"/>
          <w:spacing w:val="-16"/>
          <w:sz w:val="24"/>
          <w:szCs w:val="24"/>
          <w:highlight w:val="none"/>
        </w:rPr>
      </w:pPr>
    </w:p>
    <w:p w14:paraId="285B97B1">
      <w:pPr>
        <w:spacing w:line="360" w:lineRule="auto"/>
        <w:ind w:hanging="41"/>
        <w:rPr>
          <w:rFonts w:hint="eastAsia" w:ascii="仿宋" w:hAnsi="仿宋" w:eastAsia="仿宋" w:cs="仿宋"/>
          <w:color w:val="auto"/>
          <w:spacing w:val="-16"/>
          <w:sz w:val="24"/>
          <w:szCs w:val="24"/>
          <w:highlight w:val="none"/>
        </w:rPr>
      </w:pPr>
    </w:p>
    <w:p w14:paraId="02DEB83B">
      <w:pPr>
        <w:spacing w:line="360" w:lineRule="auto"/>
        <w:ind w:hanging="41"/>
        <w:rPr>
          <w:rFonts w:hint="eastAsia" w:ascii="仿宋" w:hAnsi="仿宋" w:eastAsia="仿宋" w:cs="仿宋"/>
          <w:color w:val="auto"/>
          <w:spacing w:val="-16"/>
          <w:sz w:val="24"/>
          <w:szCs w:val="24"/>
          <w:highlight w:val="none"/>
        </w:rPr>
      </w:pPr>
    </w:p>
    <w:p w14:paraId="60ACD2CF">
      <w:pPr>
        <w:spacing w:line="360" w:lineRule="auto"/>
        <w:ind w:hanging="41"/>
        <w:rPr>
          <w:rFonts w:hint="eastAsia" w:ascii="仿宋" w:hAnsi="仿宋" w:eastAsia="仿宋" w:cs="仿宋"/>
          <w:color w:val="auto"/>
          <w:spacing w:val="-16"/>
          <w:sz w:val="24"/>
          <w:szCs w:val="24"/>
          <w:highlight w:val="none"/>
        </w:rPr>
      </w:pPr>
    </w:p>
    <w:p w14:paraId="7CD963E8">
      <w:pPr>
        <w:spacing w:line="360" w:lineRule="auto"/>
        <w:ind w:hanging="41"/>
        <w:rPr>
          <w:rFonts w:hint="eastAsia" w:ascii="仿宋" w:hAnsi="仿宋" w:eastAsia="仿宋" w:cs="仿宋"/>
          <w:color w:val="auto"/>
          <w:spacing w:val="-16"/>
          <w:sz w:val="24"/>
          <w:szCs w:val="24"/>
          <w:highlight w:val="none"/>
        </w:rPr>
      </w:pPr>
    </w:p>
    <w:p w14:paraId="5A09F32D">
      <w:pPr>
        <w:spacing w:line="360" w:lineRule="auto"/>
        <w:jc w:val="both"/>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13   最后分项报价表（实质性格式，磋商后提交）</w:t>
      </w:r>
    </w:p>
    <w:p w14:paraId="4EC77C57">
      <w:pPr>
        <w:spacing w:line="360" w:lineRule="auto"/>
        <w:jc w:val="center"/>
        <w:rPr>
          <w:rFonts w:hint="eastAsia" w:ascii="仿宋" w:hAnsi="仿宋" w:eastAsia="仿宋" w:cs="仿宋"/>
          <w:color w:val="auto"/>
          <w:sz w:val="36"/>
          <w:szCs w:val="36"/>
          <w:highlight w:val="none"/>
          <w:lang w:eastAsia="zh-CN"/>
        </w:rPr>
      </w:pPr>
      <w:r>
        <w:rPr>
          <w:rFonts w:hint="eastAsia" w:ascii="仿宋" w:hAnsi="仿宋" w:eastAsia="仿宋" w:cs="仿宋"/>
          <w:color w:val="auto"/>
          <w:spacing w:val="-6"/>
          <w:sz w:val="36"/>
          <w:szCs w:val="36"/>
          <w:highlight w:val="none"/>
          <w:lang w:eastAsia="zh-CN"/>
        </w:rPr>
        <w:t>分项报价表</w:t>
      </w:r>
    </w:p>
    <w:p w14:paraId="7F619506">
      <w:pPr>
        <w:tabs>
          <w:tab w:val="left" w:pos="1800"/>
          <w:tab w:val="left" w:pos="5580"/>
        </w:tabs>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项目编号/包号：____________项目名称：____________报价单位：人民币元</w:t>
      </w:r>
    </w:p>
    <w:tbl>
      <w:tblPr>
        <w:tblStyle w:val="21"/>
        <w:tblW w:w="495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
        <w:gridCol w:w="2288"/>
        <w:gridCol w:w="1695"/>
        <w:gridCol w:w="1562"/>
        <w:gridCol w:w="1514"/>
        <w:gridCol w:w="1692"/>
      </w:tblGrid>
      <w:tr w14:paraId="3B82D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247" w:type="pct"/>
            <w:vAlign w:val="center"/>
          </w:tcPr>
          <w:p w14:paraId="1418F863">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242" w:type="pct"/>
            <w:vAlign w:val="center"/>
          </w:tcPr>
          <w:p w14:paraId="58BDE833">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分项名称</w:t>
            </w:r>
          </w:p>
        </w:tc>
        <w:tc>
          <w:tcPr>
            <w:tcW w:w="920" w:type="pct"/>
            <w:vAlign w:val="center"/>
          </w:tcPr>
          <w:p w14:paraId="6893EB0B">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单价（元）</w:t>
            </w:r>
          </w:p>
        </w:tc>
        <w:tc>
          <w:tcPr>
            <w:tcW w:w="847" w:type="pct"/>
            <w:vAlign w:val="center"/>
          </w:tcPr>
          <w:p w14:paraId="0786E351">
            <w:pPr>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数量</w:t>
            </w:r>
          </w:p>
        </w:tc>
        <w:tc>
          <w:tcPr>
            <w:tcW w:w="822" w:type="pct"/>
            <w:vAlign w:val="center"/>
          </w:tcPr>
          <w:p w14:paraId="5DC38217">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合价（元）</w:t>
            </w:r>
          </w:p>
        </w:tc>
        <w:tc>
          <w:tcPr>
            <w:tcW w:w="919" w:type="pct"/>
            <w:vAlign w:val="center"/>
          </w:tcPr>
          <w:p w14:paraId="04D001C2">
            <w:pPr>
              <w:jc w:val="both"/>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备注/说明</w:t>
            </w:r>
          </w:p>
        </w:tc>
      </w:tr>
      <w:tr w14:paraId="281A3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47" w:type="pct"/>
            <w:vAlign w:val="center"/>
          </w:tcPr>
          <w:p w14:paraId="27A4E0EF">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242" w:type="pct"/>
            <w:vAlign w:val="center"/>
          </w:tcPr>
          <w:p w14:paraId="6761F362">
            <w:pPr>
              <w:rPr>
                <w:rFonts w:hint="eastAsia" w:ascii="仿宋" w:hAnsi="仿宋" w:eastAsia="仿宋" w:cs="仿宋"/>
                <w:color w:val="auto"/>
                <w:sz w:val="24"/>
                <w:highlight w:val="none"/>
              </w:rPr>
            </w:pPr>
          </w:p>
        </w:tc>
        <w:tc>
          <w:tcPr>
            <w:tcW w:w="920" w:type="pct"/>
            <w:vAlign w:val="center"/>
          </w:tcPr>
          <w:p w14:paraId="671F5952">
            <w:pPr>
              <w:rPr>
                <w:rFonts w:hint="eastAsia" w:ascii="仿宋" w:hAnsi="仿宋" w:eastAsia="仿宋" w:cs="仿宋"/>
                <w:color w:val="auto"/>
                <w:sz w:val="24"/>
                <w:highlight w:val="none"/>
              </w:rPr>
            </w:pPr>
          </w:p>
        </w:tc>
        <w:tc>
          <w:tcPr>
            <w:tcW w:w="847" w:type="pct"/>
            <w:vAlign w:val="center"/>
          </w:tcPr>
          <w:p w14:paraId="1BA18986">
            <w:pPr>
              <w:rPr>
                <w:rFonts w:hint="eastAsia" w:ascii="仿宋" w:hAnsi="仿宋" w:eastAsia="仿宋" w:cs="仿宋"/>
                <w:color w:val="auto"/>
                <w:sz w:val="24"/>
                <w:highlight w:val="none"/>
              </w:rPr>
            </w:pPr>
          </w:p>
        </w:tc>
        <w:tc>
          <w:tcPr>
            <w:tcW w:w="822" w:type="pct"/>
            <w:vAlign w:val="center"/>
          </w:tcPr>
          <w:p w14:paraId="01E9260B">
            <w:pPr>
              <w:rPr>
                <w:rFonts w:hint="eastAsia" w:ascii="仿宋" w:hAnsi="仿宋" w:eastAsia="仿宋" w:cs="仿宋"/>
                <w:color w:val="auto"/>
                <w:sz w:val="24"/>
                <w:highlight w:val="none"/>
              </w:rPr>
            </w:pPr>
          </w:p>
        </w:tc>
        <w:tc>
          <w:tcPr>
            <w:tcW w:w="919" w:type="pct"/>
            <w:vAlign w:val="center"/>
          </w:tcPr>
          <w:p w14:paraId="01E448E6">
            <w:pPr>
              <w:rPr>
                <w:rFonts w:hint="eastAsia" w:ascii="仿宋" w:hAnsi="仿宋" w:eastAsia="仿宋" w:cs="仿宋"/>
                <w:color w:val="auto"/>
                <w:sz w:val="24"/>
                <w:highlight w:val="none"/>
              </w:rPr>
            </w:pPr>
          </w:p>
        </w:tc>
      </w:tr>
      <w:tr w14:paraId="143D4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247" w:type="pct"/>
            <w:vAlign w:val="center"/>
          </w:tcPr>
          <w:p w14:paraId="50797879">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242" w:type="pct"/>
            <w:vAlign w:val="center"/>
          </w:tcPr>
          <w:p w14:paraId="00D5F33C">
            <w:pPr>
              <w:rPr>
                <w:rFonts w:hint="eastAsia" w:ascii="仿宋" w:hAnsi="仿宋" w:eastAsia="仿宋" w:cs="仿宋"/>
                <w:color w:val="auto"/>
                <w:sz w:val="24"/>
                <w:highlight w:val="none"/>
              </w:rPr>
            </w:pPr>
          </w:p>
        </w:tc>
        <w:tc>
          <w:tcPr>
            <w:tcW w:w="920" w:type="pct"/>
            <w:vAlign w:val="center"/>
          </w:tcPr>
          <w:p w14:paraId="1DAE28B6">
            <w:pPr>
              <w:rPr>
                <w:rFonts w:hint="eastAsia" w:ascii="仿宋" w:hAnsi="仿宋" w:eastAsia="仿宋" w:cs="仿宋"/>
                <w:color w:val="auto"/>
                <w:sz w:val="24"/>
                <w:highlight w:val="none"/>
              </w:rPr>
            </w:pPr>
          </w:p>
        </w:tc>
        <w:tc>
          <w:tcPr>
            <w:tcW w:w="847" w:type="pct"/>
            <w:vAlign w:val="center"/>
          </w:tcPr>
          <w:p w14:paraId="67694188">
            <w:pPr>
              <w:rPr>
                <w:rFonts w:hint="eastAsia" w:ascii="仿宋" w:hAnsi="仿宋" w:eastAsia="仿宋" w:cs="仿宋"/>
                <w:color w:val="auto"/>
                <w:sz w:val="24"/>
                <w:highlight w:val="none"/>
              </w:rPr>
            </w:pPr>
          </w:p>
        </w:tc>
        <w:tc>
          <w:tcPr>
            <w:tcW w:w="822" w:type="pct"/>
            <w:vAlign w:val="center"/>
          </w:tcPr>
          <w:p w14:paraId="729B8AC8">
            <w:pPr>
              <w:rPr>
                <w:rFonts w:hint="eastAsia" w:ascii="仿宋" w:hAnsi="仿宋" w:eastAsia="仿宋" w:cs="仿宋"/>
                <w:color w:val="auto"/>
                <w:sz w:val="24"/>
                <w:highlight w:val="none"/>
              </w:rPr>
            </w:pPr>
          </w:p>
        </w:tc>
        <w:tc>
          <w:tcPr>
            <w:tcW w:w="919" w:type="pct"/>
            <w:vAlign w:val="center"/>
          </w:tcPr>
          <w:p w14:paraId="3397251C">
            <w:pPr>
              <w:rPr>
                <w:rFonts w:hint="eastAsia" w:ascii="仿宋" w:hAnsi="仿宋" w:eastAsia="仿宋" w:cs="仿宋"/>
                <w:color w:val="auto"/>
                <w:sz w:val="24"/>
                <w:highlight w:val="none"/>
              </w:rPr>
            </w:pPr>
          </w:p>
        </w:tc>
      </w:tr>
      <w:tr w14:paraId="031D4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247" w:type="pct"/>
            <w:vAlign w:val="center"/>
          </w:tcPr>
          <w:p w14:paraId="6BED452D">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242" w:type="pct"/>
            <w:vAlign w:val="center"/>
          </w:tcPr>
          <w:p w14:paraId="4E8003F1">
            <w:pP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20" w:type="pct"/>
            <w:vAlign w:val="center"/>
          </w:tcPr>
          <w:p w14:paraId="00AE88EE">
            <w:pPr>
              <w:rPr>
                <w:rFonts w:hint="eastAsia" w:ascii="仿宋" w:hAnsi="仿宋" w:eastAsia="仿宋" w:cs="仿宋"/>
                <w:color w:val="auto"/>
                <w:sz w:val="24"/>
                <w:highlight w:val="none"/>
              </w:rPr>
            </w:pPr>
          </w:p>
        </w:tc>
        <w:tc>
          <w:tcPr>
            <w:tcW w:w="847" w:type="pct"/>
            <w:vAlign w:val="center"/>
          </w:tcPr>
          <w:p w14:paraId="68E7C83B">
            <w:pPr>
              <w:rPr>
                <w:rFonts w:hint="eastAsia" w:ascii="仿宋" w:hAnsi="仿宋" w:eastAsia="仿宋" w:cs="仿宋"/>
                <w:color w:val="auto"/>
                <w:sz w:val="24"/>
                <w:highlight w:val="none"/>
              </w:rPr>
            </w:pPr>
          </w:p>
        </w:tc>
        <w:tc>
          <w:tcPr>
            <w:tcW w:w="822" w:type="pct"/>
            <w:vAlign w:val="center"/>
          </w:tcPr>
          <w:p w14:paraId="5A1EC7F0">
            <w:pPr>
              <w:rPr>
                <w:rFonts w:hint="eastAsia" w:ascii="仿宋" w:hAnsi="仿宋" w:eastAsia="仿宋" w:cs="仿宋"/>
                <w:color w:val="auto"/>
                <w:sz w:val="24"/>
                <w:highlight w:val="none"/>
              </w:rPr>
            </w:pPr>
          </w:p>
        </w:tc>
        <w:tc>
          <w:tcPr>
            <w:tcW w:w="919" w:type="pct"/>
            <w:vAlign w:val="center"/>
          </w:tcPr>
          <w:p w14:paraId="3F75AFCA">
            <w:pPr>
              <w:rPr>
                <w:rFonts w:hint="eastAsia" w:ascii="仿宋" w:hAnsi="仿宋" w:eastAsia="仿宋" w:cs="仿宋"/>
                <w:color w:val="auto"/>
                <w:sz w:val="24"/>
                <w:highlight w:val="none"/>
              </w:rPr>
            </w:pPr>
          </w:p>
        </w:tc>
      </w:tr>
      <w:tr w14:paraId="7E563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3257" w:type="pct"/>
            <w:gridSpan w:val="4"/>
            <w:vAlign w:val="center"/>
          </w:tcPr>
          <w:p w14:paraId="711EEA73">
            <w:pPr>
              <w:jc w:val="center"/>
              <w:rPr>
                <w:rFonts w:hint="eastAsia" w:ascii="仿宋" w:hAnsi="仿宋" w:eastAsia="仿宋" w:cs="仿宋"/>
                <w:color w:val="auto"/>
                <w:sz w:val="24"/>
                <w:highlight w:val="none"/>
                <w:lang w:eastAsia="zh-CN"/>
              </w:rPr>
            </w:pPr>
            <w:r>
              <w:rPr>
                <w:rFonts w:hint="eastAsia" w:ascii="仿宋" w:hAnsi="仿宋" w:eastAsia="仿宋" w:cs="仿宋"/>
                <w:b/>
                <w:bCs/>
                <w:color w:val="auto"/>
                <w:sz w:val="24"/>
                <w:highlight w:val="none"/>
                <w:lang w:eastAsia="zh-CN"/>
              </w:rPr>
              <w:t>总价（元）</w:t>
            </w:r>
          </w:p>
        </w:tc>
        <w:tc>
          <w:tcPr>
            <w:tcW w:w="822" w:type="pct"/>
            <w:vAlign w:val="center"/>
          </w:tcPr>
          <w:p w14:paraId="170CE40B">
            <w:pPr>
              <w:rPr>
                <w:rFonts w:hint="eastAsia" w:ascii="仿宋" w:hAnsi="仿宋" w:eastAsia="仿宋" w:cs="仿宋"/>
                <w:color w:val="auto"/>
                <w:sz w:val="24"/>
                <w:highlight w:val="none"/>
              </w:rPr>
            </w:pPr>
          </w:p>
        </w:tc>
        <w:tc>
          <w:tcPr>
            <w:tcW w:w="919" w:type="pct"/>
            <w:vAlign w:val="center"/>
          </w:tcPr>
          <w:p w14:paraId="79CE1237">
            <w:pPr>
              <w:rPr>
                <w:rFonts w:hint="eastAsia" w:ascii="仿宋" w:hAnsi="仿宋" w:eastAsia="仿宋" w:cs="仿宋"/>
                <w:color w:val="auto"/>
                <w:sz w:val="24"/>
                <w:highlight w:val="none"/>
              </w:rPr>
            </w:pPr>
          </w:p>
        </w:tc>
      </w:tr>
    </w:tbl>
    <w:p w14:paraId="20F2D7EE">
      <w:pPr>
        <w:tabs>
          <w:tab w:val="left" w:pos="1800"/>
          <w:tab w:val="left" w:pos="5580"/>
        </w:tabs>
        <w:rPr>
          <w:rFonts w:hint="eastAsia" w:ascii="仿宋" w:hAnsi="仿宋" w:eastAsia="仿宋" w:cs="仿宋"/>
          <w:color w:val="auto"/>
          <w:sz w:val="24"/>
          <w:highlight w:val="none"/>
        </w:rPr>
      </w:pPr>
    </w:p>
    <w:p w14:paraId="76F8334F">
      <w:pPr>
        <w:pStyle w:val="8"/>
        <w:spacing w:line="360" w:lineRule="auto"/>
        <w:rPr>
          <w:rFonts w:hint="eastAsia" w:ascii="仿宋" w:hAnsi="仿宋" w:eastAsia="仿宋" w:cs="仿宋"/>
          <w:color w:val="auto"/>
          <w:highlight w:val="none"/>
        </w:rPr>
      </w:pPr>
    </w:p>
    <w:p w14:paraId="795F70D1">
      <w:pPr>
        <w:spacing w:line="360" w:lineRule="auto"/>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注：1.本表应按包分别填写。</w:t>
      </w:r>
    </w:p>
    <w:p w14:paraId="288B7CD1">
      <w:pPr>
        <w:spacing w:line="360" w:lineRule="auto"/>
        <w:ind w:left="239" w:leftChars="114" w:firstLine="229" w:firstLineChars="9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2.上述各项的详细规格（如有），可另页描述。</w:t>
      </w:r>
    </w:p>
    <w:p w14:paraId="4C4A6F5F">
      <w:pPr>
        <w:spacing w:line="360" w:lineRule="auto"/>
        <w:ind w:left="239" w:leftChars="114" w:firstLine="229" w:firstLineChars="99"/>
        <w:rPr>
          <w:rFonts w:hint="eastAsia" w:ascii="仿宋" w:hAnsi="仿宋" w:eastAsia="仿宋" w:cs="仿宋"/>
          <w:color w:val="auto"/>
          <w:spacing w:val="-4"/>
          <w:sz w:val="24"/>
          <w:szCs w:val="24"/>
          <w:highlight w:val="none"/>
          <w:lang w:eastAsia="zh-CN"/>
        </w:rPr>
      </w:pPr>
      <w:r>
        <w:rPr>
          <w:rFonts w:hint="eastAsia" w:ascii="仿宋" w:hAnsi="仿宋" w:eastAsia="仿宋" w:cs="仿宋"/>
          <w:color w:val="auto"/>
          <w:spacing w:val="-4"/>
          <w:sz w:val="24"/>
          <w:szCs w:val="24"/>
          <w:highlight w:val="none"/>
          <w:lang w:eastAsia="zh-CN"/>
        </w:rPr>
        <w:t>3.此表无需在响应文件中提交，磋商后供应商按磋商小组要求提交。</w:t>
      </w:r>
    </w:p>
    <w:p w14:paraId="02F18395">
      <w:pPr>
        <w:pStyle w:val="8"/>
        <w:spacing w:line="360" w:lineRule="auto"/>
        <w:rPr>
          <w:rFonts w:hint="eastAsia" w:ascii="仿宋" w:hAnsi="仿宋" w:eastAsia="仿宋" w:cs="仿宋"/>
          <w:color w:val="auto"/>
          <w:highlight w:val="none"/>
          <w:lang w:eastAsia="zh-CN"/>
        </w:rPr>
      </w:pPr>
    </w:p>
    <w:p w14:paraId="4AF79585">
      <w:pPr>
        <w:spacing w:before="25" w:after="25" w:line="360" w:lineRule="auto"/>
        <w:rPr>
          <w:rFonts w:hint="eastAsia" w:ascii="仿宋" w:hAnsi="仿宋" w:eastAsia="仿宋" w:cs="仿宋"/>
          <w:color w:val="auto"/>
          <w:sz w:val="24"/>
          <w:highlight w:val="none"/>
          <w:lang w:val="zh-CN" w:eastAsia="zh-CN"/>
        </w:rPr>
      </w:pPr>
      <w:r>
        <w:rPr>
          <w:rFonts w:hint="eastAsia" w:ascii="仿宋" w:hAnsi="仿宋" w:eastAsia="仿宋" w:cs="仿宋"/>
          <w:color w:val="auto"/>
          <w:spacing w:val="-4"/>
          <w:sz w:val="24"/>
          <w:szCs w:val="24"/>
          <w:highlight w:val="none"/>
          <w:lang w:eastAsia="zh-CN"/>
        </w:rPr>
        <w:t>供应商授权代表签字（或加盖供应商公章）</w:t>
      </w:r>
      <w:r>
        <w:rPr>
          <w:rFonts w:hint="eastAsia" w:ascii="仿宋" w:hAnsi="仿宋" w:eastAsia="仿宋" w:cs="仿宋"/>
          <w:color w:val="auto"/>
          <w:spacing w:val="-1"/>
          <w:sz w:val="24"/>
          <w:szCs w:val="24"/>
          <w:highlight w:val="none"/>
          <w:lang w:eastAsia="zh-CN"/>
        </w:rPr>
        <w:t>：</w:t>
      </w:r>
      <w:r>
        <w:rPr>
          <w:rFonts w:hint="eastAsia" w:ascii="仿宋" w:hAnsi="仿宋" w:eastAsia="仿宋" w:cs="仿宋"/>
          <w:color w:val="auto"/>
          <w:sz w:val="24"/>
          <w:highlight w:val="none"/>
          <w:lang w:val="zh-CN" w:eastAsia="zh-CN"/>
        </w:rPr>
        <w:t>____________</w:t>
      </w:r>
    </w:p>
    <w:p w14:paraId="2CD21C64">
      <w:pPr>
        <w:spacing w:line="360" w:lineRule="auto"/>
        <w:ind w:hanging="41"/>
        <w:rPr>
          <w:rFonts w:hint="eastAsia" w:ascii="仿宋" w:hAnsi="仿宋" w:eastAsia="仿宋" w:cs="仿宋"/>
          <w:color w:val="auto"/>
          <w:sz w:val="24"/>
          <w:szCs w:val="24"/>
          <w:highlight w:val="none"/>
          <w:lang w:eastAsia="zh-CN"/>
        </w:rPr>
      </w:pPr>
      <w:r>
        <w:rPr>
          <w:rFonts w:hint="eastAsia" w:ascii="仿宋" w:hAnsi="仿宋" w:eastAsia="仿宋" w:cs="仿宋"/>
          <w:color w:val="auto"/>
          <w:spacing w:val="-16"/>
          <w:sz w:val="24"/>
          <w:szCs w:val="24"/>
          <w:highlight w:val="none"/>
          <w:lang w:eastAsia="zh-CN"/>
        </w:rPr>
        <w:t>日期：</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6"/>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年</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105"/>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月</w:t>
      </w:r>
      <w:r>
        <w:rPr>
          <w:rFonts w:hint="eastAsia" w:ascii="仿宋" w:hAnsi="仿宋" w:eastAsia="仿宋" w:cs="仿宋"/>
          <w:color w:val="auto"/>
          <w:sz w:val="24"/>
          <w:szCs w:val="24"/>
          <w:highlight w:val="none"/>
          <w:u w:val="single"/>
          <w:lang w:eastAsia="zh-CN"/>
        </w:rPr>
        <w:t xml:space="preserve">    </w:t>
      </w:r>
      <w:r>
        <w:rPr>
          <w:rFonts w:hint="eastAsia" w:ascii="仿宋" w:hAnsi="仿宋" w:eastAsia="仿宋" w:cs="仿宋"/>
          <w:color w:val="auto"/>
          <w:spacing w:val="-70"/>
          <w:sz w:val="24"/>
          <w:szCs w:val="24"/>
          <w:highlight w:val="none"/>
          <w:lang w:eastAsia="zh-CN"/>
        </w:rPr>
        <w:t xml:space="preserve"> </w:t>
      </w:r>
      <w:r>
        <w:rPr>
          <w:rFonts w:hint="eastAsia" w:ascii="仿宋" w:hAnsi="仿宋" w:eastAsia="仿宋" w:cs="仿宋"/>
          <w:color w:val="auto"/>
          <w:spacing w:val="-16"/>
          <w:sz w:val="24"/>
          <w:szCs w:val="24"/>
          <w:highlight w:val="none"/>
          <w:lang w:eastAsia="zh-CN"/>
        </w:rPr>
        <w:t>日</w:t>
      </w:r>
    </w:p>
    <w:p w14:paraId="659A5CFD">
      <w:pPr>
        <w:spacing w:line="360" w:lineRule="auto"/>
        <w:ind w:hanging="41"/>
        <w:rPr>
          <w:rFonts w:hint="eastAsia" w:ascii="仿宋" w:hAnsi="仿宋" w:eastAsia="仿宋" w:cs="仿宋"/>
          <w:color w:val="auto"/>
          <w:spacing w:val="-16"/>
          <w:sz w:val="24"/>
          <w:szCs w:val="24"/>
          <w:highlight w:val="none"/>
        </w:rPr>
      </w:pPr>
    </w:p>
    <w:p w14:paraId="77EB39E5">
      <w:pPr>
        <w:spacing w:line="360" w:lineRule="auto"/>
        <w:ind w:hanging="41"/>
        <w:rPr>
          <w:rFonts w:hint="eastAsia" w:ascii="仿宋" w:hAnsi="仿宋" w:eastAsia="仿宋" w:cs="仿宋"/>
          <w:color w:val="auto"/>
          <w:spacing w:val="-16"/>
          <w:sz w:val="24"/>
          <w:szCs w:val="24"/>
          <w:highlight w:val="none"/>
        </w:rPr>
      </w:pPr>
    </w:p>
    <w:p w14:paraId="63A857C9">
      <w:pPr>
        <w:spacing w:line="360" w:lineRule="auto"/>
        <w:ind w:hanging="41"/>
        <w:rPr>
          <w:rFonts w:hint="eastAsia" w:ascii="仿宋" w:hAnsi="仿宋" w:eastAsia="仿宋" w:cs="仿宋"/>
          <w:color w:val="auto"/>
          <w:spacing w:val="-16"/>
          <w:sz w:val="24"/>
          <w:szCs w:val="24"/>
          <w:highlight w:val="none"/>
        </w:rPr>
      </w:pPr>
    </w:p>
    <w:p w14:paraId="19EE43E9">
      <w:pPr>
        <w:spacing w:line="360" w:lineRule="auto"/>
        <w:ind w:firstLine="460" w:firstLineChars="200"/>
        <w:rPr>
          <w:rFonts w:hint="eastAsia" w:ascii="仿宋" w:hAnsi="仿宋" w:eastAsia="仿宋" w:cs="仿宋"/>
          <w:color w:val="auto"/>
          <w:spacing w:val="-5"/>
          <w:sz w:val="24"/>
          <w:szCs w:val="24"/>
          <w:highlight w:val="none"/>
          <w:lang w:eastAsia="zh-CN"/>
        </w:rPr>
      </w:pPr>
    </w:p>
    <w:sectPr>
      <w:pgSz w:w="11907" w:h="16839"/>
      <w:pgMar w:top="1417" w:right="1417" w:bottom="1417" w:left="1417" w:header="1191" w:footer="964"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0D"/>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Calibri Light">
    <w:panose1 w:val="020F0302020204030204"/>
    <w:charset w:val="00"/>
    <w:family w:val="auto"/>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ECE9B5">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120DE">
    <w:pPr>
      <w:pStyle w:val="1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28FDDE">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628FDDE">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29102">
    <w:pPr>
      <w:pStyle w:val="8"/>
      <w:spacing w:line="187" w:lineRule="auto"/>
      <w:ind w:left="4441"/>
      <w:rPr>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DD0D81">
                          <w:pPr>
                            <w:pStyle w:val="14"/>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1DDD0D81">
                    <w:pPr>
                      <w:pStyle w:val="14"/>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55209">
    <w:pPr>
      <w:pStyle w:val="8"/>
      <w:spacing w:line="187" w:lineRule="auto"/>
      <w:ind w:left="4441"/>
      <w:rPr>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F69205">
                          <w:pPr>
                            <w:pStyle w:val="14"/>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0CF69205">
                    <w:pPr>
                      <w:pStyle w:val="14"/>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F9508F">
    <w:pPr>
      <w:pStyle w:val="8"/>
      <w:spacing w:line="189" w:lineRule="auto"/>
      <w:ind w:left="4434"/>
      <w:rPr>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D428DA">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5D428DA">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D8127">
    <w:pPr>
      <w:pStyle w:val="14"/>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13BE0F">
                          <w:pPr>
                            <w:pStyle w:val="14"/>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3213BE0F">
                    <w:pPr>
                      <w:pStyle w:val="14"/>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04A452">
    <w:pPr>
      <w:pStyle w:val="14"/>
      <w:framePr w:wrap="around" w:vAnchor="text" w:hAnchor="margin" w:xAlign="right" w:y="1"/>
      <w:rPr>
        <w:rStyle w:val="25"/>
      </w:rPr>
    </w:pPr>
    <w:r>
      <w:rPr>
        <w:rStyle w:val="25"/>
      </w:rPr>
      <w:fldChar w:fldCharType="begin"/>
    </w:r>
    <w:r>
      <w:rPr>
        <w:rStyle w:val="25"/>
      </w:rPr>
      <w:instrText xml:space="preserve">PAGE  </w:instrText>
    </w:r>
    <w:r>
      <w:rPr>
        <w:rStyle w:val="25"/>
      </w:rPr>
      <w:fldChar w:fldCharType="end"/>
    </w:r>
  </w:p>
  <w:p w14:paraId="4820BFF2">
    <w:pPr>
      <w:pStyle w:val="14"/>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DC181D">
    <w:pPr>
      <w:pStyle w:val="14"/>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381D8F">
    <w:pPr>
      <w:pStyle w:val="8"/>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4379C4">
                          <w:pPr>
                            <w:pStyle w:val="14"/>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D4379C4">
                    <w:pPr>
                      <w:pStyle w:val="14"/>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47B31">
    <w:pPr>
      <w:pStyle w:val="14"/>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E3CB31">
                          <w:pPr>
                            <w:pStyle w:val="14"/>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EE3CB31">
                    <w:pPr>
                      <w:pStyle w:val="14"/>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48B41">
    <w:pPr>
      <w:pStyle w:val="8"/>
      <w:spacing w:line="189" w:lineRule="auto"/>
      <w:ind w:left="4435"/>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BEC79E">
                          <w:pPr>
                            <w:pStyle w:val="14"/>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3ABEC79E">
                    <w:pPr>
                      <w:pStyle w:val="14"/>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8440FA">
    <w:pPr>
      <w:pStyle w:val="14"/>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97156A">
                          <w:pPr>
                            <w:pStyle w:val="14"/>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6697156A">
                    <w:pPr>
                      <w:pStyle w:val="14"/>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ABDBC">
    <w:pPr>
      <w:pStyle w:val="8"/>
      <w:spacing w:line="189" w:lineRule="auto"/>
      <w:ind w:left="4430"/>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84CD8B">
                          <w:pPr>
                            <w:pStyle w:val="14"/>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1584CD8B">
                    <w:pPr>
                      <w:pStyle w:val="14"/>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E4B20A">
    <w:pPr>
      <w:pStyle w:val="14"/>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781A8A">
                          <w:pPr>
                            <w:pStyle w:val="14"/>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45781A8A">
                    <w:pPr>
                      <w:pStyle w:val="14"/>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6BC980">
    <w:pPr>
      <w:pStyle w:val="14"/>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D14D0E">
                          <w:pPr>
                            <w:pStyle w:val="14"/>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60D14D0E">
                    <w:pPr>
                      <w:pStyle w:val="14"/>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9CC17">
    <w:pPr>
      <w:pStyle w:val="14"/>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E804F5">
                          <w:pPr>
                            <w:pStyle w:val="14"/>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41E804F5">
                    <w:pPr>
                      <w:pStyle w:val="14"/>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9BE4AF">
    <w:pPr>
      <w:pStyle w:val="14"/>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C4F500">
                          <w:pPr>
                            <w:pStyle w:val="14"/>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46C4F500">
                    <w:pPr>
                      <w:pStyle w:val="14"/>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B303CF">
    <w:pPr>
      <w:pStyle w:val="14"/>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DAE840">
                          <w:pPr>
                            <w:pStyle w:val="14"/>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67DAE840">
                    <w:pPr>
                      <w:pStyle w:val="14"/>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7D193">
    <w:pPr>
      <w:pStyle w:val="14"/>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1D8214">
                          <w:pPr>
                            <w:pStyle w:val="14"/>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461D8214">
                    <w:pPr>
                      <w:pStyle w:val="14"/>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13FC0">
    <w:pPr>
      <w:pStyle w:val="14"/>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5C28E9">
                          <w:pPr>
                            <w:pStyle w:val="14"/>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1B5C28E9">
                    <w:pPr>
                      <w:pStyle w:val="14"/>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85C20">
    <w:pPr>
      <w:pStyle w:val="14"/>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F334CE">
                          <w:pPr>
                            <w:pStyle w:val="14"/>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79F334CE">
                    <w:pPr>
                      <w:pStyle w:val="14"/>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41A14">
    <w:pPr>
      <w:pStyle w:val="14"/>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093CCE">
                          <w:pPr>
                            <w:pStyle w:val="14"/>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10093CCE">
                    <w:pPr>
                      <w:pStyle w:val="14"/>
                    </w:pPr>
                    <w:r>
                      <w:fldChar w:fldCharType="begin"/>
                    </w:r>
                    <w:r>
                      <w:instrText xml:space="preserve"> PAGE  \* MERGEFORMAT </w:instrText>
                    </w:r>
                    <w:r>
                      <w:fldChar w:fldCharType="separate"/>
                    </w:r>
                    <w:r>
                      <w:t>65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187FD">
    <w:pPr>
      <w:pStyle w:val="15"/>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629F62">
    <w:pPr>
      <w:pStyle w:val="15"/>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890F9D">
    <w:pPr>
      <w:pStyle w:val="15"/>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BD244">
    <w:pPr>
      <w:pStyle w:val="1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D82C2B">
    <w:pPr>
      <w:pStyle w:val="15"/>
      <w:rPr>
        <w:rFonts w:hint="default"/>
        <w:lang w:val="en-US"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D29BD">
    <w:pPr>
      <w:spacing w:before="15" w:line="219" w:lineRule="auto"/>
      <w:ind w:left="5549" w:firstLine="1980" w:firstLineChars="1100"/>
      <w:rPr>
        <w:rFonts w:hint="eastAsia" w:ascii="宋体" w:hAnsi="宋体" w:eastAsia="宋体" w:cs="宋体"/>
        <w:sz w:val="18"/>
        <w:szCs w:val="18"/>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4A9D5F">
    <w:pPr>
      <w:pStyle w:val="15"/>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496218">
    <w:pPr>
      <w:pStyle w:val="15"/>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EBC3D">
    <w:pPr>
      <w:spacing w:before="15" w:line="219" w:lineRule="auto"/>
      <w:ind w:left="5549" w:firstLine="1440" w:firstLineChars="800"/>
      <w:rPr>
        <w:rFonts w:hint="eastAsia" w:ascii="宋体" w:hAnsi="宋体" w:eastAsia="宋体" w:cs="宋体"/>
        <w:sz w:val="18"/>
        <w:szCs w:val="18"/>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454BB0">
    <w:pPr>
      <w:pStyle w:val="15"/>
      <w:pBdr>
        <w:bottom w:val="none" w:color="auto" w:sz="0" w:space="4"/>
      </w:pBdr>
      <w:jc w:val="right"/>
    </w:pPr>
    <w:r>
      <w:t></w:t>
    </w:r>
    <w:r>
      <w:rPr>
        <w:rFonts w:hint="eastAsia"/>
      </w:rPr>
      <w:t xml:space="preserve">           </w:t>
    </w:r>
  </w:p>
  <w:p w14:paraId="6B91034C">
    <w:pPr>
      <w:pStyle w:val="18"/>
      <w:tabs>
        <w:tab w:val="center" w:pos="4535"/>
        <w:tab w:val="right" w:pos="9070"/>
      </w:tabs>
      <w:ind w:firstLine="180" w:firstLineChars="100"/>
      <w:jc w:val="both"/>
      <w:rPr>
        <w:rFonts w:ascii="仿宋_GB2312" w:eastAsia="仿宋_GB2312"/>
        <w:b w:val="0"/>
        <w:i/>
        <w:sz w:val="18"/>
        <w:u w:val="single"/>
        <w:lang w:val="en-US"/>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DF4C72">
    <w:pPr>
      <w:pStyle w:val="15"/>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9CC2C6">
    <w:pPr>
      <w:pStyle w:val="15"/>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D82CF">
    <w:pPr>
      <w:spacing w:before="37" w:line="200" w:lineRule="auto"/>
      <w:ind w:right="12"/>
      <w:jc w:val="right"/>
      <w:rPr>
        <w:rFonts w:ascii="微软雅黑" w:hAnsi="微软雅黑" w:eastAsia="微软雅黑" w:cs="微软雅黑"/>
        <w:sz w:val="18"/>
        <w:szCs w:val="18"/>
      </w:rPr>
    </w:pPr>
    <w:r>
      <mc:AlternateContent>
        <mc:Choice Requires="wps">
          <w:drawing>
            <wp:anchor distT="0" distB="0" distL="114300" distR="114300" simplePos="0" relativeHeight="251660288" behindDoc="0" locked="0" layoutInCell="0" allowOverlap="1">
              <wp:simplePos x="0" y="0"/>
              <wp:positionH relativeFrom="page">
                <wp:posOffset>1080135</wp:posOffset>
              </wp:positionH>
              <wp:positionV relativeFrom="page">
                <wp:posOffset>718185</wp:posOffset>
              </wp:positionV>
              <wp:extent cx="5761355" cy="9525"/>
              <wp:effectExtent l="0" t="0" r="0" b="0"/>
              <wp:wrapNone/>
              <wp:docPr id="35" name="任意多边形 35"/>
              <wp:cNvGraphicFramePr/>
              <a:graphic xmlns:a="http://schemas.openxmlformats.org/drawingml/2006/main">
                <a:graphicData uri="http://schemas.microsoft.com/office/word/2010/wordprocessingShape">
                  <wps:wsp>
                    <wps:cNvSpPr/>
                    <wps:spPr>
                      <a:xfrm>
                        <a:off x="0" y="0"/>
                        <a:ext cx="5761355" cy="9525"/>
                      </a:xfrm>
                      <a:custGeom>
                        <a:avLst/>
                        <a:gdLst/>
                        <a:ahLst/>
                        <a:cxnLst/>
                        <a:pathLst>
                          <a:path w="9072" h="15">
                            <a:moveTo>
                              <a:pt x="0" y="0"/>
                            </a:moveTo>
                            <a:lnTo>
                              <a:pt x="9072" y="0"/>
                            </a:lnTo>
                            <a:lnTo>
                              <a:pt x="907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85.05pt;margin-top:56.55pt;height:0.75pt;width:453.65pt;mso-position-horizontal-relative:page;mso-position-vertical-relative:page;z-index:251660288;mso-width-relative:page;mso-height-relative:page;" fillcolor="#000000" filled="t" stroked="f" coordsize="9072,15" o:allowincell="f" o:gfxdata="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kmn6P2AAAAAwBAAAPAAAAAAAAAAEA&#10;IAAAACIAAABkcnMvZG93bnJldi54bWxQSwECFAAUAAAACACHTuJA4hq9ow8CAAB9BAAADgAAAAAA&#10;AAABACAAAAAnAQAAZHJzL2Uyb0RvYy54bWxQSwUGAAAAAAYABgBZAQAAqAUAAAAA&#10;" path="m0,0l9072,0,9072,14,0,14,0,0xe">
              <v:fill on="t" focussize="0,0"/>
              <v:stroke on="f"/>
              <v:imagedata o:title=""/>
              <o:lock v:ext="edit" aspectratio="f"/>
            </v:shape>
          </w:pict>
        </mc:Fallback>
      </mc:AlternateConten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410A8">
    <w:pPr>
      <w:pStyle w:val="15"/>
      <w:pBdr>
        <w:bottom w:val="none" w:color="auto" w:sz="0" w:space="1"/>
      </w:pBd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18F2D">
    <w:pPr>
      <w:pStyle w:val="15"/>
      <w:pBdr>
        <w:bottom w:val="none" w:color="auto" w:sz="0" w:space="1"/>
      </w:pBd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6839D">
    <w:pPr>
      <w:pStyle w:val="15"/>
      <w:pBdr>
        <w:bottom w:val="none" w:color="auto" w:sz="0" w:space="1"/>
      </w:pBd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E88ACB">
    <w:pPr>
      <w:pStyle w:val="15"/>
      <w:pBdr>
        <w:bottom w:val="none" w:color="auto" w:sz="0" w:space="1"/>
      </w:pBd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52A28">
    <w:pPr>
      <w:pStyle w:val="15"/>
      <w:pBdr>
        <w:bottom w:val="none" w:color="auto" w:sz="0" w:space="1"/>
      </w:pBd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1731C8">
    <w:pPr>
      <w:pStyle w:val="15"/>
      <w:pBdr>
        <w:bottom w:val="none" w:color="auto" w:sz="0" w:space="1"/>
      </w:pBd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29BE5A">
    <w:pPr>
      <w:pStyle w:val="15"/>
      <w:pBdr>
        <w:bottom w:val="none" w:color="auto" w:sz="0" w:space="1"/>
      </w:pBd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E09AF1">
    <w:pPr>
      <w:pStyle w:val="15"/>
      <w:pBdr>
        <w:bottom w:val="none" w:color="auto" w:sz="0" w:space="1"/>
      </w:pBd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5C4A13">
    <w:pPr>
      <w:pStyle w:val="1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3F679FC"/>
    <w:multiLevelType w:val="singleLevel"/>
    <w:tmpl w:val="33F679FC"/>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efaultTabStop w:val="420"/>
  <w:displayHorizontalDrawingGridEvery w:val="1"/>
  <w:displayVerticalDrawingGridEvery w:val="1"/>
  <w:noPunctuationKerning w:val="1"/>
  <w:characterSpacingControl w:val="doNotCompress"/>
  <w:hdrShapeDefaults>
    <o:shapelayout v:ext="edit">
      <o:idmap v:ext="edit" data="2"/>
    </o:shapelayout>
  </w:hdrShapeDefaults>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DgxY2NmZWY2OTA5ZGM5NmJjMTMzZTc4ZTkzM2Q0YWMifQ=="/>
  </w:docVars>
  <w:rsids>
    <w:rsidRoot w:val="003905C7"/>
    <w:rsid w:val="0018274C"/>
    <w:rsid w:val="001F1D2C"/>
    <w:rsid w:val="003905C7"/>
    <w:rsid w:val="003A0914"/>
    <w:rsid w:val="003C3525"/>
    <w:rsid w:val="003F417C"/>
    <w:rsid w:val="005714C6"/>
    <w:rsid w:val="006B1D62"/>
    <w:rsid w:val="007A1658"/>
    <w:rsid w:val="00865AA7"/>
    <w:rsid w:val="009A5857"/>
    <w:rsid w:val="00A42C94"/>
    <w:rsid w:val="00BA3803"/>
    <w:rsid w:val="00EF45EB"/>
    <w:rsid w:val="00F74BA5"/>
    <w:rsid w:val="0103164E"/>
    <w:rsid w:val="010C0502"/>
    <w:rsid w:val="012375FA"/>
    <w:rsid w:val="012F2443"/>
    <w:rsid w:val="014F4893"/>
    <w:rsid w:val="01695955"/>
    <w:rsid w:val="016A6FD7"/>
    <w:rsid w:val="01716BFE"/>
    <w:rsid w:val="019D55FE"/>
    <w:rsid w:val="01A7647D"/>
    <w:rsid w:val="01C506B1"/>
    <w:rsid w:val="01DD3C4D"/>
    <w:rsid w:val="01F1594A"/>
    <w:rsid w:val="01F33470"/>
    <w:rsid w:val="02072A78"/>
    <w:rsid w:val="020F09CB"/>
    <w:rsid w:val="02313F99"/>
    <w:rsid w:val="024737BC"/>
    <w:rsid w:val="02571C51"/>
    <w:rsid w:val="02AE55E9"/>
    <w:rsid w:val="02C60B85"/>
    <w:rsid w:val="032D29B2"/>
    <w:rsid w:val="0341020B"/>
    <w:rsid w:val="034877EC"/>
    <w:rsid w:val="035D1A65"/>
    <w:rsid w:val="037B001C"/>
    <w:rsid w:val="03B94CE8"/>
    <w:rsid w:val="03F31506"/>
    <w:rsid w:val="04223B99"/>
    <w:rsid w:val="048A0A5D"/>
    <w:rsid w:val="04A42800"/>
    <w:rsid w:val="04E90B5B"/>
    <w:rsid w:val="050634BB"/>
    <w:rsid w:val="051B7DE0"/>
    <w:rsid w:val="05290F57"/>
    <w:rsid w:val="05467D5B"/>
    <w:rsid w:val="055204AE"/>
    <w:rsid w:val="05793C8D"/>
    <w:rsid w:val="058D598A"/>
    <w:rsid w:val="059C797B"/>
    <w:rsid w:val="05BB31D7"/>
    <w:rsid w:val="05EA06E6"/>
    <w:rsid w:val="060D2627"/>
    <w:rsid w:val="06265ABD"/>
    <w:rsid w:val="062D52B8"/>
    <w:rsid w:val="062E0F1B"/>
    <w:rsid w:val="06415AE6"/>
    <w:rsid w:val="064431C7"/>
    <w:rsid w:val="064F2C3F"/>
    <w:rsid w:val="069E365E"/>
    <w:rsid w:val="06BA630B"/>
    <w:rsid w:val="06D529E3"/>
    <w:rsid w:val="06DD649D"/>
    <w:rsid w:val="06FF42F5"/>
    <w:rsid w:val="070C4535"/>
    <w:rsid w:val="07280C98"/>
    <w:rsid w:val="073065CD"/>
    <w:rsid w:val="07350087"/>
    <w:rsid w:val="07434552"/>
    <w:rsid w:val="078801B7"/>
    <w:rsid w:val="079117EE"/>
    <w:rsid w:val="07A07BF6"/>
    <w:rsid w:val="07B30001"/>
    <w:rsid w:val="07FE491D"/>
    <w:rsid w:val="08171283"/>
    <w:rsid w:val="084F33CB"/>
    <w:rsid w:val="087632F2"/>
    <w:rsid w:val="0882554E"/>
    <w:rsid w:val="08D35DAA"/>
    <w:rsid w:val="08DA55C2"/>
    <w:rsid w:val="090121AB"/>
    <w:rsid w:val="09067F2D"/>
    <w:rsid w:val="099D6414"/>
    <w:rsid w:val="09B03651"/>
    <w:rsid w:val="09D771D4"/>
    <w:rsid w:val="09EF6C13"/>
    <w:rsid w:val="0A157CFC"/>
    <w:rsid w:val="0A6273E5"/>
    <w:rsid w:val="0A7D421F"/>
    <w:rsid w:val="0A9D666F"/>
    <w:rsid w:val="0AA90B70"/>
    <w:rsid w:val="0AC8421B"/>
    <w:rsid w:val="0ADF0833"/>
    <w:rsid w:val="0B050AFA"/>
    <w:rsid w:val="0B2A60D5"/>
    <w:rsid w:val="0B2E4A56"/>
    <w:rsid w:val="0B3D4EEA"/>
    <w:rsid w:val="0B7849E6"/>
    <w:rsid w:val="0B823E88"/>
    <w:rsid w:val="0B907F82"/>
    <w:rsid w:val="0C360B29"/>
    <w:rsid w:val="0C580AA0"/>
    <w:rsid w:val="0C791C96"/>
    <w:rsid w:val="0C7E602C"/>
    <w:rsid w:val="0C8E2713"/>
    <w:rsid w:val="0C90360D"/>
    <w:rsid w:val="0C992E66"/>
    <w:rsid w:val="0CB07925"/>
    <w:rsid w:val="0CB3217A"/>
    <w:rsid w:val="0D046532"/>
    <w:rsid w:val="0D7D0092"/>
    <w:rsid w:val="0D9553DC"/>
    <w:rsid w:val="0DB02216"/>
    <w:rsid w:val="0DC21F49"/>
    <w:rsid w:val="0E721BC1"/>
    <w:rsid w:val="0E807E3A"/>
    <w:rsid w:val="0E88316D"/>
    <w:rsid w:val="0EDB32C2"/>
    <w:rsid w:val="0F000F7B"/>
    <w:rsid w:val="0F24363F"/>
    <w:rsid w:val="0F340C24"/>
    <w:rsid w:val="0F352A18"/>
    <w:rsid w:val="0F3E035A"/>
    <w:rsid w:val="0F4277E5"/>
    <w:rsid w:val="0F5C08A7"/>
    <w:rsid w:val="0F5D63CD"/>
    <w:rsid w:val="0F657030"/>
    <w:rsid w:val="0F683166"/>
    <w:rsid w:val="0F711E78"/>
    <w:rsid w:val="0F890F70"/>
    <w:rsid w:val="0F8C280E"/>
    <w:rsid w:val="0FF743A8"/>
    <w:rsid w:val="0FF9577E"/>
    <w:rsid w:val="100F15B2"/>
    <w:rsid w:val="103C5FE2"/>
    <w:rsid w:val="10765998"/>
    <w:rsid w:val="10BB784F"/>
    <w:rsid w:val="10BE2E9B"/>
    <w:rsid w:val="1111121D"/>
    <w:rsid w:val="11365128"/>
    <w:rsid w:val="114C494B"/>
    <w:rsid w:val="115B693C"/>
    <w:rsid w:val="1166277B"/>
    <w:rsid w:val="11BB562D"/>
    <w:rsid w:val="11BF336F"/>
    <w:rsid w:val="11DC0E98"/>
    <w:rsid w:val="12CA1FCB"/>
    <w:rsid w:val="12F52B89"/>
    <w:rsid w:val="13106090"/>
    <w:rsid w:val="13141499"/>
    <w:rsid w:val="13166FBF"/>
    <w:rsid w:val="131D659F"/>
    <w:rsid w:val="13217712"/>
    <w:rsid w:val="13631AD8"/>
    <w:rsid w:val="13B50586"/>
    <w:rsid w:val="13B971EC"/>
    <w:rsid w:val="13C521D8"/>
    <w:rsid w:val="13D75A7D"/>
    <w:rsid w:val="13EB044B"/>
    <w:rsid w:val="14004C93"/>
    <w:rsid w:val="14045069"/>
    <w:rsid w:val="14373691"/>
    <w:rsid w:val="14812B5E"/>
    <w:rsid w:val="14C64A14"/>
    <w:rsid w:val="14CB75EF"/>
    <w:rsid w:val="14D0319D"/>
    <w:rsid w:val="14F41582"/>
    <w:rsid w:val="15451DDD"/>
    <w:rsid w:val="15586C27"/>
    <w:rsid w:val="156C1118"/>
    <w:rsid w:val="158C5316"/>
    <w:rsid w:val="159D7523"/>
    <w:rsid w:val="15F829AC"/>
    <w:rsid w:val="16041350"/>
    <w:rsid w:val="16117F11"/>
    <w:rsid w:val="163A2FC4"/>
    <w:rsid w:val="167209B0"/>
    <w:rsid w:val="16AD7C3A"/>
    <w:rsid w:val="16B70AB9"/>
    <w:rsid w:val="16DC051F"/>
    <w:rsid w:val="16F13E62"/>
    <w:rsid w:val="16F624CD"/>
    <w:rsid w:val="17231CAA"/>
    <w:rsid w:val="17AF1790"/>
    <w:rsid w:val="17B23653"/>
    <w:rsid w:val="17C05E7F"/>
    <w:rsid w:val="17C52D61"/>
    <w:rsid w:val="17D3547E"/>
    <w:rsid w:val="18003D99"/>
    <w:rsid w:val="18100480"/>
    <w:rsid w:val="18253800"/>
    <w:rsid w:val="1862245D"/>
    <w:rsid w:val="188E6B63"/>
    <w:rsid w:val="189015C1"/>
    <w:rsid w:val="18D07C10"/>
    <w:rsid w:val="18F25DD8"/>
    <w:rsid w:val="18FE652B"/>
    <w:rsid w:val="19263CD4"/>
    <w:rsid w:val="19434886"/>
    <w:rsid w:val="19504303"/>
    <w:rsid w:val="19570331"/>
    <w:rsid w:val="196547FC"/>
    <w:rsid w:val="19A5109C"/>
    <w:rsid w:val="1A361CF4"/>
    <w:rsid w:val="1A6C5716"/>
    <w:rsid w:val="1A8D618B"/>
    <w:rsid w:val="1A9715F8"/>
    <w:rsid w:val="1AF776D6"/>
    <w:rsid w:val="1B177D78"/>
    <w:rsid w:val="1B324BB2"/>
    <w:rsid w:val="1B440441"/>
    <w:rsid w:val="1B466844"/>
    <w:rsid w:val="1B486183"/>
    <w:rsid w:val="1B520DB0"/>
    <w:rsid w:val="1B584E0D"/>
    <w:rsid w:val="1B650AE3"/>
    <w:rsid w:val="1B851185"/>
    <w:rsid w:val="1B8C2514"/>
    <w:rsid w:val="1BC010BE"/>
    <w:rsid w:val="1BE55780"/>
    <w:rsid w:val="1C071B9A"/>
    <w:rsid w:val="1C184CAC"/>
    <w:rsid w:val="1C6C33CB"/>
    <w:rsid w:val="1C8B457A"/>
    <w:rsid w:val="1CE819CC"/>
    <w:rsid w:val="1D4B1F5B"/>
    <w:rsid w:val="1D660B43"/>
    <w:rsid w:val="1D8D4321"/>
    <w:rsid w:val="1D990F18"/>
    <w:rsid w:val="1DCB3692"/>
    <w:rsid w:val="1DD71A40"/>
    <w:rsid w:val="1E676920"/>
    <w:rsid w:val="1EFD4370"/>
    <w:rsid w:val="1F02489B"/>
    <w:rsid w:val="1F707A57"/>
    <w:rsid w:val="1FAC2B7B"/>
    <w:rsid w:val="200D34F7"/>
    <w:rsid w:val="201B5C14"/>
    <w:rsid w:val="2021589D"/>
    <w:rsid w:val="2025476B"/>
    <w:rsid w:val="204A7EAD"/>
    <w:rsid w:val="20580C17"/>
    <w:rsid w:val="206673E6"/>
    <w:rsid w:val="20914128"/>
    <w:rsid w:val="20C242E2"/>
    <w:rsid w:val="20C718F8"/>
    <w:rsid w:val="20FF5536"/>
    <w:rsid w:val="216E446A"/>
    <w:rsid w:val="21717AB6"/>
    <w:rsid w:val="21723F5A"/>
    <w:rsid w:val="21787096"/>
    <w:rsid w:val="21BF0821"/>
    <w:rsid w:val="21C61BB0"/>
    <w:rsid w:val="21E93AF0"/>
    <w:rsid w:val="220E5E97"/>
    <w:rsid w:val="22145011"/>
    <w:rsid w:val="22591884"/>
    <w:rsid w:val="22611C3F"/>
    <w:rsid w:val="22635651"/>
    <w:rsid w:val="22913515"/>
    <w:rsid w:val="22A068A5"/>
    <w:rsid w:val="232A616E"/>
    <w:rsid w:val="23902475"/>
    <w:rsid w:val="23A979DB"/>
    <w:rsid w:val="23B50053"/>
    <w:rsid w:val="23B819CC"/>
    <w:rsid w:val="23BF2D5B"/>
    <w:rsid w:val="23D36806"/>
    <w:rsid w:val="23F30C56"/>
    <w:rsid w:val="24286B52"/>
    <w:rsid w:val="244570C4"/>
    <w:rsid w:val="24477D55"/>
    <w:rsid w:val="245077BE"/>
    <w:rsid w:val="245D203A"/>
    <w:rsid w:val="257D111F"/>
    <w:rsid w:val="25CB3C39"/>
    <w:rsid w:val="25E60A73"/>
    <w:rsid w:val="25F0369F"/>
    <w:rsid w:val="25F3318F"/>
    <w:rsid w:val="26226DA0"/>
    <w:rsid w:val="26256EA1"/>
    <w:rsid w:val="264978F1"/>
    <w:rsid w:val="26661BB3"/>
    <w:rsid w:val="26A5764C"/>
    <w:rsid w:val="26F62F37"/>
    <w:rsid w:val="26FB054E"/>
    <w:rsid w:val="272B0FCE"/>
    <w:rsid w:val="274F43F6"/>
    <w:rsid w:val="276460F3"/>
    <w:rsid w:val="277327DA"/>
    <w:rsid w:val="277F2F2D"/>
    <w:rsid w:val="27A6670B"/>
    <w:rsid w:val="27CC3C98"/>
    <w:rsid w:val="27DD7A6B"/>
    <w:rsid w:val="27F54F9D"/>
    <w:rsid w:val="28096C9A"/>
    <w:rsid w:val="280C22E7"/>
    <w:rsid w:val="28243AD4"/>
    <w:rsid w:val="2828473A"/>
    <w:rsid w:val="28292E99"/>
    <w:rsid w:val="28732366"/>
    <w:rsid w:val="28812CD5"/>
    <w:rsid w:val="288325A9"/>
    <w:rsid w:val="289447B6"/>
    <w:rsid w:val="28A22145"/>
    <w:rsid w:val="28A95D87"/>
    <w:rsid w:val="28AD5878"/>
    <w:rsid w:val="28BC5ABB"/>
    <w:rsid w:val="29361D11"/>
    <w:rsid w:val="295E4DC4"/>
    <w:rsid w:val="29DA5A8A"/>
    <w:rsid w:val="29EE439A"/>
    <w:rsid w:val="29FA0F90"/>
    <w:rsid w:val="2A07545B"/>
    <w:rsid w:val="2A160E6E"/>
    <w:rsid w:val="2A554419"/>
    <w:rsid w:val="2A6E1037"/>
    <w:rsid w:val="2A750617"/>
    <w:rsid w:val="2A9C2048"/>
    <w:rsid w:val="2AE61515"/>
    <w:rsid w:val="2B0C4497"/>
    <w:rsid w:val="2B7D59D5"/>
    <w:rsid w:val="2BF13CCD"/>
    <w:rsid w:val="2C02412C"/>
    <w:rsid w:val="2C1D4AC2"/>
    <w:rsid w:val="2C2D4CFE"/>
    <w:rsid w:val="2C4A2555"/>
    <w:rsid w:val="2C610E53"/>
    <w:rsid w:val="2C840FE5"/>
    <w:rsid w:val="2C862667"/>
    <w:rsid w:val="2C892158"/>
    <w:rsid w:val="2CCB09C2"/>
    <w:rsid w:val="2CD21D51"/>
    <w:rsid w:val="2CD27351"/>
    <w:rsid w:val="2CE11F94"/>
    <w:rsid w:val="2CFC5020"/>
    <w:rsid w:val="2D1C7470"/>
    <w:rsid w:val="2D2307FE"/>
    <w:rsid w:val="2D432918"/>
    <w:rsid w:val="2D522E91"/>
    <w:rsid w:val="2D96536F"/>
    <w:rsid w:val="2DFD4BAB"/>
    <w:rsid w:val="2DFE26D1"/>
    <w:rsid w:val="2E051CB2"/>
    <w:rsid w:val="2E1B7727"/>
    <w:rsid w:val="2E3C4EAD"/>
    <w:rsid w:val="2E556795"/>
    <w:rsid w:val="2E5A67AF"/>
    <w:rsid w:val="2E6E3CFB"/>
    <w:rsid w:val="2E725599"/>
    <w:rsid w:val="2E893CCE"/>
    <w:rsid w:val="2ECE02F6"/>
    <w:rsid w:val="2EDC6EB7"/>
    <w:rsid w:val="2EF7784D"/>
    <w:rsid w:val="2F522CD5"/>
    <w:rsid w:val="2F860BD0"/>
    <w:rsid w:val="2F974B8C"/>
    <w:rsid w:val="2FBE480E"/>
    <w:rsid w:val="2FCD4A51"/>
    <w:rsid w:val="2FD44032"/>
    <w:rsid w:val="2FFE4C0B"/>
    <w:rsid w:val="300F131C"/>
    <w:rsid w:val="3029482F"/>
    <w:rsid w:val="307373A7"/>
    <w:rsid w:val="30766E97"/>
    <w:rsid w:val="30875B88"/>
    <w:rsid w:val="30AD0B0B"/>
    <w:rsid w:val="30D53BBD"/>
    <w:rsid w:val="30F21982"/>
    <w:rsid w:val="3163566D"/>
    <w:rsid w:val="3180777C"/>
    <w:rsid w:val="318555E4"/>
    <w:rsid w:val="319C4E40"/>
    <w:rsid w:val="31AC53B1"/>
    <w:rsid w:val="31AF2660"/>
    <w:rsid w:val="31C7431E"/>
    <w:rsid w:val="32121533"/>
    <w:rsid w:val="32201B46"/>
    <w:rsid w:val="326A47D9"/>
    <w:rsid w:val="329C7909"/>
    <w:rsid w:val="32A55811"/>
    <w:rsid w:val="33044C2E"/>
    <w:rsid w:val="336F654B"/>
    <w:rsid w:val="339E0BDF"/>
    <w:rsid w:val="33A8380B"/>
    <w:rsid w:val="33E12879"/>
    <w:rsid w:val="33E67E90"/>
    <w:rsid w:val="34256C0A"/>
    <w:rsid w:val="343432F1"/>
    <w:rsid w:val="346314E0"/>
    <w:rsid w:val="346E05B1"/>
    <w:rsid w:val="34762142"/>
    <w:rsid w:val="347F27BE"/>
    <w:rsid w:val="348C4EDB"/>
    <w:rsid w:val="34C53F49"/>
    <w:rsid w:val="34F12F90"/>
    <w:rsid w:val="35DE52C2"/>
    <w:rsid w:val="35DF4A23"/>
    <w:rsid w:val="35E36D7D"/>
    <w:rsid w:val="36146F36"/>
    <w:rsid w:val="36266C69"/>
    <w:rsid w:val="363B0967"/>
    <w:rsid w:val="363E2205"/>
    <w:rsid w:val="3647060E"/>
    <w:rsid w:val="36867A2E"/>
    <w:rsid w:val="36B10C29"/>
    <w:rsid w:val="371F2036"/>
    <w:rsid w:val="372F1B4E"/>
    <w:rsid w:val="37555A58"/>
    <w:rsid w:val="37785D74"/>
    <w:rsid w:val="3787198A"/>
    <w:rsid w:val="37A150FD"/>
    <w:rsid w:val="37A83DDA"/>
    <w:rsid w:val="37C624B2"/>
    <w:rsid w:val="37E172EC"/>
    <w:rsid w:val="37F54B45"/>
    <w:rsid w:val="382471D8"/>
    <w:rsid w:val="38367638"/>
    <w:rsid w:val="387463B2"/>
    <w:rsid w:val="38786DE5"/>
    <w:rsid w:val="388F0AF6"/>
    <w:rsid w:val="38D66725"/>
    <w:rsid w:val="38F80D91"/>
    <w:rsid w:val="39335925"/>
    <w:rsid w:val="39812B34"/>
    <w:rsid w:val="39B06F76"/>
    <w:rsid w:val="3A0B20C4"/>
    <w:rsid w:val="3A0E32A0"/>
    <w:rsid w:val="3A5D3099"/>
    <w:rsid w:val="3A733271"/>
    <w:rsid w:val="3A7D77A0"/>
    <w:rsid w:val="3A8174CF"/>
    <w:rsid w:val="3A8F74D3"/>
    <w:rsid w:val="3AE01ADD"/>
    <w:rsid w:val="3AEF1D20"/>
    <w:rsid w:val="3AF235BE"/>
    <w:rsid w:val="3B392F9B"/>
    <w:rsid w:val="3B404329"/>
    <w:rsid w:val="3B844B5E"/>
    <w:rsid w:val="3B950B19"/>
    <w:rsid w:val="3B9823B7"/>
    <w:rsid w:val="3BCE5DD9"/>
    <w:rsid w:val="3C065573"/>
    <w:rsid w:val="3C1C4D96"/>
    <w:rsid w:val="3C253F3D"/>
    <w:rsid w:val="3C2B63A6"/>
    <w:rsid w:val="3C4816E7"/>
    <w:rsid w:val="3C7C3A87"/>
    <w:rsid w:val="3C9568F7"/>
    <w:rsid w:val="3C9F32D2"/>
    <w:rsid w:val="3CC03974"/>
    <w:rsid w:val="3CE76334"/>
    <w:rsid w:val="3CEF6007"/>
    <w:rsid w:val="3D22462E"/>
    <w:rsid w:val="3D3E21CD"/>
    <w:rsid w:val="3DAC214A"/>
    <w:rsid w:val="3DC63FAB"/>
    <w:rsid w:val="3DE418E4"/>
    <w:rsid w:val="3E4F3BE3"/>
    <w:rsid w:val="3E6F38A3"/>
    <w:rsid w:val="3E860BED"/>
    <w:rsid w:val="3E9F2465"/>
    <w:rsid w:val="3E9F580B"/>
    <w:rsid w:val="3EB94B1E"/>
    <w:rsid w:val="3ECA0DF7"/>
    <w:rsid w:val="3EE871B2"/>
    <w:rsid w:val="3EF70024"/>
    <w:rsid w:val="3F6031EC"/>
    <w:rsid w:val="3F79605C"/>
    <w:rsid w:val="3F9966FE"/>
    <w:rsid w:val="3FF43934"/>
    <w:rsid w:val="3FFD0A3B"/>
    <w:rsid w:val="40204729"/>
    <w:rsid w:val="4036290E"/>
    <w:rsid w:val="407A208B"/>
    <w:rsid w:val="409A0980"/>
    <w:rsid w:val="40A23390"/>
    <w:rsid w:val="40B67390"/>
    <w:rsid w:val="40C31C84"/>
    <w:rsid w:val="40D93256"/>
    <w:rsid w:val="40F55BB6"/>
    <w:rsid w:val="41140E89"/>
    <w:rsid w:val="412D5350"/>
    <w:rsid w:val="415648A7"/>
    <w:rsid w:val="416A65A4"/>
    <w:rsid w:val="41967399"/>
    <w:rsid w:val="41A82C28"/>
    <w:rsid w:val="41B4781F"/>
    <w:rsid w:val="41C06FA3"/>
    <w:rsid w:val="41C51A2C"/>
    <w:rsid w:val="41C95079"/>
    <w:rsid w:val="41E53E7C"/>
    <w:rsid w:val="420B38E3"/>
    <w:rsid w:val="424C7A58"/>
    <w:rsid w:val="428216CB"/>
    <w:rsid w:val="429A07C3"/>
    <w:rsid w:val="42CB4E20"/>
    <w:rsid w:val="42CC3CF1"/>
    <w:rsid w:val="42F44377"/>
    <w:rsid w:val="42F561CA"/>
    <w:rsid w:val="43095949"/>
    <w:rsid w:val="43480064"/>
    <w:rsid w:val="43650DD1"/>
    <w:rsid w:val="43680BF0"/>
    <w:rsid w:val="43B21B3C"/>
    <w:rsid w:val="43CA157C"/>
    <w:rsid w:val="4407632C"/>
    <w:rsid w:val="441F72F5"/>
    <w:rsid w:val="443469F5"/>
    <w:rsid w:val="445826E4"/>
    <w:rsid w:val="44957494"/>
    <w:rsid w:val="44A1052F"/>
    <w:rsid w:val="44ED72D0"/>
    <w:rsid w:val="45091C30"/>
    <w:rsid w:val="4541761C"/>
    <w:rsid w:val="455F7AA2"/>
    <w:rsid w:val="456A4DC4"/>
    <w:rsid w:val="45757505"/>
    <w:rsid w:val="45BC4EF4"/>
    <w:rsid w:val="45BC6CA2"/>
    <w:rsid w:val="45D530D8"/>
    <w:rsid w:val="46202C1B"/>
    <w:rsid w:val="46364CA7"/>
    <w:rsid w:val="463D3884"/>
    <w:rsid w:val="4669507C"/>
    <w:rsid w:val="469814BD"/>
    <w:rsid w:val="46B06807"/>
    <w:rsid w:val="46B8390E"/>
    <w:rsid w:val="46CD55C4"/>
    <w:rsid w:val="46E14C12"/>
    <w:rsid w:val="46F56910"/>
    <w:rsid w:val="46FE3A16"/>
    <w:rsid w:val="47235B5F"/>
    <w:rsid w:val="472745EF"/>
    <w:rsid w:val="472B2331"/>
    <w:rsid w:val="472C4F7A"/>
    <w:rsid w:val="47347438"/>
    <w:rsid w:val="47543636"/>
    <w:rsid w:val="47721D0E"/>
    <w:rsid w:val="479B1265"/>
    <w:rsid w:val="47B73BC5"/>
    <w:rsid w:val="48096BCD"/>
    <w:rsid w:val="482254E2"/>
    <w:rsid w:val="4862404C"/>
    <w:rsid w:val="48A61943"/>
    <w:rsid w:val="490966A2"/>
    <w:rsid w:val="49117305"/>
    <w:rsid w:val="49AA39E1"/>
    <w:rsid w:val="49DB003F"/>
    <w:rsid w:val="49DC3DB7"/>
    <w:rsid w:val="4A031344"/>
    <w:rsid w:val="4A324106"/>
    <w:rsid w:val="4A407EA2"/>
    <w:rsid w:val="4A5635B7"/>
    <w:rsid w:val="4A9C1C83"/>
    <w:rsid w:val="4AA03D26"/>
    <w:rsid w:val="4AA91EEB"/>
    <w:rsid w:val="4AE72A13"/>
    <w:rsid w:val="4AF34F14"/>
    <w:rsid w:val="4B166E55"/>
    <w:rsid w:val="4B3F45FD"/>
    <w:rsid w:val="4B4614E8"/>
    <w:rsid w:val="4B533C05"/>
    <w:rsid w:val="4B737588"/>
    <w:rsid w:val="4B7C7600"/>
    <w:rsid w:val="4B7F2773"/>
    <w:rsid w:val="4BBC5C4E"/>
    <w:rsid w:val="4BBF14B2"/>
    <w:rsid w:val="4BEA27BB"/>
    <w:rsid w:val="4BF4363A"/>
    <w:rsid w:val="4C3954F1"/>
    <w:rsid w:val="4C3B3017"/>
    <w:rsid w:val="4C4C017E"/>
    <w:rsid w:val="4CB95B17"/>
    <w:rsid w:val="4CBB6DED"/>
    <w:rsid w:val="4CC50B32"/>
    <w:rsid w:val="4CCA7094"/>
    <w:rsid w:val="4D0E7F47"/>
    <w:rsid w:val="4D752B8B"/>
    <w:rsid w:val="4D987FF5"/>
    <w:rsid w:val="4DA70238"/>
    <w:rsid w:val="4DA92202"/>
    <w:rsid w:val="4DC66910"/>
    <w:rsid w:val="4DCE3A17"/>
    <w:rsid w:val="4DDD3C5A"/>
    <w:rsid w:val="4DF231CF"/>
    <w:rsid w:val="4E0833CC"/>
    <w:rsid w:val="4E3F66C2"/>
    <w:rsid w:val="4E434405"/>
    <w:rsid w:val="4E4D7031"/>
    <w:rsid w:val="4E633045"/>
    <w:rsid w:val="4E77552E"/>
    <w:rsid w:val="4EA6026D"/>
    <w:rsid w:val="4ECD3CCE"/>
    <w:rsid w:val="4EF15C0F"/>
    <w:rsid w:val="4F05790C"/>
    <w:rsid w:val="4F2558B8"/>
    <w:rsid w:val="4F2A1121"/>
    <w:rsid w:val="4F560168"/>
    <w:rsid w:val="4F895E47"/>
    <w:rsid w:val="4FA669F9"/>
    <w:rsid w:val="4FBE11EC"/>
    <w:rsid w:val="4FED4628"/>
    <w:rsid w:val="502B33A2"/>
    <w:rsid w:val="50306C0B"/>
    <w:rsid w:val="503C55AF"/>
    <w:rsid w:val="50615016"/>
    <w:rsid w:val="50646F2B"/>
    <w:rsid w:val="50C01D3C"/>
    <w:rsid w:val="51556929"/>
    <w:rsid w:val="515D57DD"/>
    <w:rsid w:val="51750D79"/>
    <w:rsid w:val="517B5C63"/>
    <w:rsid w:val="51861AB2"/>
    <w:rsid w:val="518C5952"/>
    <w:rsid w:val="519805C3"/>
    <w:rsid w:val="52195BA8"/>
    <w:rsid w:val="521F0E9F"/>
    <w:rsid w:val="52432C25"/>
    <w:rsid w:val="526C1DE2"/>
    <w:rsid w:val="52741030"/>
    <w:rsid w:val="528648C0"/>
    <w:rsid w:val="529945F3"/>
    <w:rsid w:val="52D7336D"/>
    <w:rsid w:val="52FC308C"/>
    <w:rsid w:val="530028C4"/>
    <w:rsid w:val="53035F10"/>
    <w:rsid w:val="530A54F1"/>
    <w:rsid w:val="53206AC2"/>
    <w:rsid w:val="53347F52"/>
    <w:rsid w:val="538A6632"/>
    <w:rsid w:val="53A72D40"/>
    <w:rsid w:val="53CE29C2"/>
    <w:rsid w:val="53D63625"/>
    <w:rsid w:val="53E308D8"/>
    <w:rsid w:val="53F57F4F"/>
    <w:rsid w:val="53F73CC7"/>
    <w:rsid w:val="540D73E2"/>
    <w:rsid w:val="54244390"/>
    <w:rsid w:val="5438608E"/>
    <w:rsid w:val="544D38E7"/>
    <w:rsid w:val="54754BEC"/>
    <w:rsid w:val="549239F0"/>
    <w:rsid w:val="54A656ED"/>
    <w:rsid w:val="54C0055D"/>
    <w:rsid w:val="553E1482"/>
    <w:rsid w:val="55525CA4"/>
    <w:rsid w:val="557650C0"/>
    <w:rsid w:val="558F1CDD"/>
    <w:rsid w:val="56876E58"/>
    <w:rsid w:val="56903F5F"/>
    <w:rsid w:val="569357FD"/>
    <w:rsid w:val="56BD287A"/>
    <w:rsid w:val="56C836F9"/>
    <w:rsid w:val="56CD51B3"/>
    <w:rsid w:val="56DF6C95"/>
    <w:rsid w:val="56F269C8"/>
    <w:rsid w:val="574134AB"/>
    <w:rsid w:val="57650F48"/>
    <w:rsid w:val="57CB3D60"/>
    <w:rsid w:val="57CB50E3"/>
    <w:rsid w:val="57D85BBE"/>
    <w:rsid w:val="58306DB9"/>
    <w:rsid w:val="58353010"/>
    <w:rsid w:val="58373DDC"/>
    <w:rsid w:val="58397EA1"/>
    <w:rsid w:val="5878114F"/>
    <w:rsid w:val="588875E4"/>
    <w:rsid w:val="58A14568"/>
    <w:rsid w:val="58FC1D80"/>
    <w:rsid w:val="59284923"/>
    <w:rsid w:val="59350DEE"/>
    <w:rsid w:val="593B28A8"/>
    <w:rsid w:val="59484FC5"/>
    <w:rsid w:val="59505C28"/>
    <w:rsid w:val="59605E6B"/>
    <w:rsid w:val="596D2336"/>
    <w:rsid w:val="598F25C7"/>
    <w:rsid w:val="59BD150F"/>
    <w:rsid w:val="59F705C5"/>
    <w:rsid w:val="5A105AE3"/>
    <w:rsid w:val="5A1D5B0A"/>
    <w:rsid w:val="5A8C0EE1"/>
    <w:rsid w:val="5AA77AC9"/>
    <w:rsid w:val="5AB6080C"/>
    <w:rsid w:val="5B370E4D"/>
    <w:rsid w:val="5BB9030E"/>
    <w:rsid w:val="5BBE50CA"/>
    <w:rsid w:val="5C2515ED"/>
    <w:rsid w:val="5C4C26D6"/>
    <w:rsid w:val="5C52370C"/>
    <w:rsid w:val="5C5B2A5E"/>
    <w:rsid w:val="5C6F4617"/>
    <w:rsid w:val="5C967DF5"/>
    <w:rsid w:val="5CAE513F"/>
    <w:rsid w:val="5CC42BB4"/>
    <w:rsid w:val="5D072AA1"/>
    <w:rsid w:val="5D2B49E2"/>
    <w:rsid w:val="5D2D69AC"/>
    <w:rsid w:val="5D331AE8"/>
    <w:rsid w:val="5D3F66DF"/>
    <w:rsid w:val="5D443CF5"/>
    <w:rsid w:val="5D4602AF"/>
    <w:rsid w:val="5D5A7657"/>
    <w:rsid w:val="5DAE3E2C"/>
    <w:rsid w:val="5DB3158B"/>
    <w:rsid w:val="5DD415C7"/>
    <w:rsid w:val="5DE03A1E"/>
    <w:rsid w:val="5E1634FC"/>
    <w:rsid w:val="5E435D5B"/>
    <w:rsid w:val="5E5341F0"/>
    <w:rsid w:val="5E543AC4"/>
    <w:rsid w:val="5E587A58"/>
    <w:rsid w:val="5EEE216B"/>
    <w:rsid w:val="5F2E2567"/>
    <w:rsid w:val="5F723F57"/>
    <w:rsid w:val="5F9A37FA"/>
    <w:rsid w:val="5FAF18FA"/>
    <w:rsid w:val="5FDE5D3B"/>
    <w:rsid w:val="5FEC48FC"/>
    <w:rsid w:val="600D4872"/>
    <w:rsid w:val="60343BAD"/>
    <w:rsid w:val="603718EF"/>
    <w:rsid w:val="603B4F3C"/>
    <w:rsid w:val="60765F74"/>
    <w:rsid w:val="608A54F5"/>
    <w:rsid w:val="60964868"/>
    <w:rsid w:val="60DA0BF8"/>
    <w:rsid w:val="614147D4"/>
    <w:rsid w:val="615D7134"/>
    <w:rsid w:val="616A178E"/>
    <w:rsid w:val="61887187"/>
    <w:rsid w:val="61FE4473"/>
    <w:rsid w:val="62015D11"/>
    <w:rsid w:val="620C3034"/>
    <w:rsid w:val="623065F6"/>
    <w:rsid w:val="623600B0"/>
    <w:rsid w:val="623936FD"/>
    <w:rsid w:val="627209BD"/>
    <w:rsid w:val="629B7F14"/>
    <w:rsid w:val="62A82630"/>
    <w:rsid w:val="62B227ED"/>
    <w:rsid w:val="62E53885"/>
    <w:rsid w:val="62E73D07"/>
    <w:rsid w:val="631D301E"/>
    <w:rsid w:val="63316812"/>
    <w:rsid w:val="63640C4D"/>
    <w:rsid w:val="636671CD"/>
    <w:rsid w:val="63A578CC"/>
    <w:rsid w:val="63BF7C32"/>
    <w:rsid w:val="63CB2A7A"/>
    <w:rsid w:val="63E1229E"/>
    <w:rsid w:val="63EA26B5"/>
    <w:rsid w:val="63F35B2D"/>
    <w:rsid w:val="64155AA4"/>
    <w:rsid w:val="642108EC"/>
    <w:rsid w:val="645F3B8E"/>
    <w:rsid w:val="64813139"/>
    <w:rsid w:val="64895333"/>
    <w:rsid w:val="649070F4"/>
    <w:rsid w:val="64915A72"/>
    <w:rsid w:val="64B74DAD"/>
    <w:rsid w:val="64C319A4"/>
    <w:rsid w:val="64D37E39"/>
    <w:rsid w:val="64F46001"/>
    <w:rsid w:val="64FB738F"/>
    <w:rsid w:val="65510D5D"/>
    <w:rsid w:val="656A066E"/>
    <w:rsid w:val="65BB139C"/>
    <w:rsid w:val="65F55B8D"/>
    <w:rsid w:val="66154481"/>
    <w:rsid w:val="6621372E"/>
    <w:rsid w:val="666A360B"/>
    <w:rsid w:val="668D04BB"/>
    <w:rsid w:val="6692787F"/>
    <w:rsid w:val="66C20165"/>
    <w:rsid w:val="66D24120"/>
    <w:rsid w:val="6712451C"/>
    <w:rsid w:val="671D539B"/>
    <w:rsid w:val="675126B7"/>
    <w:rsid w:val="677551D7"/>
    <w:rsid w:val="677D7821"/>
    <w:rsid w:val="67C35BEF"/>
    <w:rsid w:val="68012F0F"/>
    <w:rsid w:val="680B2B18"/>
    <w:rsid w:val="68472ACA"/>
    <w:rsid w:val="68AE76E4"/>
    <w:rsid w:val="68B267CA"/>
    <w:rsid w:val="68DC6EE4"/>
    <w:rsid w:val="68F10FD3"/>
    <w:rsid w:val="68F93287"/>
    <w:rsid w:val="68FC5484"/>
    <w:rsid w:val="69035E34"/>
    <w:rsid w:val="69076303"/>
    <w:rsid w:val="692F13B6"/>
    <w:rsid w:val="696C4267"/>
    <w:rsid w:val="69AC6EAA"/>
    <w:rsid w:val="69BA15C7"/>
    <w:rsid w:val="69BA413D"/>
    <w:rsid w:val="69C04704"/>
    <w:rsid w:val="69DF102E"/>
    <w:rsid w:val="6A1D1B56"/>
    <w:rsid w:val="6A244C92"/>
    <w:rsid w:val="6AC50223"/>
    <w:rsid w:val="6B117638"/>
    <w:rsid w:val="6B3C600C"/>
    <w:rsid w:val="6B4D6456"/>
    <w:rsid w:val="6B563571"/>
    <w:rsid w:val="6B616377"/>
    <w:rsid w:val="6B693EA8"/>
    <w:rsid w:val="6B827EC3"/>
    <w:rsid w:val="6B99375B"/>
    <w:rsid w:val="6BCF0C2E"/>
    <w:rsid w:val="6BF32B6E"/>
    <w:rsid w:val="6C184383"/>
    <w:rsid w:val="6C262F44"/>
    <w:rsid w:val="6C3438A5"/>
    <w:rsid w:val="6C7F08A6"/>
    <w:rsid w:val="6CA51E3D"/>
    <w:rsid w:val="6CC60283"/>
    <w:rsid w:val="6CC81EA4"/>
    <w:rsid w:val="6CD73348"/>
    <w:rsid w:val="6CF64D4E"/>
    <w:rsid w:val="6CFE4D80"/>
    <w:rsid w:val="6D0E5786"/>
    <w:rsid w:val="6D396CA7"/>
    <w:rsid w:val="6D4C69DA"/>
    <w:rsid w:val="6D4D2752"/>
    <w:rsid w:val="6D7221B9"/>
    <w:rsid w:val="6D8071B0"/>
    <w:rsid w:val="6DA36865"/>
    <w:rsid w:val="6E1374F8"/>
    <w:rsid w:val="6E292877"/>
    <w:rsid w:val="6E943FBB"/>
    <w:rsid w:val="6EB9592C"/>
    <w:rsid w:val="6EC45750"/>
    <w:rsid w:val="6F0D03EB"/>
    <w:rsid w:val="6F810491"/>
    <w:rsid w:val="6FA32AFD"/>
    <w:rsid w:val="6FBB4290"/>
    <w:rsid w:val="6FBE16E5"/>
    <w:rsid w:val="70090BB2"/>
    <w:rsid w:val="702E686B"/>
    <w:rsid w:val="707B1384"/>
    <w:rsid w:val="70D54F38"/>
    <w:rsid w:val="7101188A"/>
    <w:rsid w:val="711C66C3"/>
    <w:rsid w:val="71357785"/>
    <w:rsid w:val="71405103"/>
    <w:rsid w:val="716424FF"/>
    <w:rsid w:val="717E112C"/>
    <w:rsid w:val="71BB412E"/>
    <w:rsid w:val="71DE606F"/>
    <w:rsid w:val="71F25676"/>
    <w:rsid w:val="721E646B"/>
    <w:rsid w:val="724063E2"/>
    <w:rsid w:val="725325B9"/>
    <w:rsid w:val="727B566C"/>
    <w:rsid w:val="7295497F"/>
    <w:rsid w:val="72B15531"/>
    <w:rsid w:val="72CB03A1"/>
    <w:rsid w:val="72CE60E3"/>
    <w:rsid w:val="735008A6"/>
    <w:rsid w:val="73991B17"/>
    <w:rsid w:val="73CC2623"/>
    <w:rsid w:val="73FC27DC"/>
    <w:rsid w:val="74255CF1"/>
    <w:rsid w:val="7443665D"/>
    <w:rsid w:val="74716D26"/>
    <w:rsid w:val="74DF6386"/>
    <w:rsid w:val="74F3249B"/>
    <w:rsid w:val="75542870"/>
    <w:rsid w:val="75662603"/>
    <w:rsid w:val="75695C4F"/>
    <w:rsid w:val="759D21DD"/>
    <w:rsid w:val="75CD61DE"/>
    <w:rsid w:val="75D03F20"/>
    <w:rsid w:val="75EA07A0"/>
    <w:rsid w:val="76305ACC"/>
    <w:rsid w:val="766E2ED7"/>
    <w:rsid w:val="76992564"/>
    <w:rsid w:val="76AE6DEC"/>
    <w:rsid w:val="76CA6BC2"/>
    <w:rsid w:val="76F31C74"/>
    <w:rsid w:val="770420D4"/>
    <w:rsid w:val="772B48CA"/>
    <w:rsid w:val="772E7A2D"/>
    <w:rsid w:val="7746449A"/>
    <w:rsid w:val="775C1F10"/>
    <w:rsid w:val="777C7EBC"/>
    <w:rsid w:val="778154D2"/>
    <w:rsid w:val="77873949"/>
    <w:rsid w:val="77935205"/>
    <w:rsid w:val="779A2A38"/>
    <w:rsid w:val="77A865DF"/>
    <w:rsid w:val="77B43AFA"/>
    <w:rsid w:val="77E4570D"/>
    <w:rsid w:val="77F42148"/>
    <w:rsid w:val="78024367"/>
    <w:rsid w:val="786D1F95"/>
    <w:rsid w:val="787D038F"/>
    <w:rsid w:val="78A376CA"/>
    <w:rsid w:val="78A51694"/>
    <w:rsid w:val="78B74F24"/>
    <w:rsid w:val="78C55892"/>
    <w:rsid w:val="78CA10FB"/>
    <w:rsid w:val="78E51A91"/>
    <w:rsid w:val="79112886"/>
    <w:rsid w:val="79256331"/>
    <w:rsid w:val="795409C4"/>
    <w:rsid w:val="799C4845"/>
    <w:rsid w:val="79B24069"/>
    <w:rsid w:val="79D63ED5"/>
    <w:rsid w:val="79F07D4D"/>
    <w:rsid w:val="7A083D71"/>
    <w:rsid w:val="7A2B76DE"/>
    <w:rsid w:val="7A3031E0"/>
    <w:rsid w:val="7A5C3FD5"/>
    <w:rsid w:val="7AA17C39"/>
    <w:rsid w:val="7ACE531A"/>
    <w:rsid w:val="7B1138F9"/>
    <w:rsid w:val="7B2F4FA3"/>
    <w:rsid w:val="7B566C76"/>
    <w:rsid w:val="7BC44962"/>
    <w:rsid w:val="7BF72207"/>
    <w:rsid w:val="7C0861C2"/>
    <w:rsid w:val="7C0F43E9"/>
    <w:rsid w:val="7C1D7794"/>
    <w:rsid w:val="7C262AEC"/>
    <w:rsid w:val="7C482A62"/>
    <w:rsid w:val="7C6A0C2B"/>
    <w:rsid w:val="7C8F243F"/>
    <w:rsid w:val="7C8F68E3"/>
    <w:rsid w:val="7C9C4B5C"/>
    <w:rsid w:val="7CFE1373"/>
    <w:rsid w:val="7D32101D"/>
    <w:rsid w:val="7D3354C1"/>
    <w:rsid w:val="7D787377"/>
    <w:rsid w:val="7D9F2B56"/>
    <w:rsid w:val="7DC97BD3"/>
    <w:rsid w:val="7DF54524"/>
    <w:rsid w:val="7E3F3E6A"/>
    <w:rsid w:val="7E7C2E97"/>
    <w:rsid w:val="7EA146AC"/>
    <w:rsid w:val="7ECB34D7"/>
    <w:rsid w:val="7ED24865"/>
    <w:rsid w:val="7F1135E0"/>
    <w:rsid w:val="7F214DC5"/>
    <w:rsid w:val="7F3C6183"/>
    <w:rsid w:val="7F963AE5"/>
    <w:rsid w:val="7F967F89"/>
    <w:rsid w:val="7FB421BD"/>
    <w:rsid w:val="7FDA1AEB"/>
    <w:rsid w:val="7FEE1B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2">
    <w:name w:val="heading 1"/>
    <w:basedOn w:val="1"/>
    <w:next w:val="1"/>
    <w:qFormat/>
    <w:uiPriority w:val="0"/>
    <w:pPr>
      <w:keepNext/>
      <w:keepLines/>
      <w:spacing w:before="120" w:after="120" w:line="360" w:lineRule="auto"/>
      <w:jc w:val="center"/>
      <w:outlineLvl w:val="0"/>
    </w:pPr>
    <w:rPr>
      <w:rFonts w:eastAsia="仿宋_GB2312"/>
      <w:b/>
      <w:bCs/>
      <w:kern w:val="44"/>
      <w:sz w:val="30"/>
      <w:szCs w:val="44"/>
    </w:rPr>
  </w:style>
  <w:style w:type="paragraph" w:styleId="3">
    <w:name w:val="heading 2"/>
    <w:basedOn w:val="1"/>
    <w:next w:val="1"/>
    <w:qFormat/>
    <w:uiPriority w:val="0"/>
    <w:pPr>
      <w:keepNext/>
      <w:keepLines/>
      <w:spacing w:before="120" w:line="300" w:lineRule="auto"/>
      <w:jc w:val="center"/>
      <w:outlineLvl w:val="1"/>
    </w:pPr>
    <w:rPr>
      <w:rFonts w:eastAsia="黑体"/>
      <w:b/>
      <w:sz w:val="30"/>
      <w:szCs w:val="20"/>
    </w:rPr>
  </w:style>
  <w:style w:type="paragraph" w:styleId="4">
    <w:name w:val="heading 4"/>
    <w:basedOn w:val="1"/>
    <w:next w:val="1"/>
    <w:qFormat/>
    <w:uiPriority w:val="0"/>
    <w:pPr>
      <w:keepNext/>
      <w:keepLines/>
      <w:spacing w:before="280" w:after="290" w:line="376" w:lineRule="atLeast"/>
      <w:outlineLvl w:val="3"/>
    </w:pPr>
    <w:rPr>
      <w:rFonts w:eastAsia="黑体"/>
      <w:b/>
      <w:sz w:val="28"/>
      <w:szCs w:val="20"/>
    </w:rPr>
  </w:style>
  <w:style w:type="paragraph" w:styleId="5">
    <w:name w:val="heading 6"/>
    <w:basedOn w:val="1"/>
    <w:qFormat/>
    <w:uiPriority w:val="1"/>
    <w:pPr>
      <w:outlineLvl w:val="5"/>
    </w:pPr>
    <w:rPr>
      <w:rFonts w:ascii="宋体" w:hAnsi="宋体" w:eastAsia="宋体" w:cs="宋体"/>
      <w:b/>
      <w:bCs/>
      <w:sz w:val="24"/>
      <w:szCs w:val="24"/>
      <w:lang w:val="zh-CN" w:eastAsia="zh-CN" w:bidi="zh-CN"/>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pPr>
    <w:rPr>
      <w:rFonts w:ascii="宋体"/>
      <w:sz w:val="24"/>
    </w:rPr>
  </w:style>
  <w:style w:type="paragraph" w:styleId="7">
    <w:name w:val="annotation text"/>
    <w:basedOn w:val="1"/>
    <w:qFormat/>
    <w:uiPriority w:val="0"/>
    <w:pPr>
      <w:jc w:val="left"/>
    </w:pPr>
  </w:style>
  <w:style w:type="paragraph" w:styleId="8">
    <w:name w:val="Body Text"/>
    <w:basedOn w:val="1"/>
    <w:next w:val="9"/>
    <w:semiHidden/>
    <w:qFormat/>
    <w:uiPriority w:val="0"/>
  </w:style>
  <w:style w:type="paragraph" w:customStyle="1" w:styleId="9">
    <w:name w:val="Default"/>
    <w:next w:val="1"/>
    <w:autoRedefine/>
    <w:qFormat/>
    <w:uiPriority w:val="0"/>
    <w:pPr>
      <w:widowControl w:val="0"/>
      <w:autoSpaceDE w:val="0"/>
      <w:autoSpaceDN w:val="0"/>
      <w:adjustRightInd w:val="0"/>
    </w:pPr>
    <w:rPr>
      <w:rFonts w:ascii="Times New Roman" w:hAnsi="Times New Roman" w:eastAsia="宋体" w:cs="Calibri"/>
      <w:color w:val="000000"/>
      <w:sz w:val="24"/>
      <w:szCs w:val="24"/>
      <w:lang w:val="en-US" w:eastAsia="zh-CN" w:bidi="ar-SA"/>
    </w:rPr>
  </w:style>
  <w:style w:type="paragraph" w:styleId="10">
    <w:name w:val="Body Text Indent"/>
    <w:basedOn w:val="1"/>
    <w:next w:val="4"/>
    <w:qFormat/>
    <w:uiPriority w:val="0"/>
    <w:pPr>
      <w:spacing w:line="360" w:lineRule="auto"/>
      <w:ind w:firstLine="570"/>
    </w:pPr>
    <w:rPr>
      <w:sz w:val="24"/>
    </w:rPr>
  </w:style>
  <w:style w:type="paragraph" w:styleId="11">
    <w:name w:val="toc 3"/>
    <w:basedOn w:val="1"/>
    <w:next w:val="1"/>
    <w:qFormat/>
    <w:uiPriority w:val="39"/>
    <w:pPr>
      <w:ind w:left="420"/>
    </w:pPr>
    <w:rPr>
      <w:rFonts w:cs="Calibri"/>
      <w:i/>
      <w:iCs/>
      <w:sz w:val="20"/>
      <w:szCs w:val="20"/>
    </w:rPr>
  </w:style>
  <w:style w:type="paragraph" w:styleId="12">
    <w:name w:val="Plain Text"/>
    <w:basedOn w:val="1"/>
    <w:qFormat/>
    <w:uiPriority w:val="0"/>
    <w:rPr>
      <w:rFonts w:hint="eastAsia" w:ascii="宋体" w:hAnsi="Courier New"/>
      <w:szCs w:val="20"/>
    </w:rPr>
  </w:style>
  <w:style w:type="paragraph" w:styleId="13">
    <w:name w:val="Body Text Indent 2"/>
    <w:basedOn w:val="1"/>
    <w:unhideWhenUsed/>
    <w:qFormat/>
    <w:uiPriority w:val="99"/>
    <w:pPr>
      <w:spacing w:after="120" w:line="480" w:lineRule="auto"/>
      <w:ind w:left="420" w:leftChars="200"/>
    </w:pPr>
    <w:rPr>
      <w:rFonts w:ascii="Times New Roman" w:hAnsi="Times New Roman" w:eastAsia="仿宋_GB2312"/>
    </w:rPr>
  </w:style>
  <w:style w:type="paragraph" w:styleId="14">
    <w:name w:val="footer"/>
    <w:basedOn w:val="1"/>
    <w:qFormat/>
    <w:uiPriority w:val="0"/>
    <w:pPr>
      <w:tabs>
        <w:tab w:val="center" w:pos="4153"/>
        <w:tab w:val="right" w:pos="8306"/>
      </w:tabs>
    </w:pPr>
    <w:rPr>
      <w:sz w:val="18"/>
    </w:rPr>
  </w:style>
  <w:style w:type="paragraph" w:styleId="15">
    <w:name w:val="header"/>
    <w:basedOn w:val="1"/>
    <w:qFormat/>
    <w:uiPriority w:val="0"/>
    <w:pPr>
      <w:pBdr>
        <w:bottom w:val="single" w:color="auto" w:sz="6" w:space="1"/>
      </w:pBdr>
      <w:tabs>
        <w:tab w:val="center" w:pos="4153"/>
        <w:tab w:val="right" w:pos="8306"/>
      </w:tabs>
      <w:jc w:val="center"/>
    </w:pPr>
    <w:rPr>
      <w:sz w:val="18"/>
      <w:szCs w:val="18"/>
    </w:rPr>
  </w:style>
  <w:style w:type="paragraph" w:styleId="16">
    <w:name w:val="toc 1"/>
    <w:basedOn w:val="1"/>
    <w:next w:val="1"/>
    <w:qFormat/>
    <w:uiPriority w:val="0"/>
  </w:style>
  <w:style w:type="paragraph" w:styleId="17">
    <w:name w:val="Normal (Web)"/>
    <w:basedOn w:val="1"/>
    <w:unhideWhenUsed/>
    <w:qFormat/>
    <w:uiPriority w:val="99"/>
    <w:pPr>
      <w:spacing w:before="100" w:beforeAutospacing="1" w:after="100" w:afterAutospacing="1"/>
    </w:pPr>
    <w:rPr>
      <w:rFonts w:ascii="宋体" w:hAnsi="宋体" w:cs="宋体"/>
      <w:sz w:val="24"/>
    </w:rPr>
  </w:style>
  <w:style w:type="paragraph" w:styleId="18">
    <w:name w:val="Title"/>
    <w:basedOn w:val="1"/>
    <w:qFormat/>
    <w:uiPriority w:val="10"/>
    <w:pPr>
      <w:widowControl/>
      <w:overflowPunct w:val="0"/>
      <w:autoSpaceDE w:val="0"/>
      <w:autoSpaceDN w:val="0"/>
      <w:jc w:val="center"/>
      <w:textAlignment w:val="baseline"/>
    </w:pPr>
    <w:rPr>
      <w:b/>
      <w:kern w:val="0"/>
      <w:sz w:val="24"/>
      <w:szCs w:val="20"/>
      <w:lang w:val="en-GB"/>
    </w:rPr>
  </w:style>
  <w:style w:type="paragraph" w:styleId="19">
    <w:name w:val="Body Text First Indent"/>
    <w:basedOn w:val="8"/>
    <w:qFormat/>
    <w:uiPriority w:val="0"/>
    <w:pPr>
      <w:spacing w:line="360" w:lineRule="auto"/>
      <w:ind w:firstLine="420" w:firstLineChars="200"/>
    </w:pPr>
  </w:style>
  <w:style w:type="paragraph" w:styleId="20">
    <w:name w:val="Body Text First Indent 2"/>
    <w:basedOn w:val="10"/>
    <w:next w:val="1"/>
    <w:qFormat/>
    <w:uiPriority w:val="0"/>
    <w:pPr>
      <w:spacing w:after="120" w:line="480" w:lineRule="exact"/>
      <w:ind w:left="420" w:leftChars="200" w:firstLine="420" w:firstLineChars="200"/>
    </w:pPr>
    <w:rPr>
      <w:szCs w:val="20"/>
    </w:rPr>
  </w:style>
  <w:style w:type="table" w:styleId="22">
    <w:name w:val="Table Grid"/>
    <w:basedOn w:val="21"/>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bCs/>
    </w:rPr>
  </w:style>
  <w:style w:type="character" w:styleId="25">
    <w:name w:val="page number"/>
    <w:qFormat/>
    <w:uiPriority w:val="0"/>
  </w:style>
  <w:style w:type="character" w:styleId="26">
    <w:name w:val="Hyperlink"/>
    <w:basedOn w:val="23"/>
    <w:qFormat/>
    <w:uiPriority w:val="0"/>
    <w:rPr>
      <w:color w:val="0000FF"/>
      <w:u w:val="single"/>
    </w:rPr>
  </w:style>
  <w:style w:type="table" w:customStyle="1" w:styleId="27">
    <w:name w:val="Table Normal"/>
    <w:semiHidden/>
    <w:unhideWhenUsed/>
    <w:qFormat/>
    <w:uiPriority w:val="0"/>
    <w:tblPr>
      <w:tblCellMar>
        <w:top w:w="0" w:type="dxa"/>
        <w:left w:w="0" w:type="dxa"/>
        <w:bottom w:w="0" w:type="dxa"/>
        <w:right w:w="0" w:type="dxa"/>
      </w:tblCellMar>
    </w:tblPr>
  </w:style>
  <w:style w:type="paragraph" w:customStyle="1" w:styleId="28">
    <w:name w:val="Table Text"/>
    <w:basedOn w:val="1"/>
    <w:semiHidden/>
    <w:qFormat/>
    <w:uiPriority w:val="0"/>
    <w:rPr>
      <w:rFonts w:ascii="宋体" w:hAnsi="宋体" w:eastAsia="宋体" w:cs="宋体"/>
      <w:sz w:val="24"/>
      <w:szCs w:val="24"/>
    </w:rPr>
  </w:style>
  <w:style w:type="paragraph" w:customStyle="1" w:styleId="29">
    <w:name w:val="Table Paragraph"/>
    <w:basedOn w:val="1"/>
    <w:qFormat/>
    <w:uiPriority w:val="1"/>
    <w:rPr>
      <w:rFonts w:ascii="宋体" w:hAnsi="宋体" w:eastAsia="宋体" w:cs="宋体"/>
      <w:lang w:val="zh-CN" w:eastAsia="zh-CN" w:bidi="zh-CN"/>
    </w:rPr>
  </w:style>
  <w:style w:type="paragraph" w:styleId="30">
    <w:name w:val="List Paragraph"/>
    <w:basedOn w:val="1"/>
    <w:autoRedefine/>
    <w:qFormat/>
    <w:uiPriority w:val="1"/>
    <w:pPr>
      <w:ind w:left="396" w:hanging="602"/>
    </w:pPr>
    <w:rPr>
      <w:rFonts w:ascii="宋体" w:hAnsi="宋体" w:eastAsia="宋体" w:cs="宋体"/>
      <w:lang w:val="zh-CN" w:eastAsia="zh-CN" w:bidi="zh-CN"/>
    </w:rPr>
  </w:style>
  <w:style w:type="character" w:customStyle="1" w:styleId="31">
    <w:name w:val="font31"/>
    <w:basedOn w:val="23"/>
    <w:autoRedefine/>
    <w:qFormat/>
    <w:uiPriority w:val="0"/>
    <w:rPr>
      <w:rFonts w:hint="eastAsia" w:ascii="宋体" w:hAnsi="宋体" w:eastAsia="宋体" w:cs="宋体"/>
      <w:color w:val="FF0000"/>
      <w:sz w:val="16"/>
      <w:szCs w:val="16"/>
      <w:u w:val="none"/>
    </w:rPr>
  </w:style>
  <w:style w:type="character" w:customStyle="1" w:styleId="32">
    <w:name w:val="font21"/>
    <w:basedOn w:val="23"/>
    <w:qFormat/>
    <w:uiPriority w:val="0"/>
    <w:rPr>
      <w:rFonts w:hint="eastAsia" w:ascii="宋体" w:hAnsi="宋体" w:eastAsia="宋体" w:cs="宋体"/>
      <w:color w:val="000000"/>
      <w:sz w:val="16"/>
      <w:szCs w:val="16"/>
      <w:u w:val="none"/>
    </w:rPr>
  </w:style>
  <w:style w:type="character" w:customStyle="1" w:styleId="33">
    <w:name w:val="font81"/>
    <w:basedOn w:val="23"/>
    <w:qFormat/>
    <w:uiPriority w:val="0"/>
    <w:rPr>
      <w:rFonts w:hint="eastAsia" w:ascii="宋体" w:hAnsi="宋体" w:eastAsia="宋体" w:cs="宋体"/>
      <w:color w:val="000000"/>
      <w:sz w:val="19"/>
      <w:szCs w:val="19"/>
      <w:u w:val="none"/>
    </w:rPr>
  </w:style>
  <w:style w:type="character" w:customStyle="1" w:styleId="34">
    <w:name w:val="font91"/>
    <w:basedOn w:val="23"/>
    <w:qFormat/>
    <w:uiPriority w:val="0"/>
    <w:rPr>
      <w:rFonts w:hint="eastAsia" w:ascii="宋体" w:hAnsi="宋体" w:eastAsia="宋体" w:cs="宋体"/>
      <w:color w:val="000000"/>
      <w:sz w:val="16"/>
      <w:szCs w:val="16"/>
      <w:u w:val="none"/>
    </w:rPr>
  </w:style>
  <w:style w:type="paragraph" w:customStyle="1" w:styleId="35">
    <w:name w:val="WPSOffice手动目录 1"/>
    <w:qFormat/>
    <w:uiPriority w:val="0"/>
    <w:rPr>
      <w:rFonts w:ascii="Times New Roman" w:hAnsi="Times New Roman" w:eastAsia="宋体" w:cs="Times New Roman"/>
      <w:lang w:val="en-US" w:eastAsia="zh-CN" w:bidi="ar-SA"/>
    </w:rPr>
  </w:style>
  <w:style w:type="paragraph" w:customStyle="1" w:styleId="36">
    <w:name w:val="正文缩进1"/>
    <w:basedOn w:val="1"/>
    <w:next w:val="10"/>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7">
    <w:name w:val="索引 11"/>
    <w:basedOn w:val="1"/>
    <w:next w:val="1"/>
    <w:qFormat/>
    <w:uiPriority w:val="99"/>
    <w:pPr>
      <w:spacing w:line="360" w:lineRule="auto"/>
    </w:pPr>
    <w:rPr>
      <w:rFonts w:ascii="仿宋_GB2312" w:eastAsia="仿宋_GB2312"/>
      <w:sz w:val="24"/>
      <w:szCs w:val="20"/>
    </w:rPr>
  </w:style>
  <w:style w:type="paragraph" w:customStyle="1" w:styleId="38">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39">
    <w:name w:val="纯文本1"/>
    <w:basedOn w:val="1"/>
    <w:qFormat/>
    <w:uiPriority w:val="0"/>
    <w:rPr>
      <w:rFonts w:ascii="宋体" w:hAnsi="Courier New"/>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1" Type="http://schemas.openxmlformats.org/officeDocument/2006/relationships/fontTable" Target="fontTable.xml"/><Relationship Id="rId50" Type="http://schemas.openxmlformats.org/officeDocument/2006/relationships/numbering" Target="numbering.xml"/><Relationship Id="rId5" Type="http://schemas.openxmlformats.org/officeDocument/2006/relationships/footer" Target="footer1.xml"/><Relationship Id="rId49" Type="http://schemas.openxmlformats.org/officeDocument/2006/relationships/customXml" Target="../customXml/item1.xml"/><Relationship Id="rId48" Type="http://schemas.openxmlformats.org/officeDocument/2006/relationships/image" Target="media/image1.jpeg"/><Relationship Id="rId47" Type="http://schemas.openxmlformats.org/officeDocument/2006/relationships/theme" Target="theme/theme1.xml"/><Relationship Id="rId46" Type="http://schemas.openxmlformats.org/officeDocument/2006/relationships/footer" Target="footer22.xml"/><Relationship Id="rId45" Type="http://schemas.openxmlformats.org/officeDocument/2006/relationships/header" Target="header22.xml"/><Relationship Id="rId44" Type="http://schemas.openxmlformats.org/officeDocument/2006/relationships/footer" Target="footer21.xml"/><Relationship Id="rId43" Type="http://schemas.openxmlformats.org/officeDocument/2006/relationships/header" Target="header21.xml"/><Relationship Id="rId42" Type="http://schemas.openxmlformats.org/officeDocument/2006/relationships/footer" Target="footer20.xml"/><Relationship Id="rId41" Type="http://schemas.openxmlformats.org/officeDocument/2006/relationships/header" Target="header20.xml"/><Relationship Id="rId40" Type="http://schemas.openxmlformats.org/officeDocument/2006/relationships/footer" Target="footer19.xml"/><Relationship Id="rId4" Type="http://schemas.openxmlformats.org/officeDocument/2006/relationships/header" Target="header2.xml"/><Relationship Id="rId39" Type="http://schemas.openxmlformats.org/officeDocument/2006/relationships/header" Target="header19.xml"/><Relationship Id="rId38" Type="http://schemas.openxmlformats.org/officeDocument/2006/relationships/footer" Target="footer18.xml"/><Relationship Id="rId37" Type="http://schemas.openxmlformats.org/officeDocument/2006/relationships/header" Target="header18.xml"/><Relationship Id="rId36" Type="http://schemas.openxmlformats.org/officeDocument/2006/relationships/footer" Target="footer17.xml"/><Relationship Id="rId35" Type="http://schemas.openxmlformats.org/officeDocument/2006/relationships/header" Target="header17.xml"/><Relationship Id="rId34" Type="http://schemas.openxmlformats.org/officeDocument/2006/relationships/footer" Target="footer16.xml"/><Relationship Id="rId33" Type="http://schemas.openxmlformats.org/officeDocument/2006/relationships/header" Target="header16.xml"/><Relationship Id="rId32" Type="http://schemas.openxmlformats.org/officeDocument/2006/relationships/footer" Target="footer15.xml"/><Relationship Id="rId31" Type="http://schemas.openxmlformats.org/officeDocument/2006/relationships/header" Target="header15.xml"/><Relationship Id="rId30" Type="http://schemas.openxmlformats.org/officeDocument/2006/relationships/footer" Target="footer14.xml"/><Relationship Id="rId3" Type="http://schemas.openxmlformats.org/officeDocument/2006/relationships/header" Target="header1.xml"/><Relationship Id="rId29" Type="http://schemas.openxmlformats.org/officeDocument/2006/relationships/header" Target="header14.xml"/><Relationship Id="rId28" Type="http://schemas.openxmlformats.org/officeDocument/2006/relationships/footer" Target="footer13.xml"/><Relationship Id="rId27" Type="http://schemas.openxmlformats.org/officeDocument/2006/relationships/header" Target="head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69</Pages>
  <Words>13169</Words>
  <Characters>14146</Characters>
  <Lines>262</Lines>
  <Paragraphs>73</Paragraphs>
  <TotalTime>60</TotalTime>
  <ScaleCrop>false</ScaleCrop>
  <LinksUpToDate>false</LinksUpToDate>
  <CharactersWithSpaces>14718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2024-07-01T10:17:00Z</dcterms:created>
  <dc:creator>Lenovo</dc:creator>
  <cp:lastModifiedBy>杰！</cp:lastModifiedBy>
  <dcterms:modified xsi:type="dcterms:W3CDTF">2025-04-02T13:09:55Z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2024-07-02T22:32:23Z</vt:filetime>
  </property>
  <property fmtid="{D5CDD505-2E9C-101B-9397-08002B2CF9AE}" pid="4" name="KSOProductBuildVer">
    <vt:lpwstr>2052-12.1.0.20305</vt:lpwstr>
  </property>
  <property fmtid="{D5CDD505-2E9C-101B-9397-08002B2CF9AE}" pid="5" name="ICV">
    <vt:lpwstr>A704CE722D3B4ECB86E13CD9DB098E83_13</vt:lpwstr>
  </property>
  <property fmtid="{D5CDD505-2E9C-101B-9397-08002B2CF9AE}" pid="6" name="KSOTemplateDocerSaveRecord">
    <vt:lpwstr>eyJoZGlkIjoiMzE2YWU0OWM2YTY0MzliMDBiY2JjZDM3ZmM3NDU0MjQiLCJ1c2VySWQiOiIzMTA2MTI3NjkifQ==</vt:lpwstr>
  </property>
</Properties>
</file>