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C7CE85">
      <w:pPr>
        <w:pStyle w:val="19"/>
        <w:jc w:val="center"/>
        <w:rPr>
          <w:rFonts w:hint="eastAsia" w:ascii="宋体" w:hAnsi="宋体"/>
          <w:b/>
          <w:color w:val="auto"/>
          <w:sz w:val="56"/>
          <w:szCs w:val="52"/>
          <w:highlight w:val="none"/>
          <w:shd w:val="clear" w:color="auto" w:fill="FFFFFF"/>
        </w:rPr>
      </w:pPr>
    </w:p>
    <w:p w14:paraId="55BAB240">
      <w:pPr>
        <w:pStyle w:val="19"/>
        <w:jc w:val="center"/>
        <w:rPr>
          <w:rFonts w:hint="eastAsia" w:ascii="宋体" w:hAnsi="宋体" w:eastAsiaTheme="minorEastAsia"/>
          <w:b/>
          <w:color w:val="auto"/>
          <w:sz w:val="56"/>
          <w:szCs w:val="52"/>
          <w:highlight w:val="none"/>
          <w:shd w:val="clear" w:color="auto" w:fill="FFFFFF"/>
          <w:lang w:eastAsia="zh-CN"/>
        </w:rPr>
      </w:pPr>
      <w:r>
        <w:rPr>
          <w:rFonts w:hint="eastAsia" w:ascii="宋体" w:hAnsi="宋体"/>
          <w:b/>
          <w:color w:val="auto"/>
          <w:sz w:val="56"/>
          <w:szCs w:val="52"/>
          <w:highlight w:val="none"/>
          <w:shd w:val="clear" w:color="auto" w:fill="FFFFFF"/>
          <w:lang w:eastAsia="zh-CN"/>
        </w:rPr>
        <w:t>乌苏市人民医院改扩建供氧系统和负压系统建设购置项目</w:t>
      </w:r>
    </w:p>
    <w:p w14:paraId="3652FF43">
      <w:pPr>
        <w:rPr>
          <w:rFonts w:hint="eastAsia"/>
          <w:color w:val="auto"/>
          <w:highlight w:val="none"/>
        </w:rPr>
      </w:pPr>
    </w:p>
    <w:p w14:paraId="2DA07B82">
      <w:pPr>
        <w:pStyle w:val="6"/>
        <w:rPr>
          <w:rFonts w:hint="eastAsia"/>
          <w:color w:val="auto"/>
          <w:highlight w:val="none"/>
        </w:rPr>
      </w:pPr>
    </w:p>
    <w:p w14:paraId="6E8887DD">
      <w:pPr>
        <w:rPr>
          <w:rFonts w:hint="eastAsia"/>
        </w:rPr>
      </w:pPr>
    </w:p>
    <w:p w14:paraId="0EF77EEF">
      <w:pPr>
        <w:rPr>
          <w:rFonts w:hint="eastAsia"/>
          <w:color w:val="auto"/>
          <w:highlight w:val="none"/>
        </w:rPr>
      </w:pPr>
    </w:p>
    <w:p w14:paraId="451A7CA9">
      <w:pPr>
        <w:pStyle w:val="19"/>
        <w:rPr>
          <w:rFonts w:hint="eastAsia"/>
          <w:color w:val="auto"/>
          <w:highlight w:val="none"/>
        </w:rPr>
      </w:pPr>
    </w:p>
    <w:p w14:paraId="71D0B233">
      <w:pPr>
        <w:jc w:val="center"/>
        <w:rPr>
          <w:rFonts w:hint="eastAsia" w:ascii="宋体" w:hAnsi="宋体"/>
          <w:b/>
          <w:color w:val="auto"/>
          <w:sz w:val="72"/>
          <w:szCs w:val="72"/>
          <w:highlight w:val="none"/>
          <w:shd w:val="clear" w:color="auto" w:fill="FFFFFF"/>
          <w:lang w:val="en-US" w:eastAsia="zh-CN"/>
        </w:rPr>
      </w:pPr>
      <w:r>
        <w:rPr>
          <w:rFonts w:hint="eastAsia" w:ascii="宋体" w:hAnsi="宋体"/>
          <w:b/>
          <w:color w:val="auto"/>
          <w:sz w:val="52"/>
          <w:szCs w:val="52"/>
          <w:highlight w:val="none"/>
          <w:shd w:val="clear" w:color="auto" w:fill="FFFFFF"/>
          <w:lang w:val="en-US" w:eastAsia="zh-CN"/>
        </w:rPr>
        <w:t>招标文件</w:t>
      </w:r>
    </w:p>
    <w:p w14:paraId="6AF03582">
      <w:pPr>
        <w:jc w:val="center"/>
        <w:rPr>
          <w:rFonts w:hint="default" w:ascii="宋体" w:hAnsi="宋体"/>
          <w:b/>
          <w:color w:val="auto"/>
          <w:sz w:val="28"/>
          <w:szCs w:val="28"/>
          <w:highlight w:val="yellow"/>
          <w:shd w:val="clear" w:color="auto" w:fill="FFFFFF"/>
          <w:lang w:val="en-US" w:eastAsia="zh-CN"/>
        </w:rPr>
      </w:pPr>
      <w:r>
        <w:rPr>
          <w:rFonts w:hint="eastAsia" w:ascii="宋体" w:hAnsi="宋体"/>
          <w:b/>
          <w:color w:val="auto"/>
          <w:sz w:val="28"/>
          <w:szCs w:val="28"/>
          <w:highlight w:val="none"/>
          <w:shd w:val="clear" w:color="auto" w:fill="FFFFFF"/>
          <w:lang w:val="en-US" w:eastAsia="zh-CN"/>
        </w:rPr>
        <w:t>招标编号：[2025]54号-01</w:t>
      </w:r>
    </w:p>
    <w:p w14:paraId="06A9404A">
      <w:pPr>
        <w:jc w:val="both"/>
        <w:rPr>
          <w:rFonts w:hint="eastAsia" w:ascii="宋体" w:hAnsi="宋体"/>
          <w:b/>
          <w:color w:val="auto"/>
          <w:sz w:val="96"/>
          <w:szCs w:val="72"/>
          <w:highlight w:val="none"/>
          <w:shd w:val="clear" w:color="auto" w:fill="FFFFFF"/>
          <w:lang w:val="en-US" w:eastAsia="zh-CN"/>
        </w:rPr>
      </w:pPr>
    </w:p>
    <w:p w14:paraId="301D4AF7">
      <w:pPr>
        <w:pStyle w:val="19"/>
        <w:rPr>
          <w:rFonts w:hint="eastAsia"/>
          <w:color w:val="auto"/>
          <w:highlight w:val="none"/>
          <w:lang w:val="en-US" w:eastAsia="zh-CN"/>
        </w:rPr>
      </w:pPr>
    </w:p>
    <w:p w14:paraId="542402A8">
      <w:pPr>
        <w:pStyle w:val="19"/>
        <w:rPr>
          <w:rFonts w:hint="eastAsia"/>
          <w:color w:val="auto"/>
          <w:highlight w:val="none"/>
          <w:lang w:val="en-US" w:eastAsia="zh-CN"/>
        </w:rPr>
      </w:pPr>
    </w:p>
    <w:p w14:paraId="7E6AE938">
      <w:pPr>
        <w:jc w:val="both"/>
        <w:rPr>
          <w:rFonts w:hint="eastAsia" w:ascii="宋体" w:hAnsi="宋体"/>
          <w:b/>
          <w:color w:val="auto"/>
          <w:sz w:val="96"/>
          <w:szCs w:val="72"/>
          <w:highlight w:val="none"/>
          <w:shd w:val="clear" w:color="auto" w:fill="FFFFFF"/>
          <w:lang w:val="en-US" w:eastAsia="zh-CN"/>
        </w:rPr>
      </w:pPr>
    </w:p>
    <w:p w14:paraId="30B08123">
      <w:pPr>
        <w:ind w:left="2240" w:hanging="2240" w:hangingChars="700"/>
        <w:jc w:val="left"/>
        <w:rPr>
          <w:rFonts w:hint="default" w:ascii="宋体" w:hAnsi="宋体"/>
          <w:b w:val="0"/>
          <w:bCs/>
          <w:color w:val="auto"/>
          <w:sz w:val="32"/>
          <w:szCs w:val="28"/>
          <w:highlight w:val="none"/>
          <w:shd w:val="clear" w:color="auto" w:fill="FFFFFF"/>
          <w:lang w:val="en-US" w:eastAsia="zh-CN"/>
        </w:rPr>
      </w:pPr>
      <w:r>
        <w:rPr>
          <w:rFonts w:hint="eastAsia" w:ascii="宋体" w:hAnsi="宋体"/>
          <w:b w:val="0"/>
          <w:bCs/>
          <w:color w:val="auto"/>
          <w:sz w:val="32"/>
          <w:szCs w:val="28"/>
          <w:highlight w:val="none"/>
          <w:shd w:val="clear" w:color="auto" w:fill="FFFFFF"/>
          <w:lang w:val="en-US" w:eastAsia="zh-CN"/>
        </w:rPr>
        <w:t>招   标   人：乌苏市人民医院</w:t>
      </w:r>
    </w:p>
    <w:p w14:paraId="6FF1A783">
      <w:pPr>
        <w:jc w:val="center"/>
        <w:rPr>
          <w:rFonts w:hint="default" w:ascii="宋体" w:hAnsi="宋体"/>
          <w:b w:val="0"/>
          <w:bCs/>
          <w:color w:val="auto"/>
          <w:sz w:val="32"/>
          <w:szCs w:val="28"/>
          <w:highlight w:val="none"/>
          <w:shd w:val="clear" w:color="auto" w:fill="FFFFFF"/>
          <w:lang w:val="en-US" w:eastAsia="zh-CN"/>
        </w:rPr>
      </w:pPr>
      <w:r>
        <w:rPr>
          <w:rFonts w:hint="eastAsia" w:ascii="宋体" w:hAnsi="宋体"/>
          <w:b w:val="0"/>
          <w:bCs/>
          <w:color w:val="auto"/>
          <w:sz w:val="32"/>
          <w:szCs w:val="28"/>
          <w:highlight w:val="none"/>
          <w:shd w:val="clear" w:color="auto" w:fill="FFFFFF"/>
          <w:lang w:val="en-US" w:eastAsia="zh-CN"/>
        </w:rPr>
        <w:t>招标代理机构：新疆千思跃建设工程项目管理有限责任公司</w:t>
      </w:r>
    </w:p>
    <w:p w14:paraId="7899D114">
      <w:pPr>
        <w:jc w:val="center"/>
        <w:rPr>
          <w:rFonts w:hint="eastAsia" w:ascii="宋体" w:hAnsi="宋体"/>
          <w:b w:val="0"/>
          <w:bCs/>
          <w:color w:val="auto"/>
          <w:sz w:val="32"/>
          <w:szCs w:val="28"/>
          <w:highlight w:val="none"/>
          <w:shd w:val="clear" w:color="auto" w:fill="FFFFFF"/>
          <w:lang w:val="en-US" w:eastAsia="zh-CN"/>
        </w:rPr>
      </w:pPr>
    </w:p>
    <w:p w14:paraId="591961F9">
      <w:pPr>
        <w:jc w:val="center"/>
        <w:rPr>
          <w:rFonts w:hint="eastAsia" w:ascii="宋体" w:hAnsi="宋体"/>
          <w:b w:val="0"/>
          <w:bCs/>
          <w:color w:val="auto"/>
          <w:sz w:val="32"/>
          <w:szCs w:val="28"/>
          <w:highlight w:val="none"/>
          <w:shd w:val="clear" w:color="auto" w:fill="FFFFFF"/>
          <w:lang w:val="en-US" w:eastAsia="zh-CN"/>
        </w:rPr>
      </w:pPr>
    </w:p>
    <w:p w14:paraId="40E5912B">
      <w:pPr>
        <w:jc w:val="center"/>
        <w:rPr>
          <w:rFonts w:hint="default" w:ascii="宋体" w:hAnsi="宋体"/>
          <w:b w:val="0"/>
          <w:bCs/>
          <w:color w:val="auto"/>
          <w:sz w:val="32"/>
          <w:szCs w:val="28"/>
          <w:highlight w:val="none"/>
          <w:shd w:val="clear" w:color="auto" w:fill="FFFFFF"/>
          <w:lang w:val="en-US" w:eastAsia="zh-CN"/>
        </w:rPr>
      </w:pPr>
      <w:r>
        <w:rPr>
          <w:rFonts w:hint="eastAsia" w:ascii="宋体" w:hAnsi="宋体"/>
          <w:b w:val="0"/>
          <w:bCs/>
          <w:color w:val="auto"/>
          <w:sz w:val="32"/>
          <w:szCs w:val="28"/>
          <w:highlight w:val="none"/>
          <w:shd w:val="clear" w:color="auto" w:fill="FFFFFF"/>
          <w:lang w:val="en-US" w:eastAsia="zh-CN"/>
        </w:rPr>
        <w:t>2025年03月</w:t>
      </w:r>
    </w:p>
    <w:p w14:paraId="026EA035">
      <w:pPr>
        <w:pStyle w:val="5"/>
        <w:rPr>
          <w:rFonts w:hint="eastAsia" w:ascii="宋体" w:hAnsi="宋体"/>
          <w:b w:val="0"/>
          <w:bCs/>
          <w:color w:val="auto"/>
          <w:sz w:val="32"/>
          <w:szCs w:val="28"/>
          <w:highlight w:val="none"/>
          <w:shd w:val="clear" w:color="auto" w:fill="FFFFFF"/>
          <w:lang w:val="en-US" w:eastAsia="zh-CN"/>
        </w:rPr>
      </w:pPr>
    </w:p>
    <w:p w14:paraId="58ED5A63">
      <w:pPr>
        <w:pStyle w:val="6"/>
        <w:tabs>
          <w:tab w:val="left" w:pos="5377"/>
        </w:tabs>
        <w:rPr>
          <w:rFonts w:hint="default"/>
          <w:lang w:val="en-US" w:eastAsia="zh-CN"/>
        </w:rPr>
      </w:pPr>
      <w:r>
        <w:rPr>
          <w:rFonts w:hint="eastAsia"/>
          <w:lang w:val="en-US" w:eastAsia="zh-CN"/>
        </w:rPr>
        <w:tab/>
      </w:r>
    </w:p>
    <w:p w14:paraId="2E0A44FF">
      <w:pPr>
        <w:pStyle w:val="19"/>
        <w:tabs>
          <w:tab w:val="right" w:leader="dot" w:pos="8306"/>
        </w:tabs>
        <w:jc w:val="center"/>
        <w:rPr>
          <w:rFonts w:hint="eastAsia" w:ascii="宋体" w:hAnsi="宋体"/>
          <w:b/>
          <w:bCs w:val="0"/>
          <w:color w:val="auto"/>
          <w:sz w:val="36"/>
          <w:szCs w:val="32"/>
          <w:highlight w:val="none"/>
          <w:shd w:val="clear" w:color="auto" w:fill="FFFFFF"/>
          <w:lang w:val="en-US" w:eastAsia="zh-CN"/>
        </w:rPr>
      </w:pPr>
      <w:r>
        <w:rPr>
          <w:rFonts w:hint="eastAsia" w:ascii="宋体" w:hAnsi="宋体"/>
          <w:b/>
          <w:bCs w:val="0"/>
          <w:color w:val="auto"/>
          <w:sz w:val="36"/>
          <w:szCs w:val="32"/>
          <w:highlight w:val="none"/>
          <w:shd w:val="clear" w:color="auto" w:fill="FFFFFF"/>
          <w:lang w:val="en-US" w:eastAsia="zh-CN"/>
        </w:rPr>
        <w:t>目   录</w:t>
      </w:r>
    </w:p>
    <w:p w14:paraId="1FA9638B">
      <w:pPr>
        <w:pStyle w:val="19"/>
        <w:tabs>
          <w:tab w:val="right" w:leader="dot" w:pos="8306"/>
        </w:tabs>
        <w:rPr>
          <w:rFonts w:hint="eastAsia" w:ascii="宋体" w:hAnsi="宋体"/>
          <w:bCs/>
          <w:color w:val="auto"/>
          <w:szCs w:val="24"/>
          <w:highlight w:val="none"/>
          <w:shd w:val="clear" w:color="auto" w:fill="FFFFFF"/>
          <w:lang w:val="en-US" w:eastAsia="zh-CN"/>
        </w:rPr>
      </w:pPr>
      <w:r>
        <w:rPr>
          <w:rFonts w:hint="eastAsia" w:ascii="宋体" w:hAnsi="宋体"/>
          <w:b w:val="0"/>
          <w:bCs/>
          <w:color w:val="auto"/>
          <w:sz w:val="24"/>
          <w:szCs w:val="24"/>
          <w:highlight w:val="none"/>
          <w:shd w:val="clear" w:color="auto" w:fill="FFFFFF"/>
          <w:lang w:val="en-US" w:eastAsia="zh-CN"/>
        </w:rPr>
        <w:fldChar w:fldCharType="begin"/>
      </w:r>
      <w:r>
        <w:rPr>
          <w:rFonts w:hint="eastAsia" w:ascii="宋体" w:hAnsi="宋体"/>
          <w:b w:val="0"/>
          <w:bCs/>
          <w:color w:val="auto"/>
          <w:sz w:val="24"/>
          <w:szCs w:val="24"/>
          <w:highlight w:val="none"/>
          <w:shd w:val="clear" w:color="auto" w:fill="FFFFFF"/>
          <w:lang w:val="en-US" w:eastAsia="zh-CN"/>
        </w:rPr>
        <w:instrText xml:space="preserve">TOC \o "1-2" \h \u </w:instrText>
      </w:r>
      <w:r>
        <w:rPr>
          <w:rFonts w:hint="eastAsia" w:ascii="宋体" w:hAnsi="宋体"/>
          <w:b w:val="0"/>
          <w:bCs/>
          <w:color w:val="auto"/>
          <w:sz w:val="24"/>
          <w:szCs w:val="24"/>
          <w:highlight w:val="none"/>
          <w:shd w:val="clear" w:color="auto" w:fill="FFFFFF"/>
          <w:lang w:val="en-US" w:eastAsia="zh-CN"/>
        </w:rPr>
        <w:fldChar w:fldCharType="separate"/>
      </w:r>
      <w:r>
        <w:rPr>
          <w:rFonts w:hint="eastAsia" w:ascii="宋体" w:hAnsi="宋体"/>
          <w:bCs/>
          <w:color w:val="auto"/>
          <w:szCs w:val="24"/>
          <w:highlight w:val="none"/>
          <w:shd w:val="clear" w:color="auto" w:fill="FFFFFF"/>
          <w:lang w:val="en-US" w:eastAsia="zh-CN"/>
        </w:rPr>
        <w:fldChar w:fldCharType="begin"/>
      </w:r>
      <w:r>
        <w:rPr>
          <w:rFonts w:hint="eastAsia" w:ascii="宋体" w:hAnsi="宋体"/>
          <w:bCs/>
          <w:color w:val="auto"/>
          <w:szCs w:val="24"/>
          <w:highlight w:val="none"/>
          <w:shd w:val="clear" w:color="auto" w:fill="FFFFFF"/>
          <w:lang w:val="en-US" w:eastAsia="zh-CN"/>
        </w:rPr>
        <w:instrText xml:space="preserve"> HYPERLINK \l _Toc30686 </w:instrText>
      </w:r>
      <w:r>
        <w:rPr>
          <w:rFonts w:hint="eastAsia" w:ascii="宋体" w:hAnsi="宋体"/>
          <w:bCs/>
          <w:color w:val="auto"/>
          <w:szCs w:val="24"/>
          <w:highlight w:val="none"/>
          <w:shd w:val="clear" w:color="auto" w:fill="FFFFFF"/>
          <w:lang w:val="en-US" w:eastAsia="zh-CN"/>
        </w:rPr>
        <w:fldChar w:fldCharType="separate"/>
      </w:r>
      <w:r>
        <w:rPr>
          <w:rFonts w:hint="eastAsia" w:ascii="宋体" w:hAnsi="宋体" w:eastAsia="宋体" w:cs="宋体"/>
          <w:color w:val="auto"/>
          <w:szCs w:val="40"/>
          <w:highlight w:val="none"/>
          <w:lang w:val="en-US" w:eastAsia="zh-CN"/>
        </w:rPr>
        <w:t>第一章  招标公告</w:t>
      </w:r>
      <w:r>
        <w:rPr>
          <w:color w:val="auto"/>
          <w:highlight w:val="none"/>
        </w:rPr>
        <w:tab/>
      </w:r>
      <w:r>
        <w:rPr>
          <w:color w:val="auto"/>
          <w:highlight w:val="none"/>
        </w:rPr>
        <w:fldChar w:fldCharType="begin"/>
      </w:r>
      <w:r>
        <w:rPr>
          <w:color w:val="auto"/>
          <w:highlight w:val="none"/>
        </w:rPr>
        <w:instrText xml:space="preserve"> PAGEREF _Toc30686 \h </w:instrText>
      </w:r>
      <w:r>
        <w:rPr>
          <w:color w:val="auto"/>
          <w:highlight w:val="none"/>
        </w:rPr>
        <w:fldChar w:fldCharType="separate"/>
      </w:r>
      <w:r>
        <w:rPr>
          <w:color w:val="auto"/>
          <w:highlight w:val="none"/>
        </w:rPr>
        <w:t>1</w:t>
      </w:r>
      <w:r>
        <w:rPr>
          <w:color w:val="auto"/>
          <w:highlight w:val="none"/>
        </w:rPr>
        <w:fldChar w:fldCharType="end"/>
      </w:r>
      <w:r>
        <w:rPr>
          <w:rFonts w:hint="eastAsia" w:ascii="宋体" w:hAnsi="宋体"/>
          <w:bCs/>
          <w:color w:val="auto"/>
          <w:szCs w:val="24"/>
          <w:highlight w:val="none"/>
          <w:shd w:val="clear" w:color="auto" w:fill="FFFFFF"/>
          <w:lang w:val="en-US" w:eastAsia="zh-CN"/>
        </w:rPr>
        <w:fldChar w:fldCharType="end"/>
      </w:r>
    </w:p>
    <w:p w14:paraId="4F251D27">
      <w:pPr>
        <w:pStyle w:val="19"/>
        <w:tabs>
          <w:tab w:val="right" w:leader="dot" w:pos="8306"/>
        </w:tabs>
        <w:rPr>
          <w:color w:val="auto"/>
          <w:highlight w:val="none"/>
        </w:rPr>
      </w:pPr>
      <w:r>
        <w:rPr>
          <w:rFonts w:hint="eastAsia" w:ascii="宋体" w:hAnsi="宋体"/>
          <w:bCs/>
          <w:color w:val="auto"/>
          <w:szCs w:val="24"/>
          <w:highlight w:val="none"/>
          <w:shd w:val="clear" w:color="auto" w:fill="FFFFFF"/>
          <w:lang w:val="en-US" w:eastAsia="zh-CN"/>
        </w:rPr>
        <w:fldChar w:fldCharType="begin"/>
      </w:r>
      <w:r>
        <w:rPr>
          <w:rFonts w:hint="eastAsia" w:ascii="宋体" w:hAnsi="宋体"/>
          <w:bCs/>
          <w:color w:val="auto"/>
          <w:szCs w:val="24"/>
          <w:highlight w:val="none"/>
          <w:shd w:val="clear" w:color="auto" w:fill="FFFFFF"/>
          <w:lang w:val="en-US" w:eastAsia="zh-CN"/>
        </w:rPr>
        <w:instrText xml:space="preserve"> HYPERLINK \l _Toc2701 </w:instrText>
      </w:r>
      <w:r>
        <w:rPr>
          <w:rFonts w:hint="eastAsia" w:ascii="宋体" w:hAnsi="宋体"/>
          <w:bCs/>
          <w:color w:val="auto"/>
          <w:szCs w:val="24"/>
          <w:highlight w:val="none"/>
          <w:shd w:val="clear" w:color="auto" w:fill="FFFFFF"/>
          <w:lang w:val="en-US" w:eastAsia="zh-CN"/>
        </w:rPr>
        <w:fldChar w:fldCharType="separate"/>
      </w:r>
      <w:r>
        <w:rPr>
          <w:rFonts w:hint="eastAsia" w:ascii="宋体" w:hAnsi="宋体" w:eastAsia="宋体" w:cs="宋体"/>
          <w:color w:val="auto"/>
          <w:szCs w:val="40"/>
          <w:highlight w:val="none"/>
          <w:lang w:val="en-US" w:eastAsia="zh-CN"/>
        </w:rPr>
        <w:t>第二章 投标人须知</w:t>
      </w:r>
      <w:r>
        <w:rPr>
          <w:color w:val="auto"/>
          <w:highlight w:val="none"/>
        </w:rPr>
        <w:tab/>
      </w:r>
      <w:r>
        <w:rPr>
          <w:color w:val="auto"/>
          <w:highlight w:val="none"/>
        </w:rPr>
        <w:fldChar w:fldCharType="begin"/>
      </w:r>
      <w:r>
        <w:rPr>
          <w:color w:val="auto"/>
          <w:highlight w:val="none"/>
        </w:rPr>
        <w:instrText xml:space="preserve"> PAGEREF _Toc2701 \h </w:instrText>
      </w:r>
      <w:r>
        <w:rPr>
          <w:color w:val="auto"/>
          <w:highlight w:val="none"/>
        </w:rPr>
        <w:fldChar w:fldCharType="separate"/>
      </w:r>
      <w:r>
        <w:rPr>
          <w:color w:val="auto"/>
          <w:highlight w:val="none"/>
        </w:rPr>
        <w:t>5</w:t>
      </w:r>
      <w:r>
        <w:rPr>
          <w:color w:val="auto"/>
          <w:highlight w:val="none"/>
        </w:rPr>
        <w:fldChar w:fldCharType="end"/>
      </w:r>
      <w:r>
        <w:rPr>
          <w:rFonts w:hint="eastAsia" w:ascii="宋体" w:hAnsi="宋体"/>
          <w:bCs/>
          <w:color w:val="auto"/>
          <w:szCs w:val="24"/>
          <w:highlight w:val="none"/>
          <w:shd w:val="clear" w:color="auto" w:fill="FFFFFF"/>
          <w:lang w:val="en-US" w:eastAsia="zh-CN"/>
        </w:rPr>
        <w:fldChar w:fldCharType="end"/>
      </w:r>
    </w:p>
    <w:p w14:paraId="33B973EE">
      <w:pPr>
        <w:pStyle w:val="22"/>
        <w:tabs>
          <w:tab w:val="right" w:leader="dot" w:pos="8306"/>
        </w:tabs>
        <w:rPr>
          <w:color w:val="auto"/>
          <w:highlight w:val="none"/>
        </w:rPr>
      </w:pPr>
      <w:r>
        <w:rPr>
          <w:rFonts w:hint="eastAsia" w:ascii="宋体" w:hAnsi="宋体"/>
          <w:bCs/>
          <w:color w:val="auto"/>
          <w:szCs w:val="24"/>
          <w:highlight w:val="none"/>
          <w:shd w:val="clear" w:color="auto" w:fill="FFFFFF"/>
          <w:lang w:val="en-US" w:eastAsia="zh-CN"/>
        </w:rPr>
        <w:fldChar w:fldCharType="begin"/>
      </w:r>
      <w:r>
        <w:rPr>
          <w:rFonts w:hint="eastAsia" w:ascii="宋体" w:hAnsi="宋体"/>
          <w:bCs/>
          <w:color w:val="auto"/>
          <w:szCs w:val="24"/>
          <w:highlight w:val="none"/>
          <w:shd w:val="clear" w:color="auto" w:fill="FFFFFF"/>
          <w:lang w:val="en-US" w:eastAsia="zh-CN"/>
        </w:rPr>
        <w:instrText xml:space="preserve"> HYPERLINK \l _Toc22404 </w:instrText>
      </w:r>
      <w:r>
        <w:rPr>
          <w:rFonts w:hint="eastAsia" w:ascii="宋体" w:hAnsi="宋体"/>
          <w:bCs/>
          <w:color w:val="auto"/>
          <w:szCs w:val="24"/>
          <w:highlight w:val="none"/>
          <w:shd w:val="clear" w:color="auto" w:fill="FFFFFF"/>
          <w:lang w:val="en-US" w:eastAsia="zh-CN"/>
        </w:rPr>
        <w:fldChar w:fldCharType="separate"/>
      </w:r>
      <w:r>
        <w:rPr>
          <w:rFonts w:hint="eastAsia" w:asciiTheme="majorEastAsia" w:hAnsiTheme="majorEastAsia" w:eastAsiaTheme="majorEastAsia" w:cstheme="majorEastAsia"/>
          <w:color w:val="auto"/>
          <w:highlight w:val="none"/>
          <w:lang w:val="en-US" w:eastAsia="zh-CN"/>
        </w:rPr>
        <w:t>投标人须知前附表</w:t>
      </w:r>
      <w:r>
        <w:rPr>
          <w:color w:val="auto"/>
          <w:highlight w:val="none"/>
        </w:rPr>
        <w:tab/>
      </w:r>
      <w:r>
        <w:rPr>
          <w:color w:val="auto"/>
          <w:highlight w:val="none"/>
        </w:rPr>
        <w:fldChar w:fldCharType="begin"/>
      </w:r>
      <w:r>
        <w:rPr>
          <w:color w:val="auto"/>
          <w:highlight w:val="none"/>
        </w:rPr>
        <w:instrText xml:space="preserve"> PAGEREF _Toc22404 \h </w:instrText>
      </w:r>
      <w:r>
        <w:rPr>
          <w:color w:val="auto"/>
          <w:highlight w:val="none"/>
        </w:rPr>
        <w:fldChar w:fldCharType="separate"/>
      </w:r>
      <w:r>
        <w:rPr>
          <w:color w:val="auto"/>
          <w:highlight w:val="none"/>
        </w:rPr>
        <w:t>6</w:t>
      </w:r>
      <w:r>
        <w:rPr>
          <w:color w:val="auto"/>
          <w:highlight w:val="none"/>
        </w:rPr>
        <w:fldChar w:fldCharType="end"/>
      </w:r>
      <w:r>
        <w:rPr>
          <w:rFonts w:hint="eastAsia" w:ascii="宋体" w:hAnsi="宋体"/>
          <w:bCs/>
          <w:color w:val="auto"/>
          <w:szCs w:val="24"/>
          <w:highlight w:val="none"/>
          <w:shd w:val="clear" w:color="auto" w:fill="FFFFFF"/>
          <w:lang w:val="en-US" w:eastAsia="zh-CN"/>
        </w:rPr>
        <w:fldChar w:fldCharType="end"/>
      </w:r>
    </w:p>
    <w:p w14:paraId="3D9957FB">
      <w:pPr>
        <w:pStyle w:val="22"/>
        <w:tabs>
          <w:tab w:val="right" w:leader="dot" w:pos="8306"/>
        </w:tabs>
        <w:rPr>
          <w:color w:val="auto"/>
          <w:highlight w:val="none"/>
        </w:rPr>
      </w:pPr>
      <w:r>
        <w:rPr>
          <w:rFonts w:hint="eastAsia" w:ascii="宋体" w:hAnsi="宋体"/>
          <w:bCs/>
          <w:color w:val="auto"/>
          <w:szCs w:val="24"/>
          <w:highlight w:val="none"/>
          <w:shd w:val="clear" w:color="auto" w:fill="FFFFFF"/>
          <w:lang w:val="en-US" w:eastAsia="zh-CN"/>
        </w:rPr>
        <w:fldChar w:fldCharType="begin"/>
      </w:r>
      <w:r>
        <w:rPr>
          <w:rFonts w:hint="eastAsia" w:ascii="宋体" w:hAnsi="宋体"/>
          <w:bCs/>
          <w:color w:val="auto"/>
          <w:szCs w:val="24"/>
          <w:highlight w:val="none"/>
          <w:shd w:val="clear" w:color="auto" w:fill="FFFFFF"/>
          <w:lang w:val="en-US" w:eastAsia="zh-CN"/>
        </w:rPr>
        <w:instrText xml:space="preserve"> HYPERLINK \l _Toc27228 </w:instrText>
      </w:r>
      <w:r>
        <w:rPr>
          <w:rFonts w:hint="eastAsia" w:ascii="宋体" w:hAnsi="宋体"/>
          <w:bCs/>
          <w:color w:val="auto"/>
          <w:szCs w:val="24"/>
          <w:highlight w:val="none"/>
          <w:shd w:val="clear" w:color="auto" w:fill="FFFFFF"/>
          <w:lang w:val="en-US" w:eastAsia="zh-CN"/>
        </w:rPr>
        <w:fldChar w:fldCharType="separate"/>
      </w:r>
      <w:r>
        <w:rPr>
          <w:rFonts w:hint="eastAsia" w:asciiTheme="majorEastAsia" w:hAnsiTheme="majorEastAsia" w:eastAsiaTheme="majorEastAsia" w:cstheme="majorEastAsia"/>
          <w:color w:val="auto"/>
          <w:highlight w:val="none"/>
          <w:lang w:val="en-US" w:eastAsia="zh-CN"/>
        </w:rPr>
        <w:t>1. 总则</w:t>
      </w:r>
      <w:r>
        <w:rPr>
          <w:color w:val="auto"/>
          <w:highlight w:val="none"/>
        </w:rPr>
        <w:tab/>
      </w:r>
      <w:r>
        <w:rPr>
          <w:color w:val="auto"/>
          <w:highlight w:val="none"/>
        </w:rPr>
        <w:fldChar w:fldCharType="begin"/>
      </w:r>
      <w:r>
        <w:rPr>
          <w:color w:val="auto"/>
          <w:highlight w:val="none"/>
        </w:rPr>
        <w:instrText xml:space="preserve"> PAGEREF _Toc27228 \h </w:instrText>
      </w:r>
      <w:r>
        <w:rPr>
          <w:color w:val="auto"/>
          <w:highlight w:val="none"/>
        </w:rPr>
        <w:fldChar w:fldCharType="separate"/>
      </w:r>
      <w:r>
        <w:rPr>
          <w:color w:val="auto"/>
          <w:highlight w:val="none"/>
        </w:rPr>
        <w:t>11</w:t>
      </w:r>
      <w:r>
        <w:rPr>
          <w:color w:val="auto"/>
          <w:highlight w:val="none"/>
        </w:rPr>
        <w:fldChar w:fldCharType="end"/>
      </w:r>
      <w:r>
        <w:rPr>
          <w:rFonts w:hint="eastAsia" w:ascii="宋体" w:hAnsi="宋体"/>
          <w:bCs/>
          <w:color w:val="auto"/>
          <w:szCs w:val="24"/>
          <w:highlight w:val="none"/>
          <w:shd w:val="clear" w:color="auto" w:fill="FFFFFF"/>
          <w:lang w:val="en-US" w:eastAsia="zh-CN"/>
        </w:rPr>
        <w:fldChar w:fldCharType="end"/>
      </w:r>
    </w:p>
    <w:p w14:paraId="52BE01FC">
      <w:pPr>
        <w:pStyle w:val="22"/>
        <w:tabs>
          <w:tab w:val="right" w:leader="dot" w:pos="8306"/>
        </w:tabs>
        <w:rPr>
          <w:color w:val="auto"/>
          <w:highlight w:val="none"/>
        </w:rPr>
      </w:pPr>
      <w:r>
        <w:rPr>
          <w:rFonts w:hint="eastAsia" w:ascii="宋体" w:hAnsi="宋体"/>
          <w:bCs/>
          <w:color w:val="auto"/>
          <w:szCs w:val="24"/>
          <w:highlight w:val="none"/>
          <w:shd w:val="clear" w:color="auto" w:fill="FFFFFF"/>
          <w:lang w:val="en-US" w:eastAsia="zh-CN"/>
        </w:rPr>
        <w:fldChar w:fldCharType="begin"/>
      </w:r>
      <w:r>
        <w:rPr>
          <w:rFonts w:hint="eastAsia" w:ascii="宋体" w:hAnsi="宋体"/>
          <w:bCs/>
          <w:color w:val="auto"/>
          <w:szCs w:val="24"/>
          <w:highlight w:val="none"/>
          <w:shd w:val="clear" w:color="auto" w:fill="FFFFFF"/>
          <w:lang w:val="en-US" w:eastAsia="zh-CN"/>
        </w:rPr>
        <w:instrText xml:space="preserve"> HYPERLINK \l _Toc20818 </w:instrText>
      </w:r>
      <w:r>
        <w:rPr>
          <w:rFonts w:hint="eastAsia" w:ascii="宋体" w:hAnsi="宋体"/>
          <w:bCs/>
          <w:color w:val="auto"/>
          <w:szCs w:val="24"/>
          <w:highlight w:val="none"/>
          <w:shd w:val="clear" w:color="auto" w:fill="FFFFFF"/>
          <w:lang w:val="en-US" w:eastAsia="zh-CN"/>
        </w:rPr>
        <w:fldChar w:fldCharType="separate"/>
      </w:r>
      <w:r>
        <w:rPr>
          <w:rFonts w:hint="eastAsia" w:asciiTheme="majorEastAsia" w:hAnsiTheme="majorEastAsia" w:eastAsiaTheme="majorEastAsia" w:cstheme="majorEastAsia"/>
          <w:color w:val="auto"/>
          <w:highlight w:val="none"/>
          <w:lang w:val="en-US" w:eastAsia="zh-CN"/>
        </w:rPr>
        <w:t>2. 招标文件</w:t>
      </w:r>
      <w:r>
        <w:rPr>
          <w:color w:val="auto"/>
          <w:highlight w:val="none"/>
        </w:rPr>
        <w:tab/>
      </w:r>
      <w:r>
        <w:rPr>
          <w:color w:val="auto"/>
          <w:highlight w:val="none"/>
        </w:rPr>
        <w:fldChar w:fldCharType="begin"/>
      </w:r>
      <w:r>
        <w:rPr>
          <w:color w:val="auto"/>
          <w:highlight w:val="none"/>
        </w:rPr>
        <w:instrText xml:space="preserve"> PAGEREF _Toc20818 \h </w:instrText>
      </w:r>
      <w:r>
        <w:rPr>
          <w:color w:val="auto"/>
          <w:highlight w:val="none"/>
        </w:rPr>
        <w:fldChar w:fldCharType="separate"/>
      </w:r>
      <w:r>
        <w:rPr>
          <w:color w:val="auto"/>
          <w:highlight w:val="none"/>
        </w:rPr>
        <w:t>14</w:t>
      </w:r>
      <w:r>
        <w:rPr>
          <w:color w:val="auto"/>
          <w:highlight w:val="none"/>
        </w:rPr>
        <w:fldChar w:fldCharType="end"/>
      </w:r>
      <w:r>
        <w:rPr>
          <w:rFonts w:hint="eastAsia" w:ascii="宋体" w:hAnsi="宋体"/>
          <w:bCs/>
          <w:color w:val="auto"/>
          <w:szCs w:val="24"/>
          <w:highlight w:val="none"/>
          <w:shd w:val="clear" w:color="auto" w:fill="FFFFFF"/>
          <w:lang w:val="en-US" w:eastAsia="zh-CN"/>
        </w:rPr>
        <w:fldChar w:fldCharType="end"/>
      </w:r>
    </w:p>
    <w:p w14:paraId="27764796">
      <w:pPr>
        <w:pStyle w:val="22"/>
        <w:tabs>
          <w:tab w:val="right" w:leader="dot" w:pos="8306"/>
        </w:tabs>
        <w:rPr>
          <w:color w:val="auto"/>
          <w:highlight w:val="none"/>
        </w:rPr>
      </w:pPr>
      <w:r>
        <w:rPr>
          <w:rFonts w:hint="eastAsia" w:ascii="宋体" w:hAnsi="宋体"/>
          <w:bCs/>
          <w:color w:val="auto"/>
          <w:szCs w:val="24"/>
          <w:highlight w:val="none"/>
          <w:shd w:val="clear" w:color="auto" w:fill="FFFFFF"/>
          <w:lang w:val="en-US" w:eastAsia="zh-CN"/>
        </w:rPr>
        <w:fldChar w:fldCharType="begin"/>
      </w:r>
      <w:r>
        <w:rPr>
          <w:rFonts w:hint="eastAsia" w:ascii="宋体" w:hAnsi="宋体"/>
          <w:bCs/>
          <w:color w:val="auto"/>
          <w:szCs w:val="24"/>
          <w:highlight w:val="none"/>
          <w:shd w:val="clear" w:color="auto" w:fill="FFFFFF"/>
          <w:lang w:val="en-US" w:eastAsia="zh-CN"/>
        </w:rPr>
        <w:instrText xml:space="preserve"> HYPERLINK \l _Toc22502 </w:instrText>
      </w:r>
      <w:r>
        <w:rPr>
          <w:rFonts w:hint="eastAsia" w:ascii="宋体" w:hAnsi="宋体"/>
          <w:bCs/>
          <w:color w:val="auto"/>
          <w:szCs w:val="24"/>
          <w:highlight w:val="none"/>
          <w:shd w:val="clear" w:color="auto" w:fill="FFFFFF"/>
          <w:lang w:val="en-US" w:eastAsia="zh-CN"/>
        </w:rPr>
        <w:fldChar w:fldCharType="separate"/>
      </w:r>
      <w:r>
        <w:rPr>
          <w:rFonts w:hint="eastAsia" w:asciiTheme="majorEastAsia" w:hAnsiTheme="majorEastAsia" w:eastAsiaTheme="majorEastAsia" w:cstheme="majorEastAsia"/>
          <w:color w:val="auto"/>
          <w:highlight w:val="none"/>
          <w:lang w:val="en-US" w:eastAsia="zh-CN"/>
        </w:rPr>
        <w:t>3. 投标文件</w:t>
      </w:r>
      <w:r>
        <w:rPr>
          <w:color w:val="auto"/>
          <w:highlight w:val="none"/>
        </w:rPr>
        <w:tab/>
      </w:r>
      <w:r>
        <w:rPr>
          <w:color w:val="auto"/>
          <w:highlight w:val="none"/>
        </w:rPr>
        <w:fldChar w:fldCharType="begin"/>
      </w:r>
      <w:r>
        <w:rPr>
          <w:color w:val="auto"/>
          <w:highlight w:val="none"/>
        </w:rPr>
        <w:instrText xml:space="preserve"> PAGEREF _Toc22502 \h </w:instrText>
      </w:r>
      <w:r>
        <w:rPr>
          <w:color w:val="auto"/>
          <w:highlight w:val="none"/>
        </w:rPr>
        <w:fldChar w:fldCharType="separate"/>
      </w:r>
      <w:r>
        <w:rPr>
          <w:color w:val="auto"/>
          <w:highlight w:val="none"/>
        </w:rPr>
        <w:t>15</w:t>
      </w:r>
      <w:r>
        <w:rPr>
          <w:color w:val="auto"/>
          <w:highlight w:val="none"/>
        </w:rPr>
        <w:fldChar w:fldCharType="end"/>
      </w:r>
      <w:r>
        <w:rPr>
          <w:rFonts w:hint="eastAsia" w:ascii="宋体" w:hAnsi="宋体"/>
          <w:bCs/>
          <w:color w:val="auto"/>
          <w:szCs w:val="24"/>
          <w:highlight w:val="none"/>
          <w:shd w:val="clear" w:color="auto" w:fill="FFFFFF"/>
          <w:lang w:val="en-US" w:eastAsia="zh-CN"/>
        </w:rPr>
        <w:fldChar w:fldCharType="end"/>
      </w:r>
    </w:p>
    <w:p w14:paraId="012D4A6B">
      <w:pPr>
        <w:pStyle w:val="22"/>
        <w:tabs>
          <w:tab w:val="right" w:leader="dot" w:pos="8306"/>
        </w:tabs>
        <w:rPr>
          <w:color w:val="auto"/>
          <w:highlight w:val="none"/>
        </w:rPr>
      </w:pPr>
      <w:r>
        <w:rPr>
          <w:rFonts w:hint="eastAsia" w:ascii="宋体" w:hAnsi="宋体"/>
          <w:bCs/>
          <w:color w:val="auto"/>
          <w:szCs w:val="24"/>
          <w:highlight w:val="none"/>
          <w:shd w:val="clear" w:color="auto" w:fill="FFFFFF"/>
          <w:lang w:val="en-US" w:eastAsia="zh-CN"/>
        </w:rPr>
        <w:fldChar w:fldCharType="begin"/>
      </w:r>
      <w:r>
        <w:rPr>
          <w:rFonts w:hint="eastAsia" w:ascii="宋体" w:hAnsi="宋体"/>
          <w:bCs/>
          <w:color w:val="auto"/>
          <w:szCs w:val="24"/>
          <w:highlight w:val="none"/>
          <w:shd w:val="clear" w:color="auto" w:fill="FFFFFF"/>
          <w:lang w:val="en-US" w:eastAsia="zh-CN"/>
        </w:rPr>
        <w:instrText xml:space="preserve"> HYPERLINK \l _Toc1011 </w:instrText>
      </w:r>
      <w:r>
        <w:rPr>
          <w:rFonts w:hint="eastAsia" w:ascii="宋体" w:hAnsi="宋体"/>
          <w:bCs/>
          <w:color w:val="auto"/>
          <w:szCs w:val="24"/>
          <w:highlight w:val="none"/>
          <w:shd w:val="clear" w:color="auto" w:fill="FFFFFF"/>
          <w:lang w:val="en-US" w:eastAsia="zh-CN"/>
        </w:rPr>
        <w:fldChar w:fldCharType="separate"/>
      </w:r>
      <w:r>
        <w:rPr>
          <w:rFonts w:hint="eastAsia" w:asciiTheme="majorEastAsia" w:hAnsiTheme="majorEastAsia" w:eastAsiaTheme="majorEastAsia" w:cstheme="majorEastAsia"/>
          <w:color w:val="auto"/>
          <w:highlight w:val="none"/>
          <w:lang w:val="en-US" w:eastAsia="zh-CN"/>
        </w:rPr>
        <w:t>4. 投标</w:t>
      </w:r>
      <w:r>
        <w:rPr>
          <w:color w:val="auto"/>
          <w:highlight w:val="none"/>
        </w:rPr>
        <w:tab/>
      </w:r>
      <w:r>
        <w:rPr>
          <w:color w:val="auto"/>
          <w:highlight w:val="none"/>
        </w:rPr>
        <w:fldChar w:fldCharType="begin"/>
      </w:r>
      <w:r>
        <w:rPr>
          <w:color w:val="auto"/>
          <w:highlight w:val="none"/>
        </w:rPr>
        <w:instrText xml:space="preserve"> PAGEREF _Toc1011 \h </w:instrText>
      </w:r>
      <w:r>
        <w:rPr>
          <w:color w:val="auto"/>
          <w:highlight w:val="none"/>
        </w:rPr>
        <w:fldChar w:fldCharType="separate"/>
      </w:r>
      <w:r>
        <w:rPr>
          <w:color w:val="auto"/>
          <w:highlight w:val="none"/>
        </w:rPr>
        <w:t>17</w:t>
      </w:r>
      <w:r>
        <w:rPr>
          <w:color w:val="auto"/>
          <w:highlight w:val="none"/>
        </w:rPr>
        <w:fldChar w:fldCharType="end"/>
      </w:r>
      <w:r>
        <w:rPr>
          <w:rFonts w:hint="eastAsia" w:ascii="宋体" w:hAnsi="宋体"/>
          <w:bCs/>
          <w:color w:val="auto"/>
          <w:szCs w:val="24"/>
          <w:highlight w:val="none"/>
          <w:shd w:val="clear" w:color="auto" w:fill="FFFFFF"/>
          <w:lang w:val="en-US" w:eastAsia="zh-CN"/>
        </w:rPr>
        <w:fldChar w:fldCharType="end"/>
      </w:r>
    </w:p>
    <w:p w14:paraId="2CF5D203">
      <w:pPr>
        <w:pStyle w:val="22"/>
        <w:tabs>
          <w:tab w:val="right" w:leader="dot" w:pos="8306"/>
        </w:tabs>
        <w:rPr>
          <w:color w:val="auto"/>
          <w:highlight w:val="none"/>
        </w:rPr>
      </w:pPr>
      <w:r>
        <w:rPr>
          <w:rFonts w:hint="eastAsia" w:ascii="宋体" w:hAnsi="宋体"/>
          <w:bCs/>
          <w:color w:val="auto"/>
          <w:szCs w:val="24"/>
          <w:highlight w:val="none"/>
          <w:shd w:val="clear" w:color="auto" w:fill="FFFFFF"/>
          <w:lang w:val="en-US" w:eastAsia="zh-CN"/>
        </w:rPr>
        <w:fldChar w:fldCharType="begin"/>
      </w:r>
      <w:r>
        <w:rPr>
          <w:rFonts w:hint="eastAsia" w:ascii="宋体" w:hAnsi="宋体"/>
          <w:bCs/>
          <w:color w:val="auto"/>
          <w:szCs w:val="24"/>
          <w:highlight w:val="none"/>
          <w:shd w:val="clear" w:color="auto" w:fill="FFFFFF"/>
          <w:lang w:val="en-US" w:eastAsia="zh-CN"/>
        </w:rPr>
        <w:instrText xml:space="preserve"> HYPERLINK \l _Toc10714 </w:instrText>
      </w:r>
      <w:r>
        <w:rPr>
          <w:rFonts w:hint="eastAsia" w:ascii="宋体" w:hAnsi="宋体"/>
          <w:bCs/>
          <w:color w:val="auto"/>
          <w:szCs w:val="24"/>
          <w:highlight w:val="none"/>
          <w:shd w:val="clear" w:color="auto" w:fill="FFFFFF"/>
          <w:lang w:val="en-US" w:eastAsia="zh-CN"/>
        </w:rPr>
        <w:fldChar w:fldCharType="separate"/>
      </w:r>
      <w:r>
        <w:rPr>
          <w:rFonts w:hint="eastAsia" w:asciiTheme="majorEastAsia" w:hAnsiTheme="majorEastAsia" w:eastAsiaTheme="majorEastAsia" w:cstheme="majorEastAsia"/>
          <w:color w:val="auto"/>
          <w:highlight w:val="none"/>
          <w:lang w:val="en-US" w:eastAsia="zh-CN"/>
        </w:rPr>
        <w:t>5. 开标</w:t>
      </w:r>
      <w:r>
        <w:rPr>
          <w:color w:val="auto"/>
          <w:highlight w:val="none"/>
        </w:rPr>
        <w:tab/>
      </w:r>
      <w:r>
        <w:rPr>
          <w:color w:val="auto"/>
          <w:highlight w:val="none"/>
        </w:rPr>
        <w:fldChar w:fldCharType="begin"/>
      </w:r>
      <w:r>
        <w:rPr>
          <w:color w:val="auto"/>
          <w:highlight w:val="none"/>
        </w:rPr>
        <w:instrText xml:space="preserve"> PAGEREF _Toc10714 \h </w:instrText>
      </w:r>
      <w:r>
        <w:rPr>
          <w:color w:val="auto"/>
          <w:highlight w:val="none"/>
        </w:rPr>
        <w:fldChar w:fldCharType="separate"/>
      </w:r>
      <w:r>
        <w:rPr>
          <w:color w:val="auto"/>
          <w:highlight w:val="none"/>
        </w:rPr>
        <w:t>18</w:t>
      </w:r>
      <w:r>
        <w:rPr>
          <w:color w:val="auto"/>
          <w:highlight w:val="none"/>
        </w:rPr>
        <w:fldChar w:fldCharType="end"/>
      </w:r>
      <w:r>
        <w:rPr>
          <w:rFonts w:hint="eastAsia" w:ascii="宋体" w:hAnsi="宋体"/>
          <w:bCs/>
          <w:color w:val="auto"/>
          <w:szCs w:val="24"/>
          <w:highlight w:val="none"/>
          <w:shd w:val="clear" w:color="auto" w:fill="FFFFFF"/>
          <w:lang w:val="en-US" w:eastAsia="zh-CN"/>
        </w:rPr>
        <w:fldChar w:fldCharType="end"/>
      </w:r>
    </w:p>
    <w:p w14:paraId="47D07619">
      <w:pPr>
        <w:pStyle w:val="22"/>
        <w:tabs>
          <w:tab w:val="right" w:leader="dot" w:pos="8306"/>
        </w:tabs>
        <w:rPr>
          <w:color w:val="auto"/>
          <w:highlight w:val="none"/>
        </w:rPr>
      </w:pPr>
      <w:r>
        <w:rPr>
          <w:rFonts w:hint="eastAsia" w:ascii="宋体" w:hAnsi="宋体"/>
          <w:bCs/>
          <w:color w:val="auto"/>
          <w:szCs w:val="24"/>
          <w:highlight w:val="none"/>
          <w:shd w:val="clear" w:color="auto" w:fill="FFFFFF"/>
          <w:lang w:val="en-US" w:eastAsia="zh-CN"/>
        </w:rPr>
        <w:fldChar w:fldCharType="begin"/>
      </w:r>
      <w:r>
        <w:rPr>
          <w:rFonts w:hint="eastAsia" w:ascii="宋体" w:hAnsi="宋体"/>
          <w:bCs/>
          <w:color w:val="auto"/>
          <w:szCs w:val="24"/>
          <w:highlight w:val="none"/>
          <w:shd w:val="clear" w:color="auto" w:fill="FFFFFF"/>
          <w:lang w:val="en-US" w:eastAsia="zh-CN"/>
        </w:rPr>
        <w:instrText xml:space="preserve"> HYPERLINK \l _Toc13654 </w:instrText>
      </w:r>
      <w:r>
        <w:rPr>
          <w:rFonts w:hint="eastAsia" w:ascii="宋体" w:hAnsi="宋体"/>
          <w:bCs/>
          <w:color w:val="auto"/>
          <w:szCs w:val="24"/>
          <w:highlight w:val="none"/>
          <w:shd w:val="clear" w:color="auto" w:fill="FFFFFF"/>
          <w:lang w:val="en-US" w:eastAsia="zh-CN"/>
        </w:rPr>
        <w:fldChar w:fldCharType="separate"/>
      </w:r>
      <w:r>
        <w:rPr>
          <w:rFonts w:hint="eastAsia" w:asciiTheme="majorEastAsia" w:hAnsiTheme="majorEastAsia" w:eastAsiaTheme="majorEastAsia" w:cstheme="majorEastAsia"/>
          <w:color w:val="auto"/>
          <w:highlight w:val="none"/>
          <w:lang w:val="en-US" w:eastAsia="zh-CN"/>
        </w:rPr>
        <w:t>6. 评标</w:t>
      </w:r>
      <w:r>
        <w:rPr>
          <w:color w:val="auto"/>
          <w:highlight w:val="none"/>
        </w:rPr>
        <w:tab/>
      </w:r>
      <w:r>
        <w:rPr>
          <w:color w:val="auto"/>
          <w:highlight w:val="none"/>
        </w:rPr>
        <w:fldChar w:fldCharType="begin"/>
      </w:r>
      <w:r>
        <w:rPr>
          <w:color w:val="auto"/>
          <w:highlight w:val="none"/>
        </w:rPr>
        <w:instrText xml:space="preserve"> PAGEREF _Toc13654 \h </w:instrText>
      </w:r>
      <w:r>
        <w:rPr>
          <w:color w:val="auto"/>
          <w:highlight w:val="none"/>
        </w:rPr>
        <w:fldChar w:fldCharType="separate"/>
      </w:r>
      <w:r>
        <w:rPr>
          <w:color w:val="auto"/>
          <w:highlight w:val="none"/>
        </w:rPr>
        <w:t>19</w:t>
      </w:r>
      <w:r>
        <w:rPr>
          <w:color w:val="auto"/>
          <w:highlight w:val="none"/>
        </w:rPr>
        <w:fldChar w:fldCharType="end"/>
      </w:r>
      <w:r>
        <w:rPr>
          <w:rFonts w:hint="eastAsia" w:ascii="宋体" w:hAnsi="宋体"/>
          <w:bCs/>
          <w:color w:val="auto"/>
          <w:szCs w:val="24"/>
          <w:highlight w:val="none"/>
          <w:shd w:val="clear" w:color="auto" w:fill="FFFFFF"/>
          <w:lang w:val="en-US" w:eastAsia="zh-CN"/>
        </w:rPr>
        <w:fldChar w:fldCharType="end"/>
      </w:r>
    </w:p>
    <w:p w14:paraId="4C6DA34A">
      <w:pPr>
        <w:pStyle w:val="22"/>
        <w:tabs>
          <w:tab w:val="right" w:leader="dot" w:pos="8306"/>
        </w:tabs>
        <w:rPr>
          <w:color w:val="auto"/>
          <w:highlight w:val="none"/>
        </w:rPr>
      </w:pPr>
      <w:r>
        <w:rPr>
          <w:rFonts w:hint="eastAsia" w:ascii="宋体" w:hAnsi="宋体"/>
          <w:bCs/>
          <w:color w:val="auto"/>
          <w:szCs w:val="24"/>
          <w:highlight w:val="none"/>
          <w:shd w:val="clear" w:color="auto" w:fill="FFFFFF"/>
          <w:lang w:val="en-US" w:eastAsia="zh-CN"/>
        </w:rPr>
        <w:fldChar w:fldCharType="begin"/>
      </w:r>
      <w:r>
        <w:rPr>
          <w:rFonts w:hint="eastAsia" w:ascii="宋体" w:hAnsi="宋体"/>
          <w:bCs/>
          <w:color w:val="auto"/>
          <w:szCs w:val="24"/>
          <w:highlight w:val="none"/>
          <w:shd w:val="clear" w:color="auto" w:fill="FFFFFF"/>
          <w:lang w:val="en-US" w:eastAsia="zh-CN"/>
        </w:rPr>
        <w:instrText xml:space="preserve"> HYPERLINK \l _Toc13320 </w:instrText>
      </w:r>
      <w:r>
        <w:rPr>
          <w:rFonts w:hint="eastAsia" w:ascii="宋体" w:hAnsi="宋体"/>
          <w:bCs/>
          <w:color w:val="auto"/>
          <w:szCs w:val="24"/>
          <w:highlight w:val="none"/>
          <w:shd w:val="clear" w:color="auto" w:fill="FFFFFF"/>
          <w:lang w:val="en-US" w:eastAsia="zh-CN"/>
        </w:rPr>
        <w:fldChar w:fldCharType="separate"/>
      </w:r>
      <w:r>
        <w:rPr>
          <w:rFonts w:hint="eastAsia" w:asciiTheme="majorEastAsia" w:hAnsiTheme="majorEastAsia" w:eastAsiaTheme="majorEastAsia" w:cstheme="majorEastAsia"/>
          <w:color w:val="auto"/>
          <w:highlight w:val="none"/>
          <w:lang w:val="en-US" w:eastAsia="zh-CN"/>
        </w:rPr>
        <w:t>7. 合同授予</w:t>
      </w:r>
      <w:r>
        <w:rPr>
          <w:color w:val="auto"/>
          <w:highlight w:val="none"/>
        </w:rPr>
        <w:tab/>
      </w:r>
      <w:r>
        <w:rPr>
          <w:color w:val="auto"/>
          <w:highlight w:val="none"/>
        </w:rPr>
        <w:fldChar w:fldCharType="begin"/>
      </w:r>
      <w:r>
        <w:rPr>
          <w:color w:val="auto"/>
          <w:highlight w:val="none"/>
        </w:rPr>
        <w:instrText xml:space="preserve"> PAGEREF _Toc13320 \h </w:instrText>
      </w:r>
      <w:r>
        <w:rPr>
          <w:color w:val="auto"/>
          <w:highlight w:val="none"/>
        </w:rPr>
        <w:fldChar w:fldCharType="separate"/>
      </w:r>
      <w:r>
        <w:rPr>
          <w:color w:val="auto"/>
          <w:highlight w:val="none"/>
        </w:rPr>
        <w:t>20</w:t>
      </w:r>
      <w:r>
        <w:rPr>
          <w:color w:val="auto"/>
          <w:highlight w:val="none"/>
        </w:rPr>
        <w:fldChar w:fldCharType="end"/>
      </w:r>
      <w:r>
        <w:rPr>
          <w:rFonts w:hint="eastAsia" w:ascii="宋体" w:hAnsi="宋体"/>
          <w:bCs/>
          <w:color w:val="auto"/>
          <w:szCs w:val="24"/>
          <w:highlight w:val="none"/>
          <w:shd w:val="clear" w:color="auto" w:fill="FFFFFF"/>
          <w:lang w:val="en-US" w:eastAsia="zh-CN"/>
        </w:rPr>
        <w:fldChar w:fldCharType="end"/>
      </w:r>
    </w:p>
    <w:p w14:paraId="58BA1EF4">
      <w:pPr>
        <w:pStyle w:val="22"/>
        <w:tabs>
          <w:tab w:val="right" w:leader="dot" w:pos="8306"/>
        </w:tabs>
        <w:rPr>
          <w:color w:val="auto"/>
          <w:highlight w:val="none"/>
        </w:rPr>
      </w:pPr>
      <w:r>
        <w:rPr>
          <w:rFonts w:hint="eastAsia" w:ascii="宋体" w:hAnsi="宋体"/>
          <w:bCs/>
          <w:color w:val="auto"/>
          <w:szCs w:val="24"/>
          <w:highlight w:val="none"/>
          <w:shd w:val="clear" w:color="auto" w:fill="FFFFFF"/>
          <w:lang w:val="en-US" w:eastAsia="zh-CN"/>
        </w:rPr>
        <w:fldChar w:fldCharType="begin"/>
      </w:r>
      <w:r>
        <w:rPr>
          <w:rFonts w:hint="eastAsia" w:ascii="宋体" w:hAnsi="宋体"/>
          <w:bCs/>
          <w:color w:val="auto"/>
          <w:szCs w:val="24"/>
          <w:highlight w:val="none"/>
          <w:shd w:val="clear" w:color="auto" w:fill="FFFFFF"/>
          <w:lang w:val="en-US" w:eastAsia="zh-CN"/>
        </w:rPr>
        <w:instrText xml:space="preserve"> HYPERLINK \l _Toc23949 </w:instrText>
      </w:r>
      <w:r>
        <w:rPr>
          <w:rFonts w:hint="eastAsia" w:ascii="宋体" w:hAnsi="宋体"/>
          <w:bCs/>
          <w:color w:val="auto"/>
          <w:szCs w:val="24"/>
          <w:highlight w:val="none"/>
          <w:shd w:val="clear" w:color="auto" w:fill="FFFFFF"/>
          <w:lang w:val="en-US" w:eastAsia="zh-CN"/>
        </w:rPr>
        <w:fldChar w:fldCharType="separate"/>
      </w:r>
      <w:r>
        <w:rPr>
          <w:rFonts w:hint="eastAsia" w:asciiTheme="majorEastAsia" w:hAnsiTheme="majorEastAsia" w:eastAsiaTheme="majorEastAsia" w:cstheme="majorEastAsia"/>
          <w:color w:val="auto"/>
          <w:highlight w:val="none"/>
          <w:lang w:val="en-US" w:eastAsia="zh-CN"/>
        </w:rPr>
        <w:t>8.纪律和监督</w:t>
      </w:r>
      <w:r>
        <w:rPr>
          <w:color w:val="auto"/>
          <w:highlight w:val="none"/>
        </w:rPr>
        <w:tab/>
      </w:r>
      <w:r>
        <w:rPr>
          <w:color w:val="auto"/>
          <w:highlight w:val="none"/>
        </w:rPr>
        <w:fldChar w:fldCharType="begin"/>
      </w:r>
      <w:r>
        <w:rPr>
          <w:color w:val="auto"/>
          <w:highlight w:val="none"/>
        </w:rPr>
        <w:instrText xml:space="preserve"> PAGEREF _Toc23949 \h </w:instrText>
      </w:r>
      <w:r>
        <w:rPr>
          <w:color w:val="auto"/>
          <w:highlight w:val="none"/>
        </w:rPr>
        <w:fldChar w:fldCharType="separate"/>
      </w:r>
      <w:r>
        <w:rPr>
          <w:color w:val="auto"/>
          <w:highlight w:val="none"/>
        </w:rPr>
        <w:t>21</w:t>
      </w:r>
      <w:r>
        <w:rPr>
          <w:color w:val="auto"/>
          <w:highlight w:val="none"/>
        </w:rPr>
        <w:fldChar w:fldCharType="end"/>
      </w:r>
      <w:r>
        <w:rPr>
          <w:rFonts w:hint="eastAsia" w:ascii="宋体" w:hAnsi="宋体"/>
          <w:bCs/>
          <w:color w:val="auto"/>
          <w:szCs w:val="24"/>
          <w:highlight w:val="none"/>
          <w:shd w:val="clear" w:color="auto" w:fill="FFFFFF"/>
          <w:lang w:val="en-US" w:eastAsia="zh-CN"/>
        </w:rPr>
        <w:fldChar w:fldCharType="end"/>
      </w:r>
    </w:p>
    <w:p w14:paraId="14DD3094">
      <w:pPr>
        <w:pStyle w:val="19"/>
        <w:tabs>
          <w:tab w:val="right" w:leader="dot" w:pos="8306"/>
        </w:tabs>
        <w:ind w:firstLine="420" w:firstLineChars="200"/>
        <w:rPr>
          <w:color w:val="auto"/>
          <w:highlight w:val="none"/>
        </w:rPr>
      </w:pPr>
      <w:r>
        <w:rPr>
          <w:rFonts w:hint="eastAsia" w:ascii="宋体" w:hAnsi="宋体"/>
          <w:bCs/>
          <w:color w:val="auto"/>
          <w:szCs w:val="24"/>
          <w:highlight w:val="none"/>
          <w:shd w:val="clear" w:color="auto" w:fill="FFFFFF"/>
          <w:lang w:val="en-US" w:eastAsia="zh-CN"/>
        </w:rPr>
        <w:fldChar w:fldCharType="begin"/>
      </w:r>
      <w:r>
        <w:rPr>
          <w:rFonts w:hint="eastAsia" w:ascii="宋体" w:hAnsi="宋体"/>
          <w:bCs/>
          <w:color w:val="auto"/>
          <w:szCs w:val="24"/>
          <w:highlight w:val="none"/>
          <w:shd w:val="clear" w:color="auto" w:fill="FFFFFF"/>
          <w:lang w:val="en-US" w:eastAsia="zh-CN"/>
        </w:rPr>
        <w:instrText xml:space="preserve"> HYPERLINK \l _Toc32608 </w:instrText>
      </w:r>
      <w:r>
        <w:rPr>
          <w:rFonts w:hint="eastAsia" w:ascii="宋体" w:hAnsi="宋体"/>
          <w:bCs/>
          <w:color w:val="auto"/>
          <w:szCs w:val="24"/>
          <w:highlight w:val="none"/>
          <w:shd w:val="clear" w:color="auto" w:fill="FFFFFF"/>
          <w:lang w:val="en-US" w:eastAsia="zh-CN"/>
        </w:rPr>
        <w:fldChar w:fldCharType="separate"/>
      </w:r>
      <w:r>
        <w:rPr>
          <w:rFonts w:hint="eastAsia" w:asciiTheme="majorEastAsia" w:hAnsiTheme="majorEastAsia" w:eastAsiaTheme="majorEastAsia" w:cstheme="majorEastAsia"/>
          <w:color w:val="auto"/>
          <w:kern w:val="2"/>
          <w:szCs w:val="24"/>
          <w:highlight w:val="none"/>
          <w:lang w:val="en-US" w:eastAsia="zh-CN" w:bidi="ar-SA"/>
        </w:rPr>
        <w:t>9. 质疑和投诉</w:t>
      </w:r>
      <w:r>
        <w:rPr>
          <w:color w:val="auto"/>
          <w:highlight w:val="none"/>
        </w:rPr>
        <w:tab/>
      </w:r>
      <w:r>
        <w:rPr>
          <w:color w:val="auto"/>
          <w:highlight w:val="none"/>
        </w:rPr>
        <w:fldChar w:fldCharType="begin"/>
      </w:r>
      <w:r>
        <w:rPr>
          <w:color w:val="auto"/>
          <w:highlight w:val="none"/>
        </w:rPr>
        <w:instrText xml:space="preserve"> PAGEREF _Toc32608 \h </w:instrText>
      </w:r>
      <w:r>
        <w:rPr>
          <w:color w:val="auto"/>
          <w:highlight w:val="none"/>
        </w:rPr>
        <w:fldChar w:fldCharType="separate"/>
      </w:r>
      <w:r>
        <w:rPr>
          <w:color w:val="auto"/>
          <w:highlight w:val="none"/>
        </w:rPr>
        <w:t>21</w:t>
      </w:r>
      <w:r>
        <w:rPr>
          <w:color w:val="auto"/>
          <w:highlight w:val="none"/>
        </w:rPr>
        <w:fldChar w:fldCharType="end"/>
      </w:r>
      <w:r>
        <w:rPr>
          <w:rFonts w:hint="eastAsia" w:ascii="宋体" w:hAnsi="宋体"/>
          <w:bCs/>
          <w:color w:val="auto"/>
          <w:szCs w:val="24"/>
          <w:highlight w:val="none"/>
          <w:shd w:val="clear" w:color="auto" w:fill="FFFFFF"/>
          <w:lang w:val="en-US" w:eastAsia="zh-CN"/>
        </w:rPr>
        <w:fldChar w:fldCharType="end"/>
      </w:r>
    </w:p>
    <w:p w14:paraId="1363C1E9">
      <w:pPr>
        <w:pStyle w:val="22"/>
        <w:tabs>
          <w:tab w:val="right" w:leader="dot" w:pos="8306"/>
        </w:tabs>
        <w:rPr>
          <w:color w:val="auto"/>
          <w:highlight w:val="none"/>
        </w:rPr>
      </w:pPr>
      <w:r>
        <w:rPr>
          <w:rFonts w:hint="eastAsia" w:ascii="宋体" w:hAnsi="宋体"/>
          <w:bCs/>
          <w:color w:val="auto"/>
          <w:szCs w:val="24"/>
          <w:highlight w:val="none"/>
          <w:shd w:val="clear" w:color="auto" w:fill="FFFFFF"/>
          <w:lang w:val="en-US" w:eastAsia="zh-CN"/>
        </w:rPr>
        <w:fldChar w:fldCharType="begin"/>
      </w:r>
      <w:r>
        <w:rPr>
          <w:rFonts w:hint="eastAsia" w:ascii="宋体" w:hAnsi="宋体"/>
          <w:bCs/>
          <w:color w:val="auto"/>
          <w:szCs w:val="24"/>
          <w:highlight w:val="none"/>
          <w:shd w:val="clear" w:color="auto" w:fill="FFFFFF"/>
          <w:lang w:val="en-US" w:eastAsia="zh-CN"/>
        </w:rPr>
        <w:instrText xml:space="preserve"> HYPERLINK \l _Toc20786 </w:instrText>
      </w:r>
      <w:r>
        <w:rPr>
          <w:rFonts w:hint="eastAsia" w:ascii="宋体" w:hAnsi="宋体"/>
          <w:bCs/>
          <w:color w:val="auto"/>
          <w:szCs w:val="24"/>
          <w:highlight w:val="none"/>
          <w:shd w:val="clear" w:color="auto" w:fill="FFFFFF"/>
          <w:lang w:val="en-US" w:eastAsia="zh-CN"/>
        </w:rPr>
        <w:fldChar w:fldCharType="separate"/>
      </w:r>
      <w:r>
        <w:rPr>
          <w:rFonts w:hint="eastAsia" w:asciiTheme="majorEastAsia" w:hAnsiTheme="majorEastAsia" w:eastAsiaTheme="majorEastAsia" w:cstheme="majorEastAsia"/>
          <w:color w:val="auto"/>
          <w:highlight w:val="none"/>
          <w:lang w:val="en-US" w:eastAsia="zh-CN"/>
        </w:rPr>
        <w:t>10. 需要补充的其他内容</w:t>
      </w:r>
      <w:r>
        <w:rPr>
          <w:color w:val="auto"/>
          <w:highlight w:val="none"/>
        </w:rPr>
        <w:tab/>
      </w:r>
      <w:r>
        <w:rPr>
          <w:color w:val="auto"/>
          <w:highlight w:val="none"/>
        </w:rPr>
        <w:fldChar w:fldCharType="begin"/>
      </w:r>
      <w:r>
        <w:rPr>
          <w:color w:val="auto"/>
          <w:highlight w:val="none"/>
        </w:rPr>
        <w:instrText xml:space="preserve"> PAGEREF _Toc20786 \h </w:instrText>
      </w:r>
      <w:r>
        <w:rPr>
          <w:color w:val="auto"/>
          <w:highlight w:val="none"/>
        </w:rPr>
        <w:fldChar w:fldCharType="separate"/>
      </w:r>
      <w:r>
        <w:rPr>
          <w:color w:val="auto"/>
          <w:highlight w:val="none"/>
        </w:rPr>
        <w:t>23</w:t>
      </w:r>
      <w:r>
        <w:rPr>
          <w:color w:val="auto"/>
          <w:highlight w:val="none"/>
        </w:rPr>
        <w:fldChar w:fldCharType="end"/>
      </w:r>
      <w:r>
        <w:rPr>
          <w:rFonts w:hint="eastAsia" w:ascii="宋体" w:hAnsi="宋体"/>
          <w:bCs/>
          <w:color w:val="auto"/>
          <w:szCs w:val="24"/>
          <w:highlight w:val="none"/>
          <w:shd w:val="clear" w:color="auto" w:fill="FFFFFF"/>
          <w:lang w:val="en-US" w:eastAsia="zh-CN"/>
        </w:rPr>
        <w:fldChar w:fldCharType="end"/>
      </w:r>
    </w:p>
    <w:p w14:paraId="0F69DBC9">
      <w:pPr>
        <w:pStyle w:val="22"/>
        <w:tabs>
          <w:tab w:val="right" w:leader="dot" w:pos="8306"/>
        </w:tabs>
        <w:rPr>
          <w:color w:val="auto"/>
          <w:highlight w:val="none"/>
        </w:rPr>
      </w:pPr>
      <w:r>
        <w:rPr>
          <w:rFonts w:hint="eastAsia" w:ascii="宋体" w:hAnsi="宋体"/>
          <w:bCs/>
          <w:color w:val="auto"/>
          <w:szCs w:val="24"/>
          <w:highlight w:val="none"/>
          <w:shd w:val="clear" w:color="auto" w:fill="FFFFFF"/>
          <w:lang w:val="en-US" w:eastAsia="zh-CN"/>
        </w:rPr>
        <w:fldChar w:fldCharType="begin"/>
      </w:r>
      <w:r>
        <w:rPr>
          <w:rFonts w:hint="eastAsia" w:ascii="宋体" w:hAnsi="宋体"/>
          <w:bCs/>
          <w:color w:val="auto"/>
          <w:szCs w:val="24"/>
          <w:highlight w:val="none"/>
          <w:shd w:val="clear" w:color="auto" w:fill="FFFFFF"/>
          <w:lang w:val="en-US" w:eastAsia="zh-CN"/>
        </w:rPr>
        <w:instrText xml:space="preserve"> HYPERLINK \l _Toc16011 </w:instrText>
      </w:r>
      <w:r>
        <w:rPr>
          <w:rFonts w:hint="eastAsia" w:ascii="宋体" w:hAnsi="宋体"/>
          <w:bCs/>
          <w:color w:val="auto"/>
          <w:szCs w:val="24"/>
          <w:highlight w:val="none"/>
          <w:shd w:val="clear" w:color="auto" w:fill="FFFFFF"/>
          <w:lang w:val="en-US" w:eastAsia="zh-CN"/>
        </w:rPr>
        <w:fldChar w:fldCharType="separate"/>
      </w:r>
      <w:r>
        <w:rPr>
          <w:color w:val="auto"/>
          <w:spacing w:val="1"/>
          <w:position w:val="-3"/>
          <w:szCs w:val="24"/>
          <w:highlight w:val="none"/>
          <w:lang w:eastAsia="zh-CN"/>
        </w:rPr>
        <w:t>附表</w:t>
      </w:r>
      <w:r>
        <w:rPr>
          <w:rFonts w:hint="eastAsia"/>
          <w:color w:val="auto"/>
          <w:spacing w:val="1"/>
          <w:position w:val="-3"/>
          <w:szCs w:val="24"/>
          <w:highlight w:val="none"/>
          <w:lang w:val="en-US" w:eastAsia="zh-CN"/>
        </w:rPr>
        <w:t>三</w:t>
      </w:r>
      <w:r>
        <w:rPr>
          <w:color w:val="auto"/>
          <w:spacing w:val="1"/>
          <w:position w:val="-3"/>
          <w:szCs w:val="24"/>
          <w:highlight w:val="none"/>
          <w:lang w:eastAsia="zh-CN"/>
        </w:rPr>
        <w:t>：问题的澄清</w:t>
      </w:r>
      <w:r>
        <w:rPr>
          <w:color w:val="auto"/>
          <w:highlight w:val="none"/>
        </w:rPr>
        <w:tab/>
      </w:r>
      <w:r>
        <w:rPr>
          <w:color w:val="auto"/>
          <w:highlight w:val="none"/>
        </w:rPr>
        <w:fldChar w:fldCharType="begin"/>
      </w:r>
      <w:r>
        <w:rPr>
          <w:color w:val="auto"/>
          <w:highlight w:val="none"/>
        </w:rPr>
        <w:instrText xml:space="preserve"> PAGEREF _Toc16011 \h </w:instrText>
      </w:r>
      <w:r>
        <w:rPr>
          <w:color w:val="auto"/>
          <w:highlight w:val="none"/>
        </w:rPr>
        <w:fldChar w:fldCharType="separate"/>
      </w:r>
      <w:r>
        <w:rPr>
          <w:color w:val="auto"/>
          <w:highlight w:val="none"/>
        </w:rPr>
        <w:t>26</w:t>
      </w:r>
      <w:r>
        <w:rPr>
          <w:color w:val="auto"/>
          <w:highlight w:val="none"/>
        </w:rPr>
        <w:fldChar w:fldCharType="end"/>
      </w:r>
      <w:r>
        <w:rPr>
          <w:rFonts w:hint="eastAsia" w:ascii="宋体" w:hAnsi="宋体"/>
          <w:bCs/>
          <w:color w:val="auto"/>
          <w:szCs w:val="24"/>
          <w:highlight w:val="none"/>
          <w:shd w:val="clear" w:color="auto" w:fill="FFFFFF"/>
          <w:lang w:val="en-US" w:eastAsia="zh-CN"/>
        </w:rPr>
        <w:fldChar w:fldCharType="end"/>
      </w:r>
    </w:p>
    <w:p w14:paraId="5E33F615">
      <w:pPr>
        <w:pStyle w:val="22"/>
        <w:tabs>
          <w:tab w:val="right" w:leader="dot" w:pos="8306"/>
        </w:tabs>
        <w:rPr>
          <w:color w:val="auto"/>
          <w:highlight w:val="none"/>
        </w:rPr>
      </w:pPr>
      <w:r>
        <w:rPr>
          <w:rFonts w:hint="eastAsia" w:ascii="宋体" w:hAnsi="宋体"/>
          <w:bCs/>
          <w:color w:val="auto"/>
          <w:szCs w:val="24"/>
          <w:highlight w:val="none"/>
          <w:shd w:val="clear" w:color="auto" w:fill="FFFFFF"/>
          <w:lang w:val="en-US" w:eastAsia="zh-CN"/>
        </w:rPr>
        <w:fldChar w:fldCharType="begin"/>
      </w:r>
      <w:r>
        <w:rPr>
          <w:rFonts w:hint="eastAsia" w:ascii="宋体" w:hAnsi="宋体"/>
          <w:bCs/>
          <w:color w:val="auto"/>
          <w:szCs w:val="24"/>
          <w:highlight w:val="none"/>
          <w:shd w:val="clear" w:color="auto" w:fill="FFFFFF"/>
          <w:lang w:val="en-US" w:eastAsia="zh-CN"/>
        </w:rPr>
        <w:instrText xml:space="preserve"> HYPERLINK \l _Toc29695 </w:instrText>
      </w:r>
      <w:r>
        <w:rPr>
          <w:rFonts w:hint="eastAsia" w:ascii="宋体" w:hAnsi="宋体"/>
          <w:bCs/>
          <w:color w:val="auto"/>
          <w:szCs w:val="24"/>
          <w:highlight w:val="none"/>
          <w:shd w:val="clear" w:color="auto" w:fill="FFFFFF"/>
          <w:lang w:val="en-US" w:eastAsia="zh-CN"/>
        </w:rPr>
        <w:fldChar w:fldCharType="separate"/>
      </w:r>
      <w:r>
        <w:rPr>
          <w:color w:val="auto"/>
          <w:spacing w:val="1"/>
          <w:position w:val="-3"/>
          <w:szCs w:val="24"/>
          <w:highlight w:val="none"/>
          <w:lang w:eastAsia="zh-CN"/>
        </w:rPr>
        <w:t>附表</w:t>
      </w:r>
      <w:r>
        <w:rPr>
          <w:rFonts w:hint="eastAsia"/>
          <w:color w:val="auto"/>
          <w:spacing w:val="1"/>
          <w:position w:val="-3"/>
          <w:szCs w:val="24"/>
          <w:highlight w:val="none"/>
          <w:lang w:val="en-US" w:eastAsia="zh-CN"/>
        </w:rPr>
        <w:t>四</w:t>
      </w:r>
      <w:r>
        <w:rPr>
          <w:color w:val="auto"/>
          <w:spacing w:val="1"/>
          <w:position w:val="-3"/>
          <w:szCs w:val="24"/>
          <w:highlight w:val="none"/>
          <w:lang w:eastAsia="zh-CN"/>
        </w:rPr>
        <w:t>：中标通知书</w:t>
      </w:r>
      <w:r>
        <w:rPr>
          <w:color w:val="auto"/>
          <w:highlight w:val="none"/>
        </w:rPr>
        <w:tab/>
      </w:r>
      <w:r>
        <w:rPr>
          <w:color w:val="auto"/>
          <w:highlight w:val="none"/>
        </w:rPr>
        <w:fldChar w:fldCharType="begin"/>
      </w:r>
      <w:r>
        <w:rPr>
          <w:color w:val="auto"/>
          <w:highlight w:val="none"/>
        </w:rPr>
        <w:instrText xml:space="preserve"> PAGEREF _Toc29695 \h </w:instrText>
      </w:r>
      <w:r>
        <w:rPr>
          <w:color w:val="auto"/>
          <w:highlight w:val="none"/>
        </w:rPr>
        <w:fldChar w:fldCharType="separate"/>
      </w:r>
      <w:r>
        <w:rPr>
          <w:color w:val="auto"/>
          <w:highlight w:val="none"/>
        </w:rPr>
        <w:t>27</w:t>
      </w:r>
      <w:r>
        <w:rPr>
          <w:color w:val="auto"/>
          <w:highlight w:val="none"/>
        </w:rPr>
        <w:fldChar w:fldCharType="end"/>
      </w:r>
      <w:r>
        <w:rPr>
          <w:rFonts w:hint="eastAsia" w:ascii="宋体" w:hAnsi="宋体"/>
          <w:bCs/>
          <w:color w:val="auto"/>
          <w:szCs w:val="24"/>
          <w:highlight w:val="none"/>
          <w:shd w:val="clear" w:color="auto" w:fill="FFFFFF"/>
          <w:lang w:val="en-US" w:eastAsia="zh-CN"/>
        </w:rPr>
        <w:fldChar w:fldCharType="end"/>
      </w:r>
    </w:p>
    <w:p w14:paraId="0B2E2668">
      <w:pPr>
        <w:pStyle w:val="22"/>
        <w:tabs>
          <w:tab w:val="right" w:leader="dot" w:pos="8306"/>
        </w:tabs>
        <w:rPr>
          <w:color w:val="auto"/>
          <w:highlight w:val="none"/>
        </w:rPr>
      </w:pPr>
      <w:r>
        <w:rPr>
          <w:rFonts w:hint="eastAsia" w:ascii="宋体" w:hAnsi="宋体"/>
          <w:bCs/>
          <w:color w:val="auto"/>
          <w:szCs w:val="24"/>
          <w:highlight w:val="none"/>
          <w:shd w:val="clear" w:color="auto" w:fill="FFFFFF"/>
          <w:lang w:val="en-US" w:eastAsia="zh-CN"/>
        </w:rPr>
        <w:fldChar w:fldCharType="begin"/>
      </w:r>
      <w:r>
        <w:rPr>
          <w:rFonts w:hint="eastAsia" w:ascii="宋体" w:hAnsi="宋体"/>
          <w:bCs/>
          <w:color w:val="auto"/>
          <w:szCs w:val="24"/>
          <w:highlight w:val="none"/>
          <w:shd w:val="clear" w:color="auto" w:fill="FFFFFF"/>
          <w:lang w:val="en-US" w:eastAsia="zh-CN"/>
        </w:rPr>
        <w:instrText xml:space="preserve"> HYPERLINK \l _Toc23954 </w:instrText>
      </w:r>
      <w:r>
        <w:rPr>
          <w:rFonts w:hint="eastAsia" w:ascii="宋体" w:hAnsi="宋体"/>
          <w:bCs/>
          <w:color w:val="auto"/>
          <w:szCs w:val="24"/>
          <w:highlight w:val="none"/>
          <w:shd w:val="clear" w:color="auto" w:fill="FFFFFF"/>
          <w:lang w:val="en-US" w:eastAsia="zh-CN"/>
        </w:rPr>
        <w:fldChar w:fldCharType="separate"/>
      </w:r>
      <w:r>
        <w:rPr>
          <w:color w:val="auto"/>
          <w:spacing w:val="1"/>
          <w:position w:val="-3"/>
          <w:szCs w:val="24"/>
          <w:highlight w:val="none"/>
          <w:lang w:eastAsia="zh-CN"/>
        </w:rPr>
        <w:t>附表</w:t>
      </w:r>
      <w:r>
        <w:rPr>
          <w:rFonts w:hint="eastAsia"/>
          <w:color w:val="auto"/>
          <w:spacing w:val="1"/>
          <w:position w:val="-3"/>
          <w:szCs w:val="24"/>
          <w:highlight w:val="none"/>
          <w:lang w:val="en-US" w:eastAsia="zh-CN"/>
        </w:rPr>
        <w:t>五</w:t>
      </w:r>
      <w:r>
        <w:rPr>
          <w:color w:val="auto"/>
          <w:spacing w:val="1"/>
          <w:position w:val="-3"/>
          <w:szCs w:val="24"/>
          <w:highlight w:val="none"/>
          <w:lang w:eastAsia="zh-CN"/>
        </w:rPr>
        <w:t>：中标结果通知书</w:t>
      </w:r>
      <w:r>
        <w:rPr>
          <w:color w:val="auto"/>
          <w:highlight w:val="none"/>
        </w:rPr>
        <w:tab/>
      </w:r>
      <w:r>
        <w:rPr>
          <w:color w:val="auto"/>
          <w:highlight w:val="none"/>
        </w:rPr>
        <w:fldChar w:fldCharType="begin"/>
      </w:r>
      <w:r>
        <w:rPr>
          <w:color w:val="auto"/>
          <w:highlight w:val="none"/>
        </w:rPr>
        <w:instrText xml:space="preserve"> PAGEREF _Toc23954 \h </w:instrText>
      </w:r>
      <w:r>
        <w:rPr>
          <w:color w:val="auto"/>
          <w:highlight w:val="none"/>
        </w:rPr>
        <w:fldChar w:fldCharType="separate"/>
      </w:r>
      <w:r>
        <w:rPr>
          <w:color w:val="auto"/>
          <w:highlight w:val="none"/>
        </w:rPr>
        <w:t>28</w:t>
      </w:r>
      <w:r>
        <w:rPr>
          <w:color w:val="auto"/>
          <w:highlight w:val="none"/>
        </w:rPr>
        <w:fldChar w:fldCharType="end"/>
      </w:r>
      <w:r>
        <w:rPr>
          <w:rFonts w:hint="eastAsia" w:ascii="宋体" w:hAnsi="宋体"/>
          <w:bCs/>
          <w:color w:val="auto"/>
          <w:szCs w:val="24"/>
          <w:highlight w:val="none"/>
          <w:shd w:val="clear" w:color="auto" w:fill="FFFFFF"/>
          <w:lang w:val="en-US" w:eastAsia="zh-CN"/>
        </w:rPr>
        <w:fldChar w:fldCharType="end"/>
      </w:r>
    </w:p>
    <w:p w14:paraId="59815720">
      <w:pPr>
        <w:pStyle w:val="22"/>
        <w:tabs>
          <w:tab w:val="right" w:leader="dot" w:pos="8306"/>
        </w:tabs>
        <w:rPr>
          <w:color w:val="auto"/>
          <w:highlight w:val="none"/>
        </w:rPr>
      </w:pPr>
      <w:r>
        <w:rPr>
          <w:rFonts w:hint="eastAsia" w:ascii="宋体" w:hAnsi="宋体"/>
          <w:bCs/>
          <w:color w:val="auto"/>
          <w:szCs w:val="24"/>
          <w:highlight w:val="none"/>
          <w:shd w:val="clear" w:color="auto" w:fill="FFFFFF"/>
          <w:lang w:val="en-US" w:eastAsia="zh-CN"/>
        </w:rPr>
        <w:fldChar w:fldCharType="begin"/>
      </w:r>
      <w:r>
        <w:rPr>
          <w:rFonts w:hint="eastAsia" w:ascii="宋体" w:hAnsi="宋体"/>
          <w:bCs/>
          <w:color w:val="auto"/>
          <w:szCs w:val="24"/>
          <w:highlight w:val="none"/>
          <w:shd w:val="clear" w:color="auto" w:fill="FFFFFF"/>
          <w:lang w:val="en-US" w:eastAsia="zh-CN"/>
        </w:rPr>
        <w:instrText xml:space="preserve"> HYPERLINK \l _Toc953 </w:instrText>
      </w:r>
      <w:r>
        <w:rPr>
          <w:rFonts w:hint="eastAsia" w:ascii="宋体" w:hAnsi="宋体"/>
          <w:bCs/>
          <w:color w:val="auto"/>
          <w:szCs w:val="24"/>
          <w:highlight w:val="none"/>
          <w:shd w:val="clear" w:color="auto" w:fill="FFFFFF"/>
          <w:lang w:val="en-US" w:eastAsia="zh-CN"/>
        </w:rPr>
        <w:fldChar w:fldCharType="separate"/>
      </w:r>
      <w:r>
        <w:rPr>
          <w:color w:val="auto"/>
          <w:spacing w:val="1"/>
          <w:position w:val="-3"/>
          <w:szCs w:val="24"/>
          <w:highlight w:val="none"/>
          <w:lang w:eastAsia="zh-CN"/>
        </w:rPr>
        <w:t>附表</w:t>
      </w:r>
      <w:r>
        <w:rPr>
          <w:rFonts w:hint="eastAsia"/>
          <w:color w:val="auto"/>
          <w:spacing w:val="1"/>
          <w:position w:val="-3"/>
          <w:szCs w:val="24"/>
          <w:highlight w:val="none"/>
          <w:lang w:val="en-US" w:eastAsia="zh-CN"/>
        </w:rPr>
        <w:t>六</w:t>
      </w:r>
      <w:r>
        <w:rPr>
          <w:color w:val="auto"/>
          <w:spacing w:val="1"/>
          <w:position w:val="-3"/>
          <w:szCs w:val="24"/>
          <w:highlight w:val="none"/>
          <w:lang w:eastAsia="zh-CN"/>
        </w:rPr>
        <w:t>：确认通知</w:t>
      </w:r>
      <w:r>
        <w:rPr>
          <w:color w:val="auto"/>
          <w:highlight w:val="none"/>
        </w:rPr>
        <w:tab/>
      </w:r>
      <w:r>
        <w:rPr>
          <w:color w:val="auto"/>
          <w:highlight w:val="none"/>
        </w:rPr>
        <w:fldChar w:fldCharType="begin"/>
      </w:r>
      <w:r>
        <w:rPr>
          <w:color w:val="auto"/>
          <w:highlight w:val="none"/>
        </w:rPr>
        <w:instrText xml:space="preserve"> PAGEREF _Toc953 \h </w:instrText>
      </w:r>
      <w:r>
        <w:rPr>
          <w:color w:val="auto"/>
          <w:highlight w:val="none"/>
        </w:rPr>
        <w:fldChar w:fldCharType="separate"/>
      </w:r>
      <w:r>
        <w:rPr>
          <w:color w:val="auto"/>
          <w:highlight w:val="none"/>
        </w:rPr>
        <w:t>29</w:t>
      </w:r>
      <w:r>
        <w:rPr>
          <w:color w:val="auto"/>
          <w:highlight w:val="none"/>
        </w:rPr>
        <w:fldChar w:fldCharType="end"/>
      </w:r>
      <w:r>
        <w:rPr>
          <w:rFonts w:hint="eastAsia" w:ascii="宋体" w:hAnsi="宋体"/>
          <w:bCs/>
          <w:color w:val="auto"/>
          <w:szCs w:val="24"/>
          <w:highlight w:val="none"/>
          <w:shd w:val="clear" w:color="auto" w:fill="FFFFFF"/>
          <w:lang w:val="en-US" w:eastAsia="zh-CN"/>
        </w:rPr>
        <w:fldChar w:fldCharType="end"/>
      </w:r>
    </w:p>
    <w:p w14:paraId="2955FB4E">
      <w:pPr>
        <w:pStyle w:val="19"/>
        <w:tabs>
          <w:tab w:val="right" w:leader="dot" w:pos="8306"/>
        </w:tabs>
        <w:rPr>
          <w:color w:val="auto"/>
          <w:highlight w:val="none"/>
        </w:rPr>
      </w:pPr>
      <w:r>
        <w:rPr>
          <w:rFonts w:hint="eastAsia" w:ascii="宋体" w:hAnsi="宋体"/>
          <w:bCs/>
          <w:color w:val="auto"/>
          <w:szCs w:val="24"/>
          <w:highlight w:val="none"/>
          <w:shd w:val="clear" w:color="auto" w:fill="FFFFFF"/>
          <w:lang w:val="en-US" w:eastAsia="zh-CN"/>
        </w:rPr>
        <w:fldChar w:fldCharType="begin"/>
      </w:r>
      <w:r>
        <w:rPr>
          <w:rFonts w:hint="eastAsia" w:ascii="宋体" w:hAnsi="宋体"/>
          <w:bCs/>
          <w:color w:val="auto"/>
          <w:szCs w:val="24"/>
          <w:highlight w:val="none"/>
          <w:shd w:val="clear" w:color="auto" w:fill="FFFFFF"/>
          <w:lang w:val="en-US" w:eastAsia="zh-CN"/>
        </w:rPr>
        <w:instrText xml:space="preserve"> HYPERLINK \l _Toc18898 </w:instrText>
      </w:r>
      <w:r>
        <w:rPr>
          <w:rFonts w:hint="eastAsia" w:ascii="宋体" w:hAnsi="宋体"/>
          <w:bCs/>
          <w:color w:val="auto"/>
          <w:szCs w:val="24"/>
          <w:highlight w:val="none"/>
          <w:shd w:val="clear" w:color="auto" w:fill="FFFFFF"/>
          <w:lang w:val="en-US" w:eastAsia="zh-CN"/>
        </w:rPr>
        <w:fldChar w:fldCharType="separate"/>
      </w:r>
      <w:r>
        <w:rPr>
          <w:rFonts w:hint="eastAsia"/>
          <w:bCs w:val="0"/>
          <w:color w:val="auto"/>
          <w:szCs w:val="40"/>
          <w:highlight w:val="none"/>
          <w:lang w:val="en-US" w:eastAsia="zh-CN"/>
        </w:rPr>
        <w:t>第三章 评标方法</w:t>
      </w:r>
      <w:r>
        <w:rPr>
          <w:color w:val="auto"/>
          <w:highlight w:val="none"/>
        </w:rPr>
        <w:tab/>
      </w:r>
      <w:r>
        <w:rPr>
          <w:color w:val="auto"/>
          <w:highlight w:val="none"/>
        </w:rPr>
        <w:fldChar w:fldCharType="begin"/>
      </w:r>
      <w:r>
        <w:rPr>
          <w:color w:val="auto"/>
          <w:highlight w:val="none"/>
        </w:rPr>
        <w:instrText xml:space="preserve"> PAGEREF _Toc18898 \h </w:instrText>
      </w:r>
      <w:r>
        <w:rPr>
          <w:color w:val="auto"/>
          <w:highlight w:val="none"/>
        </w:rPr>
        <w:fldChar w:fldCharType="separate"/>
      </w:r>
      <w:r>
        <w:rPr>
          <w:color w:val="auto"/>
          <w:highlight w:val="none"/>
        </w:rPr>
        <w:t>30</w:t>
      </w:r>
      <w:r>
        <w:rPr>
          <w:color w:val="auto"/>
          <w:highlight w:val="none"/>
        </w:rPr>
        <w:fldChar w:fldCharType="end"/>
      </w:r>
      <w:r>
        <w:rPr>
          <w:rFonts w:hint="eastAsia" w:ascii="宋体" w:hAnsi="宋体"/>
          <w:bCs/>
          <w:color w:val="auto"/>
          <w:szCs w:val="24"/>
          <w:highlight w:val="none"/>
          <w:shd w:val="clear" w:color="auto" w:fill="FFFFFF"/>
          <w:lang w:val="en-US" w:eastAsia="zh-CN"/>
        </w:rPr>
        <w:fldChar w:fldCharType="end"/>
      </w:r>
    </w:p>
    <w:p w14:paraId="7BFA153A">
      <w:pPr>
        <w:pStyle w:val="22"/>
        <w:tabs>
          <w:tab w:val="right" w:leader="dot" w:pos="8306"/>
        </w:tabs>
        <w:ind w:left="0" w:leftChars="0" w:firstLine="0" w:firstLineChars="0"/>
        <w:rPr>
          <w:color w:val="auto"/>
          <w:highlight w:val="none"/>
        </w:rPr>
      </w:pPr>
      <w:r>
        <w:rPr>
          <w:rFonts w:hint="eastAsia" w:ascii="宋体" w:hAnsi="宋体"/>
          <w:bCs/>
          <w:color w:val="auto"/>
          <w:szCs w:val="24"/>
          <w:highlight w:val="none"/>
          <w:shd w:val="clear" w:color="auto" w:fill="FFFFFF"/>
          <w:lang w:val="en-US" w:eastAsia="zh-CN"/>
        </w:rPr>
        <w:fldChar w:fldCharType="begin"/>
      </w:r>
      <w:r>
        <w:rPr>
          <w:rFonts w:hint="eastAsia" w:ascii="宋体" w:hAnsi="宋体"/>
          <w:bCs/>
          <w:color w:val="auto"/>
          <w:szCs w:val="24"/>
          <w:highlight w:val="none"/>
          <w:shd w:val="clear" w:color="auto" w:fill="FFFFFF"/>
          <w:lang w:val="en-US" w:eastAsia="zh-CN"/>
        </w:rPr>
        <w:instrText xml:space="preserve"> HYPERLINK \l _Toc24966 </w:instrText>
      </w:r>
      <w:r>
        <w:rPr>
          <w:rFonts w:hint="eastAsia" w:ascii="宋体" w:hAnsi="宋体"/>
          <w:bCs/>
          <w:color w:val="auto"/>
          <w:szCs w:val="24"/>
          <w:highlight w:val="none"/>
          <w:shd w:val="clear" w:color="auto" w:fill="FFFFFF"/>
          <w:lang w:val="en-US" w:eastAsia="zh-CN"/>
        </w:rPr>
        <w:fldChar w:fldCharType="separate"/>
      </w:r>
      <w:r>
        <w:rPr>
          <w:rFonts w:hint="eastAsia" w:asciiTheme="majorEastAsia" w:hAnsiTheme="majorEastAsia" w:eastAsiaTheme="majorEastAsia" w:cstheme="majorEastAsia"/>
          <w:color w:val="auto"/>
          <w:szCs w:val="52"/>
          <w:highlight w:val="none"/>
          <w:lang w:val="en-US" w:eastAsia="zh-CN"/>
        </w:rPr>
        <w:t>第四章 合同条款格式</w:t>
      </w:r>
      <w:r>
        <w:rPr>
          <w:color w:val="auto"/>
          <w:highlight w:val="none"/>
        </w:rPr>
        <w:tab/>
      </w:r>
      <w:r>
        <w:rPr>
          <w:color w:val="auto"/>
          <w:highlight w:val="none"/>
        </w:rPr>
        <w:fldChar w:fldCharType="begin"/>
      </w:r>
      <w:r>
        <w:rPr>
          <w:color w:val="auto"/>
          <w:highlight w:val="none"/>
        </w:rPr>
        <w:instrText xml:space="preserve"> PAGEREF _Toc24966 \h </w:instrText>
      </w:r>
      <w:r>
        <w:rPr>
          <w:color w:val="auto"/>
          <w:highlight w:val="none"/>
        </w:rPr>
        <w:fldChar w:fldCharType="separate"/>
      </w:r>
      <w:r>
        <w:rPr>
          <w:color w:val="auto"/>
          <w:highlight w:val="none"/>
        </w:rPr>
        <w:t>36</w:t>
      </w:r>
      <w:r>
        <w:rPr>
          <w:color w:val="auto"/>
          <w:highlight w:val="none"/>
        </w:rPr>
        <w:fldChar w:fldCharType="end"/>
      </w:r>
      <w:r>
        <w:rPr>
          <w:rFonts w:hint="eastAsia" w:ascii="宋体" w:hAnsi="宋体"/>
          <w:bCs/>
          <w:color w:val="auto"/>
          <w:szCs w:val="24"/>
          <w:highlight w:val="none"/>
          <w:shd w:val="clear" w:color="auto" w:fill="FFFFFF"/>
          <w:lang w:val="en-US" w:eastAsia="zh-CN"/>
        </w:rPr>
        <w:fldChar w:fldCharType="end"/>
      </w:r>
    </w:p>
    <w:p w14:paraId="2B891C4C">
      <w:pPr>
        <w:pStyle w:val="19"/>
        <w:tabs>
          <w:tab w:val="right" w:leader="dot" w:pos="8306"/>
        </w:tabs>
        <w:rPr>
          <w:color w:val="auto"/>
          <w:highlight w:val="none"/>
        </w:rPr>
      </w:pPr>
      <w:r>
        <w:rPr>
          <w:rFonts w:hint="eastAsia" w:ascii="宋体" w:hAnsi="宋体"/>
          <w:bCs/>
          <w:color w:val="auto"/>
          <w:szCs w:val="24"/>
          <w:highlight w:val="none"/>
          <w:shd w:val="clear" w:color="auto" w:fill="FFFFFF"/>
          <w:lang w:val="en-US" w:eastAsia="zh-CN"/>
        </w:rPr>
        <w:fldChar w:fldCharType="begin"/>
      </w:r>
      <w:r>
        <w:rPr>
          <w:rFonts w:hint="eastAsia" w:ascii="宋体" w:hAnsi="宋体"/>
          <w:bCs/>
          <w:color w:val="auto"/>
          <w:szCs w:val="24"/>
          <w:highlight w:val="none"/>
          <w:shd w:val="clear" w:color="auto" w:fill="FFFFFF"/>
          <w:lang w:val="en-US" w:eastAsia="zh-CN"/>
        </w:rPr>
        <w:instrText xml:space="preserve"> HYPERLINK \l _Toc20271 </w:instrText>
      </w:r>
      <w:r>
        <w:rPr>
          <w:rFonts w:hint="eastAsia" w:ascii="宋体" w:hAnsi="宋体"/>
          <w:bCs/>
          <w:color w:val="auto"/>
          <w:szCs w:val="24"/>
          <w:highlight w:val="none"/>
          <w:shd w:val="clear" w:color="auto" w:fill="FFFFFF"/>
          <w:lang w:val="en-US" w:eastAsia="zh-CN"/>
        </w:rPr>
        <w:fldChar w:fldCharType="separate"/>
      </w:r>
      <w:r>
        <w:rPr>
          <w:rFonts w:hint="eastAsia"/>
          <w:color w:val="auto"/>
          <w:szCs w:val="40"/>
          <w:highlight w:val="none"/>
          <w:lang w:val="en-US" w:eastAsia="zh-CN"/>
        </w:rPr>
        <w:t>第五章  技术标准和要求</w:t>
      </w:r>
      <w:r>
        <w:rPr>
          <w:color w:val="auto"/>
          <w:highlight w:val="none"/>
        </w:rPr>
        <w:tab/>
      </w:r>
      <w:r>
        <w:rPr>
          <w:color w:val="auto"/>
          <w:highlight w:val="none"/>
        </w:rPr>
        <w:fldChar w:fldCharType="begin"/>
      </w:r>
      <w:r>
        <w:rPr>
          <w:color w:val="auto"/>
          <w:highlight w:val="none"/>
        </w:rPr>
        <w:instrText xml:space="preserve"> PAGEREF _Toc20271 \h </w:instrText>
      </w:r>
      <w:r>
        <w:rPr>
          <w:color w:val="auto"/>
          <w:highlight w:val="none"/>
        </w:rPr>
        <w:fldChar w:fldCharType="separate"/>
      </w:r>
      <w:r>
        <w:rPr>
          <w:color w:val="auto"/>
          <w:highlight w:val="none"/>
        </w:rPr>
        <w:t>43</w:t>
      </w:r>
      <w:r>
        <w:rPr>
          <w:color w:val="auto"/>
          <w:highlight w:val="none"/>
        </w:rPr>
        <w:fldChar w:fldCharType="end"/>
      </w:r>
      <w:r>
        <w:rPr>
          <w:rFonts w:hint="eastAsia" w:ascii="宋体" w:hAnsi="宋体"/>
          <w:bCs/>
          <w:color w:val="auto"/>
          <w:szCs w:val="24"/>
          <w:highlight w:val="none"/>
          <w:shd w:val="clear" w:color="auto" w:fill="FFFFFF"/>
          <w:lang w:val="en-US" w:eastAsia="zh-CN"/>
        </w:rPr>
        <w:fldChar w:fldCharType="end"/>
      </w:r>
    </w:p>
    <w:p w14:paraId="64D4A271">
      <w:pPr>
        <w:pStyle w:val="19"/>
        <w:tabs>
          <w:tab w:val="right" w:leader="dot" w:pos="8306"/>
        </w:tabs>
        <w:rPr>
          <w:color w:val="auto"/>
          <w:highlight w:val="none"/>
        </w:rPr>
      </w:pPr>
      <w:r>
        <w:rPr>
          <w:rFonts w:hint="eastAsia" w:ascii="宋体" w:hAnsi="宋体"/>
          <w:bCs/>
          <w:color w:val="auto"/>
          <w:szCs w:val="24"/>
          <w:highlight w:val="none"/>
          <w:shd w:val="clear" w:color="auto" w:fill="FFFFFF"/>
          <w:lang w:val="en-US" w:eastAsia="zh-CN"/>
        </w:rPr>
        <w:fldChar w:fldCharType="begin"/>
      </w:r>
      <w:r>
        <w:rPr>
          <w:rFonts w:hint="eastAsia" w:ascii="宋体" w:hAnsi="宋体"/>
          <w:bCs/>
          <w:color w:val="auto"/>
          <w:szCs w:val="24"/>
          <w:highlight w:val="none"/>
          <w:shd w:val="clear" w:color="auto" w:fill="FFFFFF"/>
          <w:lang w:val="en-US" w:eastAsia="zh-CN"/>
        </w:rPr>
        <w:instrText xml:space="preserve"> HYPERLINK \l _Toc9255 </w:instrText>
      </w:r>
      <w:r>
        <w:rPr>
          <w:rFonts w:hint="eastAsia" w:ascii="宋体" w:hAnsi="宋体"/>
          <w:bCs/>
          <w:color w:val="auto"/>
          <w:szCs w:val="24"/>
          <w:highlight w:val="none"/>
          <w:shd w:val="clear" w:color="auto" w:fill="FFFFFF"/>
          <w:lang w:val="en-US" w:eastAsia="zh-CN"/>
        </w:rPr>
        <w:fldChar w:fldCharType="separate"/>
      </w:r>
      <w:r>
        <w:rPr>
          <w:rFonts w:hint="eastAsia" w:asciiTheme="majorEastAsia" w:hAnsiTheme="majorEastAsia" w:eastAsiaTheme="majorEastAsia" w:cstheme="majorEastAsia"/>
          <w:color w:val="auto"/>
          <w:szCs w:val="72"/>
          <w:highlight w:val="none"/>
          <w:lang w:val="en-US" w:eastAsia="zh-CN"/>
        </w:rPr>
        <w:t>第六章 投标文件格式</w:t>
      </w:r>
      <w:r>
        <w:rPr>
          <w:color w:val="auto"/>
          <w:highlight w:val="none"/>
        </w:rPr>
        <w:tab/>
      </w:r>
      <w:r>
        <w:rPr>
          <w:color w:val="auto"/>
          <w:highlight w:val="none"/>
        </w:rPr>
        <w:fldChar w:fldCharType="begin"/>
      </w:r>
      <w:r>
        <w:rPr>
          <w:color w:val="auto"/>
          <w:highlight w:val="none"/>
        </w:rPr>
        <w:instrText xml:space="preserve"> PAGEREF _Toc9255 \h </w:instrText>
      </w:r>
      <w:r>
        <w:rPr>
          <w:color w:val="auto"/>
          <w:highlight w:val="none"/>
        </w:rPr>
        <w:fldChar w:fldCharType="separate"/>
      </w:r>
      <w:r>
        <w:rPr>
          <w:color w:val="auto"/>
          <w:highlight w:val="none"/>
        </w:rPr>
        <w:t>57</w:t>
      </w:r>
      <w:r>
        <w:rPr>
          <w:color w:val="auto"/>
          <w:highlight w:val="none"/>
        </w:rPr>
        <w:fldChar w:fldCharType="end"/>
      </w:r>
      <w:r>
        <w:rPr>
          <w:rFonts w:hint="eastAsia" w:ascii="宋体" w:hAnsi="宋体"/>
          <w:bCs/>
          <w:color w:val="auto"/>
          <w:szCs w:val="24"/>
          <w:highlight w:val="none"/>
          <w:shd w:val="clear" w:color="auto" w:fill="FFFFFF"/>
          <w:lang w:val="en-US" w:eastAsia="zh-CN"/>
        </w:rPr>
        <w:fldChar w:fldCharType="end"/>
      </w:r>
    </w:p>
    <w:p w14:paraId="03DCEA6D">
      <w:pPr>
        <w:pStyle w:val="19"/>
        <w:tabs>
          <w:tab w:val="right" w:leader="dot" w:pos="8306"/>
        </w:tabs>
        <w:rPr>
          <w:color w:val="auto"/>
          <w:highlight w:val="none"/>
        </w:rPr>
      </w:pPr>
    </w:p>
    <w:p w14:paraId="7C5082A0">
      <w:pPr>
        <w:spacing w:line="360" w:lineRule="auto"/>
        <w:jc w:val="center"/>
        <w:rPr>
          <w:rFonts w:hint="eastAsia" w:ascii="宋体" w:hAnsi="宋体"/>
          <w:bCs/>
          <w:color w:val="auto"/>
          <w:szCs w:val="24"/>
          <w:highlight w:val="none"/>
          <w:shd w:val="clear" w:color="auto" w:fill="FFFFFF"/>
          <w:lang w:val="en-US" w:eastAsia="zh-CN"/>
        </w:rPr>
      </w:pPr>
      <w:r>
        <w:rPr>
          <w:rFonts w:hint="eastAsia" w:ascii="宋体" w:hAnsi="宋体"/>
          <w:bCs/>
          <w:color w:val="auto"/>
          <w:szCs w:val="24"/>
          <w:highlight w:val="none"/>
          <w:shd w:val="clear" w:color="auto" w:fill="FFFFFF"/>
          <w:lang w:val="en-US" w:eastAsia="zh-CN"/>
        </w:rPr>
        <w:fldChar w:fldCharType="end"/>
      </w:r>
    </w:p>
    <w:p w14:paraId="374D6408">
      <w:pPr>
        <w:bidi w:val="0"/>
        <w:rPr>
          <w:rFonts w:hint="eastAsia" w:asciiTheme="minorHAnsi" w:hAnsiTheme="minorHAnsi" w:eastAsiaTheme="minorEastAsia" w:cstheme="minorBidi"/>
          <w:color w:val="auto"/>
          <w:kern w:val="2"/>
          <w:sz w:val="21"/>
          <w:szCs w:val="24"/>
          <w:highlight w:val="none"/>
          <w:lang w:val="en-US" w:eastAsia="zh-CN" w:bidi="ar-SA"/>
        </w:rPr>
      </w:pPr>
    </w:p>
    <w:p w14:paraId="193A096A">
      <w:pPr>
        <w:bidi w:val="0"/>
        <w:rPr>
          <w:rFonts w:hint="eastAsia"/>
          <w:color w:val="auto"/>
          <w:highlight w:val="none"/>
          <w:lang w:val="en-US" w:eastAsia="zh-CN"/>
        </w:rPr>
      </w:pPr>
    </w:p>
    <w:p w14:paraId="55E30FD3">
      <w:pPr>
        <w:tabs>
          <w:tab w:val="left" w:pos="6817"/>
        </w:tabs>
        <w:bidi w:val="0"/>
        <w:rPr>
          <w:rFonts w:hint="eastAsia"/>
          <w:color w:val="auto"/>
          <w:highlight w:val="none"/>
          <w:lang w:val="en-US" w:eastAsia="zh-CN"/>
        </w:rPr>
      </w:pPr>
      <w:r>
        <w:rPr>
          <w:rFonts w:hint="eastAsia"/>
          <w:color w:val="auto"/>
          <w:highlight w:val="none"/>
          <w:lang w:val="en-US" w:eastAsia="zh-CN"/>
        </w:rPr>
        <w:tab/>
      </w:r>
    </w:p>
    <w:p w14:paraId="3990066F">
      <w:pPr>
        <w:bidi w:val="0"/>
        <w:rPr>
          <w:rFonts w:hint="eastAsia"/>
          <w:color w:val="auto"/>
          <w:highlight w:val="none"/>
          <w:lang w:val="en-US" w:eastAsia="zh-CN"/>
        </w:rPr>
      </w:pPr>
    </w:p>
    <w:p w14:paraId="2F3ED620">
      <w:pPr>
        <w:bidi w:val="0"/>
        <w:rPr>
          <w:rFonts w:hint="eastAsia"/>
          <w:color w:val="auto"/>
          <w:highlight w:val="none"/>
          <w:lang w:val="en-US" w:eastAsia="zh-CN"/>
        </w:rPr>
      </w:pPr>
    </w:p>
    <w:p w14:paraId="3C8449CA">
      <w:pPr>
        <w:bidi w:val="0"/>
        <w:rPr>
          <w:rFonts w:hint="eastAsia"/>
          <w:color w:val="auto"/>
          <w:highlight w:val="none"/>
          <w:lang w:val="en-US" w:eastAsia="zh-CN"/>
        </w:rPr>
      </w:pPr>
    </w:p>
    <w:p w14:paraId="2B8B0F43">
      <w:pPr>
        <w:tabs>
          <w:tab w:val="left" w:pos="3262"/>
        </w:tabs>
        <w:bidi w:val="0"/>
        <w:jc w:val="left"/>
        <w:rPr>
          <w:rFonts w:hint="eastAsia"/>
          <w:color w:val="auto"/>
          <w:highlight w:val="none"/>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pPr>
      <w:r>
        <w:rPr>
          <w:rFonts w:hint="eastAsia"/>
          <w:color w:val="auto"/>
          <w:highlight w:val="none"/>
          <w:lang w:val="en-US" w:eastAsia="zh-CN"/>
        </w:rPr>
        <w:tab/>
      </w:r>
    </w:p>
    <w:p w14:paraId="1FF37531">
      <w:pPr>
        <w:rPr>
          <w:rFonts w:hint="eastAsia"/>
          <w:color w:val="auto"/>
          <w:highlight w:val="none"/>
          <w:lang w:val="en-US" w:eastAsia="zh-CN"/>
        </w:rPr>
      </w:pPr>
    </w:p>
    <w:p w14:paraId="1F6BE798">
      <w:pPr>
        <w:pStyle w:val="3"/>
        <w:jc w:val="center"/>
        <w:rPr>
          <w:rFonts w:hint="eastAsia" w:ascii="宋体" w:hAnsi="宋体" w:eastAsia="宋体" w:cs="宋体"/>
          <w:color w:val="auto"/>
          <w:highlight w:val="none"/>
          <w:lang w:val="en-US" w:eastAsia="zh-CN"/>
        </w:rPr>
      </w:pPr>
    </w:p>
    <w:p w14:paraId="708721B4">
      <w:pPr>
        <w:pStyle w:val="3"/>
        <w:jc w:val="center"/>
        <w:rPr>
          <w:rFonts w:hint="eastAsia" w:ascii="宋体" w:hAnsi="宋体" w:eastAsia="宋体" w:cs="宋体"/>
          <w:color w:val="auto"/>
          <w:highlight w:val="none"/>
          <w:lang w:val="en-US" w:eastAsia="zh-CN"/>
        </w:rPr>
      </w:pPr>
    </w:p>
    <w:p w14:paraId="6CBB18F9">
      <w:pPr>
        <w:pStyle w:val="3"/>
        <w:jc w:val="center"/>
        <w:rPr>
          <w:rFonts w:hint="eastAsia" w:ascii="宋体" w:hAnsi="宋体" w:eastAsia="宋体" w:cs="宋体"/>
          <w:color w:val="auto"/>
          <w:highlight w:val="none"/>
          <w:lang w:val="en-US" w:eastAsia="zh-CN"/>
        </w:rPr>
      </w:pPr>
    </w:p>
    <w:p w14:paraId="10029684">
      <w:pPr>
        <w:pStyle w:val="3"/>
        <w:jc w:val="center"/>
        <w:rPr>
          <w:rFonts w:hint="eastAsia" w:ascii="宋体" w:hAnsi="宋体" w:eastAsia="宋体" w:cs="宋体"/>
          <w:color w:val="auto"/>
          <w:highlight w:val="none"/>
          <w:lang w:val="en-US" w:eastAsia="zh-CN"/>
        </w:rPr>
      </w:pPr>
    </w:p>
    <w:p w14:paraId="6C2DD1D3">
      <w:pPr>
        <w:pStyle w:val="3"/>
        <w:jc w:val="center"/>
        <w:rPr>
          <w:rFonts w:hint="eastAsia" w:ascii="宋体" w:hAnsi="宋体" w:eastAsia="宋体" w:cs="宋体"/>
          <w:color w:val="auto"/>
          <w:highlight w:val="none"/>
          <w:lang w:val="en-US" w:eastAsia="zh-CN"/>
        </w:rPr>
      </w:pPr>
    </w:p>
    <w:p w14:paraId="30BB090F">
      <w:pPr>
        <w:pStyle w:val="3"/>
        <w:jc w:val="center"/>
        <w:rPr>
          <w:rFonts w:hint="eastAsia" w:ascii="宋体" w:hAnsi="宋体" w:eastAsia="宋体" w:cs="宋体"/>
          <w:color w:val="auto"/>
          <w:sz w:val="72"/>
          <w:szCs w:val="40"/>
          <w:highlight w:val="none"/>
          <w:lang w:val="en-US" w:eastAsia="zh-CN"/>
        </w:rPr>
      </w:pPr>
      <w:bookmarkStart w:id="0" w:name="_Toc30686"/>
      <w:r>
        <w:rPr>
          <w:rFonts w:hint="eastAsia" w:ascii="宋体" w:hAnsi="宋体" w:eastAsia="宋体" w:cs="宋体"/>
          <w:color w:val="auto"/>
          <w:sz w:val="72"/>
          <w:szCs w:val="40"/>
          <w:highlight w:val="none"/>
          <w:lang w:val="en-US" w:eastAsia="zh-CN"/>
        </w:rPr>
        <w:t>第一章  招标公告</w:t>
      </w:r>
      <w:bookmarkEnd w:id="0"/>
    </w:p>
    <w:p w14:paraId="4263BBB0">
      <w:pPr>
        <w:shd w:val="solid" w:color="FFFFFF" w:fill="auto"/>
        <w:autoSpaceDN w:val="0"/>
        <w:spacing w:line="480" w:lineRule="auto"/>
        <w:jc w:val="center"/>
        <w:rPr>
          <w:rFonts w:hint="eastAsia" w:ascii="宋体" w:hAnsi="宋体"/>
          <w:b w:val="0"/>
          <w:bCs/>
          <w:color w:val="auto"/>
          <w:sz w:val="28"/>
          <w:highlight w:val="none"/>
          <w:shd w:val="clear" w:color="auto" w:fill="FFFFFF"/>
        </w:rPr>
      </w:pPr>
    </w:p>
    <w:p w14:paraId="5F16710F">
      <w:pPr>
        <w:shd w:val="solid" w:color="FFFFFF" w:fill="auto"/>
        <w:autoSpaceDN w:val="0"/>
        <w:spacing w:line="480" w:lineRule="auto"/>
        <w:jc w:val="center"/>
        <w:rPr>
          <w:rFonts w:hint="eastAsia" w:ascii="宋体" w:hAnsi="宋体"/>
          <w:b w:val="0"/>
          <w:bCs/>
          <w:color w:val="auto"/>
          <w:sz w:val="28"/>
          <w:highlight w:val="none"/>
          <w:shd w:val="clear" w:color="auto" w:fill="FFFFFF"/>
        </w:rPr>
      </w:pPr>
    </w:p>
    <w:p w14:paraId="1278A921">
      <w:pPr>
        <w:shd w:val="solid" w:color="FFFFFF" w:fill="auto"/>
        <w:autoSpaceDN w:val="0"/>
        <w:spacing w:line="480" w:lineRule="auto"/>
        <w:jc w:val="center"/>
        <w:rPr>
          <w:rFonts w:hint="eastAsia" w:ascii="宋体" w:hAnsi="宋体"/>
          <w:b w:val="0"/>
          <w:bCs/>
          <w:color w:val="auto"/>
          <w:sz w:val="28"/>
          <w:highlight w:val="none"/>
          <w:shd w:val="clear" w:color="auto" w:fill="FFFFFF"/>
        </w:rPr>
      </w:pPr>
    </w:p>
    <w:p w14:paraId="48FAD80F">
      <w:pPr>
        <w:shd w:val="solid" w:color="FFFFFF" w:fill="auto"/>
        <w:autoSpaceDN w:val="0"/>
        <w:spacing w:line="480" w:lineRule="auto"/>
        <w:jc w:val="center"/>
        <w:rPr>
          <w:rFonts w:hint="eastAsia" w:ascii="宋体" w:hAnsi="宋体"/>
          <w:b w:val="0"/>
          <w:bCs/>
          <w:color w:val="auto"/>
          <w:sz w:val="28"/>
          <w:highlight w:val="none"/>
          <w:shd w:val="clear" w:color="auto" w:fill="FFFFFF"/>
        </w:rPr>
      </w:pPr>
    </w:p>
    <w:p w14:paraId="54C4291E">
      <w:pPr>
        <w:shd w:val="solid" w:color="FFFFFF" w:fill="auto"/>
        <w:autoSpaceDN w:val="0"/>
        <w:spacing w:line="480" w:lineRule="auto"/>
        <w:jc w:val="center"/>
        <w:rPr>
          <w:rFonts w:hint="eastAsia" w:ascii="宋体" w:hAnsi="宋体"/>
          <w:b w:val="0"/>
          <w:bCs/>
          <w:color w:val="auto"/>
          <w:sz w:val="28"/>
          <w:highlight w:val="none"/>
          <w:shd w:val="clear" w:color="auto" w:fill="FFFFFF"/>
        </w:rPr>
      </w:pPr>
    </w:p>
    <w:p w14:paraId="054E5B79">
      <w:pPr>
        <w:shd w:val="solid" w:color="FFFFFF" w:fill="auto"/>
        <w:autoSpaceDN w:val="0"/>
        <w:spacing w:line="480" w:lineRule="auto"/>
        <w:jc w:val="center"/>
        <w:rPr>
          <w:rFonts w:hint="eastAsia" w:ascii="宋体" w:hAnsi="宋体"/>
          <w:b w:val="0"/>
          <w:bCs/>
          <w:color w:val="auto"/>
          <w:sz w:val="28"/>
          <w:highlight w:val="none"/>
          <w:shd w:val="clear" w:color="auto" w:fill="FFFFFF"/>
        </w:rPr>
      </w:pPr>
    </w:p>
    <w:p w14:paraId="1D033CB4">
      <w:pPr>
        <w:shd w:val="solid" w:color="FFFFFF" w:fill="auto"/>
        <w:autoSpaceDN w:val="0"/>
        <w:spacing w:line="480" w:lineRule="auto"/>
        <w:jc w:val="center"/>
        <w:rPr>
          <w:rFonts w:hint="eastAsia" w:ascii="宋体" w:hAnsi="宋体"/>
          <w:b w:val="0"/>
          <w:bCs/>
          <w:color w:val="auto"/>
          <w:sz w:val="28"/>
          <w:highlight w:val="none"/>
          <w:shd w:val="clear" w:color="auto" w:fill="FFFFFF"/>
        </w:rPr>
      </w:pPr>
    </w:p>
    <w:p w14:paraId="4B5A1E6D">
      <w:pPr>
        <w:shd w:val="solid" w:color="FFFFFF" w:fill="auto"/>
        <w:autoSpaceDN w:val="0"/>
        <w:spacing w:line="480" w:lineRule="auto"/>
        <w:jc w:val="center"/>
        <w:rPr>
          <w:rFonts w:hint="eastAsia" w:ascii="宋体" w:hAnsi="宋体"/>
          <w:b w:val="0"/>
          <w:bCs/>
          <w:color w:val="auto"/>
          <w:sz w:val="28"/>
          <w:highlight w:val="none"/>
          <w:shd w:val="clear" w:color="auto" w:fill="FFFFFF"/>
        </w:rPr>
      </w:pPr>
    </w:p>
    <w:p w14:paraId="14196736">
      <w:pPr>
        <w:shd w:val="solid" w:color="FFFFFF" w:fill="auto"/>
        <w:autoSpaceDN w:val="0"/>
        <w:spacing w:line="480" w:lineRule="auto"/>
        <w:jc w:val="center"/>
        <w:rPr>
          <w:rFonts w:hint="eastAsia" w:ascii="宋体" w:hAnsi="宋体"/>
          <w:b w:val="0"/>
          <w:bCs/>
          <w:color w:val="auto"/>
          <w:sz w:val="28"/>
          <w:highlight w:val="none"/>
          <w:shd w:val="clear" w:color="auto" w:fill="FFFFFF"/>
        </w:rPr>
      </w:pPr>
    </w:p>
    <w:p w14:paraId="0B6D6BAA">
      <w:pPr>
        <w:pStyle w:val="24"/>
        <w:rPr>
          <w:rFonts w:hint="eastAsia" w:ascii="宋体" w:hAnsi="宋体"/>
          <w:b w:val="0"/>
          <w:bCs/>
          <w:color w:val="auto"/>
          <w:sz w:val="28"/>
          <w:highlight w:val="none"/>
          <w:shd w:val="clear" w:color="auto" w:fill="FFFFFF"/>
        </w:rPr>
      </w:pPr>
    </w:p>
    <w:p w14:paraId="41C03D80">
      <w:pPr>
        <w:pStyle w:val="19"/>
        <w:jc w:val="center"/>
        <w:rPr>
          <w:rFonts w:hint="eastAsia" w:ascii="宋体" w:hAnsi="宋体" w:eastAsiaTheme="minorEastAsia" w:cstheme="minorBidi"/>
          <w:b/>
          <w:color w:val="auto"/>
          <w:kern w:val="2"/>
          <w:sz w:val="28"/>
          <w:szCs w:val="24"/>
          <w:highlight w:val="none"/>
          <w:u w:val="none"/>
          <w:shd w:val="clear" w:color="auto" w:fill="FFFFFF"/>
          <w:lang w:val="en-US" w:eastAsia="zh-CN" w:bidi="ar-SA"/>
        </w:rPr>
      </w:pPr>
      <w:bookmarkStart w:id="1" w:name="_Toc2536"/>
      <w:r>
        <w:rPr>
          <w:rFonts w:hint="eastAsia" w:ascii="宋体" w:hAnsi="宋体" w:cstheme="minorBidi"/>
          <w:b/>
          <w:color w:val="auto"/>
          <w:kern w:val="2"/>
          <w:sz w:val="28"/>
          <w:szCs w:val="24"/>
          <w:highlight w:val="none"/>
          <w:u w:val="none"/>
          <w:shd w:val="clear" w:color="auto" w:fill="FFFFFF"/>
          <w:lang w:val="en-US" w:eastAsia="zh-CN" w:bidi="ar-SA"/>
        </w:rPr>
        <w:t>乌苏市人民医院改扩建供氧系统和负压系统建设购置项目</w:t>
      </w:r>
    </w:p>
    <w:p w14:paraId="3A7AEF4E">
      <w:pPr>
        <w:shd w:val="solid" w:color="FFFFFF" w:fill="auto"/>
        <w:autoSpaceDN w:val="0"/>
        <w:spacing w:line="480" w:lineRule="auto"/>
        <w:ind w:left="-14" w:leftChars="-7" w:right="-92" w:rightChars="-44" w:firstLine="14" w:firstLineChars="5"/>
        <w:jc w:val="center"/>
        <w:outlineLvl w:val="1"/>
        <w:rPr>
          <w:rFonts w:ascii="宋体"/>
          <w:b/>
          <w:color w:val="auto"/>
          <w:sz w:val="28"/>
          <w:highlight w:val="none"/>
          <w:u w:val="none"/>
          <w:shd w:val="clear" w:color="auto" w:fill="FFFFFF"/>
        </w:rPr>
      </w:pPr>
      <w:r>
        <w:rPr>
          <w:rFonts w:hint="eastAsia" w:ascii="宋体" w:hAnsi="宋体"/>
          <w:b/>
          <w:color w:val="auto"/>
          <w:sz w:val="28"/>
          <w:highlight w:val="none"/>
          <w:u w:val="none"/>
          <w:shd w:val="clear" w:color="auto" w:fill="FFFFFF"/>
        </w:rPr>
        <w:t>招标公告</w:t>
      </w:r>
      <w:bookmarkEnd w:id="1"/>
    </w:p>
    <w:p w14:paraId="79A81742">
      <w:pPr>
        <w:pStyle w:val="19"/>
        <w:spacing w:line="360" w:lineRule="auto"/>
        <w:jc w:val="left"/>
        <w:rPr>
          <w:rFonts w:ascii="宋体" w:cs="宋体"/>
          <w:color w:val="auto"/>
          <w:sz w:val="24"/>
          <w:highlight w:val="none"/>
        </w:rPr>
      </w:pPr>
      <w:r>
        <w:rPr>
          <w:rFonts w:hint="eastAsia" w:ascii="宋体" w:hAnsi="宋体" w:cs="宋体"/>
          <w:color w:val="auto"/>
          <w:sz w:val="24"/>
          <w:highlight w:val="none"/>
          <w:u w:val="none"/>
          <w:lang w:val="en-US" w:eastAsia="zh-CN"/>
        </w:rPr>
        <w:t xml:space="preserve">    </w:t>
      </w:r>
      <w:r>
        <w:rPr>
          <w:rFonts w:hint="eastAsia" w:ascii="宋体" w:hAnsi="宋体" w:cs="宋体"/>
          <w:color w:val="auto"/>
          <w:sz w:val="24"/>
          <w:highlight w:val="none"/>
          <w:u w:val="single"/>
          <w:lang w:eastAsia="zh-CN"/>
        </w:rPr>
        <w:t>新疆千思跃建设工程项目管理有限责任公司</w:t>
      </w:r>
      <w:r>
        <w:rPr>
          <w:rFonts w:hint="eastAsia" w:ascii="宋体" w:hAnsi="宋体" w:cs="宋体"/>
          <w:color w:val="auto"/>
          <w:sz w:val="24"/>
          <w:highlight w:val="none"/>
          <w:shd w:val="clear" w:color="auto" w:fill="FFFFFF"/>
        </w:rPr>
        <w:t>受</w:t>
      </w:r>
      <w:r>
        <w:rPr>
          <w:rFonts w:hint="eastAsia" w:ascii="宋体" w:hAnsi="宋体" w:cs="宋体"/>
          <w:color w:val="auto"/>
          <w:sz w:val="24"/>
          <w:highlight w:val="none"/>
          <w:u w:val="single"/>
          <w:shd w:val="clear" w:color="auto" w:fill="FFFFFF"/>
          <w:lang w:eastAsia="zh-CN"/>
        </w:rPr>
        <w:t>乌苏市人民医院</w:t>
      </w:r>
      <w:r>
        <w:rPr>
          <w:rFonts w:hint="eastAsia" w:ascii="宋体" w:hAnsi="宋体" w:cs="宋体"/>
          <w:color w:val="auto"/>
          <w:sz w:val="24"/>
          <w:highlight w:val="none"/>
          <w:shd w:val="clear" w:color="auto" w:fill="FFFFFF"/>
        </w:rPr>
        <w:t>的委托，根据《中华人民共和国政府采购法》、《中华人民共和国政府采购法实施条例》、《政府采购货物和服务招标投标管理办法》等有关法律法规的规定对</w:t>
      </w:r>
      <w:r>
        <w:rPr>
          <w:rFonts w:hint="eastAsia" w:ascii="宋体" w:hAnsi="宋体" w:cs="宋体"/>
          <w:color w:val="auto"/>
          <w:sz w:val="24"/>
          <w:highlight w:val="none"/>
          <w:u w:val="single"/>
          <w:shd w:val="clear" w:color="auto" w:fill="FFFFFF"/>
          <w:lang w:eastAsia="zh-CN"/>
        </w:rPr>
        <w:t>乌苏市人民医院改扩建供氧系统和负压系统建设购置项目</w:t>
      </w:r>
      <w:r>
        <w:rPr>
          <w:rFonts w:hint="eastAsia" w:ascii="宋体" w:hAnsi="宋体" w:cs="宋体"/>
          <w:color w:val="auto"/>
          <w:sz w:val="24"/>
          <w:highlight w:val="none"/>
          <w:shd w:val="clear" w:color="auto" w:fill="FFFFFF"/>
        </w:rPr>
        <w:t>进行招标</w:t>
      </w:r>
      <w:r>
        <w:rPr>
          <w:rFonts w:hint="eastAsia" w:ascii="宋体" w:hAnsi="宋体" w:cs="宋体"/>
          <w:color w:val="auto"/>
          <w:sz w:val="24"/>
          <w:highlight w:val="none"/>
        </w:rPr>
        <w:t>，招标方式为公开招标，现欢迎符合要求的</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参与本次招标活动。</w:t>
      </w:r>
    </w:p>
    <w:p w14:paraId="015299C7">
      <w:pPr>
        <w:numPr>
          <w:ilvl w:val="0"/>
          <w:numId w:val="2"/>
        </w:numPr>
        <w:spacing w:line="360" w:lineRule="auto"/>
        <w:ind w:left="-67" w:leftChars="0" w:right="-92" w:rightChars="-44" w:firstLine="67" w:firstLineChars="0"/>
        <w:rPr>
          <w:rFonts w:ascii="宋体" w:hAnsi="宋体" w:cs="宋体"/>
          <w:b/>
          <w:bCs/>
          <w:color w:val="auto"/>
          <w:sz w:val="28"/>
          <w:szCs w:val="28"/>
          <w:highlight w:val="none"/>
          <w:shd w:val="clear" w:color="auto" w:fill="FFFFFF"/>
        </w:rPr>
      </w:pPr>
      <w:r>
        <w:rPr>
          <w:rFonts w:hint="eastAsia" w:ascii="宋体" w:hAnsi="宋体" w:cs="宋体"/>
          <w:b/>
          <w:bCs/>
          <w:color w:val="auto"/>
          <w:sz w:val="28"/>
          <w:szCs w:val="28"/>
          <w:highlight w:val="none"/>
          <w:shd w:val="clear" w:color="auto" w:fill="FFFFFF"/>
        </w:rPr>
        <w:t>项目基本情况</w:t>
      </w:r>
    </w:p>
    <w:p w14:paraId="48BFCA43">
      <w:pPr>
        <w:pStyle w:val="19"/>
        <w:jc w:val="both"/>
        <w:rPr>
          <w:rFonts w:hint="eastAsia" w:ascii="宋体" w:hAnsi="宋体"/>
          <w:b/>
          <w:color w:val="auto"/>
          <w:sz w:val="56"/>
          <w:szCs w:val="52"/>
          <w:highlight w:val="none"/>
          <w:shd w:val="clear" w:color="auto" w:fill="FFFFFF"/>
        </w:rPr>
      </w:pPr>
      <w:r>
        <w:rPr>
          <w:rFonts w:hint="eastAsia" w:ascii="宋体" w:hAnsi="宋体" w:cs="宋体"/>
          <w:color w:val="auto"/>
          <w:sz w:val="24"/>
          <w:highlight w:val="none"/>
          <w:shd w:val="clear" w:color="auto" w:fill="FFFFFF"/>
          <w:lang w:val="en-US" w:eastAsia="zh-CN"/>
        </w:rPr>
        <w:t>1.</w:t>
      </w:r>
      <w:r>
        <w:rPr>
          <w:rFonts w:hint="eastAsia" w:ascii="宋体" w:hAnsi="宋体" w:cs="宋体"/>
          <w:color w:val="auto"/>
          <w:sz w:val="24"/>
          <w:highlight w:val="none"/>
          <w:shd w:val="clear" w:color="auto" w:fill="FFFFFF"/>
        </w:rPr>
        <w:t>招标项目名称：</w:t>
      </w:r>
      <w:r>
        <w:rPr>
          <w:rFonts w:hint="eastAsia" w:ascii="宋体" w:hAnsi="宋体" w:cs="宋体"/>
          <w:color w:val="auto"/>
          <w:kern w:val="2"/>
          <w:sz w:val="24"/>
          <w:szCs w:val="24"/>
          <w:highlight w:val="none"/>
          <w:shd w:val="clear" w:color="auto" w:fill="FFFFFF"/>
          <w:lang w:val="en-US" w:eastAsia="zh-CN" w:bidi="ar-SA"/>
        </w:rPr>
        <w:t>乌苏市人民医院改扩建供氧系统和负压系统建设购置项目</w:t>
      </w:r>
    </w:p>
    <w:p w14:paraId="33FF5CA1">
      <w:pPr>
        <w:numPr>
          <w:ilvl w:val="0"/>
          <w:numId w:val="0"/>
        </w:numPr>
        <w:spacing w:line="360" w:lineRule="auto"/>
        <w:ind w:right="-92" w:rightChars="-44"/>
        <w:rPr>
          <w:rFonts w:hint="default" w:ascii="宋体" w:hAnsi="宋体" w:eastAsia="宋体" w:cs="宋体"/>
          <w:color w:val="auto"/>
          <w:sz w:val="24"/>
          <w:highlight w:val="yellow"/>
          <w:shd w:val="clear" w:color="auto" w:fill="FFFFFF"/>
          <w:lang w:val="en-US" w:eastAsia="zh-CN"/>
        </w:rPr>
      </w:pPr>
      <w:r>
        <w:rPr>
          <w:rFonts w:hint="eastAsia" w:ascii="宋体" w:hAnsi="宋体" w:cs="宋体"/>
          <w:color w:val="auto"/>
          <w:sz w:val="24"/>
          <w:highlight w:val="none"/>
          <w:shd w:val="clear" w:color="auto" w:fill="FFFFFF"/>
          <w:lang w:val="en-US" w:eastAsia="zh-CN"/>
        </w:rPr>
        <w:t>2.</w:t>
      </w:r>
      <w:r>
        <w:rPr>
          <w:rFonts w:hint="eastAsia" w:ascii="宋体" w:hAnsi="宋体" w:cs="宋体"/>
          <w:color w:val="auto"/>
          <w:sz w:val="24"/>
          <w:highlight w:val="none"/>
          <w:shd w:val="clear" w:color="auto" w:fill="FFFFFF"/>
        </w:rPr>
        <w:t>项目编号：</w:t>
      </w:r>
      <w:r>
        <w:rPr>
          <w:rFonts w:hint="eastAsia" w:ascii="宋体" w:hAnsi="宋体" w:cs="宋体"/>
          <w:color w:val="auto"/>
          <w:sz w:val="24"/>
          <w:highlight w:val="none"/>
          <w:shd w:val="clear" w:color="auto" w:fill="FFFFFF"/>
          <w:lang w:val="en-US" w:eastAsia="zh-CN"/>
        </w:rPr>
        <w:t>[2025]54号-01</w:t>
      </w:r>
    </w:p>
    <w:p w14:paraId="7E7BFA90">
      <w:pPr>
        <w:numPr>
          <w:ilvl w:val="0"/>
          <w:numId w:val="0"/>
        </w:numPr>
        <w:spacing w:line="360" w:lineRule="auto"/>
        <w:ind w:right="-92" w:rightChars="-44"/>
        <w:rPr>
          <w:rFonts w:hint="eastAsia" w:ascii="宋体" w:hAnsi="宋体" w:cs="宋体"/>
          <w:b w:val="0"/>
          <w:bCs w:val="0"/>
          <w:color w:val="auto"/>
          <w:sz w:val="24"/>
          <w:highlight w:val="none"/>
          <w:shd w:val="clear" w:color="auto" w:fill="FFFFFF"/>
        </w:rPr>
      </w:pPr>
      <w:r>
        <w:rPr>
          <w:rFonts w:hint="eastAsia" w:ascii="宋体" w:hAnsi="宋体" w:cs="宋体"/>
          <w:color w:val="auto"/>
          <w:sz w:val="24"/>
          <w:highlight w:val="none"/>
          <w:shd w:val="clear" w:color="auto" w:fill="FFFFFF"/>
          <w:lang w:val="en-US" w:eastAsia="zh-CN"/>
        </w:rPr>
        <w:t>3.</w:t>
      </w:r>
      <w:r>
        <w:rPr>
          <w:rFonts w:hint="eastAsia" w:ascii="宋体" w:hAnsi="宋体" w:cs="宋体"/>
          <w:color w:val="auto"/>
          <w:sz w:val="24"/>
          <w:highlight w:val="none"/>
          <w:shd w:val="clear" w:color="auto" w:fill="FFFFFF"/>
        </w:rPr>
        <w:t>招标内容：</w:t>
      </w:r>
      <w:r>
        <w:rPr>
          <w:rFonts w:hint="eastAsia" w:ascii="宋体" w:hAnsi="宋体" w:cs="宋体"/>
          <w:color w:val="auto"/>
          <w:sz w:val="24"/>
          <w:highlight w:val="none"/>
          <w:shd w:val="clear" w:color="auto" w:fill="FFFFFF"/>
          <w:lang w:val="en-US" w:eastAsia="zh-CN"/>
        </w:rPr>
        <w:t>供氧系统和负压系统建设购置</w:t>
      </w:r>
      <w:r>
        <w:rPr>
          <w:rFonts w:hint="eastAsia" w:ascii="宋体" w:hAnsi="宋体" w:cs="宋体"/>
          <w:b w:val="0"/>
          <w:bCs w:val="0"/>
          <w:color w:val="auto"/>
          <w:sz w:val="24"/>
          <w:highlight w:val="none"/>
          <w:shd w:val="clear" w:color="auto" w:fill="FFFFFF"/>
        </w:rPr>
        <w:t>。</w:t>
      </w:r>
    </w:p>
    <w:p w14:paraId="51147268">
      <w:pPr>
        <w:numPr>
          <w:ilvl w:val="0"/>
          <w:numId w:val="0"/>
        </w:numPr>
        <w:spacing w:line="360" w:lineRule="auto"/>
        <w:ind w:right="-92" w:rightChars="-44"/>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lang w:val="en-US" w:eastAsia="zh-CN"/>
        </w:rPr>
        <w:t>4.</w:t>
      </w:r>
      <w:r>
        <w:rPr>
          <w:rFonts w:hint="eastAsia" w:ascii="宋体" w:hAnsi="宋体" w:cs="宋体"/>
          <w:color w:val="auto"/>
          <w:sz w:val="24"/>
          <w:highlight w:val="none"/>
          <w:shd w:val="clear" w:color="auto" w:fill="FFFFFF"/>
        </w:rPr>
        <w:t>资金来源：</w:t>
      </w:r>
      <w:r>
        <w:rPr>
          <w:rFonts w:hint="eastAsia" w:ascii="宋体" w:hAnsi="宋体" w:cs="宋体"/>
          <w:color w:val="auto"/>
          <w:sz w:val="24"/>
          <w:highlight w:val="none"/>
          <w:shd w:val="clear" w:color="auto" w:fill="FFFFFF"/>
          <w:lang w:val="en-US" w:eastAsia="zh-CN"/>
        </w:rPr>
        <w:t>财政资金</w:t>
      </w:r>
      <w:r>
        <w:rPr>
          <w:rFonts w:hint="eastAsia" w:ascii="宋体" w:hAnsi="宋体" w:cs="宋体"/>
          <w:color w:val="auto"/>
          <w:sz w:val="24"/>
          <w:highlight w:val="none"/>
          <w:shd w:val="clear" w:color="auto" w:fill="FFFFFF"/>
        </w:rPr>
        <w:t xml:space="preserve"> 。</w:t>
      </w:r>
    </w:p>
    <w:p w14:paraId="4948F92B">
      <w:pPr>
        <w:numPr>
          <w:ilvl w:val="0"/>
          <w:numId w:val="0"/>
        </w:numPr>
        <w:spacing w:line="360" w:lineRule="auto"/>
        <w:ind w:right="-92" w:rightChars="-44"/>
        <w:rPr>
          <w:rFonts w:ascii="宋体" w:cs="宋体"/>
          <w:color w:val="auto"/>
          <w:sz w:val="24"/>
          <w:highlight w:val="none"/>
        </w:rPr>
      </w:pPr>
      <w:r>
        <w:rPr>
          <w:rFonts w:hint="eastAsia" w:ascii="宋体" w:hAnsi="宋体" w:cs="宋体"/>
          <w:color w:val="auto"/>
          <w:sz w:val="24"/>
          <w:highlight w:val="none"/>
          <w:lang w:val="en-US" w:eastAsia="zh-CN"/>
        </w:rPr>
        <w:t>5.最高限价</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2700000元</w:t>
      </w:r>
      <w:r>
        <w:rPr>
          <w:rFonts w:hint="eastAsia" w:ascii="宋体" w:hAnsi="宋体" w:cs="宋体"/>
          <w:color w:val="auto"/>
          <w:sz w:val="24"/>
          <w:highlight w:val="none"/>
        </w:rPr>
        <w:t>。</w:t>
      </w:r>
    </w:p>
    <w:p w14:paraId="26362A0F">
      <w:pPr>
        <w:pStyle w:val="9"/>
        <w:rPr>
          <w:rFonts w:hint="default" w:ascii="宋体" w:hAnsi="宋体" w:cs="宋体"/>
          <w:color w:val="auto"/>
          <w:kern w:val="2"/>
          <w:sz w:val="24"/>
          <w:szCs w:val="24"/>
          <w:highlight w:val="none"/>
          <w:lang w:val="en-US" w:eastAsia="zh-CN" w:bidi="ar-SA"/>
        </w:rPr>
      </w:pPr>
      <w:r>
        <w:rPr>
          <w:rFonts w:hint="eastAsia" w:ascii="宋体" w:hAnsi="宋体" w:cs="宋体" w:eastAsiaTheme="minorEastAsia"/>
          <w:color w:val="auto"/>
          <w:kern w:val="2"/>
          <w:sz w:val="24"/>
          <w:szCs w:val="24"/>
          <w:highlight w:val="none"/>
          <w:lang w:val="en-US" w:eastAsia="zh-CN" w:bidi="ar-SA"/>
        </w:rPr>
        <w:t>6.</w:t>
      </w:r>
      <w:r>
        <w:rPr>
          <w:rFonts w:hint="eastAsia" w:ascii="宋体" w:hAnsi="宋体" w:cs="宋体"/>
          <w:color w:val="auto"/>
          <w:kern w:val="2"/>
          <w:sz w:val="24"/>
          <w:szCs w:val="24"/>
          <w:highlight w:val="none"/>
          <w:lang w:val="en-US" w:eastAsia="zh-CN" w:bidi="ar-SA"/>
        </w:rPr>
        <w:t>供货周</w:t>
      </w:r>
      <w:r>
        <w:rPr>
          <w:rFonts w:hint="eastAsia" w:ascii="宋体" w:hAnsi="宋体" w:cs="宋体" w:eastAsiaTheme="minorEastAsia"/>
          <w:color w:val="auto"/>
          <w:kern w:val="2"/>
          <w:sz w:val="24"/>
          <w:szCs w:val="24"/>
          <w:highlight w:val="none"/>
          <w:lang w:val="en-US" w:eastAsia="zh-CN" w:bidi="ar-SA"/>
        </w:rPr>
        <w:t>期：以与招标人签订的合同为准</w:t>
      </w:r>
      <w:r>
        <w:rPr>
          <w:rFonts w:hint="eastAsia" w:ascii="宋体" w:hAnsi="宋体" w:cs="宋体"/>
          <w:color w:val="auto"/>
          <w:kern w:val="2"/>
          <w:sz w:val="24"/>
          <w:szCs w:val="24"/>
          <w:highlight w:val="none"/>
          <w:lang w:val="en-US" w:eastAsia="zh-CN" w:bidi="ar-SA"/>
        </w:rPr>
        <w:t>。</w:t>
      </w:r>
    </w:p>
    <w:p w14:paraId="442B0E6E">
      <w:pPr>
        <w:numPr>
          <w:ilvl w:val="0"/>
          <w:numId w:val="0"/>
        </w:numPr>
        <w:spacing w:line="360" w:lineRule="auto"/>
        <w:ind w:leftChars="0" w:right="-92" w:rightChars="-44"/>
        <w:rPr>
          <w:rFonts w:hint="default" w:ascii="宋体" w:hAnsi="宋体" w:cs="宋体"/>
          <w:b/>
          <w:bCs/>
          <w:color w:val="auto"/>
          <w:sz w:val="28"/>
          <w:szCs w:val="28"/>
          <w:highlight w:val="none"/>
          <w:shd w:val="clear" w:color="auto" w:fill="FFFFFF"/>
          <w:lang w:val="en-US" w:eastAsia="zh-CN"/>
        </w:rPr>
      </w:pPr>
      <w:r>
        <w:rPr>
          <w:rFonts w:hint="eastAsia" w:ascii="宋体" w:hAnsi="宋体" w:cs="宋体"/>
          <w:b/>
          <w:bCs/>
          <w:color w:val="auto"/>
          <w:sz w:val="28"/>
          <w:szCs w:val="28"/>
          <w:highlight w:val="none"/>
          <w:shd w:val="clear" w:color="auto" w:fill="FFFFFF"/>
          <w:lang w:val="en-US" w:eastAsia="zh-CN"/>
        </w:rPr>
        <w:t>二、申请人的资格要求：</w:t>
      </w:r>
    </w:p>
    <w:p w14:paraId="73350DF7">
      <w:pPr>
        <w:numPr>
          <w:ilvl w:val="0"/>
          <w:numId w:val="0"/>
        </w:numPr>
        <w:spacing w:line="360" w:lineRule="auto"/>
        <w:ind w:right="-92" w:rightChars="-44"/>
        <w:rPr>
          <w:rFonts w:hint="eastAsia"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lang w:val="en-US" w:eastAsia="zh-CN"/>
        </w:rPr>
        <w:t>1.</w:t>
      </w:r>
      <w:r>
        <w:rPr>
          <w:rFonts w:hint="eastAsia" w:ascii="宋体" w:hAnsi="宋体" w:cs="宋体"/>
          <w:color w:val="auto"/>
          <w:sz w:val="24"/>
          <w:highlight w:val="none"/>
          <w:shd w:val="clear" w:color="auto" w:fill="FFFFFF"/>
        </w:rPr>
        <w:t>投标人应符合《中华人民共和国政府采购法》第二十二条规定的条件；</w:t>
      </w:r>
    </w:p>
    <w:p w14:paraId="50FFC716">
      <w:pPr>
        <w:numPr>
          <w:ilvl w:val="0"/>
          <w:numId w:val="0"/>
        </w:numPr>
        <w:spacing w:line="360" w:lineRule="auto"/>
        <w:ind w:right="-92" w:rightChars="-44"/>
        <w:rPr>
          <w:rFonts w:hint="eastAsia"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①具有独立承担民事责任的能力；</w:t>
      </w:r>
    </w:p>
    <w:p w14:paraId="46E416BE">
      <w:pPr>
        <w:numPr>
          <w:ilvl w:val="0"/>
          <w:numId w:val="0"/>
        </w:numPr>
        <w:spacing w:line="360" w:lineRule="auto"/>
        <w:ind w:right="-92" w:rightChars="-44"/>
        <w:rPr>
          <w:rFonts w:hint="eastAsia"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②具有良好的商业信誉和健全的财务会计制度；</w:t>
      </w:r>
    </w:p>
    <w:p w14:paraId="5F7D0F3E">
      <w:pPr>
        <w:numPr>
          <w:ilvl w:val="0"/>
          <w:numId w:val="0"/>
        </w:numPr>
        <w:spacing w:line="360" w:lineRule="auto"/>
        <w:ind w:right="-92" w:rightChars="-44"/>
        <w:rPr>
          <w:rFonts w:hint="eastAsia"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③具有履行合同所必须的设备和专业技术能力；</w:t>
      </w:r>
    </w:p>
    <w:p w14:paraId="26C1ED37">
      <w:pPr>
        <w:numPr>
          <w:ilvl w:val="0"/>
          <w:numId w:val="0"/>
        </w:numPr>
        <w:spacing w:line="360" w:lineRule="auto"/>
        <w:ind w:right="-92" w:rightChars="-44"/>
        <w:rPr>
          <w:rFonts w:hint="eastAsia"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④有依法缴纳税收和社会保障资金的良好记录；</w:t>
      </w:r>
    </w:p>
    <w:p w14:paraId="502DBB48">
      <w:pPr>
        <w:numPr>
          <w:ilvl w:val="0"/>
          <w:numId w:val="0"/>
        </w:numPr>
        <w:spacing w:line="360" w:lineRule="auto"/>
        <w:ind w:right="-92" w:rightChars="-44"/>
        <w:rPr>
          <w:rFonts w:hint="eastAsia"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⑤参加政府采购活动前三年内，在经营活动中没有重大违法、犯罪记录；</w:t>
      </w:r>
    </w:p>
    <w:p w14:paraId="017FCADC">
      <w:pPr>
        <w:numPr>
          <w:ilvl w:val="0"/>
          <w:numId w:val="0"/>
        </w:numPr>
        <w:spacing w:line="360" w:lineRule="auto"/>
        <w:ind w:right="-92" w:rightChars="-44"/>
        <w:rPr>
          <w:rFonts w:hint="eastAsia"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⑥法律法规规定的其他条件。</w:t>
      </w:r>
    </w:p>
    <w:p w14:paraId="125E96CD">
      <w:pPr>
        <w:numPr>
          <w:ilvl w:val="0"/>
          <w:numId w:val="0"/>
        </w:numPr>
        <w:spacing w:line="360" w:lineRule="auto"/>
        <w:ind w:right="-92" w:rightChars="-44"/>
        <w:rPr>
          <w:rFonts w:hint="eastAsia"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lang w:val="en-US" w:eastAsia="zh-CN"/>
        </w:rPr>
        <w:t>2.</w:t>
      </w:r>
      <w:r>
        <w:rPr>
          <w:rFonts w:hint="eastAsia" w:ascii="宋体" w:hAnsi="宋体" w:cs="宋体"/>
          <w:color w:val="auto"/>
          <w:sz w:val="24"/>
          <w:highlight w:val="none"/>
          <w:shd w:val="clear" w:color="auto" w:fill="FFFFFF"/>
        </w:rPr>
        <w:t>遵守国家法律、法规有关招标的规定。</w:t>
      </w:r>
    </w:p>
    <w:p w14:paraId="59E760BF">
      <w:pPr>
        <w:numPr>
          <w:ilvl w:val="0"/>
          <w:numId w:val="0"/>
        </w:numPr>
        <w:spacing w:line="360" w:lineRule="auto"/>
        <w:ind w:right="-92" w:rightChars="-44"/>
        <w:rPr>
          <w:rFonts w:hint="eastAsia"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lang w:val="en-US" w:eastAsia="zh-CN"/>
        </w:rPr>
        <w:t>3.</w:t>
      </w:r>
      <w:r>
        <w:rPr>
          <w:rFonts w:hint="eastAsia" w:ascii="宋体" w:hAnsi="宋体" w:cs="宋体"/>
          <w:color w:val="auto"/>
          <w:sz w:val="24"/>
          <w:highlight w:val="none"/>
          <w:shd w:val="clear" w:color="auto" w:fill="FFFFFF"/>
        </w:rPr>
        <w:t>与采购人就本次招标的项目委托的咨询机构、招标代理机构、以及上述机构的附属机构没有行政或经济关联。</w:t>
      </w:r>
    </w:p>
    <w:p w14:paraId="39D0B23A">
      <w:pPr>
        <w:numPr>
          <w:ilvl w:val="0"/>
          <w:numId w:val="0"/>
        </w:numPr>
        <w:spacing w:line="360" w:lineRule="auto"/>
        <w:ind w:right="-92" w:rightChars="-44"/>
        <w:rPr>
          <w:rFonts w:hint="eastAsia" w:ascii="宋体" w:hAnsi="宋体" w:cs="宋体"/>
          <w:color w:val="auto"/>
          <w:sz w:val="24"/>
          <w:highlight w:val="none"/>
          <w:shd w:val="clear" w:color="auto" w:fill="FFFFFF"/>
          <w:lang w:eastAsia="zh-CN"/>
        </w:rPr>
      </w:pPr>
      <w:r>
        <w:rPr>
          <w:rFonts w:hint="eastAsia" w:ascii="宋体" w:hAnsi="宋体" w:cs="宋体"/>
          <w:color w:val="auto"/>
          <w:sz w:val="24"/>
          <w:highlight w:val="none"/>
          <w:shd w:val="clear" w:color="auto" w:fill="FFFFFF"/>
          <w:lang w:val="en-US" w:eastAsia="zh-CN"/>
        </w:rPr>
        <w:t>4.</w:t>
      </w:r>
      <w:r>
        <w:rPr>
          <w:rFonts w:hint="eastAsia" w:ascii="宋体" w:hAnsi="宋体" w:cs="宋体"/>
          <w:color w:val="auto"/>
          <w:sz w:val="24"/>
          <w:highlight w:val="none"/>
          <w:shd w:val="clear" w:color="auto" w:fill="FFFFFF"/>
          <w:lang w:eastAsia="zh-CN"/>
        </w:rPr>
        <w:t>单位负责人为同一人或者存在直接控股、管理关系的不同投标人，不得参加同一合同项下的政府采购活动。为采购项目提供整体设计、规范编制或者项目管理、监理、检测等服务的投标人，不得再参加该采购项目的其他采购活动； 投标人处于被责令停业、财产被接管、冻结和破产状态，以及投标资格被取消或者被暂停且在暂停期内。</w:t>
      </w:r>
    </w:p>
    <w:p w14:paraId="22126ABD">
      <w:pPr>
        <w:pStyle w:val="35"/>
        <w:keepNext w:val="0"/>
        <w:keepLines w:val="0"/>
        <w:pageBreakBefore w:val="0"/>
        <w:kinsoku/>
        <w:wordWrap/>
        <w:overflowPunct/>
        <w:topLinePunct w:val="0"/>
        <w:bidi w:val="0"/>
        <w:snapToGrid w:val="0"/>
        <w:spacing w:line="360" w:lineRule="auto"/>
        <w:jc w:val="left"/>
        <w:textAlignment w:val="auto"/>
        <w:outlineLvl w:val="9"/>
        <w:rPr>
          <w:rFonts w:hint="eastAsia" w:ascii="宋体" w:hAnsi="宋体" w:cs="宋体"/>
          <w:color w:val="auto"/>
          <w:kern w:val="0"/>
          <w:sz w:val="24"/>
          <w:highlight w:val="none"/>
        </w:rPr>
      </w:pPr>
      <w:r>
        <w:rPr>
          <w:rFonts w:hint="eastAsia" w:ascii="宋体" w:hAnsi="宋体" w:eastAsia="宋体" w:cs="宋体"/>
          <w:color w:val="auto"/>
          <w:kern w:val="0"/>
          <w:sz w:val="24"/>
          <w:szCs w:val="24"/>
          <w:highlight w:val="none"/>
          <w:lang w:val="en-US" w:eastAsia="zh-CN" w:bidi="ar-SA"/>
        </w:rPr>
        <w:t>（5）</w:t>
      </w:r>
      <w:r>
        <w:rPr>
          <w:rFonts w:hint="eastAsia" w:ascii="宋体" w:hAnsi="宋体" w:cs="宋体"/>
          <w:color w:val="auto"/>
          <w:kern w:val="0"/>
          <w:sz w:val="24"/>
          <w:highlight w:val="none"/>
        </w:rPr>
        <w:t>投标人须</w:t>
      </w:r>
      <w:r>
        <w:rPr>
          <w:rFonts w:hint="eastAsia" w:ascii="宋体" w:hAnsi="宋体" w:cs="宋体"/>
          <w:color w:val="auto"/>
          <w:kern w:val="0"/>
          <w:sz w:val="24"/>
          <w:highlight w:val="none"/>
          <w:lang w:eastAsia="zh-CN"/>
        </w:rPr>
        <w:t>具有</w:t>
      </w:r>
      <w:r>
        <w:rPr>
          <w:rFonts w:hint="eastAsia" w:ascii="宋体" w:hAnsi="宋体" w:cs="宋体"/>
          <w:color w:val="auto"/>
          <w:kern w:val="0"/>
          <w:sz w:val="24"/>
          <w:highlight w:val="none"/>
        </w:rPr>
        <w:t>有效的营业执照。</w:t>
      </w:r>
    </w:p>
    <w:p w14:paraId="0AF10348">
      <w:pPr>
        <w:pStyle w:val="35"/>
        <w:keepNext w:val="0"/>
        <w:keepLines w:val="0"/>
        <w:pageBreakBefore w:val="0"/>
        <w:kinsoku/>
        <w:wordWrap/>
        <w:overflowPunct/>
        <w:topLinePunct w:val="0"/>
        <w:bidi w:val="0"/>
        <w:snapToGrid w:val="0"/>
        <w:spacing w:line="360" w:lineRule="auto"/>
        <w:jc w:val="left"/>
        <w:textAlignment w:val="auto"/>
        <w:outlineLvl w:val="9"/>
        <w:rPr>
          <w:rFonts w:hint="eastAsia" w:ascii="宋体" w:hAnsi="宋体" w:cs="宋体"/>
          <w:color w:val="auto"/>
          <w:kern w:val="0"/>
          <w:sz w:val="24"/>
          <w:highlight w:val="none"/>
          <w:lang w:eastAsia="zh-CN"/>
        </w:rPr>
      </w:pP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6</w:t>
      </w:r>
      <w:r>
        <w:rPr>
          <w:rFonts w:hint="eastAsia" w:ascii="宋体" w:hAnsi="宋体" w:cs="宋体"/>
          <w:color w:val="auto"/>
          <w:kern w:val="0"/>
          <w:sz w:val="24"/>
          <w:highlight w:val="none"/>
          <w:lang w:eastAsia="zh-CN"/>
        </w:rPr>
        <w:t>）具有有效的安全生产许可证</w:t>
      </w:r>
    </w:p>
    <w:p w14:paraId="6B72D2AD">
      <w:pPr>
        <w:spacing w:line="360" w:lineRule="auto"/>
        <w:rPr>
          <w:rFonts w:hint="eastAsia" w:ascii="宋体" w:hAnsi="宋体"/>
          <w:color w:val="auto"/>
          <w:sz w:val="24"/>
          <w:lang w:eastAsia="zh-CN"/>
        </w:rPr>
      </w:pP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7</w:t>
      </w:r>
      <w:r>
        <w:rPr>
          <w:rFonts w:hint="eastAsia" w:ascii="宋体" w:hAnsi="宋体" w:cs="宋体"/>
          <w:color w:val="auto"/>
          <w:kern w:val="0"/>
          <w:sz w:val="24"/>
          <w:highlight w:val="none"/>
          <w:lang w:eastAsia="zh-CN"/>
        </w:rPr>
        <w:t>）</w:t>
      </w:r>
      <w:r>
        <w:rPr>
          <w:rFonts w:hint="eastAsia" w:ascii="宋体" w:hAnsi="宋体"/>
          <w:sz w:val="24"/>
        </w:rPr>
        <w:t>投标人须具备有效的资质证</w:t>
      </w:r>
      <w:r>
        <w:rPr>
          <w:rFonts w:hint="eastAsia" w:ascii="宋体" w:hAnsi="宋体"/>
          <w:color w:val="auto"/>
          <w:sz w:val="24"/>
        </w:rPr>
        <w:t>书:机电工程施工总承包叁级及以上资质或建筑机电安装工程专业承包叁级及以上资质，并且具备电子与建筑智能化工程专业承包贰级及以上资质</w:t>
      </w:r>
      <w:r>
        <w:rPr>
          <w:rFonts w:hint="eastAsia" w:ascii="宋体" w:hAnsi="宋体"/>
          <w:color w:val="auto"/>
          <w:sz w:val="24"/>
          <w:lang w:eastAsia="zh-CN"/>
        </w:rPr>
        <w:t>。</w:t>
      </w:r>
    </w:p>
    <w:p w14:paraId="17785C45">
      <w:pPr>
        <w:spacing w:line="360" w:lineRule="auto"/>
        <w:rPr>
          <w:rFonts w:hint="eastAsia" w:ascii="宋体" w:hAnsi="宋体"/>
          <w:color w:val="auto"/>
          <w:sz w:val="24"/>
          <w:lang w:eastAsia="zh-CN"/>
        </w:rPr>
      </w:pPr>
      <w:r>
        <w:rPr>
          <w:rFonts w:hint="eastAsia" w:ascii="宋体" w:hAnsi="宋体"/>
          <w:color w:val="auto"/>
          <w:sz w:val="24"/>
          <w:lang w:eastAsia="zh-CN"/>
        </w:rPr>
        <w:t>（</w:t>
      </w:r>
      <w:r>
        <w:rPr>
          <w:rFonts w:hint="eastAsia" w:ascii="宋体" w:hAnsi="宋体"/>
          <w:color w:val="auto"/>
          <w:sz w:val="24"/>
          <w:lang w:val="en-US" w:eastAsia="zh-CN"/>
        </w:rPr>
        <w:t>8</w:t>
      </w:r>
      <w:r>
        <w:rPr>
          <w:rFonts w:hint="eastAsia" w:ascii="宋体" w:hAnsi="宋体"/>
          <w:color w:val="auto"/>
          <w:sz w:val="24"/>
          <w:lang w:eastAsia="zh-CN"/>
        </w:rPr>
        <w:t>）</w:t>
      </w:r>
      <w:r>
        <w:rPr>
          <w:rFonts w:hint="eastAsia" w:ascii="宋体" w:hAnsi="宋体"/>
          <w:color w:val="auto"/>
          <w:sz w:val="24"/>
        </w:rPr>
        <w:t>具有中华人民共和国特种设备生产许可证（工业管道安装（GC2）及以上资质</w:t>
      </w:r>
      <w:r>
        <w:rPr>
          <w:rFonts w:hint="eastAsia" w:ascii="宋体" w:hAnsi="宋体"/>
          <w:color w:val="auto"/>
          <w:sz w:val="24"/>
          <w:lang w:eastAsia="zh-CN"/>
        </w:rPr>
        <w:t>。</w:t>
      </w:r>
    </w:p>
    <w:p w14:paraId="528F8A5B">
      <w:pPr>
        <w:spacing w:line="360" w:lineRule="auto"/>
        <w:rPr>
          <w:rFonts w:hint="eastAsia" w:ascii="宋体" w:hAnsi="宋体"/>
          <w:color w:val="auto"/>
          <w:sz w:val="24"/>
          <w:lang w:eastAsia="zh-CN"/>
        </w:rPr>
      </w:pPr>
      <w:r>
        <w:rPr>
          <w:rFonts w:hint="eastAsia" w:ascii="宋体" w:hAnsi="宋体"/>
          <w:color w:val="auto"/>
          <w:sz w:val="24"/>
          <w:lang w:eastAsia="zh-CN"/>
        </w:rPr>
        <w:t>（</w:t>
      </w:r>
      <w:r>
        <w:rPr>
          <w:rFonts w:hint="eastAsia" w:ascii="宋体" w:hAnsi="宋体"/>
          <w:color w:val="auto"/>
          <w:sz w:val="24"/>
          <w:lang w:val="en-US" w:eastAsia="zh-CN"/>
        </w:rPr>
        <w:t>9</w:t>
      </w:r>
      <w:r>
        <w:rPr>
          <w:rFonts w:hint="eastAsia" w:ascii="宋体" w:hAnsi="宋体"/>
          <w:color w:val="auto"/>
          <w:sz w:val="24"/>
          <w:lang w:eastAsia="zh-CN"/>
        </w:rPr>
        <w:t>）具有医疗器械生产企业许可证和第二类医疗器械经营备案凭证。</w:t>
      </w:r>
    </w:p>
    <w:p w14:paraId="52AA90CB">
      <w:pPr>
        <w:spacing w:line="360" w:lineRule="auto"/>
        <w:rPr>
          <w:rFonts w:hint="eastAsia" w:ascii="宋体" w:hAnsi="宋体"/>
          <w:sz w:val="24"/>
          <w:lang w:eastAsia="zh-CN"/>
        </w:rPr>
      </w:pPr>
      <w:r>
        <w:rPr>
          <w:rFonts w:hint="eastAsia" w:ascii="宋体" w:hAnsi="宋体"/>
          <w:sz w:val="24"/>
          <w:lang w:eastAsia="zh-CN"/>
        </w:rPr>
        <w:t>（</w:t>
      </w:r>
      <w:r>
        <w:rPr>
          <w:rFonts w:hint="eastAsia" w:ascii="宋体" w:hAnsi="宋体"/>
          <w:sz w:val="24"/>
          <w:lang w:val="en-US" w:eastAsia="zh-CN"/>
        </w:rPr>
        <w:t>10</w:t>
      </w:r>
      <w:r>
        <w:rPr>
          <w:rFonts w:hint="eastAsia" w:ascii="宋体" w:hAnsi="宋体"/>
          <w:sz w:val="24"/>
          <w:lang w:eastAsia="zh-CN"/>
        </w:rPr>
        <w:t>）具有医用中心供氧系统、医用中心吸引系统的医疗器械产品注册证。</w:t>
      </w:r>
    </w:p>
    <w:p w14:paraId="7495257F">
      <w:pPr>
        <w:spacing w:line="360" w:lineRule="auto"/>
        <w:rPr>
          <w:rFonts w:hint="eastAsia"/>
          <w:lang w:eastAsia="zh-CN"/>
        </w:rPr>
      </w:pPr>
      <w:r>
        <w:rPr>
          <w:rFonts w:hint="eastAsia" w:ascii="宋体" w:hAnsi="宋体"/>
          <w:sz w:val="24"/>
          <w:lang w:eastAsia="zh-CN"/>
        </w:rPr>
        <w:t>（</w:t>
      </w:r>
      <w:r>
        <w:rPr>
          <w:rFonts w:hint="eastAsia" w:ascii="宋体" w:hAnsi="宋体"/>
          <w:sz w:val="24"/>
          <w:lang w:val="en-US" w:eastAsia="zh-CN"/>
        </w:rPr>
        <w:t>11</w:t>
      </w:r>
      <w:r>
        <w:rPr>
          <w:rFonts w:hint="eastAsia" w:ascii="宋体" w:hAnsi="宋体"/>
          <w:sz w:val="24"/>
          <w:lang w:eastAsia="zh-CN"/>
        </w:rPr>
        <w:t>）</w:t>
      </w:r>
      <w:r>
        <w:rPr>
          <w:rFonts w:hint="eastAsia" w:ascii="宋体" w:hAnsi="宋体"/>
          <w:sz w:val="24"/>
        </w:rPr>
        <w:t>拟派项目经理（项目负责人）具有机电工程专业贰级或以上注册建造师证书，须具备有效的安全生产考核合格B证</w:t>
      </w:r>
      <w:r>
        <w:rPr>
          <w:rFonts w:hint="eastAsia" w:ascii="宋体" w:hAnsi="宋体"/>
          <w:sz w:val="24"/>
          <w:lang w:eastAsia="zh-CN"/>
        </w:rPr>
        <w:t>。</w:t>
      </w:r>
    </w:p>
    <w:p w14:paraId="1F9EDA91">
      <w:pPr>
        <w:pStyle w:val="35"/>
        <w:keepNext w:val="0"/>
        <w:keepLines w:val="0"/>
        <w:pageBreakBefore w:val="0"/>
        <w:kinsoku/>
        <w:wordWrap/>
        <w:overflowPunct/>
        <w:topLinePunct w:val="0"/>
        <w:bidi w:val="0"/>
        <w:snapToGrid w:val="0"/>
        <w:spacing w:line="360" w:lineRule="auto"/>
        <w:jc w:val="left"/>
        <w:textAlignment w:val="auto"/>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w:t>
      </w:r>
      <w:r>
        <w:rPr>
          <w:rFonts w:hint="eastAsia" w:ascii="宋体" w:hAnsi="宋体" w:cs="宋体"/>
          <w:color w:val="auto"/>
          <w:kern w:val="0"/>
          <w:sz w:val="24"/>
          <w:szCs w:val="24"/>
          <w:highlight w:val="none"/>
          <w:lang w:val="en-US" w:eastAsia="zh-CN" w:bidi="ar-SA"/>
        </w:rPr>
        <w:t>12</w:t>
      </w:r>
      <w:r>
        <w:rPr>
          <w:rFonts w:hint="eastAsia" w:ascii="宋体" w:hAnsi="宋体" w:eastAsia="宋体" w:cs="宋体"/>
          <w:color w:val="auto"/>
          <w:kern w:val="0"/>
          <w:sz w:val="24"/>
          <w:szCs w:val="24"/>
          <w:highlight w:val="none"/>
          <w:lang w:val="en-US" w:eastAsia="zh-CN" w:bidi="ar-SA"/>
        </w:rPr>
        <w:t>）须具有近一年任意月纳税证明（新公司从成立之日起算）。</w:t>
      </w:r>
    </w:p>
    <w:p w14:paraId="662D0EA2">
      <w:pPr>
        <w:pStyle w:val="35"/>
        <w:keepNext w:val="0"/>
        <w:keepLines w:val="0"/>
        <w:pageBreakBefore w:val="0"/>
        <w:kinsoku/>
        <w:wordWrap/>
        <w:overflowPunct/>
        <w:topLinePunct w:val="0"/>
        <w:bidi w:val="0"/>
        <w:snapToGrid w:val="0"/>
        <w:spacing w:line="360" w:lineRule="auto"/>
        <w:jc w:val="left"/>
        <w:textAlignment w:val="auto"/>
        <w:outlineLvl w:val="9"/>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（13）须具备近一年财务审计报告或银行提供的资信证明（新公司从成立之日起算）。</w:t>
      </w:r>
    </w:p>
    <w:p w14:paraId="6C8FA07B">
      <w:pPr>
        <w:pStyle w:val="35"/>
        <w:keepNext w:val="0"/>
        <w:keepLines w:val="0"/>
        <w:pageBreakBefore w:val="0"/>
        <w:kinsoku/>
        <w:wordWrap/>
        <w:overflowPunct/>
        <w:topLinePunct w:val="0"/>
        <w:bidi w:val="0"/>
        <w:snapToGrid w:val="0"/>
        <w:spacing w:line="360" w:lineRule="auto"/>
        <w:jc w:val="left"/>
        <w:textAlignment w:val="auto"/>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w:t>
      </w:r>
      <w:r>
        <w:rPr>
          <w:rFonts w:hint="eastAsia" w:ascii="宋体" w:hAnsi="宋体" w:cs="宋体"/>
          <w:color w:val="auto"/>
          <w:kern w:val="0"/>
          <w:sz w:val="24"/>
          <w:szCs w:val="24"/>
          <w:highlight w:val="none"/>
          <w:lang w:val="en-US" w:eastAsia="zh-CN" w:bidi="ar-SA"/>
        </w:rPr>
        <w:t>14</w:t>
      </w:r>
      <w:r>
        <w:rPr>
          <w:rFonts w:hint="eastAsia" w:ascii="宋体" w:hAnsi="宋体" w:eastAsia="宋体" w:cs="宋体"/>
          <w:color w:val="auto"/>
          <w:kern w:val="0"/>
          <w:sz w:val="24"/>
          <w:szCs w:val="24"/>
          <w:highlight w:val="none"/>
          <w:lang w:val="en-US" w:eastAsia="zh-CN" w:bidi="ar-SA"/>
        </w:rPr>
        <w:t>）近一年任意月企业缴纳社保证明材料（新公司从成立之日起算）。</w:t>
      </w:r>
    </w:p>
    <w:p w14:paraId="109776DE">
      <w:pPr>
        <w:pStyle w:val="35"/>
        <w:keepNext w:val="0"/>
        <w:keepLines w:val="0"/>
        <w:pageBreakBefore w:val="0"/>
        <w:kinsoku/>
        <w:wordWrap/>
        <w:overflowPunct/>
        <w:topLinePunct w:val="0"/>
        <w:bidi w:val="0"/>
        <w:snapToGrid w:val="0"/>
        <w:spacing w:line="360" w:lineRule="auto"/>
        <w:jc w:val="left"/>
        <w:textAlignment w:val="auto"/>
        <w:outlineLvl w:val="9"/>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w:t>
      </w:r>
      <w:r>
        <w:rPr>
          <w:rFonts w:hint="eastAsia" w:ascii="宋体" w:hAnsi="宋体" w:cs="宋体"/>
          <w:color w:val="auto"/>
          <w:kern w:val="0"/>
          <w:sz w:val="24"/>
          <w:szCs w:val="24"/>
          <w:highlight w:val="none"/>
          <w:lang w:val="en-US" w:eastAsia="zh-CN" w:bidi="ar-SA"/>
        </w:rPr>
        <w:t>15</w:t>
      </w:r>
      <w:r>
        <w:rPr>
          <w:rFonts w:hint="eastAsia" w:ascii="宋体" w:hAnsi="宋体" w:eastAsia="宋体" w:cs="宋体"/>
          <w:color w:val="auto"/>
          <w:kern w:val="0"/>
          <w:sz w:val="24"/>
          <w:szCs w:val="24"/>
          <w:highlight w:val="none"/>
          <w:lang w:val="en-US" w:eastAsia="zh-CN" w:bidi="ar-SA"/>
        </w:rPr>
        <w:t xml:space="preserve">）须具有履行合同所必须的设备和专业技术能力的承诺函。         </w:t>
      </w:r>
    </w:p>
    <w:p w14:paraId="29466032">
      <w:pPr>
        <w:pStyle w:val="35"/>
        <w:keepNext w:val="0"/>
        <w:keepLines w:val="0"/>
        <w:pageBreakBefore w:val="0"/>
        <w:kinsoku/>
        <w:wordWrap/>
        <w:overflowPunct/>
        <w:topLinePunct w:val="0"/>
        <w:bidi w:val="0"/>
        <w:snapToGrid w:val="0"/>
        <w:spacing w:line="360" w:lineRule="auto"/>
        <w:jc w:val="left"/>
        <w:textAlignment w:val="auto"/>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（16）参加政府采购活动前3年内在经营活动中没有重大违法记录的书面声明。</w:t>
      </w:r>
    </w:p>
    <w:p w14:paraId="7725D2F8">
      <w:pPr>
        <w:pStyle w:val="39"/>
        <w:spacing w:line="360" w:lineRule="auto"/>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w:t>
      </w:r>
      <w:r>
        <w:rPr>
          <w:rFonts w:hint="eastAsia" w:ascii="宋体" w:hAnsi="宋体" w:cs="宋体"/>
          <w:color w:val="auto"/>
          <w:kern w:val="0"/>
          <w:sz w:val="24"/>
          <w:szCs w:val="24"/>
          <w:highlight w:val="none"/>
          <w:lang w:val="en-US" w:eastAsia="zh-CN" w:bidi="ar-SA"/>
        </w:rPr>
        <w:t>17</w:t>
      </w:r>
      <w:r>
        <w:rPr>
          <w:rFonts w:hint="eastAsia" w:ascii="宋体" w:hAnsi="宋体" w:eastAsia="宋体" w:cs="宋体"/>
          <w:color w:val="auto"/>
          <w:kern w:val="0"/>
          <w:sz w:val="24"/>
          <w:szCs w:val="24"/>
          <w:highlight w:val="none"/>
          <w:lang w:val="en-US" w:eastAsia="zh-CN" w:bidi="ar-SA"/>
        </w:rPr>
        <w:t>）凡拟参加本次招标项目的投标人，如在“信用中国”网站（www.creditchina.gov.cn）被列入失信被执行人、</w:t>
      </w:r>
      <w:r>
        <w:rPr>
          <w:rFonts w:hint="eastAsia" w:ascii="宋体" w:hAnsi="宋体" w:cs="宋体"/>
          <w:color w:val="auto"/>
          <w:kern w:val="0"/>
          <w:sz w:val="24"/>
          <w:szCs w:val="24"/>
          <w:highlight w:val="none"/>
          <w:lang w:val="en-US" w:eastAsia="zh-CN" w:bidi="ar-SA"/>
        </w:rPr>
        <w:t>重大税收违法主体</w:t>
      </w:r>
      <w:r>
        <w:rPr>
          <w:rFonts w:hint="eastAsia" w:ascii="宋体" w:hAnsi="宋体" w:eastAsia="宋体" w:cs="宋体"/>
          <w:color w:val="auto"/>
          <w:kern w:val="0"/>
          <w:sz w:val="24"/>
          <w:szCs w:val="24"/>
          <w:highlight w:val="none"/>
          <w:lang w:val="en-US" w:eastAsia="zh-CN" w:bidi="ar-SA"/>
        </w:rPr>
        <w:t>和中国政府采购网（www.ccgp.gov.cn）政府采购严重违法失信行为记录名单的（尚在处罚期内的），将拒绝其参加本次采购活动。</w:t>
      </w:r>
    </w:p>
    <w:p w14:paraId="5067EB0D">
      <w:pPr>
        <w:pStyle w:val="39"/>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）法人身份证明及身份证或法人授权委托书及委托代理人身份证。</w:t>
      </w:r>
    </w:p>
    <w:p w14:paraId="26431958">
      <w:pPr>
        <w:pStyle w:val="39"/>
        <w:spacing w:line="360" w:lineRule="auto"/>
        <w:jc w:val="both"/>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（19）投标人需提供《中小企业声明函》</w:t>
      </w:r>
    </w:p>
    <w:p w14:paraId="47AA1599">
      <w:pPr>
        <w:pStyle w:val="39"/>
        <w:spacing w:line="360" w:lineRule="auto"/>
        <w:jc w:val="both"/>
        <w:rPr>
          <w:rFonts w:hint="eastAsia" w:ascii="宋体" w:hAnsi="宋体" w:cs="宋体"/>
          <w:color w:val="auto"/>
          <w:sz w:val="24"/>
          <w:highlight w:val="none"/>
          <w:shd w:val="clear" w:color="auto" w:fill="FFFFFF"/>
          <w:lang w:eastAsia="zh-CN"/>
        </w:rPr>
      </w:pPr>
      <w:r>
        <w:rPr>
          <w:rFonts w:hint="eastAsia" w:ascii="宋体" w:hAnsi="宋体" w:eastAsia="宋体" w:cs="宋体"/>
          <w:color w:val="auto"/>
          <w:kern w:val="0"/>
          <w:sz w:val="24"/>
          <w:szCs w:val="24"/>
          <w:highlight w:val="none"/>
          <w:lang w:val="en-US" w:eastAsia="zh-CN" w:bidi="ar-SA"/>
        </w:rPr>
        <w:t>（</w:t>
      </w:r>
      <w:r>
        <w:rPr>
          <w:rFonts w:hint="eastAsia" w:ascii="宋体" w:hAnsi="宋体" w:cs="宋体"/>
          <w:color w:val="auto"/>
          <w:kern w:val="0"/>
          <w:sz w:val="24"/>
          <w:szCs w:val="24"/>
          <w:highlight w:val="none"/>
          <w:lang w:val="en-US" w:eastAsia="zh-CN" w:bidi="ar-SA"/>
        </w:rPr>
        <w:t>20</w:t>
      </w:r>
      <w:r>
        <w:rPr>
          <w:rFonts w:hint="eastAsia" w:ascii="宋体" w:hAnsi="宋体" w:eastAsia="宋体" w:cs="宋体"/>
          <w:color w:val="auto"/>
          <w:kern w:val="0"/>
          <w:sz w:val="24"/>
          <w:szCs w:val="24"/>
          <w:highlight w:val="none"/>
          <w:lang w:val="en-US" w:eastAsia="zh-CN" w:bidi="ar-SA"/>
        </w:rPr>
        <w:t>）落实政府采购政策需满足的资格要求：</w:t>
      </w:r>
      <w:r>
        <w:rPr>
          <w:rFonts w:hint="eastAsia" w:ascii="宋体" w:hAnsi="宋体" w:cs="宋体"/>
          <w:color w:val="auto"/>
          <w:kern w:val="0"/>
          <w:sz w:val="24"/>
          <w:szCs w:val="24"/>
          <w:highlight w:val="none"/>
          <w:lang w:val="en-US" w:eastAsia="zh-CN" w:bidi="ar-SA"/>
        </w:rPr>
        <w:t>本项目专门面向中小企业</w:t>
      </w:r>
    </w:p>
    <w:p w14:paraId="5D6C7CE0">
      <w:pPr>
        <w:numPr>
          <w:ilvl w:val="0"/>
          <w:numId w:val="0"/>
        </w:numPr>
        <w:spacing w:line="360" w:lineRule="auto"/>
        <w:ind w:leftChars="0" w:right="-92" w:rightChars="-44"/>
        <w:rPr>
          <w:rFonts w:hint="default" w:ascii="宋体" w:hAnsi="宋体" w:cs="宋体"/>
          <w:b/>
          <w:bCs/>
          <w:color w:val="auto"/>
          <w:sz w:val="28"/>
          <w:szCs w:val="28"/>
          <w:highlight w:val="none"/>
          <w:shd w:val="clear" w:color="auto" w:fill="FFFFFF"/>
          <w:lang w:val="en-US" w:eastAsia="zh-CN"/>
        </w:rPr>
      </w:pPr>
      <w:r>
        <w:rPr>
          <w:rFonts w:hint="eastAsia" w:ascii="宋体" w:hAnsi="宋体" w:cs="宋体"/>
          <w:b/>
          <w:bCs/>
          <w:color w:val="auto"/>
          <w:sz w:val="28"/>
          <w:szCs w:val="28"/>
          <w:highlight w:val="none"/>
          <w:shd w:val="clear" w:color="auto" w:fill="FFFFFF"/>
          <w:lang w:val="en-US" w:eastAsia="zh-CN"/>
        </w:rPr>
        <w:t>三、获取招标文件：</w:t>
      </w:r>
    </w:p>
    <w:p w14:paraId="7CF5AC30">
      <w:pPr>
        <w:pStyle w:val="11"/>
        <w:ind w:left="0" w:leftChars="0" w:firstLine="0" w:firstLineChars="0"/>
        <w:rPr>
          <w:rFonts w:hint="eastAsia" w:ascii="宋体" w:cs="宋体" w:hAnsiTheme="minorHAnsi" w:eastAsiaTheme="minorEastAsia"/>
          <w:color w:val="auto"/>
          <w:kern w:val="2"/>
          <w:sz w:val="24"/>
          <w:szCs w:val="24"/>
          <w:highlight w:val="none"/>
          <w:lang w:val="en-US" w:eastAsia="zh-CN" w:bidi="ar-SA"/>
        </w:rPr>
      </w:pPr>
      <w:r>
        <w:rPr>
          <w:rFonts w:hint="eastAsia" w:ascii="宋体" w:cs="宋体" w:hAnsiTheme="minorHAnsi" w:eastAsiaTheme="minorEastAsia"/>
          <w:color w:val="auto"/>
          <w:kern w:val="2"/>
          <w:sz w:val="24"/>
          <w:szCs w:val="24"/>
          <w:highlight w:val="none"/>
          <w:lang w:val="en-US" w:eastAsia="zh-CN" w:bidi="ar-SA"/>
        </w:rPr>
        <w:t>1.时间：202</w:t>
      </w:r>
      <w:r>
        <w:rPr>
          <w:rFonts w:hint="eastAsia" w:ascii="宋体" w:cs="宋体"/>
          <w:color w:val="auto"/>
          <w:kern w:val="2"/>
          <w:sz w:val="24"/>
          <w:szCs w:val="24"/>
          <w:highlight w:val="none"/>
          <w:lang w:val="en-US" w:eastAsia="zh-CN" w:bidi="ar-SA"/>
        </w:rPr>
        <w:t>5</w:t>
      </w:r>
      <w:r>
        <w:rPr>
          <w:rFonts w:hint="eastAsia" w:ascii="宋体" w:cs="宋体" w:hAnsiTheme="minorHAnsi" w:eastAsiaTheme="minorEastAsia"/>
          <w:color w:val="auto"/>
          <w:kern w:val="2"/>
          <w:sz w:val="24"/>
          <w:szCs w:val="24"/>
          <w:highlight w:val="none"/>
          <w:lang w:val="en-US" w:eastAsia="zh-CN" w:bidi="ar-SA"/>
        </w:rPr>
        <w:t>年</w:t>
      </w:r>
      <w:r>
        <w:rPr>
          <w:rFonts w:hint="eastAsia" w:ascii="宋体" w:cs="宋体"/>
          <w:color w:val="auto"/>
          <w:kern w:val="2"/>
          <w:sz w:val="24"/>
          <w:szCs w:val="24"/>
          <w:highlight w:val="none"/>
          <w:lang w:val="en-US" w:eastAsia="zh-CN" w:bidi="ar-SA"/>
        </w:rPr>
        <w:t>03</w:t>
      </w:r>
      <w:r>
        <w:rPr>
          <w:rFonts w:hint="eastAsia" w:ascii="宋体" w:cs="宋体" w:hAnsiTheme="minorHAnsi" w:eastAsiaTheme="minorEastAsia"/>
          <w:color w:val="auto"/>
          <w:kern w:val="2"/>
          <w:sz w:val="24"/>
          <w:szCs w:val="24"/>
          <w:highlight w:val="none"/>
          <w:lang w:val="en-US" w:eastAsia="zh-CN" w:bidi="ar-SA"/>
        </w:rPr>
        <w:t>月</w:t>
      </w:r>
      <w:r>
        <w:rPr>
          <w:rFonts w:hint="eastAsia" w:ascii="宋体" w:cs="宋体"/>
          <w:color w:val="auto"/>
          <w:kern w:val="2"/>
          <w:sz w:val="24"/>
          <w:szCs w:val="24"/>
          <w:highlight w:val="none"/>
          <w:lang w:val="en-US" w:eastAsia="zh-CN" w:bidi="ar-SA"/>
        </w:rPr>
        <w:t>12</w:t>
      </w:r>
      <w:r>
        <w:rPr>
          <w:rFonts w:hint="eastAsia" w:ascii="宋体" w:cs="宋体" w:hAnsiTheme="minorHAnsi" w:eastAsiaTheme="minorEastAsia"/>
          <w:color w:val="auto"/>
          <w:kern w:val="2"/>
          <w:sz w:val="24"/>
          <w:szCs w:val="24"/>
          <w:highlight w:val="none"/>
          <w:lang w:val="en-US" w:eastAsia="zh-CN" w:bidi="ar-SA"/>
        </w:rPr>
        <w:t>日至20</w:t>
      </w:r>
      <w:r>
        <w:rPr>
          <w:rFonts w:hint="eastAsia" w:ascii="宋体" w:cs="宋体"/>
          <w:color w:val="auto"/>
          <w:kern w:val="2"/>
          <w:sz w:val="24"/>
          <w:szCs w:val="24"/>
          <w:highlight w:val="none"/>
          <w:lang w:val="en-US" w:eastAsia="zh-CN" w:bidi="ar-SA"/>
        </w:rPr>
        <w:t>25</w:t>
      </w:r>
      <w:r>
        <w:rPr>
          <w:rFonts w:hint="eastAsia" w:ascii="宋体" w:cs="宋体" w:hAnsiTheme="minorHAnsi" w:eastAsiaTheme="minorEastAsia"/>
          <w:color w:val="auto"/>
          <w:kern w:val="2"/>
          <w:sz w:val="24"/>
          <w:szCs w:val="24"/>
          <w:highlight w:val="none"/>
          <w:lang w:val="en-US" w:eastAsia="zh-CN" w:bidi="ar-SA"/>
        </w:rPr>
        <w:t>年</w:t>
      </w:r>
      <w:r>
        <w:rPr>
          <w:rFonts w:hint="eastAsia" w:ascii="宋体" w:cs="宋体"/>
          <w:color w:val="auto"/>
          <w:kern w:val="2"/>
          <w:sz w:val="24"/>
          <w:szCs w:val="24"/>
          <w:highlight w:val="none"/>
          <w:lang w:val="en-US" w:eastAsia="zh-CN" w:bidi="ar-SA"/>
        </w:rPr>
        <w:t>03</w:t>
      </w:r>
      <w:r>
        <w:rPr>
          <w:rFonts w:hint="eastAsia" w:ascii="宋体" w:cs="宋体" w:hAnsiTheme="minorHAnsi" w:eastAsiaTheme="minorEastAsia"/>
          <w:color w:val="auto"/>
          <w:kern w:val="2"/>
          <w:sz w:val="24"/>
          <w:szCs w:val="24"/>
          <w:highlight w:val="none"/>
          <w:lang w:val="en-US" w:eastAsia="zh-CN" w:bidi="ar-SA"/>
        </w:rPr>
        <w:t>月</w:t>
      </w:r>
      <w:r>
        <w:rPr>
          <w:rFonts w:hint="eastAsia" w:ascii="宋体" w:cs="宋体"/>
          <w:color w:val="auto"/>
          <w:kern w:val="2"/>
          <w:sz w:val="24"/>
          <w:szCs w:val="24"/>
          <w:highlight w:val="none"/>
          <w:lang w:val="en-US" w:eastAsia="zh-CN" w:bidi="ar-SA"/>
        </w:rPr>
        <w:t>19</w:t>
      </w:r>
      <w:r>
        <w:rPr>
          <w:rFonts w:hint="eastAsia" w:ascii="宋体" w:cs="宋体" w:hAnsiTheme="minorHAnsi" w:eastAsiaTheme="minorEastAsia"/>
          <w:color w:val="auto"/>
          <w:kern w:val="2"/>
          <w:sz w:val="24"/>
          <w:szCs w:val="24"/>
          <w:highlight w:val="none"/>
          <w:lang w:val="en-US" w:eastAsia="zh-CN" w:bidi="ar-SA"/>
        </w:rPr>
        <w:t>日（北京时间10:00-14:00,1</w:t>
      </w:r>
      <w:r>
        <w:rPr>
          <w:rFonts w:hint="default" w:ascii="宋体" w:cs="宋体"/>
          <w:color w:val="auto"/>
          <w:kern w:val="2"/>
          <w:sz w:val="24"/>
          <w:szCs w:val="24"/>
          <w:highlight w:val="none"/>
          <w:lang w:eastAsia="zh-CN" w:bidi="ar-SA"/>
        </w:rPr>
        <w:t>4</w:t>
      </w:r>
      <w:r>
        <w:rPr>
          <w:rFonts w:hint="eastAsia" w:ascii="宋体" w:cs="宋体" w:hAnsiTheme="minorHAnsi" w:eastAsiaTheme="minorEastAsia"/>
          <w:color w:val="auto"/>
          <w:kern w:val="2"/>
          <w:sz w:val="24"/>
          <w:szCs w:val="24"/>
          <w:highlight w:val="none"/>
          <w:lang w:val="en-US" w:eastAsia="zh-CN" w:bidi="ar-SA"/>
        </w:rPr>
        <w:t>:00-</w:t>
      </w:r>
      <w:r>
        <w:rPr>
          <w:rFonts w:hint="eastAsia" w:ascii="宋体" w:cs="宋体"/>
          <w:color w:val="auto"/>
          <w:kern w:val="2"/>
          <w:sz w:val="24"/>
          <w:szCs w:val="24"/>
          <w:highlight w:val="none"/>
          <w:lang w:val="en-US" w:eastAsia="zh-CN" w:bidi="ar-SA"/>
        </w:rPr>
        <w:t>23</w:t>
      </w:r>
      <w:r>
        <w:rPr>
          <w:rFonts w:hint="eastAsia" w:ascii="宋体" w:cs="宋体" w:hAnsiTheme="minorHAnsi" w:eastAsiaTheme="minorEastAsia"/>
          <w:color w:val="auto"/>
          <w:kern w:val="2"/>
          <w:sz w:val="24"/>
          <w:szCs w:val="24"/>
          <w:highlight w:val="none"/>
          <w:lang w:val="en-US" w:eastAsia="zh-CN" w:bidi="ar-SA"/>
        </w:rPr>
        <w:t>:</w:t>
      </w:r>
      <w:r>
        <w:rPr>
          <w:rFonts w:hint="eastAsia" w:ascii="宋体" w:cs="宋体"/>
          <w:color w:val="auto"/>
          <w:kern w:val="2"/>
          <w:sz w:val="24"/>
          <w:szCs w:val="24"/>
          <w:highlight w:val="none"/>
          <w:lang w:val="en-US" w:eastAsia="zh-CN" w:bidi="ar-SA"/>
        </w:rPr>
        <w:t>59</w:t>
      </w:r>
      <w:r>
        <w:rPr>
          <w:rFonts w:hint="eastAsia" w:ascii="宋体" w:cs="宋体" w:hAnsiTheme="minorHAnsi" w:eastAsiaTheme="minorEastAsia"/>
          <w:color w:val="auto"/>
          <w:kern w:val="2"/>
          <w:sz w:val="24"/>
          <w:szCs w:val="24"/>
          <w:highlight w:val="none"/>
          <w:lang w:val="en-US" w:eastAsia="zh-CN" w:bidi="ar-SA"/>
        </w:rPr>
        <w:t>，节假日休息）。</w:t>
      </w:r>
    </w:p>
    <w:p w14:paraId="14490CF9">
      <w:pPr>
        <w:spacing w:line="360" w:lineRule="auto"/>
        <w:ind w:right="-92" w:rightChars="-44"/>
        <w:rPr>
          <w:rFonts w:hint="eastAsia" w:ascii="宋体" w:cs="宋体"/>
          <w:color w:val="auto"/>
          <w:kern w:val="2"/>
          <w:sz w:val="24"/>
          <w:szCs w:val="24"/>
          <w:highlight w:val="none"/>
          <w:lang w:val="en-US" w:eastAsia="zh-CN" w:bidi="ar-SA"/>
        </w:rPr>
      </w:pPr>
      <w:r>
        <w:rPr>
          <w:rFonts w:hint="eastAsia" w:ascii="宋体" w:cs="宋体" w:hAnsiTheme="minorHAnsi" w:eastAsiaTheme="minorEastAsia"/>
          <w:color w:val="auto"/>
          <w:kern w:val="2"/>
          <w:sz w:val="24"/>
          <w:szCs w:val="24"/>
          <w:highlight w:val="none"/>
          <w:lang w:val="en-US" w:eastAsia="zh-CN" w:bidi="ar-SA"/>
        </w:rPr>
        <w:t>2.供应商登录政采云平台https://www.zcygov.cn/在线申请获取</w:t>
      </w:r>
      <w:r>
        <w:rPr>
          <w:rFonts w:hint="eastAsia" w:ascii="宋体" w:cs="宋体"/>
          <w:color w:val="auto"/>
          <w:kern w:val="2"/>
          <w:sz w:val="24"/>
          <w:szCs w:val="24"/>
          <w:highlight w:val="none"/>
          <w:lang w:val="en-US" w:eastAsia="zh-CN" w:bidi="ar-SA"/>
        </w:rPr>
        <w:t>采购</w:t>
      </w:r>
      <w:r>
        <w:rPr>
          <w:rFonts w:hint="eastAsia" w:ascii="宋体" w:cs="宋体" w:hAnsiTheme="minorHAnsi" w:eastAsiaTheme="minorEastAsia"/>
          <w:color w:val="auto"/>
          <w:kern w:val="2"/>
          <w:sz w:val="24"/>
          <w:szCs w:val="24"/>
          <w:highlight w:val="none"/>
          <w:lang w:val="en-US" w:eastAsia="zh-CN" w:bidi="ar-SA"/>
        </w:rPr>
        <w:t>文件（进入“项目采购”应用，在获取采购文件菜单中选择项目，申请免费获取采购文件。）</w:t>
      </w:r>
      <w:r>
        <w:rPr>
          <w:rFonts w:hint="eastAsia" w:ascii="宋体" w:cs="宋体"/>
          <w:color w:val="auto"/>
          <w:kern w:val="2"/>
          <w:sz w:val="24"/>
          <w:szCs w:val="24"/>
          <w:highlight w:val="none"/>
          <w:lang w:val="en-US" w:eastAsia="zh-CN" w:bidi="ar-SA"/>
        </w:rPr>
        <w:t>。</w:t>
      </w:r>
    </w:p>
    <w:p w14:paraId="3564CF78">
      <w:pPr>
        <w:spacing w:line="360" w:lineRule="auto"/>
        <w:ind w:right="-92" w:rightChars="-44"/>
        <w:rPr>
          <w:rFonts w:hint="eastAsia" w:ascii="宋体" w:cs="宋体" w:hAnsiTheme="minorHAnsi" w:eastAsiaTheme="minorEastAsia"/>
          <w:color w:val="auto"/>
          <w:kern w:val="2"/>
          <w:sz w:val="24"/>
          <w:szCs w:val="24"/>
          <w:highlight w:val="none"/>
          <w:lang w:val="en-US" w:eastAsia="zh-CN" w:bidi="ar-SA"/>
        </w:rPr>
      </w:pPr>
      <w:r>
        <w:rPr>
          <w:rFonts w:hint="eastAsia" w:ascii="宋体" w:cs="宋体"/>
          <w:color w:val="auto"/>
          <w:kern w:val="2"/>
          <w:sz w:val="24"/>
          <w:szCs w:val="24"/>
          <w:highlight w:val="none"/>
          <w:lang w:val="en-US" w:eastAsia="zh-CN" w:bidi="ar-SA"/>
        </w:rPr>
        <w:t>3.</w:t>
      </w:r>
      <w:r>
        <w:rPr>
          <w:rFonts w:hint="eastAsia" w:ascii="宋体" w:cs="宋体" w:hAnsiTheme="minorHAnsi" w:eastAsiaTheme="minorEastAsia"/>
          <w:color w:val="auto"/>
          <w:kern w:val="2"/>
          <w:sz w:val="24"/>
          <w:szCs w:val="24"/>
          <w:highlight w:val="none"/>
          <w:lang w:val="en-US" w:eastAsia="zh-CN" w:bidi="ar-SA"/>
        </w:rPr>
        <w:t>招标文件费</w:t>
      </w:r>
      <w:r>
        <w:rPr>
          <w:rFonts w:hint="default" w:ascii="宋体" w:cs="宋体"/>
          <w:color w:val="auto"/>
          <w:kern w:val="2"/>
          <w:sz w:val="24"/>
          <w:szCs w:val="24"/>
          <w:highlight w:val="none"/>
          <w:lang w:eastAsia="zh-CN" w:bidi="ar-SA"/>
        </w:rPr>
        <w:t>0</w:t>
      </w:r>
      <w:r>
        <w:rPr>
          <w:rFonts w:hint="eastAsia" w:ascii="宋体" w:cs="宋体"/>
          <w:color w:val="auto"/>
          <w:kern w:val="2"/>
          <w:sz w:val="24"/>
          <w:szCs w:val="24"/>
          <w:highlight w:val="none"/>
          <w:lang w:val="en-US" w:eastAsia="zh-Hans" w:bidi="ar-SA"/>
        </w:rPr>
        <w:t>元</w:t>
      </w:r>
      <w:r>
        <w:rPr>
          <w:rFonts w:hint="eastAsia" w:ascii="宋体" w:cs="宋体" w:hAnsiTheme="minorHAnsi" w:eastAsiaTheme="minorEastAsia"/>
          <w:color w:val="auto"/>
          <w:kern w:val="2"/>
          <w:sz w:val="24"/>
          <w:szCs w:val="24"/>
          <w:highlight w:val="none"/>
          <w:lang w:val="en-US" w:eastAsia="zh-CN" w:bidi="ar-SA"/>
        </w:rPr>
        <w:t>。</w:t>
      </w:r>
    </w:p>
    <w:p w14:paraId="0952E9A8">
      <w:pPr>
        <w:numPr>
          <w:ilvl w:val="0"/>
          <w:numId w:val="0"/>
        </w:numPr>
        <w:spacing w:line="360" w:lineRule="auto"/>
        <w:ind w:leftChars="0" w:right="-92" w:rightChars="-44"/>
        <w:rPr>
          <w:rFonts w:hint="default" w:ascii="宋体" w:hAnsi="宋体" w:cs="宋体"/>
          <w:b/>
          <w:bCs/>
          <w:color w:val="auto"/>
          <w:sz w:val="28"/>
          <w:szCs w:val="28"/>
          <w:highlight w:val="none"/>
          <w:shd w:val="clear" w:color="auto" w:fill="FFFFFF"/>
          <w:lang w:val="en-US" w:eastAsia="zh-CN"/>
        </w:rPr>
      </w:pPr>
      <w:r>
        <w:rPr>
          <w:rFonts w:hint="eastAsia" w:ascii="宋体" w:hAnsi="宋体" w:cs="宋体"/>
          <w:b/>
          <w:bCs/>
          <w:color w:val="auto"/>
          <w:sz w:val="28"/>
          <w:szCs w:val="28"/>
          <w:highlight w:val="none"/>
          <w:shd w:val="clear" w:color="auto" w:fill="FFFFFF"/>
          <w:lang w:val="en-US" w:eastAsia="zh-CN"/>
        </w:rPr>
        <w:t>四、提交投标文件截止时间、开标时间和地点：</w:t>
      </w:r>
    </w:p>
    <w:p w14:paraId="2F7277A4">
      <w:pPr>
        <w:spacing w:line="360" w:lineRule="auto"/>
        <w:ind w:right="-92" w:rightChars="-44"/>
        <w:rPr>
          <w:rFonts w:asci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投标截止时间及开标日期：202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04</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02</w:t>
      </w:r>
      <w:r>
        <w:rPr>
          <w:rFonts w:hint="eastAsia" w:ascii="宋体" w:hAnsi="宋体" w:cs="宋体"/>
          <w:color w:val="auto"/>
          <w:sz w:val="24"/>
          <w:highlight w:val="none"/>
        </w:rPr>
        <w:t>日</w:t>
      </w:r>
      <w:r>
        <w:rPr>
          <w:rFonts w:hint="eastAsia" w:ascii="宋体" w:hAnsi="宋体" w:cs="宋体"/>
          <w:color w:val="auto"/>
          <w:sz w:val="24"/>
          <w:highlight w:val="none"/>
          <w:lang w:val="en-US" w:eastAsia="zh-CN"/>
        </w:rPr>
        <w:t>15</w:t>
      </w:r>
      <w:r>
        <w:rPr>
          <w:rFonts w:hint="eastAsia" w:ascii="宋体" w:hAnsi="宋体" w:cs="宋体"/>
          <w:color w:val="auto"/>
          <w:sz w:val="24"/>
          <w:highlight w:val="none"/>
        </w:rPr>
        <w:t>：</w:t>
      </w:r>
      <w:r>
        <w:rPr>
          <w:rFonts w:hint="eastAsia" w:ascii="宋体" w:cs="宋体"/>
          <w:color w:val="auto"/>
          <w:sz w:val="24"/>
          <w:highlight w:val="none"/>
          <w:lang w:val="en-US" w:eastAsia="zh-CN"/>
        </w:rPr>
        <w:t>3</w:t>
      </w:r>
      <w:r>
        <w:rPr>
          <w:rFonts w:ascii="宋体" w:cs="宋体"/>
          <w:color w:val="auto"/>
          <w:sz w:val="24"/>
          <w:highlight w:val="none"/>
        </w:rPr>
        <w:t>0</w:t>
      </w:r>
      <w:r>
        <w:rPr>
          <w:rFonts w:hint="eastAsia" w:ascii="宋体" w:hAnsi="宋体" w:cs="宋体"/>
          <w:color w:val="auto"/>
          <w:sz w:val="24"/>
          <w:highlight w:val="none"/>
        </w:rPr>
        <w:t>时（北京时间）（过期不予受理）。</w:t>
      </w:r>
    </w:p>
    <w:p w14:paraId="1264C67C">
      <w:pPr>
        <w:numPr>
          <w:ilvl w:val="0"/>
          <w:numId w:val="0"/>
        </w:numPr>
        <w:spacing w:line="360" w:lineRule="auto"/>
        <w:ind w:leftChars="0" w:right="-92" w:rightChars="-44"/>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开标地点：将投标文件上传至政采云平台https://www.zcygov.cn/对应位置</w:t>
      </w:r>
      <w:r>
        <w:rPr>
          <w:rFonts w:hint="eastAsia" w:ascii="宋体" w:hAnsi="宋体" w:cs="宋体"/>
          <w:color w:val="auto"/>
          <w:sz w:val="24"/>
          <w:highlight w:val="none"/>
          <w:lang w:val="en-US" w:eastAsia="zh-CN"/>
        </w:rPr>
        <w:t>。</w:t>
      </w:r>
    </w:p>
    <w:p w14:paraId="550412AF">
      <w:pPr>
        <w:numPr>
          <w:ilvl w:val="0"/>
          <w:numId w:val="0"/>
        </w:numPr>
        <w:spacing w:line="360" w:lineRule="auto"/>
        <w:ind w:leftChars="0" w:right="-92" w:rightChars="-44"/>
        <w:rPr>
          <w:rFonts w:hint="eastAsia" w:ascii="宋体" w:hAnsi="宋体" w:cs="宋体"/>
          <w:b/>
          <w:bCs/>
          <w:color w:val="auto"/>
          <w:sz w:val="28"/>
          <w:szCs w:val="28"/>
          <w:highlight w:val="none"/>
          <w:shd w:val="clear" w:color="auto" w:fill="FFFFFF"/>
          <w:lang w:val="en-US" w:eastAsia="zh-CN"/>
        </w:rPr>
      </w:pPr>
      <w:r>
        <w:rPr>
          <w:rFonts w:hint="eastAsia" w:ascii="宋体" w:hAnsi="宋体" w:cs="宋体"/>
          <w:b/>
          <w:bCs/>
          <w:color w:val="auto"/>
          <w:sz w:val="28"/>
          <w:szCs w:val="28"/>
          <w:highlight w:val="none"/>
          <w:shd w:val="clear" w:color="auto" w:fill="FFFFFF"/>
          <w:lang w:val="en-US" w:eastAsia="zh-CN"/>
        </w:rPr>
        <w:t>五、联系事项：</w:t>
      </w:r>
    </w:p>
    <w:p w14:paraId="69A5AAE5">
      <w:pPr>
        <w:pStyle w:val="19"/>
        <w:spacing w:line="240" w:lineRule="auto"/>
        <w:rPr>
          <w:rFonts w:hint="default" w:eastAsia="宋体"/>
          <w:color w:val="auto"/>
          <w:highlight w:val="none"/>
          <w:lang w:val="en-US" w:eastAsia="zh-CN"/>
        </w:rPr>
      </w:pPr>
      <w:r>
        <w:rPr>
          <w:rFonts w:hint="eastAsia" w:ascii="宋体" w:hAnsi="宋体" w:cs="宋体"/>
          <w:color w:val="auto"/>
          <w:sz w:val="24"/>
          <w:szCs w:val="24"/>
          <w:highlight w:val="none"/>
        </w:rPr>
        <w:t>1.采购人信息</w:t>
      </w:r>
    </w:p>
    <w:p w14:paraId="2655F8D2">
      <w:pPr>
        <w:spacing w:line="360" w:lineRule="auto"/>
        <w:ind w:right="-92" w:rightChars="-44"/>
        <w:rPr>
          <w:rFonts w:hint="eastAsia" w:ascii="宋体" w:hAnsi="Calibri" w:eastAsia="宋体" w:cs="宋体"/>
          <w:color w:val="auto"/>
          <w:kern w:val="2"/>
          <w:sz w:val="24"/>
          <w:szCs w:val="24"/>
          <w:highlight w:val="none"/>
          <w:lang w:val="en-US" w:eastAsia="zh-CN" w:bidi="ar-SA"/>
        </w:rPr>
      </w:pPr>
      <w:r>
        <w:rPr>
          <w:rFonts w:hint="eastAsia" w:ascii="宋体" w:hAnsi="Calibri" w:eastAsia="宋体" w:cs="宋体"/>
          <w:color w:val="auto"/>
          <w:kern w:val="2"/>
          <w:sz w:val="24"/>
          <w:szCs w:val="24"/>
          <w:highlight w:val="none"/>
          <w:lang w:val="en-US" w:eastAsia="zh-CN" w:bidi="ar-SA"/>
        </w:rPr>
        <w:t xml:space="preserve">名 称：乌苏市人民医院 </w:t>
      </w:r>
    </w:p>
    <w:p w14:paraId="030A3238">
      <w:pPr>
        <w:spacing w:line="360" w:lineRule="auto"/>
        <w:ind w:right="-92" w:rightChars="-44"/>
        <w:rPr>
          <w:rFonts w:hint="default" w:ascii="宋体" w:hAnsi="Calibri" w:eastAsia="宋体" w:cs="宋体"/>
          <w:color w:val="auto"/>
          <w:kern w:val="2"/>
          <w:sz w:val="24"/>
          <w:szCs w:val="24"/>
          <w:highlight w:val="none"/>
          <w:lang w:val="en-US" w:eastAsia="zh-CN" w:bidi="ar-SA"/>
        </w:rPr>
      </w:pPr>
      <w:r>
        <w:rPr>
          <w:rFonts w:hint="eastAsia" w:ascii="宋体" w:hAnsi="Calibri" w:eastAsia="宋体" w:cs="宋体"/>
          <w:color w:val="auto"/>
          <w:kern w:val="2"/>
          <w:sz w:val="24"/>
          <w:szCs w:val="24"/>
          <w:highlight w:val="none"/>
          <w:lang w:val="en-US" w:eastAsia="zh-CN" w:bidi="ar-SA"/>
        </w:rPr>
        <w:t>地址：塔城地区乌苏市和田河路094号市人民医院</w:t>
      </w:r>
    </w:p>
    <w:p w14:paraId="1448C921">
      <w:pPr>
        <w:spacing w:line="360" w:lineRule="auto"/>
        <w:ind w:right="-92" w:rightChars="-44"/>
        <w:rPr>
          <w:rFonts w:hint="default" w:ascii="宋体" w:hAnsi="Calibri" w:eastAsia="宋体" w:cs="宋体"/>
          <w:color w:val="auto"/>
          <w:kern w:val="2"/>
          <w:sz w:val="24"/>
          <w:szCs w:val="24"/>
          <w:highlight w:val="none"/>
          <w:lang w:val="en-US" w:eastAsia="zh-CN" w:bidi="ar-SA"/>
        </w:rPr>
      </w:pPr>
      <w:r>
        <w:rPr>
          <w:rFonts w:hint="eastAsia" w:ascii="宋体" w:hAnsi="Calibri" w:eastAsia="宋体" w:cs="宋体"/>
          <w:color w:val="auto"/>
          <w:kern w:val="2"/>
          <w:sz w:val="24"/>
          <w:szCs w:val="24"/>
          <w:highlight w:val="none"/>
          <w:lang w:val="en-US" w:eastAsia="zh-CN" w:bidi="ar-SA"/>
        </w:rPr>
        <w:t>联系电话：15909925522</w:t>
      </w:r>
    </w:p>
    <w:p w14:paraId="1B725346">
      <w:pPr>
        <w:spacing w:line="360" w:lineRule="auto"/>
        <w:ind w:right="-92" w:rightChars="-44"/>
        <w:rPr>
          <w:rFonts w:hint="default" w:ascii="宋体" w:hAnsi="Calibri" w:eastAsia="宋体" w:cs="宋体"/>
          <w:b/>
          <w:bCs/>
          <w:color w:val="auto"/>
          <w:kern w:val="2"/>
          <w:sz w:val="24"/>
          <w:szCs w:val="24"/>
          <w:highlight w:val="none"/>
          <w:lang w:val="en-US" w:eastAsia="zh-CN" w:bidi="ar-SA"/>
        </w:rPr>
      </w:pPr>
      <w:r>
        <w:rPr>
          <w:rFonts w:hint="eastAsia" w:ascii="宋体" w:hAnsi="Calibri" w:eastAsia="宋体" w:cs="宋体"/>
          <w:b/>
          <w:bCs/>
          <w:color w:val="auto"/>
          <w:kern w:val="2"/>
          <w:sz w:val="24"/>
          <w:szCs w:val="24"/>
          <w:highlight w:val="none"/>
          <w:lang w:val="en-US" w:eastAsia="zh-CN" w:bidi="ar-SA"/>
        </w:rPr>
        <w:t>2.招标代理机构：</w:t>
      </w:r>
    </w:p>
    <w:p w14:paraId="57190E81">
      <w:pPr>
        <w:spacing w:line="360" w:lineRule="auto"/>
        <w:ind w:right="-92" w:rightChars="-44"/>
        <w:rPr>
          <w:rFonts w:hint="eastAsia" w:ascii="宋体" w:hAnsi="Calibri" w:eastAsia="宋体" w:cs="宋体"/>
          <w:color w:val="auto"/>
          <w:kern w:val="2"/>
          <w:sz w:val="24"/>
          <w:szCs w:val="24"/>
          <w:highlight w:val="none"/>
          <w:lang w:val="en-US" w:eastAsia="zh-CN" w:bidi="ar-SA"/>
        </w:rPr>
      </w:pPr>
      <w:r>
        <w:rPr>
          <w:rFonts w:hint="eastAsia" w:ascii="宋体" w:hAnsi="Calibri" w:eastAsia="宋体" w:cs="宋体"/>
          <w:color w:val="auto"/>
          <w:kern w:val="2"/>
          <w:sz w:val="24"/>
          <w:szCs w:val="24"/>
          <w:highlight w:val="none"/>
          <w:lang w:val="en-US" w:eastAsia="zh-CN" w:bidi="ar-SA"/>
        </w:rPr>
        <w:t>招标代理机构：新疆千思跃建设工程项目管理有限责任公司</w:t>
      </w:r>
    </w:p>
    <w:p w14:paraId="1246659D">
      <w:pPr>
        <w:spacing w:line="360" w:lineRule="auto"/>
        <w:ind w:right="-92" w:rightChars="-44"/>
        <w:rPr>
          <w:rFonts w:hint="default" w:ascii="宋体" w:hAnsi="Calibri" w:eastAsia="宋体" w:cs="宋体"/>
          <w:color w:val="auto"/>
          <w:kern w:val="2"/>
          <w:sz w:val="24"/>
          <w:szCs w:val="24"/>
          <w:highlight w:val="none"/>
          <w:lang w:val="en-US" w:eastAsia="zh-CN" w:bidi="ar-SA"/>
        </w:rPr>
      </w:pPr>
      <w:r>
        <w:rPr>
          <w:rFonts w:hint="eastAsia" w:ascii="宋体" w:hAnsi="Calibri" w:eastAsia="宋体" w:cs="宋体"/>
          <w:color w:val="auto"/>
          <w:kern w:val="2"/>
          <w:sz w:val="24"/>
          <w:szCs w:val="24"/>
          <w:highlight w:val="none"/>
          <w:lang w:val="en-US" w:eastAsia="zh-CN" w:bidi="ar-SA"/>
        </w:rPr>
        <w:t>地址：乌鲁木齐市鲤鱼山北路领世广场3号楼904室</w:t>
      </w:r>
    </w:p>
    <w:p w14:paraId="39C972A8">
      <w:pPr>
        <w:spacing w:line="360" w:lineRule="auto"/>
        <w:ind w:right="-92" w:rightChars="-44"/>
        <w:rPr>
          <w:rFonts w:hint="eastAsia" w:ascii="宋体" w:hAnsi="Calibri" w:eastAsia="宋体" w:cs="宋体"/>
          <w:color w:val="auto"/>
          <w:kern w:val="2"/>
          <w:sz w:val="24"/>
          <w:szCs w:val="24"/>
          <w:highlight w:val="none"/>
          <w:lang w:val="en-US" w:eastAsia="zh-CN" w:bidi="ar-SA"/>
        </w:rPr>
      </w:pPr>
      <w:r>
        <w:rPr>
          <w:rFonts w:hint="eastAsia" w:ascii="宋体" w:hAnsi="Calibri" w:eastAsia="宋体" w:cs="宋体"/>
          <w:color w:val="auto"/>
          <w:kern w:val="2"/>
          <w:sz w:val="24"/>
          <w:szCs w:val="24"/>
          <w:highlight w:val="none"/>
          <w:lang w:val="en-US" w:eastAsia="zh-CN" w:bidi="ar-SA"/>
        </w:rPr>
        <w:t xml:space="preserve">联系人：刘雪纯   </w:t>
      </w:r>
    </w:p>
    <w:p w14:paraId="795D9BC5">
      <w:pPr>
        <w:spacing w:line="360" w:lineRule="auto"/>
        <w:ind w:right="-92" w:rightChars="-44"/>
        <w:rPr>
          <w:rFonts w:hint="default" w:ascii="宋体" w:hAnsi="宋体" w:cs="宋体"/>
          <w:color w:val="auto"/>
          <w:sz w:val="24"/>
          <w:highlight w:val="none"/>
          <w:lang w:val="en-US"/>
        </w:rPr>
      </w:pPr>
      <w:r>
        <w:rPr>
          <w:rFonts w:hint="eastAsia" w:ascii="宋体" w:hAnsi="Calibri" w:eastAsia="宋体" w:cs="宋体"/>
          <w:color w:val="auto"/>
          <w:kern w:val="2"/>
          <w:sz w:val="24"/>
          <w:szCs w:val="24"/>
          <w:highlight w:val="none"/>
          <w:lang w:val="en-US" w:eastAsia="zh-CN" w:bidi="ar-SA"/>
        </w:rPr>
        <w:t>联系电话:13150328552</w:t>
      </w:r>
    </w:p>
    <w:p w14:paraId="75EBE5F4">
      <w:pPr>
        <w:spacing w:line="360" w:lineRule="auto"/>
        <w:ind w:left="-14" w:leftChars="-7" w:right="-92" w:rightChars="-44" w:firstLine="487" w:firstLineChars="203"/>
        <w:rPr>
          <w:rFonts w:ascii="宋体" w:hAnsi="宋体" w:cs="宋体"/>
          <w:color w:val="auto"/>
          <w:sz w:val="24"/>
          <w:highlight w:val="none"/>
        </w:rPr>
      </w:pPr>
    </w:p>
    <w:p w14:paraId="5FE5B0CF">
      <w:pPr>
        <w:spacing w:line="360" w:lineRule="auto"/>
        <w:ind w:left="-14" w:leftChars="-7" w:right="-92" w:rightChars="-44" w:firstLine="12" w:firstLineChars="5"/>
        <w:jc w:val="right"/>
        <w:rPr>
          <w:rFonts w:hint="eastAsia" w:ascii="宋体" w:cs="宋体" w:eastAsiaTheme="minorEastAsia"/>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color w:val="auto"/>
          <w:sz w:val="24"/>
          <w:highlight w:val="none"/>
          <w:lang w:eastAsia="zh-CN"/>
        </w:rPr>
        <w:t>新疆千思跃建设工程项目管理有限责任公司</w:t>
      </w:r>
    </w:p>
    <w:p w14:paraId="09A4B79E">
      <w:pPr>
        <w:spacing w:line="360" w:lineRule="auto"/>
        <w:ind w:right="-92" w:rightChars="-44"/>
        <w:jc w:val="right"/>
        <w:rPr>
          <w:rFonts w:hint="eastAsia" w:ascii="宋体" w:hAnsi="Calibri" w:eastAsia="宋体" w:cs="宋体"/>
          <w:color w:val="auto"/>
          <w:kern w:val="2"/>
          <w:sz w:val="24"/>
          <w:szCs w:val="24"/>
          <w:highlight w:val="none"/>
          <w:lang w:val="en-US" w:eastAsia="zh-CN" w:bidi="ar-SA"/>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Calibri" w:eastAsia="宋体" w:cs="宋体"/>
          <w:color w:val="auto"/>
          <w:kern w:val="2"/>
          <w:sz w:val="24"/>
          <w:szCs w:val="24"/>
          <w:highlight w:val="none"/>
          <w:lang w:val="en-US" w:eastAsia="zh-CN" w:bidi="ar-SA"/>
        </w:rPr>
        <w:t xml:space="preserve"> 2025年03月11日</w:t>
      </w:r>
    </w:p>
    <w:p w14:paraId="2BC01185">
      <w:pPr>
        <w:spacing w:line="360" w:lineRule="auto"/>
        <w:ind w:right="-92" w:rightChars="-44"/>
        <w:rPr>
          <w:rFonts w:hint="eastAsia" w:ascii="宋体" w:hAnsi="Calibri" w:eastAsia="宋体" w:cs="宋体"/>
          <w:color w:val="auto"/>
          <w:kern w:val="2"/>
          <w:sz w:val="24"/>
          <w:szCs w:val="24"/>
          <w:highlight w:val="none"/>
          <w:lang w:val="en-US" w:eastAsia="zh-CN" w:bidi="ar-SA"/>
        </w:rPr>
        <w:sectPr>
          <w:footerReference r:id="rId3" w:type="default"/>
          <w:pgSz w:w="11906" w:h="16838"/>
          <w:pgMar w:top="1418" w:right="1134" w:bottom="1418" w:left="1418" w:header="851" w:footer="851" w:gutter="0"/>
          <w:pgNumType w:fmt="decimal" w:start="1"/>
          <w:cols w:space="720" w:num="1"/>
          <w:docGrid w:type="linesAndChars" w:linePitch="312" w:charSpace="0"/>
        </w:sectPr>
      </w:pPr>
    </w:p>
    <w:p w14:paraId="4EA5A6E6">
      <w:pPr>
        <w:pStyle w:val="23"/>
        <w:rPr>
          <w:rFonts w:hint="eastAsia" w:ascii="宋体" w:hAnsi="宋体" w:eastAsia="宋体" w:cs="宋体"/>
          <w:color w:val="auto"/>
          <w:sz w:val="72"/>
          <w:szCs w:val="40"/>
          <w:highlight w:val="none"/>
          <w:lang w:val="en-US" w:eastAsia="zh-CN"/>
        </w:rPr>
      </w:pPr>
    </w:p>
    <w:p w14:paraId="6A6C5FB1">
      <w:pPr>
        <w:pStyle w:val="23"/>
        <w:rPr>
          <w:rFonts w:hint="eastAsia" w:ascii="宋体" w:hAnsi="宋体" w:eastAsia="宋体" w:cs="宋体"/>
          <w:color w:val="auto"/>
          <w:sz w:val="72"/>
          <w:szCs w:val="40"/>
          <w:highlight w:val="none"/>
          <w:lang w:val="en-US" w:eastAsia="zh-CN"/>
        </w:rPr>
      </w:pPr>
    </w:p>
    <w:p w14:paraId="52D0DF22">
      <w:pPr>
        <w:pStyle w:val="23"/>
        <w:rPr>
          <w:rFonts w:hint="eastAsia" w:ascii="宋体" w:hAnsi="宋体" w:eastAsia="宋体" w:cs="宋体"/>
          <w:color w:val="auto"/>
          <w:sz w:val="72"/>
          <w:szCs w:val="40"/>
          <w:highlight w:val="none"/>
          <w:lang w:val="en-US" w:eastAsia="zh-CN"/>
        </w:rPr>
      </w:pPr>
    </w:p>
    <w:p w14:paraId="14A840C3">
      <w:pPr>
        <w:pStyle w:val="23"/>
        <w:rPr>
          <w:rFonts w:hint="eastAsia" w:ascii="宋体" w:hAnsi="宋体" w:eastAsia="宋体" w:cs="宋体"/>
          <w:color w:val="auto"/>
          <w:sz w:val="72"/>
          <w:szCs w:val="40"/>
          <w:highlight w:val="none"/>
          <w:lang w:val="en-US" w:eastAsia="zh-CN"/>
        </w:rPr>
      </w:pPr>
    </w:p>
    <w:p w14:paraId="28A9B20D">
      <w:pPr>
        <w:pStyle w:val="23"/>
        <w:rPr>
          <w:rFonts w:hint="eastAsia" w:ascii="宋体" w:hAnsi="宋体" w:eastAsia="宋体" w:cs="宋体"/>
          <w:color w:val="auto"/>
          <w:sz w:val="72"/>
          <w:szCs w:val="40"/>
          <w:highlight w:val="none"/>
          <w:lang w:val="en-US" w:eastAsia="zh-CN"/>
        </w:rPr>
      </w:pPr>
    </w:p>
    <w:p w14:paraId="0EDB4425">
      <w:pPr>
        <w:pStyle w:val="23"/>
        <w:jc w:val="both"/>
        <w:rPr>
          <w:rFonts w:hint="eastAsia" w:ascii="宋体" w:hAnsi="宋体" w:eastAsia="宋体" w:cs="宋体"/>
          <w:color w:val="auto"/>
          <w:sz w:val="72"/>
          <w:szCs w:val="40"/>
          <w:highlight w:val="none"/>
          <w:lang w:val="en-US" w:eastAsia="zh-CN"/>
        </w:rPr>
      </w:pPr>
    </w:p>
    <w:p w14:paraId="376EA6E0">
      <w:pPr>
        <w:pStyle w:val="3"/>
        <w:numPr>
          <w:ilvl w:val="0"/>
          <w:numId w:val="3"/>
        </w:numPr>
        <w:jc w:val="center"/>
        <w:rPr>
          <w:rFonts w:hint="eastAsia" w:ascii="宋体" w:hAnsi="宋体" w:eastAsia="宋体" w:cs="宋体"/>
          <w:color w:val="auto"/>
          <w:sz w:val="72"/>
          <w:szCs w:val="40"/>
          <w:highlight w:val="none"/>
          <w:lang w:val="en-US" w:eastAsia="zh-CN"/>
        </w:rPr>
      </w:pPr>
      <w:r>
        <w:rPr>
          <w:rFonts w:hint="eastAsia" w:ascii="宋体" w:hAnsi="宋体" w:eastAsia="宋体" w:cs="宋体"/>
          <w:color w:val="auto"/>
          <w:sz w:val="72"/>
          <w:szCs w:val="40"/>
          <w:highlight w:val="none"/>
          <w:lang w:val="en-US" w:eastAsia="zh-CN"/>
        </w:rPr>
        <w:t xml:space="preserve"> </w:t>
      </w:r>
      <w:bookmarkStart w:id="2" w:name="_Toc2701"/>
      <w:r>
        <w:rPr>
          <w:rFonts w:hint="eastAsia" w:ascii="宋体" w:hAnsi="宋体" w:eastAsia="宋体" w:cs="宋体"/>
          <w:color w:val="auto"/>
          <w:sz w:val="72"/>
          <w:szCs w:val="40"/>
          <w:highlight w:val="none"/>
          <w:lang w:val="en-US" w:eastAsia="zh-CN"/>
        </w:rPr>
        <w:t>投标人须知</w:t>
      </w:r>
      <w:bookmarkEnd w:id="2"/>
    </w:p>
    <w:p w14:paraId="21D47646">
      <w:pPr>
        <w:widowControl w:val="0"/>
        <w:numPr>
          <w:ilvl w:val="0"/>
          <w:numId w:val="0"/>
        </w:numPr>
        <w:jc w:val="both"/>
        <w:rPr>
          <w:rFonts w:hint="eastAsia"/>
          <w:color w:val="auto"/>
          <w:highlight w:val="none"/>
          <w:lang w:val="en-US" w:eastAsia="zh-CN"/>
        </w:rPr>
      </w:pPr>
    </w:p>
    <w:p w14:paraId="58C3FD81">
      <w:pPr>
        <w:widowControl w:val="0"/>
        <w:numPr>
          <w:ilvl w:val="0"/>
          <w:numId w:val="0"/>
        </w:numPr>
        <w:jc w:val="both"/>
        <w:rPr>
          <w:rFonts w:hint="eastAsia"/>
          <w:color w:val="auto"/>
          <w:highlight w:val="none"/>
          <w:lang w:val="en-US" w:eastAsia="zh-CN"/>
        </w:rPr>
      </w:pPr>
    </w:p>
    <w:p w14:paraId="042FD3D5">
      <w:pPr>
        <w:widowControl w:val="0"/>
        <w:numPr>
          <w:ilvl w:val="0"/>
          <w:numId w:val="0"/>
        </w:numPr>
        <w:jc w:val="both"/>
        <w:rPr>
          <w:rFonts w:hint="eastAsia"/>
          <w:color w:val="auto"/>
          <w:highlight w:val="none"/>
          <w:lang w:val="en-US" w:eastAsia="zh-CN"/>
        </w:rPr>
      </w:pPr>
    </w:p>
    <w:p w14:paraId="08FA052E">
      <w:pPr>
        <w:widowControl w:val="0"/>
        <w:numPr>
          <w:ilvl w:val="0"/>
          <w:numId w:val="0"/>
        </w:numPr>
        <w:jc w:val="both"/>
        <w:rPr>
          <w:rFonts w:hint="eastAsia"/>
          <w:color w:val="auto"/>
          <w:highlight w:val="none"/>
          <w:lang w:val="en-US" w:eastAsia="zh-CN"/>
        </w:rPr>
      </w:pPr>
    </w:p>
    <w:p w14:paraId="7558B4CE">
      <w:pPr>
        <w:widowControl w:val="0"/>
        <w:numPr>
          <w:ilvl w:val="0"/>
          <w:numId w:val="0"/>
        </w:numPr>
        <w:jc w:val="both"/>
        <w:rPr>
          <w:rFonts w:hint="eastAsia"/>
          <w:color w:val="auto"/>
          <w:highlight w:val="none"/>
          <w:lang w:val="en-US" w:eastAsia="zh-CN"/>
        </w:rPr>
      </w:pPr>
    </w:p>
    <w:p w14:paraId="5268CEA0">
      <w:pPr>
        <w:widowControl w:val="0"/>
        <w:numPr>
          <w:ilvl w:val="0"/>
          <w:numId w:val="0"/>
        </w:numPr>
        <w:jc w:val="both"/>
        <w:rPr>
          <w:rFonts w:hint="eastAsia"/>
          <w:color w:val="auto"/>
          <w:highlight w:val="none"/>
          <w:lang w:val="en-US" w:eastAsia="zh-CN"/>
        </w:rPr>
      </w:pPr>
    </w:p>
    <w:p w14:paraId="01049BF3">
      <w:pPr>
        <w:widowControl w:val="0"/>
        <w:numPr>
          <w:ilvl w:val="0"/>
          <w:numId w:val="0"/>
        </w:numPr>
        <w:jc w:val="both"/>
        <w:rPr>
          <w:rFonts w:hint="eastAsia"/>
          <w:color w:val="auto"/>
          <w:highlight w:val="none"/>
          <w:lang w:val="en-US" w:eastAsia="zh-CN"/>
        </w:rPr>
      </w:pPr>
    </w:p>
    <w:p w14:paraId="6EC579D9">
      <w:pPr>
        <w:widowControl w:val="0"/>
        <w:numPr>
          <w:ilvl w:val="0"/>
          <w:numId w:val="0"/>
        </w:numPr>
        <w:jc w:val="both"/>
        <w:rPr>
          <w:rFonts w:hint="eastAsia"/>
          <w:color w:val="auto"/>
          <w:highlight w:val="none"/>
          <w:lang w:val="en-US" w:eastAsia="zh-CN"/>
        </w:rPr>
      </w:pPr>
    </w:p>
    <w:p w14:paraId="027912E3">
      <w:pPr>
        <w:widowControl w:val="0"/>
        <w:numPr>
          <w:ilvl w:val="0"/>
          <w:numId w:val="0"/>
        </w:numPr>
        <w:jc w:val="both"/>
        <w:rPr>
          <w:rFonts w:hint="eastAsia"/>
          <w:color w:val="auto"/>
          <w:highlight w:val="none"/>
          <w:lang w:val="en-US" w:eastAsia="zh-CN"/>
        </w:rPr>
      </w:pPr>
    </w:p>
    <w:p w14:paraId="6BA03FA1">
      <w:pPr>
        <w:pStyle w:val="19"/>
        <w:rPr>
          <w:rFonts w:hint="eastAsia"/>
          <w:color w:val="auto"/>
          <w:highlight w:val="none"/>
          <w:lang w:val="en-US" w:eastAsia="zh-CN"/>
        </w:rPr>
      </w:pPr>
    </w:p>
    <w:p w14:paraId="2F278BBA">
      <w:pPr>
        <w:rPr>
          <w:rFonts w:hint="eastAsia"/>
          <w:color w:val="auto"/>
          <w:highlight w:val="none"/>
          <w:lang w:val="en-US" w:eastAsia="zh-CN"/>
        </w:rPr>
      </w:pPr>
    </w:p>
    <w:p w14:paraId="35663981">
      <w:pPr>
        <w:pStyle w:val="19"/>
        <w:rPr>
          <w:rFonts w:hint="eastAsia"/>
          <w:color w:val="auto"/>
          <w:highlight w:val="none"/>
          <w:lang w:val="en-US" w:eastAsia="zh-CN"/>
        </w:rPr>
      </w:pPr>
    </w:p>
    <w:p w14:paraId="40E4EC73">
      <w:pPr>
        <w:rPr>
          <w:rFonts w:hint="eastAsia"/>
          <w:color w:val="auto"/>
          <w:highlight w:val="none"/>
          <w:lang w:val="en-US" w:eastAsia="zh-CN"/>
        </w:rPr>
      </w:pPr>
    </w:p>
    <w:p w14:paraId="28CF9A4E">
      <w:pPr>
        <w:pStyle w:val="19"/>
        <w:rPr>
          <w:rFonts w:hint="eastAsia"/>
          <w:color w:val="auto"/>
          <w:highlight w:val="none"/>
          <w:lang w:val="en-US" w:eastAsia="zh-CN"/>
        </w:rPr>
      </w:pPr>
    </w:p>
    <w:p w14:paraId="6E1CC1F8">
      <w:pPr>
        <w:widowControl w:val="0"/>
        <w:numPr>
          <w:ilvl w:val="0"/>
          <w:numId w:val="0"/>
        </w:numPr>
        <w:jc w:val="both"/>
        <w:rPr>
          <w:rFonts w:hint="eastAsia"/>
          <w:color w:val="auto"/>
          <w:highlight w:val="none"/>
          <w:lang w:val="en-US" w:eastAsia="zh-CN"/>
        </w:rPr>
      </w:pPr>
    </w:p>
    <w:p w14:paraId="568BFF59">
      <w:pPr>
        <w:widowControl w:val="0"/>
        <w:numPr>
          <w:ilvl w:val="0"/>
          <w:numId w:val="0"/>
        </w:numPr>
        <w:jc w:val="both"/>
        <w:rPr>
          <w:rFonts w:hint="eastAsia"/>
          <w:color w:val="auto"/>
          <w:highlight w:val="none"/>
          <w:lang w:val="en-US" w:eastAsia="zh-CN"/>
        </w:rPr>
      </w:pPr>
    </w:p>
    <w:p w14:paraId="23DE2B43">
      <w:pPr>
        <w:widowControl w:val="0"/>
        <w:numPr>
          <w:ilvl w:val="0"/>
          <w:numId w:val="0"/>
        </w:numPr>
        <w:jc w:val="both"/>
        <w:rPr>
          <w:rFonts w:hint="eastAsia"/>
          <w:color w:val="auto"/>
          <w:highlight w:val="none"/>
          <w:lang w:val="en-US" w:eastAsia="zh-CN"/>
        </w:rPr>
      </w:pPr>
    </w:p>
    <w:p w14:paraId="346030A0">
      <w:pPr>
        <w:pStyle w:val="19"/>
        <w:rPr>
          <w:rFonts w:hint="eastAsia"/>
          <w:color w:val="auto"/>
          <w:highlight w:val="none"/>
          <w:lang w:val="en-US" w:eastAsia="zh-CN"/>
        </w:rPr>
      </w:pPr>
    </w:p>
    <w:p w14:paraId="741EAB60">
      <w:pPr>
        <w:rPr>
          <w:rFonts w:hint="eastAsia"/>
          <w:color w:val="auto"/>
          <w:highlight w:val="none"/>
          <w:lang w:val="en-US" w:eastAsia="zh-CN"/>
        </w:rPr>
      </w:pPr>
    </w:p>
    <w:p w14:paraId="4C9F68DC">
      <w:pPr>
        <w:pStyle w:val="19"/>
        <w:rPr>
          <w:rFonts w:hint="eastAsia"/>
          <w:color w:val="auto"/>
          <w:highlight w:val="none"/>
          <w:lang w:val="en-US" w:eastAsia="zh-CN"/>
        </w:rPr>
      </w:pPr>
    </w:p>
    <w:p w14:paraId="1F422936">
      <w:pPr>
        <w:pStyle w:val="4"/>
        <w:jc w:val="center"/>
        <w:rPr>
          <w:rFonts w:hint="eastAsia"/>
          <w:color w:val="auto"/>
          <w:highlight w:val="none"/>
          <w:lang w:val="en-US" w:eastAsia="zh-CN"/>
        </w:rPr>
      </w:pPr>
      <w:bookmarkStart w:id="3" w:name="_Toc12488"/>
      <w:bookmarkStart w:id="4" w:name="_Toc22404"/>
      <w:bookmarkStart w:id="5" w:name="_Toc384277093"/>
      <w:r>
        <w:rPr>
          <w:rFonts w:hint="eastAsia" w:asciiTheme="majorEastAsia" w:hAnsiTheme="majorEastAsia" w:eastAsiaTheme="majorEastAsia" w:cstheme="majorEastAsia"/>
          <w:color w:val="auto"/>
          <w:highlight w:val="none"/>
          <w:lang w:val="en-US" w:eastAsia="zh-CN"/>
        </w:rPr>
        <w:t>投标人须知前附表</w:t>
      </w:r>
      <w:bookmarkEnd w:id="3"/>
      <w:bookmarkEnd w:id="4"/>
      <w:bookmarkEnd w:id="5"/>
    </w:p>
    <w:tbl>
      <w:tblPr>
        <w:tblStyle w:val="27"/>
        <w:tblW w:w="10100"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903"/>
        <w:gridCol w:w="1770"/>
        <w:gridCol w:w="7427"/>
      </w:tblGrid>
      <w:tr w14:paraId="07015FB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47" w:hRule="atLeast"/>
          <w:jc w:val="center"/>
        </w:trPr>
        <w:tc>
          <w:tcPr>
            <w:tcW w:w="903" w:type="dxa"/>
            <w:tcBorders>
              <w:top w:val="single" w:color="000000" w:sz="12" w:space="0"/>
              <w:left w:val="single" w:color="000000" w:sz="12" w:space="0"/>
              <w:bottom w:val="single" w:color="000000" w:sz="6" w:space="0"/>
              <w:right w:val="single" w:color="000000" w:sz="6" w:space="0"/>
            </w:tcBorders>
            <w:vAlign w:val="center"/>
          </w:tcPr>
          <w:p w14:paraId="12BD84D6">
            <w:pPr>
              <w:pStyle w:val="35"/>
              <w:keepNext w:val="0"/>
              <w:keepLines w:val="0"/>
              <w:pageBreakBefore w:val="0"/>
              <w:kinsoku/>
              <w:wordWrap/>
              <w:overflowPunct/>
              <w:topLinePunct w:val="0"/>
              <w:bidi w:val="0"/>
              <w:snapToGrid w:val="0"/>
              <w:spacing w:line="360" w:lineRule="auto"/>
              <w:jc w:val="center"/>
              <w:textAlignment w:val="auto"/>
              <w:outlineLvl w:val="9"/>
              <w:rPr>
                <w:b/>
                <w:color w:val="auto"/>
                <w:sz w:val="24"/>
                <w:highlight w:val="none"/>
              </w:rPr>
            </w:pPr>
            <w:r>
              <w:rPr>
                <w:b/>
                <w:color w:val="auto"/>
                <w:sz w:val="24"/>
                <w:highlight w:val="none"/>
              </w:rPr>
              <w:t>条款号</w:t>
            </w:r>
          </w:p>
        </w:tc>
        <w:tc>
          <w:tcPr>
            <w:tcW w:w="1770" w:type="dxa"/>
            <w:tcBorders>
              <w:top w:val="single" w:color="000000" w:sz="12" w:space="0"/>
              <w:left w:val="single" w:color="000000" w:sz="6" w:space="0"/>
              <w:bottom w:val="single" w:color="000000" w:sz="6" w:space="0"/>
              <w:right w:val="single" w:color="000000" w:sz="6" w:space="0"/>
            </w:tcBorders>
            <w:vAlign w:val="center"/>
          </w:tcPr>
          <w:p w14:paraId="5157424F">
            <w:pPr>
              <w:pStyle w:val="35"/>
              <w:keepNext w:val="0"/>
              <w:keepLines w:val="0"/>
              <w:pageBreakBefore w:val="0"/>
              <w:kinsoku/>
              <w:wordWrap/>
              <w:overflowPunct/>
              <w:topLinePunct w:val="0"/>
              <w:bidi w:val="0"/>
              <w:snapToGrid w:val="0"/>
              <w:spacing w:line="360" w:lineRule="auto"/>
              <w:jc w:val="center"/>
              <w:textAlignment w:val="auto"/>
              <w:outlineLvl w:val="9"/>
              <w:rPr>
                <w:b/>
                <w:color w:val="auto"/>
                <w:sz w:val="24"/>
                <w:highlight w:val="none"/>
              </w:rPr>
            </w:pPr>
            <w:r>
              <w:rPr>
                <w:b/>
                <w:color w:val="auto"/>
                <w:sz w:val="24"/>
                <w:highlight w:val="none"/>
              </w:rPr>
              <w:t>条 款 名 称</w:t>
            </w:r>
          </w:p>
        </w:tc>
        <w:tc>
          <w:tcPr>
            <w:tcW w:w="7427" w:type="dxa"/>
            <w:tcBorders>
              <w:top w:val="single" w:color="000000" w:sz="12" w:space="0"/>
              <w:left w:val="single" w:color="000000" w:sz="6" w:space="0"/>
              <w:bottom w:val="single" w:color="000000" w:sz="6" w:space="0"/>
              <w:right w:val="single" w:color="000000" w:sz="12" w:space="0"/>
            </w:tcBorders>
            <w:vAlign w:val="center"/>
          </w:tcPr>
          <w:p w14:paraId="03D409E0">
            <w:pPr>
              <w:pStyle w:val="35"/>
              <w:keepNext w:val="0"/>
              <w:keepLines w:val="0"/>
              <w:pageBreakBefore w:val="0"/>
              <w:kinsoku/>
              <w:wordWrap/>
              <w:overflowPunct/>
              <w:topLinePunct w:val="0"/>
              <w:bidi w:val="0"/>
              <w:snapToGrid w:val="0"/>
              <w:spacing w:line="360" w:lineRule="auto"/>
              <w:jc w:val="center"/>
              <w:textAlignment w:val="auto"/>
              <w:outlineLvl w:val="9"/>
              <w:rPr>
                <w:b/>
                <w:color w:val="auto"/>
                <w:sz w:val="24"/>
                <w:highlight w:val="none"/>
              </w:rPr>
            </w:pPr>
            <w:r>
              <w:rPr>
                <w:b/>
                <w:color w:val="auto"/>
                <w:sz w:val="24"/>
                <w:highlight w:val="none"/>
              </w:rPr>
              <w:t>编 列 内 容</w:t>
            </w:r>
          </w:p>
        </w:tc>
      </w:tr>
      <w:tr w14:paraId="3929828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106" w:hRule="atLeast"/>
          <w:jc w:val="center"/>
        </w:trPr>
        <w:tc>
          <w:tcPr>
            <w:tcW w:w="903" w:type="dxa"/>
            <w:tcBorders>
              <w:top w:val="single" w:color="000000" w:sz="6" w:space="0"/>
              <w:left w:val="single" w:color="000000" w:sz="12" w:space="0"/>
              <w:right w:val="single" w:color="000000" w:sz="6" w:space="0"/>
            </w:tcBorders>
            <w:vAlign w:val="center"/>
          </w:tcPr>
          <w:p w14:paraId="3686B37D">
            <w:pPr>
              <w:pStyle w:val="35"/>
              <w:keepNext w:val="0"/>
              <w:keepLines w:val="0"/>
              <w:pageBreakBefore w:val="0"/>
              <w:kinsoku/>
              <w:wordWrap/>
              <w:overflowPunct/>
              <w:topLinePunct w:val="0"/>
              <w:bidi w:val="0"/>
              <w:snapToGrid w:val="0"/>
              <w:spacing w:line="360" w:lineRule="auto"/>
              <w:jc w:val="center"/>
              <w:textAlignment w:val="auto"/>
              <w:outlineLvl w:val="9"/>
              <w:rPr>
                <w:rFonts w:hint="default" w:eastAsiaTheme="minorEastAsia"/>
                <w:color w:val="auto"/>
                <w:sz w:val="24"/>
                <w:highlight w:val="none"/>
                <w:lang w:val="en-US" w:eastAsia="zh-CN"/>
              </w:rPr>
            </w:pPr>
            <w:r>
              <w:rPr>
                <w:color w:val="auto"/>
                <w:sz w:val="24"/>
                <w:highlight w:val="none"/>
              </w:rPr>
              <w:t>1.1</w:t>
            </w:r>
            <w:r>
              <w:rPr>
                <w:rFonts w:hint="eastAsia"/>
                <w:color w:val="auto"/>
                <w:sz w:val="24"/>
                <w:highlight w:val="none"/>
                <w:lang w:val="en-US" w:eastAsia="zh-CN"/>
              </w:rPr>
              <w:t>.2</w:t>
            </w:r>
          </w:p>
        </w:tc>
        <w:tc>
          <w:tcPr>
            <w:tcW w:w="1770" w:type="dxa"/>
            <w:tcBorders>
              <w:top w:val="single" w:color="000000" w:sz="6" w:space="0"/>
              <w:left w:val="single" w:color="000000" w:sz="6" w:space="0"/>
              <w:bottom w:val="single" w:color="000000" w:sz="6" w:space="0"/>
              <w:right w:val="single" w:color="000000" w:sz="6" w:space="0"/>
            </w:tcBorders>
            <w:vAlign w:val="center"/>
          </w:tcPr>
          <w:p w14:paraId="4BBE99BD">
            <w:pPr>
              <w:pStyle w:val="35"/>
              <w:keepNext w:val="0"/>
              <w:keepLines w:val="0"/>
              <w:pageBreakBefore w:val="0"/>
              <w:kinsoku/>
              <w:wordWrap/>
              <w:overflowPunct/>
              <w:topLinePunct w:val="0"/>
              <w:bidi w:val="0"/>
              <w:snapToGrid w:val="0"/>
              <w:spacing w:line="360" w:lineRule="auto"/>
              <w:jc w:val="center"/>
              <w:textAlignment w:val="auto"/>
              <w:outlineLvl w:val="9"/>
              <w:rPr>
                <w:rFonts w:hint="eastAsia" w:eastAsia="宋体"/>
                <w:color w:val="auto"/>
                <w:sz w:val="24"/>
                <w:highlight w:val="none"/>
                <w:lang w:eastAsia="zh-CN"/>
              </w:rPr>
            </w:pPr>
            <w:r>
              <w:rPr>
                <w:rFonts w:hint="eastAsia"/>
                <w:color w:val="auto"/>
                <w:sz w:val="24"/>
                <w:highlight w:val="none"/>
                <w:lang w:val="en-US" w:eastAsia="zh-CN"/>
              </w:rPr>
              <w:t>招标人</w:t>
            </w:r>
          </w:p>
        </w:tc>
        <w:tc>
          <w:tcPr>
            <w:tcW w:w="7427" w:type="dxa"/>
            <w:tcBorders>
              <w:top w:val="single" w:color="000000" w:sz="6" w:space="0"/>
              <w:left w:val="single" w:color="000000" w:sz="6" w:space="0"/>
              <w:bottom w:val="single" w:color="000000" w:sz="6" w:space="0"/>
              <w:right w:val="single" w:color="000000" w:sz="12" w:space="0"/>
            </w:tcBorders>
            <w:vAlign w:val="center"/>
          </w:tcPr>
          <w:p w14:paraId="578BCF00">
            <w:pPr>
              <w:pStyle w:val="12"/>
              <w:topLinePunct/>
              <w:jc w:val="both"/>
              <w:rPr>
                <w:rFonts w:hint="eastAsia" w:hAnsi="宋体" w:cs="宋体"/>
                <w:color w:val="auto"/>
                <w:sz w:val="24"/>
                <w:highlight w:val="none"/>
                <w:u w:val="none"/>
                <w:shd w:val="clear" w:color="auto" w:fill="FFFFFF"/>
                <w:lang w:eastAsia="zh-CN"/>
              </w:rPr>
            </w:pPr>
            <w:r>
              <w:rPr>
                <w:rFonts w:hint="eastAsia" w:ascii="Calibri"/>
                <w:color w:val="auto"/>
                <w:kern w:val="2"/>
                <w:sz w:val="24"/>
                <w:szCs w:val="24"/>
                <w:highlight w:val="none"/>
                <w:lang w:val="en-US" w:eastAsia="zh-CN" w:bidi="ar-SA"/>
              </w:rPr>
              <w:t>名  称：</w:t>
            </w:r>
            <w:r>
              <w:rPr>
                <w:rFonts w:hint="eastAsia" w:hAnsi="宋体" w:cs="宋体"/>
                <w:color w:val="auto"/>
                <w:sz w:val="24"/>
                <w:highlight w:val="none"/>
                <w:u w:val="none"/>
                <w:shd w:val="clear" w:color="auto" w:fill="FFFFFF"/>
                <w:lang w:eastAsia="zh-CN"/>
              </w:rPr>
              <w:t>乌苏市人民医院</w:t>
            </w:r>
          </w:p>
          <w:p w14:paraId="5C7FEE62">
            <w:pPr>
              <w:pStyle w:val="12"/>
              <w:topLinePunct/>
              <w:jc w:val="both"/>
              <w:rPr>
                <w:rFonts w:hint="default" w:ascii="宋体" w:hAnsi="宋体" w:cs="宋体" w:eastAsiaTheme="minorEastAsia"/>
                <w:color w:val="auto"/>
                <w:sz w:val="24"/>
                <w:highlight w:val="none"/>
                <w:shd w:val="clear" w:color="auto" w:fill="FFFFFF"/>
                <w:lang w:val="en-US" w:eastAsia="zh-CN"/>
              </w:rPr>
            </w:pPr>
            <w:r>
              <w:rPr>
                <w:rFonts w:hint="eastAsia" w:ascii="宋体" w:hAnsi="宋体" w:cs="宋体"/>
                <w:color w:val="auto"/>
                <w:sz w:val="24"/>
                <w:highlight w:val="none"/>
                <w:shd w:val="clear" w:color="auto" w:fill="FFFFFF"/>
              </w:rPr>
              <w:t>联系人：</w:t>
            </w:r>
            <w:r>
              <w:rPr>
                <w:rFonts w:hint="eastAsia" w:hAnsi="宋体" w:cs="宋体"/>
                <w:color w:val="auto"/>
                <w:sz w:val="24"/>
                <w:highlight w:val="none"/>
                <w:shd w:val="clear" w:color="auto" w:fill="FFFFFF"/>
                <w:lang w:val="en-US" w:eastAsia="zh-CN"/>
              </w:rPr>
              <w:t>蒋湘</w:t>
            </w:r>
          </w:p>
          <w:p w14:paraId="4C04211B">
            <w:pPr>
              <w:spacing w:line="360" w:lineRule="auto"/>
              <w:ind w:right="-92" w:rightChars="-44"/>
              <w:rPr>
                <w:rFonts w:hint="default" w:ascii="宋体" w:hAnsi="宋体" w:cs="宋体" w:eastAsiaTheme="minorEastAsia"/>
                <w:color w:val="auto"/>
                <w:sz w:val="24"/>
                <w:highlight w:val="none"/>
                <w:lang w:val="en-US" w:eastAsia="zh-CN"/>
              </w:rPr>
            </w:pPr>
            <w:r>
              <w:rPr>
                <w:rFonts w:hint="eastAsia" w:ascii="宋体" w:hAnsi="宋体" w:cs="宋体"/>
                <w:color w:val="auto"/>
                <w:sz w:val="24"/>
                <w:highlight w:val="none"/>
                <w:shd w:val="clear" w:color="auto" w:fill="FFFFFF"/>
              </w:rPr>
              <w:t>联系电话：</w:t>
            </w:r>
            <w:r>
              <w:rPr>
                <w:rFonts w:hint="eastAsia" w:ascii="宋体" w:hAnsi="宋体" w:cs="宋体"/>
                <w:color w:val="auto"/>
                <w:sz w:val="24"/>
                <w:highlight w:val="none"/>
                <w:shd w:val="clear" w:color="auto" w:fill="FFFFFF"/>
                <w:lang w:val="en-US" w:eastAsia="zh-CN"/>
              </w:rPr>
              <w:t xml:space="preserve">15009925522 </w:t>
            </w:r>
          </w:p>
        </w:tc>
      </w:tr>
      <w:tr w14:paraId="6D08A71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100" w:hRule="atLeast"/>
          <w:jc w:val="center"/>
        </w:trPr>
        <w:tc>
          <w:tcPr>
            <w:tcW w:w="903" w:type="dxa"/>
            <w:tcBorders>
              <w:left w:val="single" w:color="000000" w:sz="12" w:space="0"/>
              <w:right w:val="single" w:color="000000" w:sz="6" w:space="0"/>
            </w:tcBorders>
            <w:vAlign w:val="center"/>
          </w:tcPr>
          <w:p w14:paraId="76A3F138">
            <w:pPr>
              <w:pStyle w:val="35"/>
              <w:keepNext w:val="0"/>
              <w:keepLines w:val="0"/>
              <w:pageBreakBefore w:val="0"/>
              <w:kinsoku/>
              <w:wordWrap/>
              <w:overflowPunct/>
              <w:topLinePunct w:val="0"/>
              <w:bidi w:val="0"/>
              <w:snapToGrid w:val="0"/>
              <w:spacing w:line="360" w:lineRule="auto"/>
              <w:jc w:val="center"/>
              <w:textAlignment w:val="auto"/>
              <w:outlineLvl w:val="9"/>
              <w:rPr>
                <w:rFonts w:hint="default" w:eastAsiaTheme="minorEastAsia"/>
                <w:color w:val="auto"/>
                <w:sz w:val="24"/>
                <w:highlight w:val="none"/>
                <w:lang w:val="en-US" w:eastAsia="zh-CN"/>
              </w:rPr>
            </w:pPr>
            <w:r>
              <w:rPr>
                <w:rFonts w:hint="eastAsia"/>
                <w:color w:val="auto"/>
                <w:sz w:val="24"/>
                <w:highlight w:val="none"/>
                <w:lang w:val="en-US" w:eastAsia="zh-CN"/>
              </w:rPr>
              <w:t>1.1.3</w:t>
            </w:r>
          </w:p>
        </w:tc>
        <w:tc>
          <w:tcPr>
            <w:tcW w:w="1770" w:type="dxa"/>
            <w:tcBorders>
              <w:top w:val="single" w:color="000000" w:sz="6" w:space="0"/>
              <w:left w:val="single" w:color="000000" w:sz="6" w:space="0"/>
              <w:bottom w:val="single" w:color="000000" w:sz="6" w:space="0"/>
              <w:right w:val="single" w:color="000000" w:sz="6" w:space="0"/>
            </w:tcBorders>
            <w:vAlign w:val="center"/>
          </w:tcPr>
          <w:p w14:paraId="19A8BD9E">
            <w:pPr>
              <w:pStyle w:val="35"/>
              <w:keepNext w:val="0"/>
              <w:keepLines w:val="0"/>
              <w:pageBreakBefore w:val="0"/>
              <w:kinsoku/>
              <w:wordWrap/>
              <w:overflowPunct/>
              <w:topLinePunct w:val="0"/>
              <w:bidi w:val="0"/>
              <w:snapToGrid w:val="0"/>
              <w:spacing w:line="360" w:lineRule="auto"/>
              <w:jc w:val="center"/>
              <w:textAlignment w:val="auto"/>
              <w:outlineLvl w:val="9"/>
              <w:rPr>
                <w:color w:val="auto"/>
                <w:kern w:val="0"/>
                <w:sz w:val="24"/>
                <w:highlight w:val="none"/>
              </w:rPr>
            </w:pPr>
            <w:r>
              <w:rPr>
                <w:color w:val="auto"/>
                <w:kern w:val="0"/>
                <w:sz w:val="24"/>
                <w:highlight w:val="none"/>
              </w:rPr>
              <w:t>招标代理机构</w:t>
            </w:r>
          </w:p>
        </w:tc>
        <w:tc>
          <w:tcPr>
            <w:tcW w:w="7427" w:type="dxa"/>
            <w:tcBorders>
              <w:top w:val="single" w:color="000000" w:sz="6" w:space="0"/>
              <w:left w:val="single" w:color="000000" w:sz="6" w:space="0"/>
              <w:bottom w:val="single" w:color="000000" w:sz="6" w:space="0"/>
              <w:right w:val="single" w:color="000000" w:sz="12" w:space="0"/>
            </w:tcBorders>
            <w:vAlign w:val="center"/>
          </w:tcPr>
          <w:p w14:paraId="75CB891D">
            <w:pPr>
              <w:pStyle w:val="12"/>
              <w:topLinePunct/>
              <w:jc w:val="both"/>
              <w:rPr>
                <w:rFonts w:hint="eastAsia" w:ascii="Calibri"/>
                <w:color w:val="auto"/>
                <w:kern w:val="2"/>
                <w:sz w:val="24"/>
                <w:szCs w:val="24"/>
                <w:highlight w:val="none"/>
                <w:lang w:val="en-US" w:eastAsia="zh-CN" w:bidi="ar-SA"/>
              </w:rPr>
            </w:pPr>
            <w:r>
              <w:rPr>
                <w:rFonts w:hint="eastAsia" w:ascii="Calibri"/>
                <w:color w:val="auto"/>
                <w:kern w:val="2"/>
                <w:sz w:val="24"/>
                <w:szCs w:val="24"/>
                <w:highlight w:val="none"/>
                <w:lang w:val="en-US" w:eastAsia="zh-CN" w:bidi="ar-SA"/>
              </w:rPr>
              <w:t xml:space="preserve">名  称：新疆千思跃建设工程项目管理有限责任公司 </w:t>
            </w:r>
          </w:p>
          <w:p w14:paraId="65121A87">
            <w:pPr>
              <w:pStyle w:val="12"/>
              <w:topLinePunct/>
              <w:jc w:val="both"/>
              <w:rPr>
                <w:rFonts w:hint="eastAsia" w:ascii="Calibri"/>
                <w:color w:val="auto"/>
                <w:kern w:val="2"/>
                <w:sz w:val="24"/>
                <w:szCs w:val="24"/>
                <w:highlight w:val="none"/>
                <w:lang w:val="en-US" w:eastAsia="zh-CN" w:bidi="ar-SA"/>
              </w:rPr>
            </w:pPr>
            <w:r>
              <w:rPr>
                <w:rFonts w:hint="eastAsia" w:ascii="Calibri"/>
                <w:color w:val="auto"/>
                <w:kern w:val="2"/>
                <w:sz w:val="24"/>
                <w:szCs w:val="24"/>
                <w:highlight w:val="none"/>
                <w:lang w:val="en-US" w:eastAsia="zh-CN" w:bidi="ar-SA"/>
              </w:rPr>
              <w:t>联系人：刘雪纯</w:t>
            </w:r>
          </w:p>
          <w:p w14:paraId="29AAD346">
            <w:pPr>
              <w:pStyle w:val="12"/>
              <w:topLinePunct/>
              <w:jc w:val="both"/>
              <w:rPr>
                <w:rFonts w:hint="default" w:ascii="Calibri"/>
                <w:color w:val="auto"/>
                <w:kern w:val="2"/>
                <w:sz w:val="24"/>
                <w:szCs w:val="24"/>
                <w:highlight w:val="none"/>
                <w:lang w:val="en-US" w:eastAsia="zh-CN" w:bidi="ar-SA"/>
              </w:rPr>
            </w:pPr>
            <w:r>
              <w:rPr>
                <w:rFonts w:hint="eastAsia" w:ascii="Calibri"/>
                <w:color w:val="auto"/>
                <w:kern w:val="2"/>
                <w:sz w:val="24"/>
                <w:szCs w:val="24"/>
                <w:highlight w:val="none"/>
                <w:lang w:val="en-US" w:eastAsia="zh-CN" w:bidi="ar-SA"/>
              </w:rPr>
              <w:t>电  话：</w:t>
            </w:r>
            <w:r>
              <w:rPr>
                <w:rFonts w:hint="eastAsia" w:ascii="宋体" w:hAnsi="宋体" w:cs="宋体" w:eastAsiaTheme="minorEastAsia"/>
                <w:color w:val="auto"/>
                <w:kern w:val="2"/>
                <w:sz w:val="24"/>
                <w:szCs w:val="24"/>
                <w:highlight w:val="none"/>
                <w:shd w:val="clear" w:color="auto" w:fill="FFFFFF"/>
                <w:lang w:val="en-US" w:eastAsia="zh-CN" w:bidi="ar-SA"/>
              </w:rPr>
              <w:t>13150328552</w:t>
            </w:r>
          </w:p>
        </w:tc>
      </w:tr>
      <w:tr w14:paraId="01F2088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44" w:hRule="atLeast"/>
          <w:jc w:val="center"/>
        </w:trPr>
        <w:tc>
          <w:tcPr>
            <w:tcW w:w="903" w:type="dxa"/>
            <w:tcBorders>
              <w:left w:val="single" w:color="000000" w:sz="12" w:space="0"/>
              <w:right w:val="single" w:color="000000" w:sz="6" w:space="0"/>
            </w:tcBorders>
            <w:vAlign w:val="center"/>
          </w:tcPr>
          <w:p w14:paraId="10FE9F64">
            <w:pPr>
              <w:pStyle w:val="35"/>
              <w:keepNext w:val="0"/>
              <w:keepLines w:val="0"/>
              <w:pageBreakBefore w:val="0"/>
              <w:kinsoku/>
              <w:wordWrap/>
              <w:overflowPunct/>
              <w:topLinePunct w:val="0"/>
              <w:bidi w:val="0"/>
              <w:snapToGrid w:val="0"/>
              <w:spacing w:line="360" w:lineRule="auto"/>
              <w:jc w:val="center"/>
              <w:textAlignment w:val="auto"/>
              <w:outlineLvl w:val="9"/>
              <w:rPr>
                <w:rFonts w:hint="default" w:eastAsiaTheme="minorEastAsia"/>
                <w:color w:val="auto"/>
                <w:sz w:val="24"/>
                <w:highlight w:val="none"/>
                <w:lang w:val="en-US" w:eastAsia="zh-CN"/>
              </w:rPr>
            </w:pPr>
            <w:r>
              <w:rPr>
                <w:rFonts w:hint="eastAsia"/>
                <w:color w:val="auto"/>
                <w:sz w:val="24"/>
                <w:highlight w:val="none"/>
                <w:lang w:val="en-US" w:eastAsia="zh-CN"/>
              </w:rPr>
              <w:t>1.1.4</w:t>
            </w:r>
          </w:p>
        </w:tc>
        <w:tc>
          <w:tcPr>
            <w:tcW w:w="1770" w:type="dxa"/>
            <w:tcBorders>
              <w:top w:val="single" w:color="000000" w:sz="6" w:space="0"/>
              <w:left w:val="single" w:color="000000" w:sz="6" w:space="0"/>
              <w:bottom w:val="single" w:color="000000" w:sz="6" w:space="0"/>
              <w:right w:val="single" w:color="000000" w:sz="6" w:space="0"/>
            </w:tcBorders>
            <w:vAlign w:val="center"/>
          </w:tcPr>
          <w:p w14:paraId="22E82835">
            <w:pPr>
              <w:pStyle w:val="12"/>
              <w:topLinePunct/>
              <w:jc w:val="center"/>
              <w:rPr>
                <w:rFonts w:hint="eastAsia" w:ascii="Calibri"/>
                <w:color w:val="auto"/>
                <w:kern w:val="2"/>
                <w:sz w:val="24"/>
                <w:szCs w:val="24"/>
                <w:highlight w:val="none"/>
                <w:lang w:val="en-US" w:eastAsia="zh-CN" w:bidi="ar-SA"/>
              </w:rPr>
            </w:pPr>
            <w:r>
              <w:rPr>
                <w:rFonts w:hint="eastAsia" w:ascii="Calibri"/>
                <w:color w:val="auto"/>
                <w:kern w:val="2"/>
                <w:sz w:val="24"/>
                <w:szCs w:val="24"/>
                <w:highlight w:val="none"/>
                <w:lang w:val="en-US" w:eastAsia="zh-CN" w:bidi="ar-SA"/>
              </w:rPr>
              <w:t>项目名称</w:t>
            </w:r>
          </w:p>
        </w:tc>
        <w:tc>
          <w:tcPr>
            <w:tcW w:w="7427" w:type="dxa"/>
            <w:tcBorders>
              <w:top w:val="single" w:color="000000" w:sz="6" w:space="0"/>
              <w:left w:val="single" w:color="000000" w:sz="6" w:space="0"/>
              <w:bottom w:val="single" w:color="000000" w:sz="6" w:space="0"/>
              <w:right w:val="single" w:color="000000" w:sz="12" w:space="0"/>
            </w:tcBorders>
            <w:vAlign w:val="center"/>
          </w:tcPr>
          <w:p w14:paraId="0CB7C01C">
            <w:pPr>
              <w:spacing w:line="288" w:lineRule="auto"/>
              <w:jc w:val="left"/>
              <w:rPr>
                <w:rFonts w:hint="default" w:ascii="Calibri" w:eastAsiaTheme="minorEastAsia"/>
                <w:color w:val="auto"/>
                <w:kern w:val="2"/>
                <w:sz w:val="24"/>
                <w:szCs w:val="24"/>
                <w:highlight w:val="none"/>
                <w:lang w:eastAsia="zh-CN" w:bidi="ar-SA"/>
              </w:rPr>
            </w:pPr>
            <w:r>
              <w:rPr>
                <w:rFonts w:hint="eastAsia" w:ascii="宋体" w:hAnsi="宋体" w:cs="宋体"/>
                <w:color w:val="auto"/>
                <w:sz w:val="24"/>
                <w:highlight w:val="none"/>
                <w:u w:val="single"/>
                <w:shd w:val="clear" w:color="auto" w:fill="FFFFFF"/>
                <w:lang w:eastAsia="zh-CN"/>
              </w:rPr>
              <w:t>乌苏市人民医院改扩建供氧系统和负压系统建设购置项目</w:t>
            </w:r>
          </w:p>
        </w:tc>
      </w:tr>
      <w:tr w14:paraId="194F88B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38" w:hRule="atLeast"/>
          <w:jc w:val="center"/>
        </w:trPr>
        <w:tc>
          <w:tcPr>
            <w:tcW w:w="903" w:type="dxa"/>
            <w:tcBorders>
              <w:top w:val="single" w:color="000000" w:sz="6" w:space="0"/>
              <w:left w:val="single" w:color="000000" w:sz="12" w:space="0"/>
              <w:right w:val="single" w:color="000000" w:sz="6" w:space="0"/>
            </w:tcBorders>
            <w:vAlign w:val="center"/>
          </w:tcPr>
          <w:p w14:paraId="77B96C3B">
            <w:pPr>
              <w:pStyle w:val="35"/>
              <w:keepNext w:val="0"/>
              <w:keepLines w:val="0"/>
              <w:pageBreakBefore w:val="0"/>
              <w:kinsoku/>
              <w:wordWrap/>
              <w:overflowPunct/>
              <w:topLinePunct w:val="0"/>
              <w:bidi w:val="0"/>
              <w:snapToGrid w:val="0"/>
              <w:spacing w:line="360" w:lineRule="auto"/>
              <w:jc w:val="center"/>
              <w:textAlignment w:val="auto"/>
              <w:outlineLvl w:val="9"/>
              <w:rPr>
                <w:rFonts w:hint="default" w:eastAsiaTheme="minorEastAsia"/>
                <w:color w:val="auto"/>
                <w:sz w:val="24"/>
                <w:highlight w:val="none"/>
                <w:lang w:val="en-US" w:eastAsia="zh-CN"/>
              </w:rPr>
            </w:pPr>
            <w:r>
              <w:rPr>
                <w:color w:val="auto"/>
                <w:sz w:val="24"/>
                <w:highlight w:val="none"/>
              </w:rPr>
              <w:t>1.</w:t>
            </w:r>
            <w:r>
              <w:rPr>
                <w:rFonts w:hint="eastAsia"/>
                <w:color w:val="auto"/>
                <w:sz w:val="24"/>
                <w:highlight w:val="none"/>
                <w:lang w:val="en-US" w:eastAsia="zh-CN"/>
              </w:rPr>
              <w:t>1.5</w:t>
            </w:r>
          </w:p>
        </w:tc>
        <w:tc>
          <w:tcPr>
            <w:tcW w:w="1770" w:type="dxa"/>
            <w:tcBorders>
              <w:top w:val="single" w:color="000000" w:sz="6" w:space="0"/>
              <w:left w:val="single" w:color="000000" w:sz="6" w:space="0"/>
              <w:bottom w:val="single" w:color="000000" w:sz="6" w:space="0"/>
              <w:right w:val="single" w:color="000000" w:sz="6" w:space="0"/>
            </w:tcBorders>
            <w:vAlign w:val="center"/>
          </w:tcPr>
          <w:p w14:paraId="329477E2">
            <w:pPr>
              <w:pStyle w:val="12"/>
              <w:topLinePunct/>
              <w:jc w:val="center"/>
              <w:rPr>
                <w:rFonts w:hint="eastAsia" w:ascii="Calibri"/>
                <w:color w:val="auto"/>
                <w:kern w:val="2"/>
                <w:sz w:val="24"/>
                <w:szCs w:val="24"/>
                <w:highlight w:val="none"/>
                <w:lang w:val="en-US" w:eastAsia="zh-CN" w:bidi="ar-SA"/>
              </w:rPr>
            </w:pPr>
            <w:r>
              <w:rPr>
                <w:rFonts w:hint="eastAsia" w:ascii="Calibri"/>
                <w:color w:val="auto"/>
                <w:kern w:val="2"/>
                <w:sz w:val="24"/>
                <w:szCs w:val="24"/>
                <w:highlight w:val="none"/>
                <w:lang w:val="en-US" w:eastAsia="zh-CN" w:bidi="ar-SA"/>
              </w:rPr>
              <w:t>资金来源</w:t>
            </w:r>
          </w:p>
        </w:tc>
        <w:tc>
          <w:tcPr>
            <w:tcW w:w="7427" w:type="dxa"/>
            <w:tcBorders>
              <w:top w:val="single" w:color="000000" w:sz="6" w:space="0"/>
              <w:left w:val="single" w:color="000000" w:sz="6" w:space="0"/>
              <w:bottom w:val="single" w:color="000000" w:sz="6" w:space="0"/>
              <w:right w:val="single" w:color="000000" w:sz="12" w:space="0"/>
            </w:tcBorders>
            <w:vAlign w:val="center"/>
          </w:tcPr>
          <w:p w14:paraId="36DC0F8A">
            <w:pPr>
              <w:pStyle w:val="12"/>
              <w:topLinePunct/>
              <w:jc w:val="left"/>
              <w:rPr>
                <w:rFonts w:hint="default" w:ascii="Calibri"/>
                <w:color w:val="auto"/>
                <w:kern w:val="2"/>
                <w:sz w:val="24"/>
                <w:szCs w:val="24"/>
                <w:highlight w:val="none"/>
                <w:lang w:val="en-US" w:eastAsia="zh-CN" w:bidi="ar-SA"/>
              </w:rPr>
            </w:pPr>
            <w:r>
              <w:rPr>
                <w:rFonts w:hint="eastAsia" w:ascii="Calibri"/>
                <w:color w:val="auto"/>
                <w:kern w:val="2"/>
                <w:sz w:val="24"/>
                <w:szCs w:val="24"/>
                <w:highlight w:val="none"/>
                <w:lang w:val="en-US" w:eastAsia="zh-CN" w:bidi="ar-SA"/>
              </w:rPr>
              <w:t>财政资金</w:t>
            </w:r>
          </w:p>
        </w:tc>
      </w:tr>
      <w:tr w14:paraId="2AC1CC5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38" w:hRule="atLeast"/>
          <w:jc w:val="center"/>
        </w:trPr>
        <w:tc>
          <w:tcPr>
            <w:tcW w:w="903" w:type="dxa"/>
            <w:tcBorders>
              <w:top w:val="single" w:color="000000" w:sz="6" w:space="0"/>
              <w:left w:val="single" w:color="000000" w:sz="12" w:space="0"/>
              <w:right w:val="single" w:color="000000" w:sz="6" w:space="0"/>
            </w:tcBorders>
            <w:vAlign w:val="center"/>
          </w:tcPr>
          <w:p w14:paraId="31486109">
            <w:pPr>
              <w:pStyle w:val="35"/>
              <w:keepNext w:val="0"/>
              <w:keepLines w:val="0"/>
              <w:pageBreakBefore w:val="0"/>
              <w:kinsoku/>
              <w:wordWrap/>
              <w:overflowPunct/>
              <w:topLinePunct w:val="0"/>
              <w:bidi w:val="0"/>
              <w:snapToGrid w:val="0"/>
              <w:spacing w:line="360" w:lineRule="auto"/>
              <w:jc w:val="center"/>
              <w:textAlignment w:val="auto"/>
              <w:outlineLvl w:val="9"/>
              <w:rPr>
                <w:rFonts w:hint="default" w:eastAsiaTheme="minorEastAsia"/>
                <w:color w:val="auto"/>
                <w:sz w:val="24"/>
                <w:highlight w:val="none"/>
                <w:lang w:val="en-US" w:eastAsia="zh-CN"/>
              </w:rPr>
            </w:pPr>
            <w:r>
              <w:rPr>
                <w:rFonts w:hint="eastAsia"/>
                <w:color w:val="auto"/>
                <w:sz w:val="24"/>
                <w:highlight w:val="none"/>
                <w:lang w:val="en-US" w:eastAsia="zh-CN"/>
              </w:rPr>
              <w:t>1.1.6</w:t>
            </w:r>
          </w:p>
        </w:tc>
        <w:tc>
          <w:tcPr>
            <w:tcW w:w="1770" w:type="dxa"/>
            <w:tcBorders>
              <w:top w:val="single" w:color="000000" w:sz="6" w:space="0"/>
              <w:left w:val="single" w:color="000000" w:sz="6" w:space="0"/>
              <w:bottom w:val="single" w:color="000000" w:sz="6" w:space="0"/>
              <w:right w:val="single" w:color="000000" w:sz="6" w:space="0"/>
            </w:tcBorders>
            <w:vAlign w:val="center"/>
          </w:tcPr>
          <w:p w14:paraId="409D7ECD">
            <w:pPr>
              <w:pStyle w:val="12"/>
              <w:topLinePunct/>
              <w:jc w:val="center"/>
              <w:rPr>
                <w:rFonts w:hint="eastAsia" w:ascii="Calibri"/>
                <w:color w:val="auto"/>
                <w:kern w:val="2"/>
                <w:sz w:val="24"/>
                <w:szCs w:val="24"/>
                <w:highlight w:val="none"/>
                <w:lang w:val="en-US" w:eastAsia="zh-CN" w:bidi="ar-SA"/>
              </w:rPr>
            </w:pPr>
            <w:r>
              <w:rPr>
                <w:rFonts w:hint="eastAsia" w:ascii="Calibri"/>
                <w:color w:val="auto"/>
                <w:kern w:val="2"/>
                <w:sz w:val="24"/>
                <w:szCs w:val="24"/>
                <w:highlight w:val="none"/>
                <w:lang w:val="en-US" w:eastAsia="zh-CN" w:bidi="ar-SA"/>
              </w:rPr>
              <w:t>预算价</w:t>
            </w:r>
          </w:p>
        </w:tc>
        <w:tc>
          <w:tcPr>
            <w:tcW w:w="7427" w:type="dxa"/>
            <w:tcBorders>
              <w:top w:val="single" w:color="000000" w:sz="6" w:space="0"/>
              <w:left w:val="single" w:color="000000" w:sz="6" w:space="0"/>
              <w:bottom w:val="single" w:color="000000" w:sz="6" w:space="0"/>
              <w:right w:val="single" w:color="000000" w:sz="12" w:space="0"/>
            </w:tcBorders>
            <w:vAlign w:val="center"/>
          </w:tcPr>
          <w:p w14:paraId="1CD201F5">
            <w:pPr>
              <w:pStyle w:val="12"/>
              <w:topLinePunct/>
              <w:jc w:val="both"/>
              <w:rPr>
                <w:rFonts w:hint="default" w:ascii="Calibri"/>
                <w:color w:val="auto"/>
                <w:kern w:val="2"/>
                <w:sz w:val="24"/>
                <w:szCs w:val="24"/>
                <w:highlight w:val="none"/>
                <w:lang w:val="en-US" w:eastAsia="zh-CN" w:bidi="ar-SA"/>
              </w:rPr>
            </w:pPr>
            <w:r>
              <w:rPr>
                <w:rFonts w:hint="eastAsia" w:hAnsi="宋体" w:eastAsia="宋体" w:cs="宋体"/>
                <w:color w:val="auto"/>
                <w:kern w:val="0"/>
                <w:sz w:val="24"/>
                <w:szCs w:val="24"/>
                <w:highlight w:val="none"/>
                <w:lang w:val="en-US" w:eastAsia="zh-CN"/>
              </w:rPr>
              <w:t>3400000</w:t>
            </w:r>
            <w:r>
              <w:rPr>
                <w:rFonts w:hint="eastAsia" w:ascii="Calibri"/>
                <w:color w:val="auto"/>
                <w:kern w:val="2"/>
                <w:sz w:val="24"/>
                <w:szCs w:val="24"/>
                <w:highlight w:val="none"/>
                <w:lang w:val="en-US" w:eastAsia="zh-CN" w:bidi="ar-SA"/>
              </w:rPr>
              <w:t>（叁佰肆拾万）</w:t>
            </w:r>
          </w:p>
        </w:tc>
      </w:tr>
      <w:tr w14:paraId="3231196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38" w:hRule="atLeast"/>
          <w:jc w:val="center"/>
        </w:trPr>
        <w:tc>
          <w:tcPr>
            <w:tcW w:w="903" w:type="dxa"/>
            <w:tcBorders>
              <w:top w:val="single" w:color="000000" w:sz="6" w:space="0"/>
              <w:left w:val="single" w:color="000000" w:sz="12" w:space="0"/>
              <w:right w:val="single" w:color="000000" w:sz="6" w:space="0"/>
            </w:tcBorders>
            <w:vAlign w:val="center"/>
          </w:tcPr>
          <w:p w14:paraId="4059577F">
            <w:pPr>
              <w:pStyle w:val="35"/>
              <w:keepNext w:val="0"/>
              <w:keepLines w:val="0"/>
              <w:pageBreakBefore w:val="0"/>
              <w:kinsoku/>
              <w:wordWrap/>
              <w:overflowPunct/>
              <w:topLinePunct w:val="0"/>
              <w:bidi w:val="0"/>
              <w:snapToGrid w:val="0"/>
              <w:spacing w:line="360" w:lineRule="auto"/>
              <w:jc w:val="center"/>
              <w:textAlignment w:val="auto"/>
              <w:outlineLvl w:val="9"/>
              <w:rPr>
                <w:rFonts w:hint="default" w:eastAsiaTheme="minorEastAsia"/>
                <w:color w:val="auto"/>
                <w:sz w:val="24"/>
                <w:highlight w:val="none"/>
                <w:lang w:val="en-US" w:eastAsia="zh-CN"/>
              </w:rPr>
            </w:pPr>
            <w:r>
              <w:rPr>
                <w:rFonts w:hint="eastAsia"/>
                <w:color w:val="auto"/>
                <w:sz w:val="24"/>
                <w:highlight w:val="none"/>
                <w:lang w:val="en-US" w:eastAsia="zh-CN"/>
              </w:rPr>
              <w:t>1.1.7</w:t>
            </w:r>
          </w:p>
        </w:tc>
        <w:tc>
          <w:tcPr>
            <w:tcW w:w="1770" w:type="dxa"/>
            <w:tcBorders>
              <w:top w:val="single" w:color="000000" w:sz="6" w:space="0"/>
              <w:left w:val="single" w:color="000000" w:sz="6" w:space="0"/>
              <w:bottom w:val="single" w:color="000000" w:sz="6" w:space="0"/>
              <w:right w:val="single" w:color="000000" w:sz="6" w:space="0"/>
            </w:tcBorders>
            <w:vAlign w:val="center"/>
          </w:tcPr>
          <w:p w14:paraId="7F1AF773">
            <w:pPr>
              <w:pStyle w:val="12"/>
              <w:topLinePunct/>
              <w:jc w:val="center"/>
              <w:rPr>
                <w:rFonts w:hint="eastAsia" w:ascii="Calibri"/>
                <w:color w:val="auto"/>
                <w:kern w:val="2"/>
                <w:sz w:val="24"/>
                <w:szCs w:val="24"/>
                <w:highlight w:val="none"/>
                <w:lang w:val="en-US" w:eastAsia="zh-CN" w:bidi="ar-SA"/>
              </w:rPr>
            </w:pPr>
            <w:r>
              <w:rPr>
                <w:rFonts w:hint="eastAsia" w:ascii="Calibri"/>
                <w:color w:val="auto"/>
                <w:kern w:val="2"/>
                <w:sz w:val="24"/>
                <w:szCs w:val="24"/>
                <w:highlight w:val="none"/>
                <w:lang w:val="zh-CN" w:eastAsia="zh-CN" w:bidi="ar-SA"/>
              </w:rPr>
              <w:t>最高限价</w:t>
            </w:r>
          </w:p>
        </w:tc>
        <w:tc>
          <w:tcPr>
            <w:tcW w:w="7427" w:type="dxa"/>
            <w:tcBorders>
              <w:top w:val="single" w:color="000000" w:sz="6" w:space="0"/>
              <w:left w:val="single" w:color="000000" w:sz="6" w:space="0"/>
              <w:bottom w:val="single" w:color="000000" w:sz="6" w:space="0"/>
              <w:right w:val="single" w:color="000000" w:sz="12" w:space="0"/>
            </w:tcBorders>
            <w:vAlign w:val="center"/>
          </w:tcPr>
          <w:p w14:paraId="3ABCA6E9">
            <w:pPr>
              <w:pStyle w:val="12"/>
              <w:topLinePunct/>
              <w:jc w:val="both"/>
              <w:rPr>
                <w:rFonts w:hint="default" w:ascii="Calibri"/>
                <w:color w:val="auto"/>
                <w:kern w:val="2"/>
                <w:sz w:val="24"/>
                <w:szCs w:val="24"/>
                <w:highlight w:val="none"/>
                <w:lang w:val="en-US" w:eastAsia="zh-CN" w:bidi="ar-SA"/>
              </w:rPr>
            </w:pPr>
            <w:r>
              <w:rPr>
                <w:rFonts w:hint="eastAsia" w:hAnsi="宋体" w:eastAsia="宋体" w:cs="宋体"/>
                <w:color w:val="auto"/>
                <w:kern w:val="0"/>
                <w:sz w:val="24"/>
                <w:szCs w:val="24"/>
                <w:highlight w:val="none"/>
                <w:lang w:val="en-US" w:eastAsia="zh-CN"/>
              </w:rPr>
              <w:t>2700000（贰佰柒拾万）</w:t>
            </w:r>
          </w:p>
        </w:tc>
      </w:tr>
      <w:tr w14:paraId="3F9144F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38" w:hRule="atLeast"/>
          <w:jc w:val="center"/>
        </w:trPr>
        <w:tc>
          <w:tcPr>
            <w:tcW w:w="903" w:type="dxa"/>
            <w:tcBorders>
              <w:top w:val="single" w:color="000000" w:sz="6" w:space="0"/>
              <w:left w:val="single" w:color="000000" w:sz="12" w:space="0"/>
              <w:right w:val="single" w:color="000000" w:sz="6" w:space="0"/>
            </w:tcBorders>
            <w:vAlign w:val="center"/>
          </w:tcPr>
          <w:p w14:paraId="31A0D936">
            <w:pPr>
              <w:pStyle w:val="35"/>
              <w:keepNext w:val="0"/>
              <w:keepLines w:val="0"/>
              <w:pageBreakBefore w:val="0"/>
              <w:kinsoku/>
              <w:wordWrap/>
              <w:overflowPunct/>
              <w:topLinePunct w:val="0"/>
              <w:bidi w:val="0"/>
              <w:snapToGrid w:val="0"/>
              <w:spacing w:line="360" w:lineRule="auto"/>
              <w:jc w:val="center"/>
              <w:textAlignment w:val="auto"/>
              <w:outlineLvl w:val="9"/>
              <w:rPr>
                <w:rFonts w:hint="default"/>
                <w:bCs/>
                <w:color w:val="auto"/>
                <w:kern w:val="11"/>
                <w:sz w:val="24"/>
                <w:highlight w:val="none"/>
                <w:lang w:val="en-US" w:eastAsia="zh-CN"/>
              </w:rPr>
            </w:pPr>
            <w:r>
              <w:rPr>
                <w:rFonts w:hint="eastAsia"/>
                <w:bCs/>
                <w:color w:val="auto"/>
                <w:kern w:val="11"/>
                <w:sz w:val="24"/>
                <w:highlight w:val="none"/>
                <w:lang w:val="en-US" w:eastAsia="zh-CN"/>
              </w:rPr>
              <w:t>1.1.8</w:t>
            </w:r>
          </w:p>
        </w:tc>
        <w:tc>
          <w:tcPr>
            <w:tcW w:w="1770" w:type="dxa"/>
            <w:tcBorders>
              <w:top w:val="single" w:color="000000" w:sz="6" w:space="0"/>
              <w:left w:val="single" w:color="000000" w:sz="6" w:space="0"/>
              <w:bottom w:val="single" w:color="000000" w:sz="6" w:space="0"/>
              <w:right w:val="single" w:color="000000" w:sz="6" w:space="0"/>
            </w:tcBorders>
            <w:vAlign w:val="center"/>
          </w:tcPr>
          <w:p w14:paraId="57013730">
            <w:pPr>
              <w:pStyle w:val="35"/>
              <w:keepNext w:val="0"/>
              <w:keepLines w:val="0"/>
              <w:pageBreakBefore w:val="0"/>
              <w:kinsoku/>
              <w:wordWrap/>
              <w:overflowPunct/>
              <w:topLinePunct w:val="0"/>
              <w:bidi w:val="0"/>
              <w:snapToGrid w:val="0"/>
              <w:spacing w:line="360" w:lineRule="auto"/>
              <w:jc w:val="center"/>
              <w:textAlignment w:val="auto"/>
              <w:outlineLvl w:val="9"/>
              <w:rPr>
                <w:rFonts w:hint="eastAsia"/>
                <w:bCs/>
                <w:color w:val="auto"/>
                <w:kern w:val="11"/>
                <w:sz w:val="24"/>
                <w:highlight w:val="none"/>
                <w:lang w:val="zh-CN" w:eastAsia="zh-CN"/>
              </w:rPr>
            </w:pPr>
            <w:r>
              <w:rPr>
                <w:rFonts w:hint="eastAsia"/>
                <w:bCs/>
                <w:color w:val="auto"/>
                <w:kern w:val="11"/>
                <w:sz w:val="24"/>
                <w:highlight w:val="none"/>
                <w:lang w:val="en-US" w:eastAsia="zh-CN"/>
              </w:rPr>
              <w:t>质量要求</w:t>
            </w:r>
          </w:p>
        </w:tc>
        <w:tc>
          <w:tcPr>
            <w:tcW w:w="7427" w:type="dxa"/>
            <w:tcBorders>
              <w:top w:val="single" w:color="000000" w:sz="6" w:space="0"/>
              <w:left w:val="single" w:color="000000" w:sz="6" w:space="0"/>
              <w:bottom w:val="single" w:color="000000" w:sz="6" w:space="0"/>
              <w:right w:val="single" w:color="000000" w:sz="12" w:space="0"/>
            </w:tcBorders>
            <w:vAlign w:val="center"/>
          </w:tcPr>
          <w:p w14:paraId="109EF553">
            <w:pPr>
              <w:pStyle w:val="35"/>
              <w:keepNext w:val="0"/>
              <w:keepLines w:val="0"/>
              <w:pageBreakBefore w:val="0"/>
              <w:kinsoku/>
              <w:wordWrap/>
              <w:overflowPunct/>
              <w:topLinePunct w:val="0"/>
              <w:bidi w:val="0"/>
              <w:snapToGrid w:val="0"/>
              <w:spacing w:line="360" w:lineRule="auto"/>
              <w:jc w:val="left"/>
              <w:textAlignment w:val="auto"/>
              <w:outlineLvl w:val="9"/>
              <w:rPr>
                <w:rFonts w:hint="default" w:asciiTheme="minorHAnsi" w:hAnsiTheme="minorHAnsi" w:eastAsiaTheme="minorEastAsia" w:cstheme="minorBidi"/>
                <w:bCs/>
                <w:color w:val="auto"/>
                <w:kern w:val="11"/>
                <w:sz w:val="24"/>
                <w:szCs w:val="24"/>
                <w:highlight w:val="none"/>
                <w:lang w:val="en-US" w:eastAsia="zh-CN" w:bidi="ar-SA"/>
              </w:rPr>
            </w:pPr>
            <w:r>
              <w:rPr>
                <w:rFonts w:hint="default" w:asciiTheme="minorHAnsi" w:hAnsiTheme="minorHAnsi" w:eastAsiaTheme="minorEastAsia" w:cstheme="minorBidi"/>
                <w:bCs/>
                <w:color w:val="auto"/>
                <w:kern w:val="11"/>
                <w:sz w:val="24"/>
                <w:szCs w:val="24"/>
                <w:highlight w:val="none"/>
                <w:lang w:val="en-US" w:eastAsia="zh-CN" w:bidi="ar-SA"/>
              </w:rPr>
              <w:t>设备安装、调试、运行合格</w:t>
            </w:r>
          </w:p>
        </w:tc>
      </w:tr>
      <w:tr w14:paraId="16877BD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38" w:hRule="atLeast"/>
          <w:jc w:val="center"/>
        </w:trPr>
        <w:tc>
          <w:tcPr>
            <w:tcW w:w="903" w:type="dxa"/>
            <w:tcBorders>
              <w:top w:val="single" w:color="000000" w:sz="6" w:space="0"/>
              <w:left w:val="single" w:color="000000" w:sz="12" w:space="0"/>
              <w:right w:val="single" w:color="000000" w:sz="6" w:space="0"/>
            </w:tcBorders>
            <w:vAlign w:val="center"/>
          </w:tcPr>
          <w:p w14:paraId="1ECF87C9">
            <w:pPr>
              <w:pStyle w:val="35"/>
              <w:keepNext w:val="0"/>
              <w:keepLines w:val="0"/>
              <w:pageBreakBefore w:val="0"/>
              <w:kinsoku/>
              <w:wordWrap/>
              <w:overflowPunct/>
              <w:topLinePunct w:val="0"/>
              <w:bidi w:val="0"/>
              <w:snapToGrid w:val="0"/>
              <w:spacing w:line="360" w:lineRule="auto"/>
              <w:jc w:val="center"/>
              <w:textAlignment w:val="auto"/>
              <w:outlineLvl w:val="9"/>
              <w:rPr>
                <w:rFonts w:hint="default"/>
                <w:bCs/>
                <w:color w:val="auto"/>
                <w:kern w:val="11"/>
                <w:sz w:val="24"/>
                <w:highlight w:val="none"/>
                <w:lang w:val="en-US" w:eastAsia="zh-CN"/>
              </w:rPr>
            </w:pPr>
            <w:r>
              <w:rPr>
                <w:rFonts w:hint="eastAsia"/>
                <w:bCs/>
                <w:color w:val="auto"/>
                <w:kern w:val="11"/>
                <w:sz w:val="24"/>
                <w:highlight w:val="none"/>
                <w:lang w:val="en-US" w:eastAsia="zh-CN"/>
              </w:rPr>
              <w:t>1.1.9</w:t>
            </w:r>
          </w:p>
        </w:tc>
        <w:tc>
          <w:tcPr>
            <w:tcW w:w="1770" w:type="dxa"/>
            <w:tcBorders>
              <w:top w:val="single" w:color="000000" w:sz="6" w:space="0"/>
              <w:left w:val="single" w:color="000000" w:sz="6" w:space="0"/>
              <w:bottom w:val="single" w:color="000000" w:sz="6" w:space="0"/>
              <w:right w:val="single" w:color="000000" w:sz="6" w:space="0"/>
            </w:tcBorders>
            <w:vAlign w:val="center"/>
          </w:tcPr>
          <w:p w14:paraId="1A0D8769">
            <w:pPr>
              <w:pStyle w:val="35"/>
              <w:keepNext w:val="0"/>
              <w:keepLines w:val="0"/>
              <w:pageBreakBefore w:val="0"/>
              <w:kinsoku/>
              <w:wordWrap/>
              <w:overflowPunct/>
              <w:topLinePunct w:val="0"/>
              <w:bidi w:val="0"/>
              <w:snapToGrid w:val="0"/>
              <w:spacing w:line="360" w:lineRule="auto"/>
              <w:jc w:val="center"/>
              <w:textAlignment w:val="auto"/>
              <w:outlineLvl w:val="9"/>
              <w:rPr>
                <w:rFonts w:hint="eastAsia"/>
                <w:bCs/>
                <w:color w:val="auto"/>
                <w:kern w:val="11"/>
                <w:sz w:val="24"/>
                <w:highlight w:val="none"/>
                <w:lang w:val="en-US" w:eastAsia="zh-CN"/>
              </w:rPr>
            </w:pPr>
            <w:r>
              <w:rPr>
                <w:rFonts w:hint="eastAsia"/>
                <w:bCs/>
                <w:color w:val="auto"/>
                <w:kern w:val="11"/>
                <w:sz w:val="24"/>
                <w:highlight w:val="none"/>
                <w:lang w:val="en-US" w:eastAsia="zh-CN"/>
              </w:rPr>
              <w:t>项目工期</w:t>
            </w:r>
          </w:p>
        </w:tc>
        <w:tc>
          <w:tcPr>
            <w:tcW w:w="7427" w:type="dxa"/>
            <w:tcBorders>
              <w:top w:val="single" w:color="000000" w:sz="6" w:space="0"/>
              <w:left w:val="single" w:color="000000" w:sz="6" w:space="0"/>
              <w:bottom w:val="single" w:color="000000" w:sz="6" w:space="0"/>
              <w:right w:val="single" w:color="000000" w:sz="12" w:space="0"/>
            </w:tcBorders>
            <w:vAlign w:val="center"/>
          </w:tcPr>
          <w:p w14:paraId="05D90907">
            <w:pPr>
              <w:pStyle w:val="35"/>
              <w:keepNext w:val="0"/>
              <w:keepLines w:val="0"/>
              <w:pageBreakBefore w:val="0"/>
              <w:kinsoku/>
              <w:wordWrap/>
              <w:overflowPunct/>
              <w:topLinePunct w:val="0"/>
              <w:bidi w:val="0"/>
              <w:snapToGrid w:val="0"/>
              <w:spacing w:line="360" w:lineRule="auto"/>
              <w:jc w:val="left"/>
              <w:textAlignment w:val="auto"/>
              <w:outlineLvl w:val="9"/>
              <w:rPr>
                <w:rFonts w:hint="eastAsia"/>
                <w:bCs/>
                <w:color w:val="auto"/>
                <w:kern w:val="11"/>
                <w:sz w:val="24"/>
                <w:highlight w:val="none"/>
                <w:lang w:val="en-US" w:eastAsia="zh-CN"/>
              </w:rPr>
            </w:pPr>
            <w:r>
              <w:rPr>
                <w:rFonts w:hint="eastAsia"/>
                <w:bCs/>
                <w:color w:val="auto"/>
                <w:kern w:val="11"/>
                <w:sz w:val="24"/>
                <w:highlight w:val="none"/>
                <w:lang w:val="en-US" w:eastAsia="zh-CN"/>
              </w:rPr>
              <w:t>以与甲方签订合同为准</w:t>
            </w:r>
          </w:p>
        </w:tc>
      </w:tr>
      <w:tr w14:paraId="6A28CA8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38" w:hRule="atLeast"/>
          <w:jc w:val="center"/>
        </w:trPr>
        <w:tc>
          <w:tcPr>
            <w:tcW w:w="903" w:type="dxa"/>
            <w:tcBorders>
              <w:top w:val="single" w:color="000000" w:sz="6" w:space="0"/>
              <w:left w:val="single" w:color="000000" w:sz="12" w:space="0"/>
              <w:right w:val="single" w:color="000000" w:sz="6" w:space="0"/>
            </w:tcBorders>
            <w:vAlign w:val="center"/>
          </w:tcPr>
          <w:p w14:paraId="6F8E25FB">
            <w:pPr>
              <w:pStyle w:val="35"/>
              <w:keepNext w:val="0"/>
              <w:keepLines w:val="0"/>
              <w:pageBreakBefore w:val="0"/>
              <w:kinsoku/>
              <w:wordWrap/>
              <w:overflowPunct/>
              <w:topLinePunct w:val="0"/>
              <w:bidi w:val="0"/>
              <w:snapToGrid w:val="0"/>
              <w:spacing w:line="360" w:lineRule="auto"/>
              <w:jc w:val="center"/>
              <w:textAlignment w:val="auto"/>
              <w:outlineLvl w:val="9"/>
              <w:rPr>
                <w:rFonts w:hint="default" w:eastAsiaTheme="minorEastAsia"/>
                <w:color w:val="auto"/>
                <w:sz w:val="24"/>
                <w:highlight w:val="none"/>
                <w:lang w:val="en-US" w:eastAsia="zh-CN"/>
              </w:rPr>
            </w:pPr>
            <w:r>
              <w:rPr>
                <w:rFonts w:hint="eastAsia"/>
                <w:color w:val="auto"/>
                <w:sz w:val="24"/>
                <w:highlight w:val="none"/>
                <w:lang w:val="en-US" w:eastAsia="zh-CN"/>
              </w:rPr>
              <w:t>1.2.1</w:t>
            </w:r>
          </w:p>
        </w:tc>
        <w:tc>
          <w:tcPr>
            <w:tcW w:w="1770" w:type="dxa"/>
            <w:tcBorders>
              <w:top w:val="single" w:color="000000" w:sz="6" w:space="0"/>
              <w:left w:val="single" w:color="000000" w:sz="6" w:space="0"/>
              <w:bottom w:val="single" w:color="000000" w:sz="6" w:space="0"/>
              <w:right w:val="single" w:color="000000" w:sz="6" w:space="0"/>
            </w:tcBorders>
            <w:vAlign w:val="center"/>
          </w:tcPr>
          <w:p w14:paraId="53F50ED0">
            <w:pPr>
              <w:pStyle w:val="12"/>
              <w:topLinePunct/>
              <w:jc w:val="center"/>
              <w:rPr>
                <w:rFonts w:hint="eastAsia" w:ascii="Calibri"/>
                <w:color w:val="auto"/>
                <w:kern w:val="2"/>
                <w:sz w:val="24"/>
                <w:szCs w:val="24"/>
                <w:highlight w:val="none"/>
                <w:lang w:val="en-US" w:eastAsia="zh-CN" w:bidi="ar-SA"/>
              </w:rPr>
            </w:pPr>
            <w:r>
              <w:rPr>
                <w:rFonts w:hint="eastAsia" w:ascii="Calibri"/>
                <w:color w:val="auto"/>
                <w:kern w:val="2"/>
                <w:sz w:val="24"/>
                <w:szCs w:val="24"/>
                <w:highlight w:val="none"/>
                <w:lang w:val="en-US" w:eastAsia="zh-CN" w:bidi="ar-SA"/>
              </w:rPr>
              <w:t>招标方式</w:t>
            </w:r>
          </w:p>
        </w:tc>
        <w:tc>
          <w:tcPr>
            <w:tcW w:w="7427" w:type="dxa"/>
            <w:tcBorders>
              <w:top w:val="single" w:color="000000" w:sz="6" w:space="0"/>
              <w:left w:val="single" w:color="000000" w:sz="6" w:space="0"/>
              <w:bottom w:val="single" w:color="000000" w:sz="6" w:space="0"/>
              <w:right w:val="single" w:color="000000" w:sz="12" w:space="0"/>
            </w:tcBorders>
            <w:vAlign w:val="center"/>
          </w:tcPr>
          <w:p w14:paraId="41DD3820">
            <w:pPr>
              <w:pStyle w:val="12"/>
              <w:topLinePunct/>
              <w:jc w:val="both"/>
              <w:rPr>
                <w:rFonts w:hint="eastAsia" w:ascii="Calibri"/>
                <w:color w:val="auto"/>
                <w:kern w:val="2"/>
                <w:sz w:val="24"/>
                <w:szCs w:val="24"/>
                <w:highlight w:val="none"/>
                <w:lang w:val="en-US" w:eastAsia="zh-CN" w:bidi="ar-SA"/>
              </w:rPr>
            </w:pPr>
            <w:r>
              <w:rPr>
                <w:rFonts w:hint="eastAsia" w:ascii="Calibri"/>
                <w:color w:val="auto"/>
                <w:kern w:val="2"/>
                <w:sz w:val="24"/>
                <w:szCs w:val="24"/>
                <w:highlight w:val="none"/>
                <w:lang w:val="en-US" w:eastAsia="zh-CN" w:bidi="ar-SA"/>
              </w:rPr>
              <w:t>公开招标</w:t>
            </w:r>
          </w:p>
        </w:tc>
      </w:tr>
      <w:tr w14:paraId="6F37880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38" w:hRule="atLeast"/>
          <w:jc w:val="center"/>
        </w:trPr>
        <w:tc>
          <w:tcPr>
            <w:tcW w:w="903" w:type="dxa"/>
            <w:tcBorders>
              <w:top w:val="single" w:color="000000" w:sz="6" w:space="0"/>
              <w:left w:val="single" w:color="000000" w:sz="12" w:space="0"/>
              <w:right w:val="single" w:color="000000" w:sz="6" w:space="0"/>
            </w:tcBorders>
            <w:vAlign w:val="center"/>
          </w:tcPr>
          <w:p w14:paraId="45A58F53">
            <w:pPr>
              <w:pStyle w:val="35"/>
              <w:keepNext w:val="0"/>
              <w:keepLines w:val="0"/>
              <w:pageBreakBefore w:val="0"/>
              <w:kinsoku/>
              <w:wordWrap/>
              <w:overflowPunct/>
              <w:topLinePunct w:val="0"/>
              <w:bidi w:val="0"/>
              <w:snapToGrid w:val="0"/>
              <w:spacing w:line="360" w:lineRule="auto"/>
              <w:jc w:val="center"/>
              <w:textAlignment w:val="auto"/>
              <w:outlineLvl w:val="9"/>
              <w:rPr>
                <w:rFonts w:hint="default"/>
                <w:color w:val="auto"/>
                <w:sz w:val="24"/>
                <w:highlight w:val="none"/>
                <w:lang w:val="en-US" w:eastAsia="zh-CN"/>
              </w:rPr>
            </w:pPr>
            <w:r>
              <w:rPr>
                <w:rFonts w:hint="eastAsia"/>
                <w:color w:val="auto"/>
                <w:sz w:val="24"/>
                <w:highlight w:val="none"/>
                <w:lang w:val="en-US" w:eastAsia="zh-CN"/>
              </w:rPr>
              <w:t>1.2.2</w:t>
            </w:r>
          </w:p>
        </w:tc>
        <w:tc>
          <w:tcPr>
            <w:tcW w:w="1770" w:type="dxa"/>
            <w:tcBorders>
              <w:top w:val="single" w:color="000000" w:sz="6" w:space="0"/>
              <w:left w:val="single" w:color="000000" w:sz="6" w:space="0"/>
              <w:bottom w:val="single" w:color="000000" w:sz="6" w:space="0"/>
              <w:right w:val="single" w:color="000000" w:sz="6" w:space="0"/>
            </w:tcBorders>
            <w:vAlign w:val="center"/>
          </w:tcPr>
          <w:p w14:paraId="09991F29">
            <w:pPr>
              <w:jc w:val="center"/>
              <w:rPr>
                <w:rFonts w:hint="eastAsia" w:ascii="Calibri" w:hAnsiTheme="minorHAnsi" w:eastAsiaTheme="minorEastAsia" w:cstheme="minorBidi"/>
                <w:color w:val="auto"/>
                <w:kern w:val="2"/>
                <w:sz w:val="24"/>
                <w:szCs w:val="24"/>
                <w:highlight w:val="none"/>
                <w:lang w:val="en-US" w:eastAsia="zh-CN" w:bidi="ar-SA"/>
              </w:rPr>
            </w:pPr>
            <w:r>
              <w:rPr>
                <w:rFonts w:hint="eastAsia" w:ascii="Calibri" w:hAnsiTheme="minorHAnsi" w:eastAsiaTheme="minorEastAsia" w:cstheme="minorBidi"/>
                <w:color w:val="auto"/>
                <w:kern w:val="2"/>
                <w:sz w:val="24"/>
                <w:szCs w:val="24"/>
                <w:highlight w:val="none"/>
                <w:lang w:val="en-US" w:eastAsia="zh-CN" w:bidi="ar-SA"/>
              </w:rPr>
              <w:t>资格审查方式</w:t>
            </w:r>
          </w:p>
        </w:tc>
        <w:tc>
          <w:tcPr>
            <w:tcW w:w="7427" w:type="dxa"/>
            <w:tcBorders>
              <w:top w:val="single" w:color="000000" w:sz="6" w:space="0"/>
              <w:left w:val="single" w:color="000000" w:sz="6" w:space="0"/>
              <w:bottom w:val="single" w:color="000000" w:sz="6" w:space="0"/>
              <w:right w:val="single" w:color="000000" w:sz="12" w:space="0"/>
            </w:tcBorders>
            <w:vAlign w:val="center"/>
          </w:tcPr>
          <w:p w14:paraId="338201B1">
            <w:pPr>
              <w:widowControl/>
              <w:rPr>
                <w:rFonts w:hint="eastAsia" w:ascii="Calibri" w:hAnsiTheme="minorHAnsi" w:eastAsiaTheme="minorEastAsia" w:cstheme="minorBidi"/>
                <w:color w:val="auto"/>
                <w:kern w:val="2"/>
                <w:sz w:val="24"/>
                <w:szCs w:val="24"/>
                <w:highlight w:val="none"/>
                <w:lang w:val="en-US" w:eastAsia="zh-CN" w:bidi="ar-SA"/>
              </w:rPr>
            </w:pPr>
            <w:r>
              <w:rPr>
                <w:rFonts w:hint="eastAsia" w:ascii="Calibri" w:hAnsiTheme="minorHAnsi" w:eastAsiaTheme="minorEastAsia" w:cstheme="minorBidi"/>
                <w:color w:val="auto"/>
                <w:kern w:val="2"/>
                <w:sz w:val="24"/>
                <w:szCs w:val="24"/>
                <w:highlight w:val="none"/>
                <w:lang w:val="en-US" w:eastAsia="zh-CN" w:bidi="ar-SA"/>
              </w:rPr>
              <w:t>资格后审</w:t>
            </w:r>
          </w:p>
        </w:tc>
      </w:tr>
      <w:tr w14:paraId="0B81382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29" w:hRule="atLeast"/>
          <w:jc w:val="center"/>
        </w:trPr>
        <w:tc>
          <w:tcPr>
            <w:tcW w:w="903" w:type="dxa"/>
            <w:vMerge w:val="restart"/>
            <w:tcBorders>
              <w:top w:val="single" w:color="000000" w:sz="6" w:space="0"/>
              <w:left w:val="single" w:color="000000" w:sz="12" w:space="0"/>
              <w:right w:val="single" w:color="000000" w:sz="6" w:space="0"/>
            </w:tcBorders>
            <w:vAlign w:val="center"/>
          </w:tcPr>
          <w:p w14:paraId="00391699">
            <w:pPr>
              <w:pStyle w:val="35"/>
              <w:keepNext w:val="0"/>
              <w:keepLines w:val="0"/>
              <w:pageBreakBefore w:val="0"/>
              <w:kinsoku/>
              <w:wordWrap/>
              <w:overflowPunct/>
              <w:topLinePunct w:val="0"/>
              <w:bidi w:val="0"/>
              <w:snapToGrid w:val="0"/>
              <w:spacing w:line="360" w:lineRule="auto"/>
              <w:jc w:val="center"/>
              <w:textAlignment w:val="auto"/>
              <w:outlineLvl w:val="9"/>
              <w:rPr>
                <w:color w:val="auto"/>
                <w:sz w:val="24"/>
                <w:highlight w:val="none"/>
              </w:rPr>
            </w:pPr>
            <w:r>
              <w:rPr>
                <w:color w:val="auto"/>
                <w:sz w:val="24"/>
                <w:highlight w:val="none"/>
              </w:rPr>
              <w:t>1.3</w:t>
            </w:r>
          </w:p>
        </w:tc>
        <w:tc>
          <w:tcPr>
            <w:tcW w:w="1770" w:type="dxa"/>
            <w:tcBorders>
              <w:top w:val="single" w:color="000000" w:sz="6" w:space="0"/>
              <w:left w:val="single" w:color="000000" w:sz="6" w:space="0"/>
              <w:bottom w:val="single" w:color="000000" w:sz="6" w:space="0"/>
              <w:right w:val="single" w:color="000000" w:sz="6" w:space="0"/>
            </w:tcBorders>
            <w:vAlign w:val="center"/>
          </w:tcPr>
          <w:p w14:paraId="16098305">
            <w:pPr>
              <w:pStyle w:val="35"/>
              <w:keepNext w:val="0"/>
              <w:keepLines w:val="0"/>
              <w:pageBreakBefore w:val="0"/>
              <w:kinsoku/>
              <w:wordWrap/>
              <w:overflowPunct/>
              <w:topLinePunct w:val="0"/>
              <w:bidi w:val="0"/>
              <w:snapToGrid w:val="0"/>
              <w:spacing w:line="360" w:lineRule="auto"/>
              <w:jc w:val="center"/>
              <w:textAlignment w:val="auto"/>
              <w:outlineLvl w:val="9"/>
              <w:rPr>
                <w:rFonts w:hint="eastAsia" w:ascii="Calibri" w:hAnsiTheme="minorHAnsi" w:eastAsiaTheme="minorEastAsia" w:cstheme="minorBidi"/>
                <w:color w:val="auto"/>
                <w:kern w:val="2"/>
                <w:sz w:val="24"/>
                <w:szCs w:val="24"/>
                <w:highlight w:val="none"/>
                <w:lang w:val="en-US" w:eastAsia="zh-CN" w:bidi="ar-SA"/>
              </w:rPr>
            </w:pPr>
            <w:r>
              <w:rPr>
                <w:rFonts w:hint="eastAsia" w:ascii="Calibri" w:hAnsiTheme="minorHAnsi" w:eastAsiaTheme="minorEastAsia" w:cstheme="minorBidi"/>
                <w:color w:val="auto"/>
                <w:kern w:val="2"/>
                <w:sz w:val="24"/>
                <w:szCs w:val="24"/>
                <w:highlight w:val="none"/>
                <w:lang w:val="en-US" w:eastAsia="zh-CN" w:bidi="ar-SA"/>
              </w:rPr>
              <w:t>招标范围</w:t>
            </w:r>
          </w:p>
        </w:tc>
        <w:tc>
          <w:tcPr>
            <w:tcW w:w="7427" w:type="dxa"/>
            <w:tcBorders>
              <w:top w:val="single" w:color="000000" w:sz="6" w:space="0"/>
              <w:left w:val="single" w:color="000000" w:sz="6" w:space="0"/>
              <w:bottom w:val="single" w:color="000000" w:sz="6" w:space="0"/>
              <w:right w:val="single" w:color="000000" w:sz="12" w:space="0"/>
            </w:tcBorders>
            <w:vAlign w:val="center"/>
          </w:tcPr>
          <w:p w14:paraId="41A4D1C8">
            <w:pPr>
              <w:pStyle w:val="35"/>
              <w:keepNext w:val="0"/>
              <w:keepLines w:val="0"/>
              <w:pageBreakBefore w:val="0"/>
              <w:tabs>
                <w:tab w:val="left" w:pos="220"/>
                <w:tab w:val="left" w:pos="5940"/>
              </w:tabs>
              <w:kinsoku/>
              <w:wordWrap/>
              <w:overflowPunct/>
              <w:topLinePunct w:val="0"/>
              <w:bidi w:val="0"/>
              <w:snapToGrid w:val="0"/>
              <w:spacing w:line="360" w:lineRule="auto"/>
              <w:ind w:right="-3" w:rightChars="0"/>
              <w:jc w:val="both"/>
              <w:textAlignment w:val="auto"/>
              <w:outlineLvl w:val="9"/>
              <w:rPr>
                <w:rFonts w:hint="eastAsia" w:ascii="Calibri" w:hAnsiTheme="minorHAnsi" w:eastAsiaTheme="minorEastAsia" w:cstheme="minorBidi"/>
                <w:color w:val="auto"/>
                <w:kern w:val="2"/>
                <w:sz w:val="24"/>
                <w:szCs w:val="24"/>
                <w:highlight w:val="none"/>
                <w:lang w:val="en-US" w:eastAsia="zh-CN" w:bidi="ar-SA"/>
              </w:rPr>
            </w:pPr>
            <w:r>
              <w:rPr>
                <w:rFonts w:hint="eastAsia" w:ascii="Calibri" w:cstheme="minorBidi"/>
                <w:color w:val="auto"/>
                <w:kern w:val="2"/>
                <w:sz w:val="24"/>
                <w:szCs w:val="24"/>
                <w:highlight w:val="none"/>
                <w:lang w:val="en-US" w:eastAsia="zh-CN" w:bidi="ar-SA"/>
              </w:rPr>
              <w:t>供氧系统和负压系统建设购置</w:t>
            </w:r>
          </w:p>
        </w:tc>
      </w:tr>
      <w:tr w14:paraId="02557AD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00" w:hRule="atLeast"/>
          <w:jc w:val="center"/>
        </w:trPr>
        <w:tc>
          <w:tcPr>
            <w:tcW w:w="903" w:type="dxa"/>
            <w:vMerge w:val="continue"/>
            <w:tcBorders>
              <w:left w:val="single" w:color="000000" w:sz="12" w:space="0"/>
              <w:right w:val="single" w:color="000000" w:sz="6" w:space="0"/>
            </w:tcBorders>
            <w:vAlign w:val="center"/>
          </w:tcPr>
          <w:p w14:paraId="63237A00">
            <w:pPr>
              <w:pStyle w:val="35"/>
              <w:keepNext w:val="0"/>
              <w:keepLines w:val="0"/>
              <w:pageBreakBefore w:val="0"/>
              <w:kinsoku/>
              <w:wordWrap/>
              <w:overflowPunct/>
              <w:topLinePunct w:val="0"/>
              <w:bidi w:val="0"/>
              <w:snapToGrid w:val="0"/>
              <w:spacing w:line="360" w:lineRule="auto"/>
              <w:jc w:val="center"/>
              <w:textAlignment w:val="auto"/>
              <w:outlineLvl w:val="9"/>
              <w:rPr>
                <w:color w:val="auto"/>
                <w:sz w:val="24"/>
                <w:highlight w:val="none"/>
              </w:rPr>
            </w:pPr>
          </w:p>
        </w:tc>
        <w:tc>
          <w:tcPr>
            <w:tcW w:w="1770" w:type="dxa"/>
            <w:tcBorders>
              <w:top w:val="single" w:color="000000" w:sz="6" w:space="0"/>
              <w:left w:val="single" w:color="000000" w:sz="6" w:space="0"/>
              <w:bottom w:val="single" w:color="000000" w:sz="6" w:space="0"/>
              <w:right w:val="single" w:color="000000" w:sz="6" w:space="0"/>
            </w:tcBorders>
            <w:vAlign w:val="center"/>
          </w:tcPr>
          <w:p w14:paraId="0FD2E55D">
            <w:pPr>
              <w:pStyle w:val="35"/>
              <w:keepNext w:val="0"/>
              <w:keepLines w:val="0"/>
              <w:pageBreakBefore w:val="0"/>
              <w:kinsoku/>
              <w:wordWrap/>
              <w:overflowPunct/>
              <w:topLinePunct w:val="0"/>
              <w:bidi w:val="0"/>
              <w:snapToGrid w:val="0"/>
              <w:spacing w:line="360" w:lineRule="auto"/>
              <w:jc w:val="center"/>
              <w:textAlignment w:val="auto"/>
              <w:outlineLvl w:val="9"/>
              <w:rPr>
                <w:rFonts w:hint="eastAsia" w:ascii="Calibri" w:hAnsiTheme="minorHAnsi" w:eastAsiaTheme="minorEastAsia" w:cstheme="minorBidi"/>
                <w:color w:val="auto"/>
                <w:kern w:val="2"/>
                <w:sz w:val="24"/>
                <w:szCs w:val="24"/>
                <w:highlight w:val="none"/>
                <w:lang w:val="en-US" w:eastAsia="zh-CN" w:bidi="ar-SA"/>
              </w:rPr>
            </w:pPr>
            <w:r>
              <w:rPr>
                <w:rFonts w:hint="eastAsia" w:ascii="Calibri" w:cstheme="minorBidi"/>
                <w:color w:val="auto"/>
                <w:kern w:val="2"/>
                <w:sz w:val="24"/>
                <w:szCs w:val="24"/>
                <w:highlight w:val="none"/>
                <w:lang w:val="en-US" w:eastAsia="zh-CN" w:bidi="ar-SA"/>
              </w:rPr>
              <w:t>供货周期</w:t>
            </w:r>
          </w:p>
        </w:tc>
        <w:tc>
          <w:tcPr>
            <w:tcW w:w="7427" w:type="dxa"/>
            <w:tcBorders>
              <w:top w:val="single" w:color="000000" w:sz="6" w:space="0"/>
              <w:left w:val="single" w:color="000000" w:sz="6" w:space="0"/>
              <w:bottom w:val="single" w:color="000000" w:sz="6" w:space="0"/>
              <w:right w:val="single" w:color="000000" w:sz="12" w:space="0"/>
            </w:tcBorders>
            <w:vAlign w:val="center"/>
          </w:tcPr>
          <w:p w14:paraId="62582217">
            <w:pPr>
              <w:keepNext w:val="0"/>
              <w:keepLines w:val="0"/>
              <w:pageBreakBefore w:val="0"/>
              <w:tabs>
                <w:tab w:val="left" w:pos="220"/>
                <w:tab w:val="left" w:pos="5940"/>
              </w:tabs>
              <w:kinsoku/>
              <w:wordWrap/>
              <w:overflowPunct/>
              <w:topLinePunct w:val="0"/>
              <w:bidi w:val="0"/>
              <w:snapToGrid w:val="0"/>
              <w:spacing w:after="0" w:line="360" w:lineRule="auto"/>
              <w:ind w:right="-3" w:rightChars="0"/>
              <w:jc w:val="both"/>
              <w:textAlignment w:val="auto"/>
              <w:outlineLvl w:val="9"/>
              <w:rPr>
                <w:rFonts w:hint="eastAsia" w:ascii="Calibri" w:hAnsiTheme="minorHAnsi" w:eastAsiaTheme="minorEastAsia" w:cstheme="minorBidi"/>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以与</w:t>
            </w:r>
            <w:r>
              <w:rPr>
                <w:rFonts w:hint="eastAsia" w:ascii="宋体" w:hAnsi="宋体" w:eastAsia="宋体" w:cs="宋体"/>
                <w:color w:val="auto"/>
                <w:kern w:val="2"/>
                <w:sz w:val="24"/>
                <w:szCs w:val="24"/>
                <w:highlight w:val="none"/>
                <w:lang w:val="en-US" w:eastAsia="zh-CN" w:bidi="ar-SA"/>
              </w:rPr>
              <w:t>甲方签订合同为准。</w:t>
            </w:r>
          </w:p>
        </w:tc>
      </w:tr>
      <w:tr w14:paraId="4BBA74B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903" w:type="dxa"/>
            <w:vMerge w:val="continue"/>
            <w:tcBorders>
              <w:left w:val="single" w:color="000000" w:sz="12" w:space="0"/>
              <w:right w:val="single" w:color="000000" w:sz="6" w:space="0"/>
            </w:tcBorders>
            <w:vAlign w:val="center"/>
          </w:tcPr>
          <w:p w14:paraId="3881C441">
            <w:pPr>
              <w:pStyle w:val="35"/>
              <w:keepNext w:val="0"/>
              <w:keepLines w:val="0"/>
              <w:pageBreakBefore w:val="0"/>
              <w:kinsoku/>
              <w:wordWrap/>
              <w:overflowPunct/>
              <w:topLinePunct w:val="0"/>
              <w:bidi w:val="0"/>
              <w:snapToGrid w:val="0"/>
              <w:spacing w:line="360" w:lineRule="auto"/>
              <w:jc w:val="center"/>
              <w:textAlignment w:val="auto"/>
              <w:outlineLvl w:val="9"/>
              <w:rPr>
                <w:color w:val="auto"/>
                <w:sz w:val="24"/>
                <w:highlight w:val="none"/>
              </w:rPr>
            </w:pPr>
          </w:p>
        </w:tc>
        <w:tc>
          <w:tcPr>
            <w:tcW w:w="1770" w:type="dxa"/>
            <w:tcBorders>
              <w:top w:val="single" w:color="000000" w:sz="6" w:space="0"/>
              <w:left w:val="single" w:color="000000" w:sz="6" w:space="0"/>
              <w:bottom w:val="single" w:color="000000" w:sz="6" w:space="0"/>
              <w:right w:val="single" w:color="000000" w:sz="6" w:space="0"/>
            </w:tcBorders>
            <w:vAlign w:val="center"/>
          </w:tcPr>
          <w:p w14:paraId="350DA065">
            <w:pPr>
              <w:pStyle w:val="35"/>
              <w:keepNext w:val="0"/>
              <w:keepLines w:val="0"/>
              <w:pageBreakBefore w:val="0"/>
              <w:kinsoku/>
              <w:wordWrap/>
              <w:overflowPunct/>
              <w:topLinePunct w:val="0"/>
              <w:bidi w:val="0"/>
              <w:snapToGrid w:val="0"/>
              <w:spacing w:line="360" w:lineRule="auto"/>
              <w:jc w:val="center"/>
              <w:textAlignment w:val="auto"/>
              <w:outlineLvl w:val="9"/>
              <w:rPr>
                <w:rFonts w:hint="eastAsia" w:asciiTheme="minorHAnsi" w:hAnsiTheme="minorHAnsi" w:eastAsiaTheme="minorEastAsia" w:cstheme="minorBidi"/>
                <w:bCs/>
                <w:color w:val="auto"/>
                <w:kern w:val="11"/>
                <w:sz w:val="24"/>
                <w:szCs w:val="24"/>
                <w:highlight w:val="none"/>
                <w:lang w:val="en-US" w:eastAsia="zh-CN" w:bidi="ar-SA"/>
              </w:rPr>
            </w:pPr>
            <w:r>
              <w:rPr>
                <w:rFonts w:hint="eastAsia"/>
                <w:bCs/>
                <w:color w:val="auto"/>
                <w:kern w:val="11"/>
                <w:sz w:val="24"/>
                <w:highlight w:val="none"/>
                <w:lang w:val="en-US" w:eastAsia="zh-CN"/>
              </w:rPr>
              <w:t>地点</w:t>
            </w:r>
          </w:p>
        </w:tc>
        <w:tc>
          <w:tcPr>
            <w:tcW w:w="7427" w:type="dxa"/>
            <w:tcBorders>
              <w:top w:val="single" w:color="000000" w:sz="6" w:space="0"/>
              <w:left w:val="single" w:color="000000" w:sz="6" w:space="0"/>
              <w:bottom w:val="single" w:color="000000" w:sz="6" w:space="0"/>
              <w:right w:val="single" w:color="000000" w:sz="12" w:space="0"/>
            </w:tcBorders>
            <w:vAlign w:val="center"/>
          </w:tcPr>
          <w:p w14:paraId="58F335FD">
            <w:pPr>
              <w:keepNext w:val="0"/>
              <w:keepLines w:val="0"/>
              <w:pageBreakBefore w:val="0"/>
              <w:tabs>
                <w:tab w:val="left" w:pos="220"/>
                <w:tab w:val="left" w:pos="5940"/>
              </w:tabs>
              <w:kinsoku/>
              <w:wordWrap/>
              <w:overflowPunct/>
              <w:topLinePunct w:val="0"/>
              <w:bidi w:val="0"/>
              <w:snapToGrid w:val="0"/>
              <w:spacing w:after="0" w:line="360" w:lineRule="auto"/>
              <w:ind w:right="-3" w:rightChars="0"/>
              <w:jc w:val="both"/>
              <w:textAlignment w:val="auto"/>
              <w:outlineLvl w:val="9"/>
              <w:rPr>
                <w:rFonts w:hint="default" w:asciiTheme="minorHAnsi" w:hAnsiTheme="minorHAnsi" w:eastAsiaTheme="minorEastAsia" w:cstheme="minorBidi"/>
                <w:color w:val="auto"/>
                <w:kern w:val="2"/>
                <w:sz w:val="24"/>
                <w:szCs w:val="24"/>
                <w:highlight w:val="none"/>
                <w:lang w:val="en-US" w:eastAsia="zh-CN" w:bidi="ar-SA"/>
              </w:rPr>
            </w:pPr>
            <w:r>
              <w:rPr>
                <w:rFonts w:hint="eastAsia"/>
                <w:bCs/>
                <w:color w:val="auto"/>
                <w:kern w:val="11"/>
                <w:sz w:val="24"/>
                <w:highlight w:val="none"/>
                <w:lang w:val="en-US" w:eastAsia="zh-CN"/>
              </w:rPr>
              <w:t>乌苏市人民医院，最终按甲方指定地点验收、交货。</w:t>
            </w:r>
          </w:p>
        </w:tc>
      </w:tr>
      <w:tr w14:paraId="413FE73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00" w:hRule="atLeast"/>
          <w:jc w:val="center"/>
        </w:trPr>
        <w:tc>
          <w:tcPr>
            <w:tcW w:w="903" w:type="dxa"/>
            <w:tcBorders>
              <w:top w:val="single" w:color="000000" w:sz="6" w:space="0"/>
              <w:left w:val="single" w:color="000000" w:sz="12" w:space="0"/>
              <w:bottom w:val="single" w:color="000000" w:sz="6" w:space="0"/>
              <w:right w:val="single" w:color="000000" w:sz="6" w:space="0"/>
            </w:tcBorders>
            <w:vAlign w:val="center"/>
          </w:tcPr>
          <w:p w14:paraId="386862E7">
            <w:pPr>
              <w:pStyle w:val="35"/>
              <w:keepNext w:val="0"/>
              <w:keepLines w:val="0"/>
              <w:pageBreakBefore w:val="0"/>
              <w:kinsoku/>
              <w:wordWrap/>
              <w:overflowPunct/>
              <w:topLinePunct w:val="0"/>
              <w:bidi w:val="0"/>
              <w:snapToGrid w:val="0"/>
              <w:spacing w:line="360" w:lineRule="auto"/>
              <w:jc w:val="center"/>
              <w:textAlignment w:val="auto"/>
              <w:outlineLvl w:val="9"/>
              <w:rPr>
                <w:rFonts w:hint="eastAsia" w:eastAsia="宋体"/>
                <w:color w:val="auto"/>
                <w:sz w:val="24"/>
                <w:highlight w:val="none"/>
                <w:lang w:val="en-US" w:eastAsia="zh-CN"/>
              </w:rPr>
            </w:pPr>
            <w:r>
              <w:rPr>
                <w:rFonts w:hint="eastAsia"/>
                <w:color w:val="auto"/>
                <w:sz w:val="24"/>
                <w:highlight w:val="none"/>
                <w:lang w:val="en-US" w:eastAsia="zh-CN"/>
              </w:rPr>
              <w:t>1.4</w:t>
            </w:r>
          </w:p>
        </w:tc>
        <w:tc>
          <w:tcPr>
            <w:tcW w:w="1770" w:type="dxa"/>
            <w:tcBorders>
              <w:top w:val="single" w:color="000000" w:sz="6" w:space="0"/>
              <w:left w:val="single" w:color="000000" w:sz="6" w:space="0"/>
              <w:bottom w:val="single" w:color="000000" w:sz="6" w:space="0"/>
              <w:right w:val="single" w:color="000000" w:sz="6" w:space="0"/>
            </w:tcBorders>
            <w:vAlign w:val="center"/>
          </w:tcPr>
          <w:p w14:paraId="0D4E4665">
            <w:pPr>
              <w:pStyle w:val="35"/>
              <w:keepNext w:val="0"/>
              <w:keepLines w:val="0"/>
              <w:pageBreakBefore w:val="0"/>
              <w:tabs>
                <w:tab w:val="left" w:pos="220"/>
              </w:tabs>
              <w:kinsoku/>
              <w:wordWrap/>
              <w:overflowPunct/>
              <w:topLinePunct w:val="0"/>
              <w:bidi w:val="0"/>
              <w:snapToGrid w:val="0"/>
              <w:spacing w:line="360" w:lineRule="auto"/>
              <w:ind w:firstLine="218" w:firstLineChars="91"/>
              <w:jc w:val="center"/>
              <w:textAlignment w:val="auto"/>
              <w:outlineLvl w:val="9"/>
              <w:rPr>
                <w:rFonts w:hint="eastAsia"/>
                <w:color w:val="auto"/>
                <w:sz w:val="24"/>
                <w:highlight w:val="none"/>
                <w:lang w:eastAsia="zh-CN"/>
              </w:rPr>
            </w:pPr>
          </w:p>
          <w:p w14:paraId="0695E2FA">
            <w:pPr>
              <w:pStyle w:val="35"/>
              <w:keepNext w:val="0"/>
              <w:keepLines w:val="0"/>
              <w:pageBreakBefore w:val="0"/>
              <w:tabs>
                <w:tab w:val="left" w:pos="220"/>
              </w:tabs>
              <w:kinsoku/>
              <w:wordWrap/>
              <w:overflowPunct/>
              <w:topLinePunct w:val="0"/>
              <w:bidi w:val="0"/>
              <w:snapToGrid w:val="0"/>
              <w:spacing w:line="360" w:lineRule="auto"/>
              <w:ind w:firstLine="218" w:firstLineChars="91"/>
              <w:jc w:val="center"/>
              <w:textAlignment w:val="auto"/>
              <w:outlineLvl w:val="9"/>
              <w:rPr>
                <w:rFonts w:hint="eastAsia"/>
                <w:color w:val="auto"/>
                <w:sz w:val="24"/>
                <w:highlight w:val="none"/>
                <w:lang w:eastAsia="zh-CN"/>
              </w:rPr>
            </w:pPr>
          </w:p>
          <w:p w14:paraId="3053EBA4">
            <w:pPr>
              <w:pStyle w:val="35"/>
              <w:keepNext w:val="0"/>
              <w:keepLines w:val="0"/>
              <w:pageBreakBefore w:val="0"/>
              <w:tabs>
                <w:tab w:val="left" w:pos="220"/>
              </w:tabs>
              <w:kinsoku/>
              <w:wordWrap/>
              <w:overflowPunct/>
              <w:topLinePunct w:val="0"/>
              <w:bidi w:val="0"/>
              <w:snapToGrid w:val="0"/>
              <w:spacing w:line="360" w:lineRule="auto"/>
              <w:ind w:firstLine="218" w:firstLineChars="91"/>
              <w:jc w:val="center"/>
              <w:textAlignment w:val="auto"/>
              <w:outlineLvl w:val="9"/>
              <w:rPr>
                <w:rFonts w:hint="eastAsia"/>
                <w:color w:val="auto"/>
                <w:sz w:val="24"/>
                <w:highlight w:val="none"/>
                <w:lang w:eastAsia="zh-CN"/>
              </w:rPr>
            </w:pPr>
          </w:p>
          <w:p w14:paraId="23C6AF13">
            <w:pPr>
              <w:pStyle w:val="35"/>
              <w:keepNext w:val="0"/>
              <w:keepLines w:val="0"/>
              <w:pageBreakBefore w:val="0"/>
              <w:tabs>
                <w:tab w:val="left" w:pos="220"/>
              </w:tabs>
              <w:kinsoku/>
              <w:wordWrap/>
              <w:overflowPunct/>
              <w:topLinePunct w:val="0"/>
              <w:bidi w:val="0"/>
              <w:snapToGrid w:val="0"/>
              <w:spacing w:line="360" w:lineRule="auto"/>
              <w:ind w:firstLine="218" w:firstLineChars="91"/>
              <w:jc w:val="center"/>
              <w:textAlignment w:val="auto"/>
              <w:outlineLvl w:val="9"/>
              <w:rPr>
                <w:rFonts w:hint="eastAsia"/>
                <w:color w:val="auto"/>
                <w:sz w:val="24"/>
                <w:highlight w:val="none"/>
                <w:lang w:eastAsia="zh-CN"/>
              </w:rPr>
            </w:pPr>
          </w:p>
          <w:p w14:paraId="53D950E0">
            <w:pPr>
              <w:pStyle w:val="35"/>
              <w:keepNext w:val="0"/>
              <w:keepLines w:val="0"/>
              <w:pageBreakBefore w:val="0"/>
              <w:tabs>
                <w:tab w:val="left" w:pos="220"/>
              </w:tabs>
              <w:kinsoku/>
              <w:wordWrap/>
              <w:overflowPunct/>
              <w:topLinePunct w:val="0"/>
              <w:bidi w:val="0"/>
              <w:snapToGrid w:val="0"/>
              <w:spacing w:line="360" w:lineRule="auto"/>
              <w:ind w:firstLine="218" w:firstLineChars="91"/>
              <w:jc w:val="center"/>
              <w:textAlignment w:val="auto"/>
              <w:outlineLvl w:val="9"/>
              <w:rPr>
                <w:rFonts w:hint="eastAsia"/>
                <w:color w:val="auto"/>
                <w:sz w:val="24"/>
                <w:highlight w:val="none"/>
                <w:lang w:eastAsia="zh-CN"/>
              </w:rPr>
            </w:pPr>
          </w:p>
          <w:p w14:paraId="4D2585E7">
            <w:pPr>
              <w:pStyle w:val="35"/>
              <w:keepNext w:val="0"/>
              <w:keepLines w:val="0"/>
              <w:pageBreakBefore w:val="0"/>
              <w:tabs>
                <w:tab w:val="left" w:pos="220"/>
              </w:tabs>
              <w:kinsoku/>
              <w:wordWrap/>
              <w:overflowPunct/>
              <w:topLinePunct w:val="0"/>
              <w:bidi w:val="0"/>
              <w:snapToGrid w:val="0"/>
              <w:spacing w:line="360" w:lineRule="auto"/>
              <w:ind w:firstLine="218" w:firstLineChars="91"/>
              <w:jc w:val="center"/>
              <w:textAlignment w:val="auto"/>
              <w:outlineLvl w:val="9"/>
              <w:rPr>
                <w:rFonts w:hint="eastAsia"/>
                <w:color w:val="auto"/>
                <w:sz w:val="24"/>
                <w:highlight w:val="none"/>
                <w:lang w:eastAsia="zh-CN"/>
              </w:rPr>
            </w:pPr>
          </w:p>
          <w:p w14:paraId="7C0F299B">
            <w:pPr>
              <w:pStyle w:val="35"/>
              <w:keepNext w:val="0"/>
              <w:keepLines w:val="0"/>
              <w:pageBreakBefore w:val="0"/>
              <w:tabs>
                <w:tab w:val="left" w:pos="220"/>
              </w:tabs>
              <w:kinsoku/>
              <w:wordWrap/>
              <w:overflowPunct/>
              <w:topLinePunct w:val="0"/>
              <w:bidi w:val="0"/>
              <w:snapToGrid w:val="0"/>
              <w:spacing w:line="360" w:lineRule="auto"/>
              <w:ind w:firstLine="218" w:firstLineChars="91"/>
              <w:jc w:val="center"/>
              <w:textAlignment w:val="auto"/>
              <w:outlineLvl w:val="9"/>
              <w:rPr>
                <w:rFonts w:hint="eastAsia"/>
                <w:color w:val="auto"/>
                <w:sz w:val="24"/>
                <w:highlight w:val="none"/>
                <w:lang w:eastAsia="zh-CN"/>
              </w:rPr>
            </w:pPr>
          </w:p>
          <w:p w14:paraId="6977D3E3">
            <w:pPr>
              <w:pStyle w:val="35"/>
              <w:keepNext w:val="0"/>
              <w:keepLines w:val="0"/>
              <w:pageBreakBefore w:val="0"/>
              <w:tabs>
                <w:tab w:val="left" w:pos="220"/>
              </w:tabs>
              <w:kinsoku/>
              <w:wordWrap/>
              <w:overflowPunct/>
              <w:topLinePunct w:val="0"/>
              <w:bidi w:val="0"/>
              <w:snapToGrid w:val="0"/>
              <w:spacing w:line="360" w:lineRule="auto"/>
              <w:ind w:firstLine="218" w:firstLineChars="91"/>
              <w:jc w:val="center"/>
              <w:textAlignment w:val="auto"/>
              <w:outlineLvl w:val="9"/>
              <w:rPr>
                <w:rFonts w:hint="eastAsia"/>
                <w:color w:val="auto"/>
                <w:sz w:val="24"/>
                <w:highlight w:val="none"/>
                <w:lang w:eastAsia="zh-CN"/>
              </w:rPr>
            </w:pPr>
          </w:p>
          <w:p w14:paraId="6081AA2B">
            <w:pPr>
              <w:pStyle w:val="35"/>
              <w:keepNext w:val="0"/>
              <w:keepLines w:val="0"/>
              <w:pageBreakBefore w:val="0"/>
              <w:tabs>
                <w:tab w:val="left" w:pos="220"/>
              </w:tabs>
              <w:kinsoku/>
              <w:wordWrap/>
              <w:overflowPunct/>
              <w:topLinePunct w:val="0"/>
              <w:bidi w:val="0"/>
              <w:snapToGrid w:val="0"/>
              <w:spacing w:line="360" w:lineRule="auto"/>
              <w:ind w:firstLine="218" w:firstLineChars="91"/>
              <w:jc w:val="center"/>
              <w:textAlignment w:val="auto"/>
              <w:outlineLvl w:val="9"/>
              <w:rPr>
                <w:rFonts w:hint="eastAsia"/>
                <w:color w:val="auto"/>
                <w:sz w:val="24"/>
                <w:highlight w:val="none"/>
                <w:lang w:eastAsia="zh-CN"/>
              </w:rPr>
            </w:pPr>
          </w:p>
          <w:p w14:paraId="0EC27F22">
            <w:pPr>
              <w:pStyle w:val="35"/>
              <w:keepNext w:val="0"/>
              <w:keepLines w:val="0"/>
              <w:pageBreakBefore w:val="0"/>
              <w:tabs>
                <w:tab w:val="left" w:pos="220"/>
              </w:tabs>
              <w:kinsoku/>
              <w:wordWrap/>
              <w:overflowPunct/>
              <w:topLinePunct w:val="0"/>
              <w:bidi w:val="0"/>
              <w:snapToGrid w:val="0"/>
              <w:spacing w:line="360" w:lineRule="auto"/>
              <w:ind w:firstLine="218" w:firstLineChars="91"/>
              <w:jc w:val="center"/>
              <w:textAlignment w:val="auto"/>
              <w:outlineLvl w:val="9"/>
              <w:rPr>
                <w:rFonts w:hint="eastAsia"/>
                <w:color w:val="auto"/>
                <w:sz w:val="24"/>
                <w:highlight w:val="none"/>
                <w:lang w:eastAsia="zh-CN"/>
              </w:rPr>
            </w:pPr>
          </w:p>
          <w:p w14:paraId="55D2F6C6">
            <w:pPr>
              <w:pStyle w:val="35"/>
              <w:keepNext w:val="0"/>
              <w:keepLines w:val="0"/>
              <w:pageBreakBefore w:val="0"/>
              <w:tabs>
                <w:tab w:val="left" w:pos="220"/>
              </w:tabs>
              <w:kinsoku/>
              <w:wordWrap/>
              <w:overflowPunct/>
              <w:topLinePunct w:val="0"/>
              <w:bidi w:val="0"/>
              <w:snapToGrid w:val="0"/>
              <w:spacing w:line="360" w:lineRule="auto"/>
              <w:ind w:firstLine="218" w:firstLineChars="91"/>
              <w:jc w:val="center"/>
              <w:textAlignment w:val="auto"/>
              <w:outlineLvl w:val="9"/>
              <w:rPr>
                <w:rFonts w:hint="eastAsia"/>
                <w:color w:val="auto"/>
                <w:sz w:val="24"/>
                <w:highlight w:val="none"/>
                <w:lang w:eastAsia="zh-CN"/>
              </w:rPr>
            </w:pPr>
          </w:p>
          <w:p w14:paraId="4E2C399C">
            <w:pPr>
              <w:pStyle w:val="35"/>
              <w:keepNext w:val="0"/>
              <w:keepLines w:val="0"/>
              <w:pageBreakBefore w:val="0"/>
              <w:tabs>
                <w:tab w:val="left" w:pos="220"/>
              </w:tabs>
              <w:kinsoku/>
              <w:wordWrap/>
              <w:overflowPunct/>
              <w:topLinePunct w:val="0"/>
              <w:bidi w:val="0"/>
              <w:snapToGrid w:val="0"/>
              <w:spacing w:line="360" w:lineRule="auto"/>
              <w:ind w:firstLine="218" w:firstLineChars="91"/>
              <w:jc w:val="center"/>
              <w:textAlignment w:val="auto"/>
              <w:outlineLvl w:val="9"/>
              <w:rPr>
                <w:rFonts w:hint="eastAsia"/>
                <w:color w:val="auto"/>
                <w:sz w:val="24"/>
                <w:highlight w:val="none"/>
                <w:lang w:eastAsia="zh-CN"/>
              </w:rPr>
            </w:pPr>
          </w:p>
          <w:p w14:paraId="79203B0B">
            <w:pPr>
              <w:pStyle w:val="35"/>
              <w:keepNext w:val="0"/>
              <w:keepLines w:val="0"/>
              <w:pageBreakBefore w:val="0"/>
              <w:tabs>
                <w:tab w:val="left" w:pos="220"/>
              </w:tabs>
              <w:kinsoku/>
              <w:wordWrap/>
              <w:overflowPunct/>
              <w:topLinePunct w:val="0"/>
              <w:bidi w:val="0"/>
              <w:snapToGrid w:val="0"/>
              <w:spacing w:line="360" w:lineRule="auto"/>
              <w:ind w:firstLine="218" w:firstLineChars="91"/>
              <w:jc w:val="center"/>
              <w:textAlignment w:val="auto"/>
              <w:outlineLvl w:val="9"/>
              <w:rPr>
                <w:rFonts w:hint="eastAsia"/>
                <w:color w:val="auto"/>
                <w:sz w:val="24"/>
                <w:highlight w:val="none"/>
                <w:lang w:eastAsia="zh-CN"/>
              </w:rPr>
            </w:pPr>
          </w:p>
          <w:p w14:paraId="7659F2B7">
            <w:pPr>
              <w:pStyle w:val="35"/>
              <w:keepNext w:val="0"/>
              <w:keepLines w:val="0"/>
              <w:pageBreakBefore w:val="0"/>
              <w:tabs>
                <w:tab w:val="left" w:pos="220"/>
              </w:tabs>
              <w:kinsoku/>
              <w:wordWrap/>
              <w:overflowPunct/>
              <w:topLinePunct w:val="0"/>
              <w:bidi w:val="0"/>
              <w:snapToGrid w:val="0"/>
              <w:spacing w:line="360" w:lineRule="auto"/>
              <w:ind w:firstLine="218" w:firstLineChars="91"/>
              <w:jc w:val="center"/>
              <w:textAlignment w:val="auto"/>
              <w:outlineLvl w:val="9"/>
              <w:rPr>
                <w:rFonts w:hint="eastAsia"/>
                <w:color w:val="auto"/>
                <w:sz w:val="24"/>
                <w:highlight w:val="none"/>
                <w:lang w:eastAsia="zh-CN"/>
              </w:rPr>
            </w:pPr>
          </w:p>
          <w:p w14:paraId="4B45605E">
            <w:pPr>
              <w:pStyle w:val="35"/>
              <w:keepNext w:val="0"/>
              <w:keepLines w:val="0"/>
              <w:pageBreakBefore w:val="0"/>
              <w:tabs>
                <w:tab w:val="left" w:pos="220"/>
              </w:tabs>
              <w:kinsoku/>
              <w:wordWrap/>
              <w:overflowPunct/>
              <w:topLinePunct w:val="0"/>
              <w:bidi w:val="0"/>
              <w:snapToGrid w:val="0"/>
              <w:spacing w:line="360" w:lineRule="auto"/>
              <w:ind w:firstLine="218" w:firstLineChars="91"/>
              <w:jc w:val="center"/>
              <w:textAlignment w:val="auto"/>
              <w:outlineLvl w:val="9"/>
              <w:rPr>
                <w:rFonts w:hint="eastAsia"/>
                <w:color w:val="auto"/>
                <w:sz w:val="24"/>
                <w:highlight w:val="none"/>
                <w:lang w:eastAsia="zh-CN"/>
              </w:rPr>
            </w:pPr>
          </w:p>
          <w:p w14:paraId="70C6F599">
            <w:pPr>
              <w:pStyle w:val="35"/>
              <w:keepNext w:val="0"/>
              <w:keepLines w:val="0"/>
              <w:pageBreakBefore w:val="0"/>
              <w:tabs>
                <w:tab w:val="left" w:pos="220"/>
              </w:tabs>
              <w:kinsoku/>
              <w:wordWrap/>
              <w:overflowPunct/>
              <w:topLinePunct w:val="0"/>
              <w:bidi w:val="0"/>
              <w:snapToGrid w:val="0"/>
              <w:spacing w:line="360" w:lineRule="auto"/>
              <w:ind w:firstLine="218" w:firstLineChars="91"/>
              <w:jc w:val="center"/>
              <w:textAlignment w:val="auto"/>
              <w:outlineLvl w:val="9"/>
              <w:rPr>
                <w:rFonts w:hint="eastAsia"/>
                <w:color w:val="auto"/>
                <w:sz w:val="24"/>
                <w:highlight w:val="none"/>
                <w:lang w:eastAsia="zh-CN"/>
              </w:rPr>
            </w:pPr>
          </w:p>
          <w:p w14:paraId="6B72A088">
            <w:pPr>
              <w:pStyle w:val="35"/>
              <w:keepNext w:val="0"/>
              <w:keepLines w:val="0"/>
              <w:pageBreakBefore w:val="0"/>
              <w:tabs>
                <w:tab w:val="left" w:pos="220"/>
              </w:tabs>
              <w:kinsoku/>
              <w:wordWrap/>
              <w:overflowPunct/>
              <w:topLinePunct w:val="0"/>
              <w:bidi w:val="0"/>
              <w:snapToGrid w:val="0"/>
              <w:spacing w:line="360" w:lineRule="auto"/>
              <w:ind w:firstLine="218" w:firstLineChars="91"/>
              <w:jc w:val="center"/>
              <w:textAlignment w:val="auto"/>
              <w:outlineLvl w:val="9"/>
              <w:rPr>
                <w:rFonts w:hint="eastAsia"/>
                <w:color w:val="auto"/>
                <w:sz w:val="24"/>
                <w:highlight w:val="none"/>
                <w:lang w:eastAsia="zh-CN"/>
              </w:rPr>
            </w:pPr>
          </w:p>
          <w:p w14:paraId="137BC345">
            <w:pPr>
              <w:pStyle w:val="35"/>
              <w:keepNext w:val="0"/>
              <w:keepLines w:val="0"/>
              <w:pageBreakBefore w:val="0"/>
              <w:tabs>
                <w:tab w:val="left" w:pos="220"/>
              </w:tabs>
              <w:kinsoku/>
              <w:wordWrap/>
              <w:overflowPunct/>
              <w:topLinePunct w:val="0"/>
              <w:bidi w:val="0"/>
              <w:snapToGrid w:val="0"/>
              <w:spacing w:line="360" w:lineRule="auto"/>
              <w:ind w:firstLine="218" w:firstLineChars="91"/>
              <w:jc w:val="center"/>
              <w:textAlignment w:val="auto"/>
              <w:outlineLvl w:val="9"/>
              <w:rPr>
                <w:rFonts w:hint="eastAsia"/>
                <w:color w:val="auto"/>
                <w:sz w:val="24"/>
                <w:highlight w:val="none"/>
                <w:lang w:eastAsia="zh-CN"/>
              </w:rPr>
            </w:pPr>
          </w:p>
          <w:p w14:paraId="22CDBEE0">
            <w:pPr>
              <w:pStyle w:val="35"/>
              <w:keepNext w:val="0"/>
              <w:keepLines w:val="0"/>
              <w:pageBreakBefore w:val="0"/>
              <w:tabs>
                <w:tab w:val="left" w:pos="220"/>
              </w:tabs>
              <w:kinsoku/>
              <w:wordWrap/>
              <w:overflowPunct/>
              <w:topLinePunct w:val="0"/>
              <w:bidi w:val="0"/>
              <w:snapToGrid w:val="0"/>
              <w:spacing w:line="360" w:lineRule="auto"/>
              <w:ind w:firstLine="218" w:firstLineChars="91"/>
              <w:jc w:val="center"/>
              <w:textAlignment w:val="auto"/>
              <w:outlineLvl w:val="9"/>
              <w:rPr>
                <w:rFonts w:hint="eastAsia"/>
                <w:color w:val="auto"/>
                <w:sz w:val="24"/>
                <w:highlight w:val="none"/>
                <w:lang w:eastAsia="zh-CN"/>
              </w:rPr>
            </w:pPr>
            <w:r>
              <w:rPr>
                <w:rFonts w:hint="eastAsia"/>
                <w:color w:val="auto"/>
                <w:sz w:val="24"/>
                <w:highlight w:val="none"/>
                <w:lang w:eastAsia="zh-CN"/>
              </w:rPr>
              <w:t>投标人资质条件</w:t>
            </w:r>
          </w:p>
        </w:tc>
        <w:tc>
          <w:tcPr>
            <w:tcW w:w="7427" w:type="dxa"/>
            <w:tcBorders>
              <w:top w:val="single" w:color="000000" w:sz="6" w:space="0"/>
              <w:left w:val="single" w:color="000000" w:sz="6" w:space="0"/>
              <w:bottom w:val="single" w:color="000000" w:sz="6" w:space="0"/>
              <w:right w:val="single" w:color="000000" w:sz="12" w:space="0"/>
            </w:tcBorders>
            <w:vAlign w:val="center"/>
          </w:tcPr>
          <w:p w14:paraId="6889B846">
            <w:pPr>
              <w:pStyle w:val="35"/>
              <w:keepNext w:val="0"/>
              <w:keepLines w:val="0"/>
              <w:pageBreakBefore w:val="0"/>
              <w:kinsoku/>
              <w:wordWrap/>
              <w:overflowPunct/>
              <w:topLinePunct w:val="0"/>
              <w:bidi w:val="0"/>
              <w:snapToGrid w:val="0"/>
              <w:spacing w:line="360" w:lineRule="auto"/>
              <w:jc w:val="left"/>
              <w:textAlignment w:val="auto"/>
              <w:outlineLvl w:val="9"/>
              <w:rPr>
                <w:rFonts w:hint="eastAsia"/>
                <w:bCs/>
                <w:color w:val="auto"/>
                <w:kern w:val="11"/>
                <w:sz w:val="24"/>
                <w:highlight w:val="none"/>
                <w:lang w:val="en-US" w:eastAsia="zh-CN"/>
              </w:rPr>
            </w:pPr>
            <w:r>
              <w:rPr>
                <w:rFonts w:hint="eastAsia"/>
                <w:bCs/>
                <w:color w:val="auto"/>
                <w:kern w:val="11"/>
                <w:sz w:val="24"/>
                <w:highlight w:val="none"/>
                <w:lang w:val="en-US" w:eastAsia="zh-CN"/>
              </w:rPr>
              <w:t>1.投标人应符合《中华人民共和国政府采购法》第二十二条规定的条件；</w:t>
            </w:r>
          </w:p>
          <w:p w14:paraId="51DB83AF">
            <w:pPr>
              <w:pStyle w:val="35"/>
              <w:keepNext w:val="0"/>
              <w:keepLines w:val="0"/>
              <w:pageBreakBefore w:val="0"/>
              <w:kinsoku/>
              <w:wordWrap/>
              <w:overflowPunct/>
              <w:topLinePunct w:val="0"/>
              <w:bidi w:val="0"/>
              <w:snapToGrid w:val="0"/>
              <w:spacing w:line="360" w:lineRule="auto"/>
              <w:jc w:val="left"/>
              <w:textAlignment w:val="auto"/>
              <w:outlineLvl w:val="9"/>
              <w:rPr>
                <w:rFonts w:hint="eastAsia"/>
                <w:bCs/>
                <w:color w:val="auto"/>
                <w:kern w:val="11"/>
                <w:sz w:val="24"/>
                <w:highlight w:val="none"/>
                <w:lang w:val="en-US" w:eastAsia="zh-CN"/>
              </w:rPr>
            </w:pPr>
            <w:r>
              <w:rPr>
                <w:rFonts w:hint="eastAsia"/>
                <w:bCs/>
                <w:color w:val="auto"/>
                <w:kern w:val="11"/>
                <w:sz w:val="24"/>
                <w:highlight w:val="none"/>
                <w:lang w:val="en-US" w:eastAsia="zh-CN"/>
              </w:rPr>
              <w:t>①具有独立承担民事责任的能力；</w:t>
            </w:r>
          </w:p>
          <w:p w14:paraId="785F4E38">
            <w:pPr>
              <w:pStyle w:val="35"/>
              <w:keepNext w:val="0"/>
              <w:keepLines w:val="0"/>
              <w:pageBreakBefore w:val="0"/>
              <w:kinsoku/>
              <w:wordWrap/>
              <w:overflowPunct/>
              <w:topLinePunct w:val="0"/>
              <w:bidi w:val="0"/>
              <w:snapToGrid w:val="0"/>
              <w:spacing w:line="360" w:lineRule="auto"/>
              <w:jc w:val="left"/>
              <w:textAlignment w:val="auto"/>
              <w:outlineLvl w:val="9"/>
              <w:rPr>
                <w:rFonts w:hint="eastAsia"/>
                <w:bCs/>
                <w:color w:val="auto"/>
                <w:kern w:val="11"/>
                <w:sz w:val="24"/>
                <w:highlight w:val="none"/>
                <w:lang w:val="en-US" w:eastAsia="zh-CN"/>
              </w:rPr>
            </w:pPr>
            <w:r>
              <w:rPr>
                <w:rFonts w:hint="eastAsia"/>
                <w:bCs/>
                <w:color w:val="auto"/>
                <w:kern w:val="11"/>
                <w:sz w:val="24"/>
                <w:highlight w:val="none"/>
                <w:lang w:val="en-US" w:eastAsia="zh-CN"/>
              </w:rPr>
              <w:t>②具有良好的商业信誉和健全的财务会计制度；</w:t>
            </w:r>
          </w:p>
          <w:p w14:paraId="6CF6802C">
            <w:pPr>
              <w:pStyle w:val="35"/>
              <w:keepNext w:val="0"/>
              <w:keepLines w:val="0"/>
              <w:pageBreakBefore w:val="0"/>
              <w:kinsoku/>
              <w:wordWrap/>
              <w:overflowPunct/>
              <w:topLinePunct w:val="0"/>
              <w:bidi w:val="0"/>
              <w:snapToGrid w:val="0"/>
              <w:spacing w:line="360" w:lineRule="auto"/>
              <w:jc w:val="left"/>
              <w:textAlignment w:val="auto"/>
              <w:outlineLvl w:val="9"/>
              <w:rPr>
                <w:rFonts w:hint="eastAsia"/>
                <w:bCs/>
                <w:color w:val="auto"/>
                <w:kern w:val="11"/>
                <w:sz w:val="24"/>
                <w:highlight w:val="none"/>
                <w:lang w:val="en-US" w:eastAsia="zh-CN"/>
              </w:rPr>
            </w:pPr>
            <w:r>
              <w:rPr>
                <w:rFonts w:hint="eastAsia"/>
                <w:bCs/>
                <w:color w:val="auto"/>
                <w:kern w:val="11"/>
                <w:sz w:val="24"/>
                <w:highlight w:val="none"/>
                <w:lang w:val="en-US" w:eastAsia="zh-CN"/>
              </w:rPr>
              <w:t>③具有履行合同所必须的设备和专业技术能力；</w:t>
            </w:r>
          </w:p>
          <w:p w14:paraId="58C85D7D">
            <w:pPr>
              <w:pStyle w:val="35"/>
              <w:keepNext w:val="0"/>
              <w:keepLines w:val="0"/>
              <w:pageBreakBefore w:val="0"/>
              <w:kinsoku/>
              <w:wordWrap/>
              <w:overflowPunct/>
              <w:topLinePunct w:val="0"/>
              <w:bidi w:val="0"/>
              <w:snapToGrid w:val="0"/>
              <w:spacing w:line="360" w:lineRule="auto"/>
              <w:jc w:val="left"/>
              <w:textAlignment w:val="auto"/>
              <w:outlineLvl w:val="9"/>
              <w:rPr>
                <w:rFonts w:hint="eastAsia"/>
                <w:bCs/>
                <w:color w:val="auto"/>
                <w:kern w:val="11"/>
                <w:sz w:val="24"/>
                <w:highlight w:val="none"/>
                <w:lang w:val="en-US" w:eastAsia="zh-CN"/>
              </w:rPr>
            </w:pPr>
            <w:r>
              <w:rPr>
                <w:rFonts w:hint="eastAsia"/>
                <w:bCs/>
                <w:color w:val="auto"/>
                <w:kern w:val="11"/>
                <w:sz w:val="24"/>
                <w:highlight w:val="none"/>
                <w:lang w:val="en-US" w:eastAsia="zh-CN"/>
              </w:rPr>
              <w:t>④有依法缴纳税收和社会保障资金的良好记录；</w:t>
            </w:r>
          </w:p>
          <w:p w14:paraId="16438E78">
            <w:pPr>
              <w:pStyle w:val="35"/>
              <w:keepNext w:val="0"/>
              <w:keepLines w:val="0"/>
              <w:pageBreakBefore w:val="0"/>
              <w:kinsoku/>
              <w:wordWrap/>
              <w:overflowPunct/>
              <w:topLinePunct w:val="0"/>
              <w:bidi w:val="0"/>
              <w:snapToGrid w:val="0"/>
              <w:spacing w:line="360" w:lineRule="auto"/>
              <w:jc w:val="left"/>
              <w:textAlignment w:val="auto"/>
              <w:outlineLvl w:val="9"/>
              <w:rPr>
                <w:rFonts w:hint="eastAsia"/>
                <w:bCs/>
                <w:color w:val="auto"/>
                <w:kern w:val="11"/>
                <w:sz w:val="24"/>
                <w:highlight w:val="none"/>
                <w:lang w:val="en-US" w:eastAsia="zh-CN"/>
              </w:rPr>
            </w:pPr>
            <w:r>
              <w:rPr>
                <w:rFonts w:hint="eastAsia"/>
                <w:bCs/>
                <w:color w:val="auto"/>
                <w:kern w:val="11"/>
                <w:sz w:val="24"/>
                <w:highlight w:val="none"/>
                <w:lang w:val="en-US" w:eastAsia="zh-CN"/>
              </w:rPr>
              <w:t>⑤参加政府采购活动前三年内，在经营活动中没有重大违法、犯罪记录；</w:t>
            </w:r>
          </w:p>
          <w:p w14:paraId="11EA528C">
            <w:pPr>
              <w:pStyle w:val="35"/>
              <w:keepNext w:val="0"/>
              <w:keepLines w:val="0"/>
              <w:pageBreakBefore w:val="0"/>
              <w:kinsoku/>
              <w:wordWrap/>
              <w:overflowPunct/>
              <w:topLinePunct w:val="0"/>
              <w:bidi w:val="0"/>
              <w:snapToGrid w:val="0"/>
              <w:spacing w:line="360" w:lineRule="auto"/>
              <w:jc w:val="left"/>
              <w:textAlignment w:val="auto"/>
              <w:outlineLvl w:val="9"/>
              <w:rPr>
                <w:rFonts w:hint="eastAsia"/>
                <w:bCs/>
                <w:color w:val="auto"/>
                <w:kern w:val="11"/>
                <w:sz w:val="24"/>
                <w:highlight w:val="none"/>
                <w:lang w:val="en-US" w:eastAsia="zh-CN"/>
              </w:rPr>
            </w:pPr>
            <w:r>
              <w:rPr>
                <w:rFonts w:hint="eastAsia"/>
                <w:bCs/>
                <w:color w:val="auto"/>
                <w:kern w:val="11"/>
                <w:sz w:val="24"/>
                <w:highlight w:val="none"/>
                <w:lang w:val="en-US" w:eastAsia="zh-CN"/>
              </w:rPr>
              <w:t>⑥法律法规规定的其他条件。</w:t>
            </w:r>
          </w:p>
          <w:p w14:paraId="4B370E7E">
            <w:pPr>
              <w:pStyle w:val="35"/>
              <w:keepNext w:val="0"/>
              <w:keepLines w:val="0"/>
              <w:pageBreakBefore w:val="0"/>
              <w:kinsoku/>
              <w:wordWrap/>
              <w:overflowPunct/>
              <w:topLinePunct w:val="0"/>
              <w:bidi w:val="0"/>
              <w:snapToGrid w:val="0"/>
              <w:spacing w:line="360" w:lineRule="auto"/>
              <w:jc w:val="left"/>
              <w:textAlignment w:val="auto"/>
              <w:outlineLvl w:val="9"/>
              <w:rPr>
                <w:rFonts w:hint="eastAsia"/>
                <w:bCs/>
                <w:color w:val="auto"/>
                <w:kern w:val="11"/>
                <w:sz w:val="24"/>
                <w:highlight w:val="none"/>
                <w:lang w:val="en-US" w:eastAsia="zh-CN"/>
              </w:rPr>
            </w:pPr>
            <w:r>
              <w:rPr>
                <w:rFonts w:hint="eastAsia"/>
                <w:bCs/>
                <w:color w:val="auto"/>
                <w:kern w:val="11"/>
                <w:sz w:val="24"/>
                <w:highlight w:val="none"/>
                <w:lang w:val="en-US" w:eastAsia="zh-CN"/>
              </w:rPr>
              <w:t>2.遵守国家法律、法规有关招标的规定。</w:t>
            </w:r>
          </w:p>
          <w:p w14:paraId="76A59C97">
            <w:pPr>
              <w:pStyle w:val="35"/>
              <w:keepNext w:val="0"/>
              <w:keepLines w:val="0"/>
              <w:pageBreakBefore w:val="0"/>
              <w:kinsoku/>
              <w:wordWrap/>
              <w:overflowPunct/>
              <w:topLinePunct w:val="0"/>
              <w:bidi w:val="0"/>
              <w:snapToGrid w:val="0"/>
              <w:spacing w:line="360" w:lineRule="auto"/>
              <w:jc w:val="left"/>
              <w:textAlignment w:val="auto"/>
              <w:outlineLvl w:val="9"/>
              <w:rPr>
                <w:rFonts w:hint="eastAsia"/>
                <w:bCs/>
                <w:color w:val="auto"/>
                <w:kern w:val="11"/>
                <w:sz w:val="24"/>
                <w:highlight w:val="none"/>
                <w:lang w:val="en-US" w:eastAsia="zh-CN"/>
              </w:rPr>
            </w:pPr>
            <w:r>
              <w:rPr>
                <w:rFonts w:hint="eastAsia"/>
                <w:bCs/>
                <w:color w:val="auto"/>
                <w:kern w:val="11"/>
                <w:sz w:val="24"/>
                <w:highlight w:val="none"/>
                <w:lang w:val="en-US" w:eastAsia="zh-CN"/>
              </w:rPr>
              <w:t>3.与采购人就本次招标的项目委托的咨询机构、招标代理机构、以及上述机构的附属机构没有行政或经济关联。</w:t>
            </w:r>
          </w:p>
          <w:p w14:paraId="36930533">
            <w:pPr>
              <w:pStyle w:val="35"/>
              <w:keepNext w:val="0"/>
              <w:keepLines w:val="0"/>
              <w:pageBreakBefore w:val="0"/>
              <w:kinsoku/>
              <w:wordWrap/>
              <w:overflowPunct/>
              <w:topLinePunct w:val="0"/>
              <w:bidi w:val="0"/>
              <w:snapToGrid w:val="0"/>
              <w:spacing w:line="360" w:lineRule="auto"/>
              <w:jc w:val="left"/>
              <w:textAlignment w:val="auto"/>
              <w:outlineLvl w:val="9"/>
              <w:rPr>
                <w:rFonts w:hint="eastAsia"/>
                <w:bCs/>
                <w:color w:val="auto"/>
                <w:kern w:val="11"/>
                <w:sz w:val="24"/>
                <w:highlight w:val="none"/>
                <w:lang w:val="en-US" w:eastAsia="zh-CN"/>
              </w:rPr>
            </w:pPr>
            <w:r>
              <w:rPr>
                <w:rFonts w:hint="eastAsia"/>
                <w:bCs/>
                <w:color w:val="auto"/>
                <w:kern w:val="11"/>
                <w:sz w:val="24"/>
                <w:highlight w:val="none"/>
                <w:lang w:val="en-US" w:eastAsia="zh-CN"/>
              </w:rPr>
              <w:t>4.单位负责人为同一人或者存在直接控股、管理关系的不同投标人，不得参加同一合同项下的政府采购活动。为采购项目提供整体设计、规范编制或者项目管理、监理、检测等服务的投标人，不得再参加该采购项目的其他采购活动； 投标人处于被责令停业、财产被接管、冻结和破产状态，以及投标资格被取消或者被暂停且在暂停期内。</w:t>
            </w:r>
          </w:p>
          <w:p w14:paraId="01CEEB90">
            <w:pPr>
              <w:pStyle w:val="35"/>
              <w:keepNext w:val="0"/>
              <w:keepLines w:val="0"/>
              <w:pageBreakBefore w:val="0"/>
              <w:kinsoku/>
              <w:wordWrap/>
              <w:overflowPunct/>
              <w:topLinePunct w:val="0"/>
              <w:bidi w:val="0"/>
              <w:snapToGrid w:val="0"/>
              <w:spacing w:line="360" w:lineRule="auto"/>
              <w:jc w:val="left"/>
              <w:textAlignment w:val="auto"/>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5.投标人须具有有效的营业执照。</w:t>
            </w:r>
          </w:p>
          <w:p w14:paraId="118F58A2">
            <w:pPr>
              <w:pStyle w:val="35"/>
              <w:keepNext w:val="0"/>
              <w:keepLines w:val="0"/>
              <w:pageBreakBefore w:val="0"/>
              <w:kinsoku/>
              <w:wordWrap/>
              <w:overflowPunct/>
              <w:topLinePunct w:val="0"/>
              <w:bidi w:val="0"/>
              <w:snapToGrid w:val="0"/>
              <w:spacing w:line="360" w:lineRule="auto"/>
              <w:jc w:val="left"/>
              <w:textAlignment w:val="auto"/>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6.具有有效的安全生产许可证</w:t>
            </w:r>
          </w:p>
          <w:p w14:paraId="410F2412">
            <w:pPr>
              <w:pStyle w:val="35"/>
              <w:keepNext w:val="0"/>
              <w:keepLines w:val="0"/>
              <w:pageBreakBefore w:val="0"/>
              <w:kinsoku/>
              <w:wordWrap/>
              <w:overflowPunct/>
              <w:topLinePunct w:val="0"/>
              <w:bidi w:val="0"/>
              <w:snapToGrid w:val="0"/>
              <w:spacing w:line="360" w:lineRule="auto"/>
              <w:jc w:val="left"/>
              <w:textAlignment w:val="auto"/>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7.投标人须具备有效的资质证书:机电工程施工总承包叁级及以上资质或建筑机电安装工程专业承包叁级及以上资质，并且具备电子与建筑智能化工程专业承包贰级及以上资质。</w:t>
            </w:r>
          </w:p>
          <w:p w14:paraId="55B8AC49">
            <w:pPr>
              <w:pStyle w:val="35"/>
              <w:keepNext w:val="0"/>
              <w:keepLines w:val="0"/>
              <w:pageBreakBefore w:val="0"/>
              <w:kinsoku/>
              <w:wordWrap/>
              <w:overflowPunct/>
              <w:topLinePunct w:val="0"/>
              <w:bidi w:val="0"/>
              <w:snapToGrid w:val="0"/>
              <w:spacing w:line="360" w:lineRule="auto"/>
              <w:jc w:val="left"/>
              <w:textAlignment w:val="auto"/>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8.具有中华人民共和国特种设备生产许可证（工业管道安装（GC2）及以上资质。</w:t>
            </w:r>
          </w:p>
          <w:p w14:paraId="282D2E16">
            <w:pPr>
              <w:pStyle w:val="35"/>
              <w:keepNext w:val="0"/>
              <w:keepLines w:val="0"/>
              <w:pageBreakBefore w:val="0"/>
              <w:kinsoku/>
              <w:wordWrap/>
              <w:overflowPunct/>
              <w:topLinePunct w:val="0"/>
              <w:bidi w:val="0"/>
              <w:snapToGrid w:val="0"/>
              <w:spacing w:line="360" w:lineRule="auto"/>
              <w:jc w:val="left"/>
              <w:textAlignment w:val="auto"/>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9.具有医疗器械生产企业许可证和第二类医疗器械经营备案凭证。</w:t>
            </w:r>
          </w:p>
          <w:p w14:paraId="5B8529CF">
            <w:pPr>
              <w:pStyle w:val="35"/>
              <w:keepNext w:val="0"/>
              <w:keepLines w:val="0"/>
              <w:pageBreakBefore w:val="0"/>
              <w:kinsoku/>
              <w:wordWrap/>
              <w:overflowPunct/>
              <w:topLinePunct w:val="0"/>
              <w:bidi w:val="0"/>
              <w:snapToGrid w:val="0"/>
              <w:spacing w:line="360" w:lineRule="auto"/>
              <w:jc w:val="left"/>
              <w:textAlignment w:val="auto"/>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10.具有医用中心供氧系统、医用中心吸引系统的医疗器械产品注册证。</w:t>
            </w:r>
          </w:p>
          <w:p w14:paraId="0DD95306">
            <w:pPr>
              <w:pStyle w:val="35"/>
              <w:keepNext w:val="0"/>
              <w:keepLines w:val="0"/>
              <w:pageBreakBefore w:val="0"/>
              <w:kinsoku/>
              <w:wordWrap/>
              <w:overflowPunct/>
              <w:topLinePunct w:val="0"/>
              <w:bidi w:val="0"/>
              <w:snapToGrid w:val="0"/>
              <w:spacing w:line="360" w:lineRule="auto"/>
              <w:jc w:val="left"/>
              <w:textAlignment w:val="auto"/>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11.拟派项目经理（项目负责人）具有机电工程专业贰级或以上注册建造师证书，须具备有效的安全生产考核合格B证。</w:t>
            </w:r>
          </w:p>
          <w:p w14:paraId="2D5B2B88">
            <w:pPr>
              <w:pStyle w:val="35"/>
              <w:keepNext w:val="0"/>
              <w:keepLines w:val="0"/>
              <w:pageBreakBefore w:val="0"/>
              <w:kinsoku/>
              <w:wordWrap/>
              <w:overflowPunct/>
              <w:topLinePunct w:val="0"/>
              <w:bidi w:val="0"/>
              <w:snapToGrid w:val="0"/>
              <w:spacing w:line="360" w:lineRule="auto"/>
              <w:jc w:val="left"/>
              <w:textAlignment w:val="auto"/>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12.须具有近一年任意月纳税证明（新公司从成立之日起算）。</w:t>
            </w:r>
          </w:p>
          <w:p w14:paraId="359A9E5A">
            <w:pPr>
              <w:pStyle w:val="35"/>
              <w:keepNext w:val="0"/>
              <w:keepLines w:val="0"/>
              <w:pageBreakBefore w:val="0"/>
              <w:kinsoku/>
              <w:wordWrap/>
              <w:overflowPunct/>
              <w:topLinePunct w:val="0"/>
              <w:bidi w:val="0"/>
              <w:snapToGrid w:val="0"/>
              <w:spacing w:line="360" w:lineRule="auto"/>
              <w:jc w:val="left"/>
              <w:textAlignment w:val="auto"/>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13.须具备近一年财务审计报告或银行提供的资信证明（新公司从成立之日起算）。</w:t>
            </w:r>
          </w:p>
          <w:p w14:paraId="7F3A5483">
            <w:pPr>
              <w:pStyle w:val="35"/>
              <w:keepNext w:val="0"/>
              <w:keepLines w:val="0"/>
              <w:pageBreakBefore w:val="0"/>
              <w:kinsoku/>
              <w:wordWrap/>
              <w:overflowPunct/>
              <w:topLinePunct w:val="0"/>
              <w:bidi w:val="0"/>
              <w:snapToGrid w:val="0"/>
              <w:spacing w:line="360" w:lineRule="auto"/>
              <w:jc w:val="left"/>
              <w:textAlignment w:val="auto"/>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14.近一年任意月企业缴纳社保证明材料（新公司从成立之日起算）。</w:t>
            </w:r>
          </w:p>
          <w:p w14:paraId="40D84F94">
            <w:pPr>
              <w:pStyle w:val="35"/>
              <w:keepNext w:val="0"/>
              <w:keepLines w:val="0"/>
              <w:pageBreakBefore w:val="0"/>
              <w:kinsoku/>
              <w:wordWrap/>
              <w:overflowPunct/>
              <w:topLinePunct w:val="0"/>
              <w:bidi w:val="0"/>
              <w:snapToGrid w:val="0"/>
              <w:spacing w:line="360" w:lineRule="auto"/>
              <w:jc w:val="left"/>
              <w:textAlignment w:val="auto"/>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15.须具有履行合同所必须的设备和专业技术能力的承诺函。         </w:t>
            </w:r>
          </w:p>
          <w:p w14:paraId="24EFAB6F">
            <w:pPr>
              <w:pStyle w:val="35"/>
              <w:keepNext w:val="0"/>
              <w:keepLines w:val="0"/>
              <w:pageBreakBefore w:val="0"/>
              <w:kinsoku/>
              <w:wordWrap/>
              <w:overflowPunct/>
              <w:topLinePunct w:val="0"/>
              <w:bidi w:val="0"/>
              <w:snapToGrid w:val="0"/>
              <w:spacing w:line="360" w:lineRule="auto"/>
              <w:jc w:val="left"/>
              <w:textAlignment w:val="auto"/>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16.参加政府采购活动前3年内在经营活动中没有重大违法记录的书面声明。</w:t>
            </w:r>
          </w:p>
          <w:p w14:paraId="7FFA1AE9">
            <w:pPr>
              <w:pStyle w:val="35"/>
              <w:keepNext w:val="0"/>
              <w:keepLines w:val="0"/>
              <w:pageBreakBefore w:val="0"/>
              <w:kinsoku/>
              <w:wordWrap/>
              <w:overflowPunct/>
              <w:topLinePunct w:val="0"/>
              <w:bidi w:val="0"/>
              <w:snapToGrid w:val="0"/>
              <w:spacing w:line="360" w:lineRule="auto"/>
              <w:jc w:val="left"/>
              <w:textAlignment w:val="auto"/>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17.凡拟参加本次招标项目的投标人，如在“信用中国”网站（www.creditchina.gov.cn）被列入失信被执行人、重大税收违法主体和中国政府采购网（www.ccgp.gov.cn）政府采购严重违法失信行为记录名单的（尚在处罚期内的），将拒绝其参加本次采购活动。</w:t>
            </w:r>
          </w:p>
          <w:p w14:paraId="683D192A">
            <w:pPr>
              <w:pStyle w:val="35"/>
              <w:keepNext w:val="0"/>
              <w:keepLines w:val="0"/>
              <w:pageBreakBefore w:val="0"/>
              <w:kinsoku/>
              <w:wordWrap/>
              <w:overflowPunct/>
              <w:topLinePunct w:val="0"/>
              <w:bidi w:val="0"/>
              <w:snapToGrid w:val="0"/>
              <w:spacing w:line="360" w:lineRule="auto"/>
              <w:jc w:val="left"/>
              <w:textAlignment w:val="auto"/>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18.法人身份证明及身份证或法人授权委托书及委托代理人身份证。</w:t>
            </w:r>
          </w:p>
          <w:p w14:paraId="429B1E12">
            <w:pPr>
              <w:pStyle w:val="35"/>
              <w:keepNext w:val="0"/>
              <w:keepLines w:val="0"/>
              <w:pageBreakBefore w:val="0"/>
              <w:kinsoku/>
              <w:wordWrap/>
              <w:overflowPunct/>
              <w:topLinePunct w:val="0"/>
              <w:bidi w:val="0"/>
              <w:snapToGrid w:val="0"/>
              <w:spacing w:line="360" w:lineRule="auto"/>
              <w:jc w:val="left"/>
              <w:textAlignment w:val="auto"/>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19.投标人需提供《中小企业声明函》</w:t>
            </w:r>
          </w:p>
          <w:p w14:paraId="695410BD">
            <w:pPr>
              <w:pStyle w:val="35"/>
              <w:keepNext w:val="0"/>
              <w:keepLines w:val="0"/>
              <w:pageBreakBefore w:val="0"/>
              <w:kinsoku/>
              <w:wordWrap/>
              <w:overflowPunct/>
              <w:topLinePunct w:val="0"/>
              <w:bidi w:val="0"/>
              <w:snapToGrid w:val="0"/>
              <w:spacing w:line="360" w:lineRule="auto"/>
              <w:jc w:val="left"/>
              <w:textAlignment w:val="auto"/>
              <w:outlineLvl w:val="9"/>
              <w:rPr>
                <w:rFonts w:hint="default"/>
                <w:color w:val="auto"/>
                <w:sz w:val="24"/>
                <w:highlight w:val="none"/>
                <w:lang w:val="en-US" w:eastAsia="zh-CN"/>
              </w:rPr>
            </w:pPr>
            <w:r>
              <w:rPr>
                <w:rFonts w:hint="eastAsia" w:ascii="宋体" w:hAnsi="宋体" w:eastAsia="宋体" w:cs="宋体"/>
                <w:color w:val="auto"/>
                <w:kern w:val="0"/>
                <w:sz w:val="24"/>
                <w:szCs w:val="24"/>
                <w:highlight w:val="none"/>
                <w:lang w:val="en-US" w:eastAsia="zh-CN" w:bidi="ar-SA"/>
              </w:rPr>
              <w:t>20.落实政府采购政策需满足的资格要求：本项目专门面向中小企业</w:t>
            </w:r>
          </w:p>
        </w:tc>
      </w:tr>
      <w:tr w14:paraId="074C80C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903" w:type="dxa"/>
            <w:tcBorders>
              <w:top w:val="single" w:color="000000" w:sz="6" w:space="0"/>
              <w:left w:val="single" w:color="000000" w:sz="12" w:space="0"/>
              <w:bottom w:val="single" w:color="000000" w:sz="6" w:space="0"/>
              <w:right w:val="single" w:color="000000" w:sz="6" w:space="0"/>
            </w:tcBorders>
            <w:vAlign w:val="center"/>
          </w:tcPr>
          <w:p w14:paraId="64FAE904">
            <w:pPr>
              <w:pStyle w:val="35"/>
              <w:keepNext w:val="0"/>
              <w:keepLines w:val="0"/>
              <w:pageBreakBefore w:val="0"/>
              <w:kinsoku/>
              <w:wordWrap/>
              <w:overflowPunct/>
              <w:topLinePunct w:val="0"/>
              <w:bidi w:val="0"/>
              <w:snapToGrid w:val="0"/>
              <w:spacing w:line="360" w:lineRule="auto"/>
              <w:jc w:val="center"/>
              <w:textAlignment w:val="auto"/>
              <w:outlineLvl w:val="9"/>
              <w:rPr>
                <w:color w:val="auto"/>
                <w:sz w:val="24"/>
                <w:highlight w:val="none"/>
              </w:rPr>
            </w:pPr>
            <w:r>
              <w:rPr>
                <w:color w:val="auto"/>
                <w:sz w:val="24"/>
                <w:highlight w:val="none"/>
              </w:rPr>
              <w:t>1.4.2</w:t>
            </w:r>
          </w:p>
        </w:tc>
        <w:tc>
          <w:tcPr>
            <w:tcW w:w="1770" w:type="dxa"/>
            <w:tcBorders>
              <w:top w:val="single" w:color="000000" w:sz="6" w:space="0"/>
              <w:left w:val="single" w:color="000000" w:sz="6" w:space="0"/>
              <w:bottom w:val="single" w:color="000000" w:sz="6" w:space="0"/>
              <w:right w:val="single" w:color="000000" w:sz="6" w:space="0"/>
            </w:tcBorders>
            <w:vAlign w:val="center"/>
          </w:tcPr>
          <w:p w14:paraId="1638BAEC">
            <w:pPr>
              <w:pStyle w:val="35"/>
              <w:keepNext w:val="0"/>
              <w:keepLines w:val="0"/>
              <w:pageBreakBefore w:val="0"/>
              <w:kinsoku/>
              <w:wordWrap/>
              <w:overflowPunct/>
              <w:topLinePunct w:val="0"/>
              <w:bidi w:val="0"/>
              <w:snapToGrid w:val="0"/>
              <w:spacing w:line="360" w:lineRule="auto"/>
              <w:jc w:val="center"/>
              <w:textAlignment w:val="auto"/>
              <w:outlineLvl w:val="9"/>
              <w:rPr>
                <w:color w:val="auto"/>
                <w:sz w:val="24"/>
                <w:highlight w:val="none"/>
              </w:rPr>
            </w:pPr>
            <w:r>
              <w:rPr>
                <w:color w:val="auto"/>
                <w:sz w:val="24"/>
                <w:highlight w:val="none"/>
              </w:rPr>
              <w:t>是否接受联合体投标</w:t>
            </w:r>
          </w:p>
        </w:tc>
        <w:tc>
          <w:tcPr>
            <w:tcW w:w="7427" w:type="dxa"/>
            <w:tcBorders>
              <w:top w:val="single" w:color="000000" w:sz="6" w:space="0"/>
              <w:left w:val="single" w:color="000000" w:sz="6" w:space="0"/>
              <w:bottom w:val="single" w:color="000000" w:sz="6" w:space="0"/>
              <w:right w:val="single" w:color="000000" w:sz="12" w:space="0"/>
            </w:tcBorders>
            <w:vAlign w:val="center"/>
          </w:tcPr>
          <w:p w14:paraId="13350F90">
            <w:pPr>
              <w:keepNext w:val="0"/>
              <w:keepLines w:val="0"/>
              <w:pageBreakBefore w:val="0"/>
              <w:widowControl w:val="0"/>
              <w:tabs>
                <w:tab w:val="left" w:pos="1300"/>
                <w:tab w:val="left" w:pos="5480"/>
                <w:tab w:val="left" w:pos="7500"/>
              </w:tabs>
              <w:kinsoku/>
              <w:wordWrap/>
              <w:overflowPunct/>
              <w:topLinePunct w:val="0"/>
              <w:autoSpaceDE w:val="0"/>
              <w:autoSpaceDN w:val="0"/>
              <w:bidi w:val="0"/>
              <w:adjustRightInd w:val="0"/>
              <w:snapToGrid w:val="0"/>
              <w:spacing w:after="0" w:line="360" w:lineRule="auto"/>
              <w:ind w:right="676"/>
              <w:jc w:val="both"/>
              <w:textAlignment w:val="auto"/>
              <w:outlineLvl w:val="9"/>
              <w:rPr>
                <w:b/>
                <w:color w:val="auto"/>
                <w:kern w:val="2"/>
                <w:sz w:val="24"/>
                <w:szCs w:val="24"/>
                <w:highlight w:val="none"/>
                <w:lang w:eastAsia="zh-CN"/>
              </w:rPr>
            </w:pPr>
            <w:r>
              <w:rPr>
                <w:rFonts w:hint="eastAsia"/>
                <w:color w:val="auto"/>
                <w:kern w:val="2"/>
                <w:sz w:val="24"/>
                <w:szCs w:val="24"/>
                <w:highlight w:val="none"/>
                <w:lang w:val="en-US" w:eastAsia="zh-CN"/>
              </w:rPr>
              <w:t>不</w:t>
            </w:r>
            <w:r>
              <w:rPr>
                <w:color w:val="auto"/>
                <w:kern w:val="2"/>
                <w:sz w:val="24"/>
                <w:szCs w:val="24"/>
                <w:highlight w:val="none"/>
                <w:lang w:eastAsia="zh-CN"/>
              </w:rPr>
              <w:t>接受</w:t>
            </w:r>
          </w:p>
        </w:tc>
      </w:tr>
      <w:tr w14:paraId="503D4D4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60" w:hRule="atLeast"/>
          <w:jc w:val="center"/>
        </w:trPr>
        <w:tc>
          <w:tcPr>
            <w:tcW w:w="903" w:type="dxa"/>
            <w:tcBorders>
              <w:top w:val="single" w:color="000000" w:sz="6" w:space="0"/>
              <w:left w:val="single" w:color="000000" w:sz="12" w:space="0"/>
              <w:bottom w:val="single" w:color="000000" w:sz="6" w:space="0"/>
              <w:right w:val="single" w:color="000000" w:sz="6" w:space="0"/>
            </w:tcBorders>
            <w:vAlign w:val="center"/>
          </w:tcPr>
          <w:p w14:paraId="5DC2A792">
            <w:pPr>
              <w:pStyle w:val="35"/>
              <w:keepNext w:val="0"/>
              <w:keepLines w:val="0"/>
              <w:pageBreakBefore w:val="0"/>
              <w:kinsoku/>
              <w:wordWrap/>
              <w:overflowPunct/>
              <w:topLinePunct w:val="0"/>
              <w:bidi w:val="0"/>
              <w:snapToGrid w:val="0"/>
              <w:spacing w:line="360" w:lineRule="auto"/>
              <w:jc w:val="center"/>
              <w:textAlignment w:val="auto"/>
              <w:outlineLvl w:val="9"/>
              <w:rPr>
                <w:rFonts w:hint="eastAsia" w:eastAsiaTheme="minorEastAsia"/>
                <w:color w:val="auto"/>
                <w:sz w:val="24"/>
                <w:highlight w:val="none"/>
                <w:lang w:eastAsia="zh-CN"/>
              </w:rPr>
            </w:pPr>
            <w:r>
              <w:rPr>
                <w:color w:val="auto"/>
                <w:sz w:val="24"/>
                <w:highlight w:val="none"/>
              </w:rPr>
              <w:t>1.</w:t>
            </w:r>
            <w:r>
              <w:rPr>
                <w:rFonts w:hint="eastAsia"/>
                <w:color w:val="auto"/>
                <w:sz w:val="24"/>
                <w:highlight w:val="none"/>
                <w:lang w:val="en-US" w:eastAsia="zh-CN"/>
              </w:rPr>
              <w:t>9</w:t>
            </w:r>
          </w:p>
        </w:tc>
        <w:tc>
          <w:tcPr>
            <w:tcW w:w="1770" w:type="dxa"/>
            <w:tcBorders>
              <w:top w:val="single" w:color="000000" w:sz="6" w:space="0"/>
              <w:left w:val="single" w:color="000000" w:sz="6" w:space="0"/>
              <w:bottom w:val="single" w:color="000000" w:sz="6" w:space="0"/>
              <w:right w:val="single" w:color="000000" w:sz="6" w:space="0"/>
            </w:tcBorders>
            <w:vAlign w:val="center"/>
          </w:tcPr>
          <w:p w14:paraId="5883C19B">
            <w:pPr>
              <w:pStyle w:val="35"/>
              <w:keepNext w:val="0"/>
              <w:keepLines w:val="0"/>
              <w:pageBreakBefore w:val="0"/>
              <w:kinsoku/>
              <w:wordWrap/>
              <w:overflowPunct/>
              <w:topLinePunct w:val="0"/>
              <w:bidi w:val="0"/>
              <w:snapToGrid w:val="0"/>
              <w:spacing w:line="360" w:lineRule="auto"/>
              <w:jc w:val="center"/>
              <w:textAlignment w:val="auto"/>
              <w:outlineLvl w:val="9"/>
              <w:rPr>
                <w:color w:val="auto"/>
                <w:sz w:val="24"/>
                <w:highlight w:val="none"/>
              </w:rPr>
            </w:pPr>
            <w:r>
              <w:rPr>
                <w:rFonts w:hint="eastAsia"/>
                <w:color w:val="auto"/>
                <w:sz w:val="24"/>
                <w:highlight w:val="none"/>
              </w:rPr>
              <w:t>踏勘现场</w:t>
            </w:r>
          </w:p>
        </w:tc>
        <w:tc>
          <w:tcPr>
            <w:tcW w:w="7427" w:type="dxa"/>
            <w:tcBorders>
              <w:top w:val="single" w:color="000000" w:sz="6" w:space="0"/>
              <w:left w:val="single" w:color="000000" w:sz="6" w:space="0"/>
              <w:bottom w:val="single" w:color="000000" w:sz="6" w:space="0"/>
              <w:right w:val="single" w:color="000000" w:sz="12" w:space="0"/>
            </w:tcBorders>
            <w:vAlign w:val="center"/>
          </w:tcPr>
          <w:p w14:paraId="4D1B6A15">
            <w:pPr>
              <w:pStyle w:val="35"/>
              <w:keepNext w:val="0"/>
              <w:keepLines w:val="0"/>
              <w:pageBreakBefore w:val="0"/>
              <w:kinsoku/>
              <w:wordWrap/>
              <w:overflowPunct/>
              <w:topLinePunct w:val="0"/>
              <w:bidi w:val="0"/>
              <w:snapToGrid w:val="0"/>
              <w:spacing w:line="360" w:lineRule="auto"/>
              <w:ind w:right="113"/>
              <w:jc w:val="both"/>
              <w:textAlignment w:val="auto"/>
              <w:outlineLvl w:val="9"/>
              <w:rPr>
                <w:rFonts w:hint="eastAsia" w:eastAsia="宋体"/>
                <w:color w:val="auto"/>
                <w:sz w:val="24"/>
                <w:highlight w:val="none"/>
                <w:u w:val="single"/>
                <w:lang w:eastAsia="zh-CN"/>
              </w:rPr>
            </w:pPr>
            <w:r>
              <w:rPr>
                <w:rFonts w:hint="eastAsia"/>
                <w:color w:val="auto"/>
                <w:sz w:val="24"/>
                <w:highlight w:val="none"/>
                <w:lang w:val="en-US" w:eastAsia="zh-CN"/>
              </w:rPr>
              <w:t>视情况而定，如需组织踏勘，时间和地点将以补遗书的形式发出</w:t>
            </w:r>
          </w:p>
        </w:tc>
      </w:tr>
      <w:tr w14:paraId="75CB82F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70" w:hRule="atLeast"/>
          <w:jc w:val="center"/>
        </w:trPr>
        <w:tc>
          <w:tcPr>
            <w:tcW w:w="903" w:type="dxa"/>
            <w:tcBorders>
              <w:top w:val="single" w:color="000000" w:sz="6" w:space="0"/>
              <w:left w:val="single" w:color="000000" w:sz="12" w:space="0"/>
              <w:bottom w:val="single" w:color="000000" w:sz="6" w:space="0"/>
              <w:right w:val="single" w:color="000000" w:sz="6" w:space="0"/>
            </w:tcBorders>
            <w:vAlign w:val="center"/>
          </w:tcPr>
          <w:p w14:paraId="55643EB1">
            <w:pPr>
              <w:pStyle w:val="35"/>
              <w:keepNext w:val="0"/>
              <w:keepLines w:val="0"/>
              <w:pageBreakBefore w:val="0"/>
              <w:kinsoku/>
              <w:wordWrap/>
              <w:overflowPunct/>
              <w:topLinePunct w:val="0"/>
              <w:bidi w:val="0"/>
              <w:snapToGrid w:val="0"/>
              <w:spacing w:line="360" w:lineRule="auto"/>
              <w:jc w:val="center"/>
              <w:textAlignment w:val="auto"/>
              <w:outlineLvl w:val="9"/>
              <w:rPr>
                <w:rFonts w:hint="eastAsia" w:eastAsiaTheme="minorEastAsia"/>
                <w:color w:val="auto"/>
                <w:sz w:val="24"/>
                <w:highlight w:val="none"/>
                <w:lang w:eastAsia="zh-CN"/>
              </w:rPr>
            </w:pPr>
            <w:r>
              <w:rPr>
                <w:color w:val="auto"/>
                <w:sz w:val="24"/>
                <w:highlight w:val="none"/>
              </w:rPr>
              <w:t>1.1</w:t>
            </w:r>
            <w:r>
              <w:rPr>
                <w:rFonts w:hint="eastAsia"/>
                <w:color w:val="auto"/>
                <w:sz w:val="24"/>
                <w:highlight w:val="none"/>
                <w:lang w:val="en-US" w:eastAsia="zh-CN"/>
              </w:rPr>
              <w:t>0</w:t>
            </w:r>
          </w:p>
        </w:tc>
        <w:tc>
          <w:tcPr>
            <w:tcW w:w="1770" w:type="dxa"/>
            <w:tcBorders>
              <w:top w:val="single" w:color="000000" w:sz="6" w:space="0"/>
              <w:left w:val="single" w:color="000000" w:sz="6" w:space="0"/>
              <w:bottom w:val="single" w:color="000000" w:sz="6" w:space="0"/>
              <w:right w:val="single" w:color="000000" w:sz="6" w:space="0"/>
            </w:tcBorders>
            <w:vAlign w:val="center"/>
          </w:tcPr>
          <w:p w14:paraId="0627A151">
            <w:pPr>
              <w:pStyle w:val="35"/>
              <w:keepNext w:val="0"/>
              <w:keepLines w:val="0"/>
              <w:pageBreakBefore w:val="0"/>
              <w:kinsoku/>
              <w:wordWrap/>
              <w:overflowPunct/>
              <w:topLinePunct w:val="0"/>
              <w:bidi w:val="0"/>
              <w:snapToGrid w:val="0"/>
              <w:spacing w:line="360" w:lineRule="auto"/>
              <w:jc w:val="center"/>
              <w:textAlignment w:val="auto"/>
              <w:outlineLvl w:val="9"/>
              <w:rPr>
                <w:color w:val="auto"/>
                <w:sz w:val="24"/>
                <w:highlight w:val="none"/>
              </w:rPr>
            </w:pPr>
            <w:r>
              <w:rPr>
                <w:color w:val="auto"/>
                <w:sz w:val="24"/>
                <w:highlight w:val="none"/>
              </w:rPr>
              <w:t>分  包</w:t>
            </w:r>
          </w:p>
        </w:tc>
        <w:tc>
          <w:tcPr>
            <w:tcW w:w="7427" w:type="dxa"/>
            <w:tcBorders>
              <w:top w:val="single" w:color="000000" w:sz="6" w:space="0"/>
              <w:left w:val="single" w:color="000000" w:sz="6" w:space="0"/>
              <w:bottom w:val="single" w:color="000000" w:sz="6" w:space="0"/>
              <w:right w:val="single" w:color="000000" w:sz="12" w:space="0"/>
            </w:tcBorders>
            <w:vAlign w:val="center"/>
          </w:tcPr>
          <w:p w14:paraId="05DE9E1E">
            <w:pPr>
              <w:pStyle w:val="35"/>
              <w:keepNext w:val="0"/>
              <w:keepLines w:val="0"/>
              <w:pageBreakBefore w:val="0"/>
              <w:kinsoku/>
              <w:wordWrap/>
              <w:overflowPunct/>
              <w:topLinePunct w:val="0"/>
              <w:bidi w:val="0"/>
              <w:snapToGrid w:val="0"/>
              <w:spacing w:line="360" w:lineRule="auto"/>
              <w:jc w:val="both"/>
              <w:textAlignment w:val="auto"/>
              <w:outlineLvl w:val="9"/>
              <w:rPr>
                <w:rFonts w:hint="eastAsia" w:eastAsiaTheme="minorEastAsia"/>
                <w:color w:val="auto"/>
                <w:sz w:val="24"/>
                <w:highlight w:val="none"/>
                <w:lang w:eastAsia="zh-CN"/>
              </w:rPr>
            </w:pPr>
            <w:r>
              <w:rPr>
                <w:color w:val="auto"/>
                <w:spacing w:val="1"/>
                <w:position w:val="-1"/>
                <w:sz w:val="24"/>
                <w:highlight w:val="none"/>
              </w:rPr>
              <w:t>严禁转包和违规分包</w:t>
            </w:r>
            <w:r>
              <w:rPr>
                <w:rFonts w:hint="eastAsia"/>
                <w:color w:val="auto"/>
                <w:spacing w:val="1"/>
                <w:position w:val="-1"/>
                <w:sz w:val="24"/>
                <w:highlight w:val="none"/>
                <w:lang w:eastAsia="zh-CN"/>
              </w:rPr>
              <w:t>。</w:t>
            </w:r>
          </w:p>
        </w:tc>
      </w:tr>
      <w:tr w14:paraId="7C1F173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13" w:hRule="atLeast"/>
          <w:jc w:val="center"/>
        </w:trPr>
        <w:tc>
          <w:tcPr>
            <w:tcW w:w="903" w:type="dxa"/>
            <w:tcBorders>
              <w:top w:val="single" w:color="000000" w:sz="6" w:space="0"/>
              <w:left w:val="single" w:color="000000" w:sz="12" w:space="0"/>
              <w:bottom w:val="single" w:color="000000" w:sz="6" w:space="0"/>
              <w:right w:val="single" w:color="000000" w:sz="6" w:space="0"/>
            </w:tcBorders>
            <w:vAlign w:val="center"/>
          </w:tcPr>
          <w:p w14:paraId="18EE2727">
            <w:pPr>
              <w:pStyle w:val="35"/>
              <w:keepNext w:val="0"/>
              <w:keepLines w:val="0"/>
              <w:pageBreakBefore w:val="0"/>
              <w:kinsoku/>
              <w:wordWrap/>
              <w:overflowPunct/>
              <w:topLinePunct w:val="0"/>
              <w:bidi w:val="0"/>
              <w:snapToGrid w:val="0"/>
              <w:spacing w:line="360" w:lineRule="auto"/>
              <w:jc w:val="center"/>
              <w:textAlignment w:val="auto"/>
              <w:outlineLvl w:val="9"/>
              <w:rPr>
                <w:color w:val="auto"/>
                <w:sz w:val="24"/>
                <w:highlight w:val="none"/>
              </w:rPr>
            </w:pPr>
            <w:r>
              <w:rPr>
                <w:color w:val="auto"/>
                <w:sz w:val="24"/>
                <w:highlight w:val="none"/>
              </w:rPr>
              <w:t>2.1</w:t>
            </w:r>
          </w:p>
        </w:tc>
        <w:tc>
          <w:tcPr>
            <w:tcW w:w="1770" w:type="dxa"/>
            <w:tcBorders>
              <w:top w:val="single" w:color="000000" w:sz="6" w:space="0"/>
              <w:left w:val="single" w:color="000000" w:sz="6" w:space="0"/>
              <w:bottom w:val="single" w:color="000000" w:sz="6" w:space="0"/>
              <w:right w:val="single" w:color="000000" w:sz="6" w:space="0"/>
            </w:tcBorders>
            <w:vAlign w:val="center"/>
          </w:tcPr>
          <w:p w14:paraId="7A465DA7">
            <w:pPr>
              <w:pStyle w:val="35"/>
              <w:keepNext w:val="0"/>
              <w:keepLines w:val="0"/>
              <w:pageBreakBefore w:val="0"/>
              <w:kinsoku/>
              <w:wordWrap/>
              <w:overflowPunct/>
              <w:topLinePunct w:val="0"/>
              <w:bidi w:val="0"/>
              <w:snapToGrid w:val="0"/>
              <w:spacing w:line="360" w:lineRule="auto"/>
              <w:jc w:val="center"/>
              <w:textAlignment w:val="auto"/>
              <w:outlineLvl w:val="9"/>
              <w:rPr>
                <w:color w:val="auto"/>
                <w:sz w:val="24"/>
                <w:highlight w:val="none"/>
              </w:rPr>
            </w:pPr>
            <w:r>
              <w:rPr>
                <w:color w:val="auto"/>
                <w:sz w:val="24"/>
                <w:highlight w:val="none"/>
              </w:rPr>
              <w:t>构成招标文件的其他材料</w:t>
            </w:r>
          </w:p>
        </w:tc>
        <w:tc>
          <w:tcPr>
            <w:tcW w:w="7427" w:type="dxa"/>
            <w:tcBorders>
              <w:top w:val="single" w:color="000000" w:sz="6" w:space="0"/>
              <w:left w:val="single" w:color="000000" w:sz="6" w:space="0"/>
              <w:bottom w:val="single" w:color="000000" w:sz="6" w:space="0"/>
              <w:right w:val="single" w:color="000000" w:sz="12" w:space="0"/>
            </w:tcBorders>
            <w:vAlign w:val="center"/>
          </w:tcPr>
          <w:p w14:paraId="6FF790DC">
            <w:pPr>
              <w:pStyle w:val="35"/>
              <w:keepNext w:val="0"/>
              <w:keepLines w:val="0"/>
              <w:pageBreakBefore w:val="0"/>
              <w:kinsoku/>
              <w:wordWrap/>
              <w:overflowPunct/>
              <w:topLinePunct w:val="0"/>
              <w:bidi w:val="0"/>
              <w:snapToGrid w:val="0"/>
              <w:spacing w:line="360" w:lineRule="auto"/>
              <w:jc w:val="both"/>
              <w:textAlignment w:val="auto"/>
              <w:outlineLvl w:val="9"/>
              <w:rPr>
                <w:rFonts w:hint="eastAsia" w:eastAsia="宋体"/>
                <w:color w:val="auto"/>
                <w:sz w:val="24"/>
                <w:highlight w:val="none"/>
                <w:lang w:val="en-US" w:eastAsia="zh-CN"/>
              </w:rPr>
            </w:pPr>
            <w:r>
              <w:rPr>
                <w:rFonts w:hint="eastAsia"/>
                <w:color w:val="auto"/>
                <w:sz w:val="24"/>
                <w:highlight w:val="none"/>
                <w:lang w:val="en-US" w:eastAsia="zh-CN"/>
              </w:rPr>
              <w:t>补遗书</w:t>
            </w:r>
          </w:p>
        </w:tc>
      </w:tr>
      <w:tr w14:paraId="2419F5F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60" w:hRule="atLeast"/>
          <w:jc w:val="center"/>
        </w:trPr>
        <w:tc>
          <w:tcPr>
            <w:tcW w:w="903" w:type="dxa"/>
            <w:tcBorders>
              <w:top w:val="single" w:color="000000" w:sz="6" w:space="0"/>
              <w:left w:val="single" w:color="000000" w:sz="12" w:space="0"/>
              <w:bottom w:val="single" w:color="000000" w:sz="6" w:space="0"/>
              <w:right w:val="single" w:color="000000" w:sz="6" w:space="0"/>
            </w:tcBorders>
            <w:vAlign w:val="center"/>
          </w:tcPr>
          <w:p w14:paraId="0A557A45">
            <w:pPr>
              <w:pStyle w:val="35"/>
              <w:keepNext w:val="0"/>
              <w:keepLines w:val="0"/>
              <w:pageBreakBefore w:val="0"/>
              <w:kinsoku/>
              <w:wordWrap/>
              <w:overflowPunct/>
              <w:topLinePunct w:val="0"/>
              <w:bidi w:val="0"/>
              <w:snapToGrid w:val="0"/>
              <w:spacing w:line="360" w:lineRule="auto"/>
              <w:jc w:val="center"/>
              <w:textAlignment w:val="auto"/>
              <w:outlineLvl w:val="9"/>
              <w:rPr>
                <w:color w:val="auto"/>
                <w:sz w:val="24"/>
                <w:highlight w:val="none"/>
              </w:rPr>
            </w:pPr>
            <w:r>
              <w:rPr>
                <w:color w:val="auto"/>
                <w:sz w:val="24"/>
                <w:highlight w:val="none"/>
              </w:rPr>
              <w:t>2.2</w:t>
            </w:r>
          </w:p>
        </w:tc>
        <w:tc>
          <w:tcPr>
            <w:tcW w:w="1770" w:type="dxa"/>
            <w:tcBorders>
              <w:top w:val="single" w:color="000000" w:sz="6" w:space="0"/>
              <w:left w:val="single" w:color="000000" w:sz="6" w:space="0"/>
              <w:bottom w:val="single" w:color="000000" w:sz="6" w:space="0"/>
              <w:right w:val="single" w:color="000000" w:sz="6" w:space="0"/>
            </w:tcBorders>
            <w:vAlign w:val="center"/>
          </w:tcPr>
          <w:p w14:paraId="19A4A779">
            <w:pPr>
              <w:pStyle w:val="35"/>
              <w:keepNext w:val="0"/>
              <w:keepLines w:val="0"/>
              <w:pageBreakBefore w:val="0"/>
              <w:kinsoku/>
              <w:wordWrap/>
              <w:overflowPunct/>
              <w:topLinePunct w:val="0"/>
              <w:bidi w:val="0"/>
              <w:snapToGrid w:val="0"/>
              <w:spacing w:line="360" w:lineRule="auto"/>
              <w:jc w:val="center"/>
              <w:textAlignment w:val="auto"/>
              <w:outlineLvl w:val="9"/>
              <w:rPr>
                <w:color w:val="auto"/>
                <w:sz w:val="24"/>
                <w:highlight w:val="none"/>
              </w:rPr>
            </w:pPr>
            <w:r>
              <w:rPr>
                <w:color w:val="auto"/>
                <w:sz w:val="24"/>
                <w:highlight w:val="none"/>
              </w:rPr>
              <w:t>投标人要求澄清</w:t>
            </w:r>
          </w:p>
          <w:p w14:paraId="714E2C4A">
            <w:pPr>
              <w:pStyle w:val="35"/>
              <w:keepNext w:val="0"/>
              <w:keepLines w:val="0"/>
              <w:pageBreakBefore w:val="0"/>
              <w:kinsoku/>
              <w:wordWrap/>
              <w:overflowPunct/>
              <w:topLinePunct w:val="0"/>
              <w:bidi w:val="0"/>
              <w:snapToGrid w:val="0"/>
              <w:spacing w:line="360" w:lineRule="auto"/>
              <w:jc w:val="center"/>
              <w:textAlignment w:val="auto"/>
              <w:outlineLvl w:val="9"/>
              <w:rPr>
                <w:color w:val="auto"/>
                <w:sz w:val="24"/>
                <w:highlight w:val="none"/>
              </w:rPr>
            </w:pPr>
            <w:r>
              <w:rPr>
                <w:color w:val="auto"/>
                <w:sz w:val="24"/>
                <w:highlight w:val="none"/>
              </w:rPr>
              <w:t>招标文件的截止时间</w:t>
            </w:r>
          </w:p>
        </w:tc>
        <w:tc>
          <w:tcPr>
            <w:tcW w:w="7427" w:type="dxa"/>
            <w:tcBorders>
              <w:top w:val="single" w:color="000000" w:sz="6" w:space="0"/>
              <w:left w:val="single" w:color="000000" w:sz="6" w:space="0"/>
              <w:bottom w:val="single" w:color="000000" w:sz="6" w:space="0"/>
              <w:right w:val="single" w:color="000000" w:sz="12" w:space="0"/>
            </w:tcBorders>
            <w:vAlign w:val="center"/>
          </w:tcPr>
          <w:p w14:paraId="26FC80CB">
            <w:pPr>
              <w:pStyle w:val="35"/>
              <w:keepNext w:val="0"/>
              <w:keepLines w:val="0"/>
              <w:pageBreakBefore w:val="0"/>
              <w:kinsoku/>
              <w:wordWrap/>
              <w:overflowPunct/>
              <w:topLinePunct w:val="0"/>
              <w:bidi w:val="0"/>
              <w:snapToGrid w:val="0"/>
              <w:spacing w:line="360" w:lineRule="auto"/>
              <w:jc w:val="both"/>
              <w:textAlignment w:val="auto"/>
              <w:outlineLvl w:val="9"/>
              <w:rPr>
                <w:color w:val="auto"/>
                <w:sz w:val="24"/>
                <w:highlight w:val="none"/>
              </w:rPr>
            </w:pPr>
            <w:r>
              <w:rPr>
                <w:color w:val="auto"/>
                <w:sz w:val="24"/>
                <w:highlight w:val="none"/>
              </w:rPr>
              <w:t>递交投标文件截止之日</w:t>
            </w:r>
            <w:r>
              <w:rPr>
                <w:rFonts w:hint="eastAsia"/>
                <w:color w:val="auto"/>
                <w:sz w:val="24"/>
                <w:highlight w:val="none"/>
                <w:lang w:val="en-US" w:eastAsia="zh-CN"/>
              </w:rPr>
              <w:t>15</w:t>
            </w:r>
            <w:r>
              <w:rPr>
                <w:color w:val="auto"/>
                <w:sz w:val="24"/>
                <w:highlight w:val="none"/>
              </w:rPr>
              <w:t>天前</w:t>
            </w:r>
          </w:p>
        </w:tc>
      </w:tr>
      <w:tr w14:paraId="6FB2083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903" w:type="dxa"/>
            <w:tcBorders>
              <w:top w:val="single" w:color="000000" w:sz="6" w:space="0"/>
              <w:left w:val="single" w:color="000000" w:sz="12" w:space="0"/>
              <w:bottom w:val="single" w:color="000000" w:sz="6" w:space="0"/>
              <w:right w:val="single" w:color="000000" w:sz="6" w:space="0"/>
            </w:tcBorders>
            <w:vAlign w:val="center"/>
          </w:tcPr>
          <w:p w14:paraId="0363536C">
            <w:pPr>
              <w:pStyle w:val="35"/>
              <w:keepNext w:val="0"/>
              <w:keepLines w:val="0"/>
              <w:pageBreakBefore w:val="0"/>
              <w:kinsoku/>
              <w:wordWrap/>
              <w:overflowPunct/>
              <w:topLinePunct w:val="0"/>
              <w:bidi w:val="0"/>
              <w:snapToGrid w:val="0"/>
              <w:spacing w:line="360" w:lineRule="auto"/>
              <w:jc w:val="center"/>
              <w:textAlignment w:val="auto"/>
              <w:outlineLvl w:val="9"/>
              <w:rPr>
                <w:color w:val="auto"/>
                <w:sz w:val="24"/>
                <w:highlight w:val="none"/>
              </w:rPr>
            </w:pPr>
            <w:r>
              <w:rPr>
                <w:color w:val="auto"/>
                <w:sz w:val="24"/>
                <w:highlight w:val="none"/>
              </w:rPr>
              <w:t>2.2.3</w:t>
            </w:r>
          </w:p>
        </w:tc>
        <w:tc>
          <w:tcPr>
            <w:tcW w:w="1770" w:type="dxa"/>
            <w:tcBorders>
              <w:top w:val="single" w:color="000000" w:sz="6" w:space="0"/>
              <w:left w:val="single" w:color="000000" w:sz="6" w:space="0"/>
              <w:bottom w:val="single" w:color="000000" w:sz="6" w:space="0"/>
              <w:right w:val="single" w:color="000000" w:sz="6" w:space="0"/>
            </w:tcBorders>
            <w:vAlign w:val="center"/>
          </w:tcPr>
          <w:p w14:paraId="6995C9BA">
            <w:pPr>
              <w:pStyle w:val="35"/>
              <w:keepNext w:val="0"/>
              <w:keepLines w:val="0"/>
              <w:pageBreakBefore w:val="0"/>
              <w:kinsoku/>
              <w:wordWrap/>
              <w:overflowPunct/>
              <w:topLinePunct w:val="0"/>
              <w:bidi w:val="0"/>
              <w:snapToGrid w:val="0"/>
              <w:spacing w:line="360" w:lineRule="auto"/>
              <w:jc w:val="center"/>
              <w:textAlignment w:val="auto"/>
              <w:outlineLvl w:val="9"/>
              <w:rPr>
                <w:color w:val="auto"/>
                <w:sz w:val="24"/>
                <w:highlight w:val="none"/>
              </w:rPr>
            </w:pPr>
            <w:r>
              <w:rPr>
                <w:color w:val="auto"/>
                <w:sz w:val="24"/>
                <w:highlight w:val="none"/>
              </w:rPr>
              <w:t>投标人确认收到</w:t>
            </w:r>
          </w:p>
          <w:p w14:paraId="47093416">
            <w:pPr>
              <w:pStyle w:val="35"/>
              <w:keepNext w:val="0"/>
              <w:keepLines w:val="0"/>
              <w:pageBreakBefore w:val="0"/>
              <w:kinsoku/>
              <w:wordWrap/>
              <w:overflowPunct/>
              <w:topLinePunct w:val="0"/>
              <w:bidi w:val="0"/>
              <w:snapToGrid w:val="0"/>
              <w:spacing w:line="360" w:lineRule="auto"/>
              <w:jc w:val="center"/>
              <w:textAlignment w:val="auto"/>
              <w:outlineLvl w:val="9"/>
              <w:rPr>
                <w:color w:val="auto"/>
                <w:sz w:val="24"/>
                <w:highlight w:val="none"/>
              </w:rPr>
            </w:pPr>
            <w:r>
              <w:rPr>
                <w:color w:val="auto"/>
                <w:sz w:val="24"/>
                <w:highlight w:val="none"/>
              </w:rPr>
              <w:t>招标文件澄清的时间</w:t>
            </w:r>
          </w:p>
        </w:tc>
        <w:tc>
          <w:tcPr>
            <w:tcW w:w="7427" w:type="dxa"/>
            <w:tcBorders>
              <w:top w:val="single" w:color="000000" w:sz="6" w:space="0"/>
              <w:left w:val="single" w:color="000000" w:sz="6" w:space="0"/>
              <w:bottom w:val="single" w:color="000000" w:sz="6" w:space="0"/>
              <w:right w:val="single" w:color="000000" w:sz="12" w:space="0"/>
            </w:tcBorders>
            <w:vAlign w:val="center"/>
          </w:tcPr>
          <w:p w14:paraId="6DFF5DEA">
            <w:pPr>
              <w:pStyle w:val="35"/>
              <w:keepNext w:val="0"/>
              <w:keepLines w:val="0"/>
              <w:pageBreakBefore w:val="0"/>
              <w:kinsoku/>
              <w:wordWrap/>
              <w:overflowPunct/>
              <w:topLinePunct w:val="0"/>
              <w:bidi w:val="0"/>
              <w:snapToGrid w:val="0"/>
              <w:spacing w:line="360" w:lineRule="auto"/>
              <w:jc w:val="both"/>
              <w:textAlignment w:val="auto"/>
              <w:outlineLvl w:val="9"/>
              <w:rPr>
                <w:color w:val="auto"/>
                <w:sz w:val="24"/>
                <w:highlight w:val="none"/>
              </w:rPr>
            </w:pPr>
            <w:r>
              <w:rPr>
                <w:color w:val="auto"/>
                <w:sz w:val="24"/>
                <w:highlight w:val="none"/>
              </w:rPr>
              <w:t>收到澄清后24小时内（以发出时间为准）</w:t>
            </w:r>
          </w:p>
        </w:tc>
      </w:tr>
      <w:tr w14:paraId="4385516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68" w:hRule="atLeast"/>
          <w:jc w:val="center"/>
        </w:trPr>
        <w:tc>
          <w:tcPr>
            <w:tcW w:w="903" w:type="dxa"/>
            <w:tcBorders>
              <w:top w:val="single" w:color="000000" w:sz="6" w:space="0"/>
              <w:left w:val="single" w:color="000000" w:sz="12" w:space="0"/>
              <w:bottom w:val="single" w:color="000000" w:sz="6" w:space="0"/>
              <w:right w:val="single" w:color="000000" w:sz="6" w:space="0"/>
            </w:tcBorders>
            <w:vAlign w:val="center"/>
          </w:tcPr>
          <w:p w14:paraId="658271D2">
            <w:pPr>
              <w:pStyle w:val="35"/>
              <w:keepNext w:val="0"/>
              <w:keepLines w:val="0"/>
              <w:pageBreakBefore w:val="0"/>
              <w:kinsoku/>
              <w:wordWrap/>
              <w:overflowPunct/>
              <w:topLinePunct w:val="0"/>
              <w:bidi w:val="0"/>
              <w:snapToGrid w:val="0"/>
              <w:spacing w:line="360" w:lineRule="auto"/>
              <w:jc w:val="center"/>
              <w:textAlignment w:val="auto"/>
              <w:outlineLvl w:val="9"/>
              <w:rPr>
                <w:color w:val="auto"/>
                <w:sz w:val="24"/>
                <w:highlight w:val="none"/>
              </w:rPr>
            </w:pPr>
            <w:r>
              <w:rPr>
                <w:color w:val="auto"/>
                <w:sz w:val="24"/>
                <w:highlight w:val="none"/>
              </w:rPr>
              <w:t>2.3.2</w:t>
            </w:r>
          </w:p>
        </w:tc>
        <w:tc>
          <w:tcPr>
            <w:tcW w:w="1770" w:type="dxa"/>
            <w:tcBorders>
              <w:top w:val="single" w:color="000000" w:sz="6" w:space="0"/>
              <w:left w:val="single" w:color="000000" w:sz="6" w:space="0"/>
              <w:bottom w:val="single" w:color="000000" w:sz="6" w:space="0"/>
              <w:right w:val="single" w:color="000000" w:sz="6" w:space="0"/>
            </w:tcBorders>
            <w:vAlign w:val="center"/>
          </w:tcPr>
          <w:p w14:paraId="0D535B73">
            <w:pPr>
              <w:pStyle w:val="35"/>
              <w:keepNext w:val="0"/>
              <w:keepLines w:val="0"/>
              <w:pageBreakBefore w:val="0"/>
              <w:kinsoku/>
              <w:wordWrap/>
              <w:overflowPunct/>
              <w:topLinePunct w:val="0"/>
              <w:bidi w:val="0"/>
              <w:snapToGrid w:val="0"/>
              <w:spacing w:line="360" w:lineRule="auto"/>
              <w:jc w:val="center"/>
              <w:textAlignment w:val="auto"/>
              <w:outlineLvl w:val="9"/>
              <w:rPr>
                <w:color w:val="auto"/>
                <w:sz w:val="24"/>
                <w:highlight w:val="none"/>
              </w:rPr>
            </w:pPr>
            <w:r>
              <w:rPr>
                <w:color w:val="auto"/>
                <w:sz w:val="24"/>
                <w:highlight w:val="none"/>
              </w:rPr>
              <w:t>投标人确认收到</w:t>
            </w:r>
          </w:p>
          <w:p w14:paraId="73715F04">
            <w:pPr>
              <w:pStyle w:val="35"/>
              <w:keepNext w:val="0"/>
              <w:keepLines w:val="0"/>
              <w:pageBreakBefore w:val="0"/>
              <w:kinsoku/>
              <w:wordWrap/>
              <w:overflowPunct/>
              <w:topLinePunct w:val="0"/>
              <w:bidi w:val="0"/>
              <w:snapToGrid w:val="0"/>
              <w:spacing w:line="360" w:lineRule="auto"/>
              <w:jc w:val="center"/>
              <w:textAlignment w:val="auto"/>
              <w:outlineLvl w:val="9"/>
              <w:rPr>
                <w:color w:val="auto"/>
                <w:sz w:val="24"/>
                <w:highlight w:val="none"/>
              </w:rPr>
            </w:pPr>
            <w:r>
              <w:rPr>
                <w:color w:val="auto"/>
                <w:sz w:val="24"/>
                <w:highlight w:val="none"/>
              </w:rPr>
              <w:t>招标文件修改的时间</w:t>
            </w:r>
          </w:p>
        </w:tc>
        <w:tc>
          <w:tcPr>
            <w:tcW w:w="7427" w:type="dxa"/>
            <w:tcBorders>
              <w:top w:val="single" w:color="000000" w:sz="6" w:space="0"/>
              <w:left w:val="single" w:color="000000" w:sz="6" w:space="0"/>
              <w:bottom w:val="single" w:color="000000" w:sz="6" w:space="0"/>
              <w:right w:val="single" w:color="000000" w:sz="12" w:space="0"/>
            </w:tcBorders>
            <w:vAlign w:val="center"/>
          </w:tcPr>
          <w:p w14:paraId="53112E18">
            <w:pPr>
              <w:pStyle w:val="35"/>
              <w:keepNext w:val="0"/>
              <w:keepLines w:val="0"/>
              <w:pageBreakBefore w:val="0"/>
              <w:kinsoku/>
              <w:wordWrap/>
              <w:overflowPunct/>
              <w:topLinePunct w:val="0"/>
              <w:bidi w:val="0"/>
              <w:snapToGrid w:val="0"/>
              <w:spacing w:line="360" w:lineRule="auto"/>
              <w:jc w:val="both"/>
              <w:textAlignment w:val="auto"/>
              <w:outlineLvl w:val="9"/>
              <w:rPr>
                <w:color w:val="auto"/>
                <w:sz w:val="24"/>
                <w:highlight w:val="none"/>
              </w:rPr>
            </w:pPr>
            <w:r>
              <w:rPr>
                <w:color w:val="auto"/>
                <w:sz w:val="24"/>
                <w:highlight w:val="none"/>
              </w:rPr>
              <w:t>收到修改后24小时内（以发出时间为准）</w:t>
            </w:r>
          </w:p>
        </w:tc>
      </w:tr>
      <w:tr w14:paraId="64FD637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71" w:hRule="atLeast"/>
          <w:jc w:val="center"/>
        </w:trPr>
        <w:tc>
          <w:tcPr>
            <w:tcW w:w="903" w:type="dxa"/>
            <w:tcBorders>
              <w:top w:val="single" w:color="000000" w:sz="6" w:space="0"/>
              <w:left w:val="single" w:color="000000" w:sz="12" w:space="0"/>
              <w:bottom w:val="single" w:color="000000" w:sz="6" w:space="0"/>
              <w:right w:val="single" w:color="000000" w:sz="6" w:space="0"/>
            </w:tcBorders>
            <w:vAlign w:val="center"/>
          </w:tcPr>
          <w:p w14:paraId="5A9F9253">
            <w:pPr>
              <w:pStyle w:val="35"/>
              <w:keepNext w:val="0"/>
              <w:keepLines w:val="0"/>
              <w:pageBreakBefore w:val="0"/>
              <w:kinsoku/>
              <w:wordWrap/>
              <w:overflowPunct/>
              <w:topLinePunct w:val="0"/>
              <w:bidi w:val="0"/>
              <w:snapToGrid w:val="0"/>
              <w:spacing w:line="360" w:lineRule="auto"/>
              <w:jc w:val="center"/>
              <w:textAlignment w:val="auto"/>
              <w:outlineLvl w:val="9"/>
              <w:rPr>
                <w:color w:val="auto"/>
                <w:sz w:val="24"/>
                <w:highlight w:val="none"/>
              </w:rPr>
            </w:pPr>
            <w:r>
              <w:rPr>
                <w:color w:val="auto"/>
                <w:sz w:val="24"/>
                <w:highlight w:val="none"/>
              </w:rPr>
              <w:t>3.3.1</w:t>
            </w:r>
          </w:p>
        </w:tc>
        <w:tc>
          <w:tcPr>
            <w:tcW w:w="1770" w:type="dxa"/>
            <w:tcBorders>
              <w:top w:val="single" w:color="000000" w:sz="6" w:space="0"/>
              <w:left w:val="single" w:color="000000" w:sz="6" w:space="0"/>
              <w:bottom w:val="single" w:color="000000" w:sz="6" w:space="0"/>
              <w:right w:val="single" w:color="000000" w:sz="6" w:space="0"/>
            </w:tcBorders>
            <w:vAlign w:val="center"/>
          </w:tcPr>
          <w:p w14:paraId="7AEBAB55">
            <w:pPr>
              <w:pStyle w:val="35"/>
              <w:keepNext w:val="0"/>
              <w:keepLines w:val="0"/>
              <w:pageBreakBefore w:val="0"/>
              <w:kinsoku/>
              <w:wordWrap/>
              <w:overflowPunct/>
              <w:topLinePunct w:val="0"/>
              <w:bidi w:val="0"/>
              <w:snapToGrid w:val="0"/>
              <w:spacing w:line="360" w:lineRule="auto"/>
              <w:jc w:val="center"/>
              <w:textAlignment w:val="auto"/>
              <w:outlineLvl w:val="9"/>
              <w:rPr>
                <w:color w:val="auto"/>
                <w:sz w:val="24"/>
                <w:highlight w:val="none"/>
              </w:rPr>
            </w:pPr>
            <w:r>
              <w:rPr>
                <w:color w:val="auto"/>
                <w:sz w:val="24"/>
                <w:highlight w:val="none"/>
              </w:rPr>
              <w:t>投标有效期</w:t>
            </w:r>
          </w:p>
        </w:tc>
        <w:tc>
          <w:tcPr>
            <w:tcW w:w="7427" w:type="dxa"/>
            <w:tcBorders>
              <w:top w:val="single" w:color="000000" w:sz="6" w:space="0"/>
              <w:left w:val="single" w:color="000000" w:sz="6" w:space="0"/>
              <w:bottom w:val="single" w:color="000000" w:sz="6" w:space="0"/>
              <w:right w:val="single" w:color="000000" w:sz="12" w:space="0"/>
            </w:tcBorders>
            <w:vAlign w:val="center"/>
          </w:tcPr>
          <w:p w14:paraId="7614BD7D">
            <w:pPr>
              <w:pStyle w:val="35"/>
              <w:keepNext w:val="0"/>
              <w:keepLines w:val="0"/>
              <w:pageBreakBefore w:val="0"/>
              <w:kinsoku/>
              <w:wordWrap/>
              <w:overflowPunct/>
              <w:topLinePunct w:val="0"/>
              <w:bidi w:val="0"/>
              <w:snapToGrid w:val="0"/>
              <w:spacing w:line="360" w:lineRule="auto"/>
              <w:jc w:val="both"/>
              <w:textAlignment w:val="auto"/>
              <w:outlineLvl w:val="9"/>
              <w:rPr>
                <w:color w:val="auto"/>
                <w:sz w:val="24"/>
                <w:highlight w:val="none"/>
              </w:rPr>
            </w:pPr>
            <w:r>
              <w:rPr>
                <w:color w:val="auto"/>
                <w:sz w:val="24"/>
                <w:highlight w:val="none"/>
              </w:rPr>
              <w:t>自投标人提交投标文件截止之日起</w:t>
            </w:r>
            <w:r>
              <w:rPr>
                <w:rFonts w:hint="eastAsia"/>
                <w:color w:val="auto"/>
                <w:sz w:val="24"/>
                <w:highlight w:val="none"/>
                <w:lang w:val="en-US" w:eastAsia="zh-CN"/>
              </w:rPr>
              <w:t>9</w:t>
            </w:r>
            <w:r>
              <w:rPr>
                <w:color w:val="auto"/>
                <w:sz w:val="24"/>
                <w:highlight w:val="none"/>
              </w:rPr>
              <w:t>0日历天</w:t>
            </w:r>
          </w:p>
        </w:tc>
      </w:tr>
      <w:tr w14:paraId="0CF4A4B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60" w:hRule="atLeast"/>
          <w:jc w:val="center"/>
        </w:trPr>
        <w:tc>
          <w:tcPr>
            <w:tcW w:w="903" w:type="dxa"/>
            <w:tcBorders>
              <w:top w:val="single" w:color="000000" w:sz="6" w:space="0"/>
              <w:left w:val="single" w:color="000000" w:sz="12" w:space="0"/>
              <w:bottom w:val="single" w:color="000000" w:sz="6" w:space="0"/>
              <w:right w:val="single" w:color="000000" w:sz="6" w:space="0"/>
            </w:tcBorders>
            <w:vAlign w:val="center"/>
          </w:tcPr>
          <w:p w14:paraId="258EFA19">
            <w:pPr>
              <w:pStyle w:val="35"/>
              <w:keepNext w:val="0"/>
              <w:keepLines w:val="0"/>
              <w:pageBreakBefore w:val="0"/>
              <w:kinsoku/>
              <w:wordWrap/>
              <w:overflowPunct/>
              <w:topLinePunct w:val="0"/>
              <w:bidi w:val="0"/>
              <w:snapToGrid w:val="0"/>
              <w:spacing w:line="360" w:lineRule="auto"/>
              <w:jc w:val="center"/>
              <w:textAlignment w:val="auto"/>
              <w:outlineLvl w:val="9"/>
              <w:rPr>
                <w:color w:val="auto"/>
                <w:highlight w:val="none"/>
              </w:rPr>
            </w:pPr>
            <w:r>
              <w:rPr>
                <w:color w:val="auto"/>
                <w:sz w:val="24"/>
                <w:highlight w:val="none"/>
              </w:rPr>
              <w:t>3.4</w:t>
            </w:r>
          </w:p>
        </w:tc>
        <w:tc>
          <w:tcPr>
            <w:tcW w:w="1770" w:type="dxa"/>
            <w:tcBorders>
              <w:top w:val="single" w:color="000000" w:sz="6" w:space="0"/>
              <w:left w:val="single" w:color="000000" w:sz="6" w:space="0"/>
              <w:bottom w:val="single" w:color="000000" w:sz="6" w:space="0"/>
              <w:right w:val="single" w:color="000000" w:sz="6" w:space="0"/>
            </w:tcBorders>
            <w:vAlign w:val="center"/>
          </w:tcPr>
          <w:p w14:paraId="093A0CA6">
            <w:pPr>
              <w:pStyle w:val="35"/>
              <w:keepNext w:val="0"/>
              <w:keepLines w:val="0"/>
              <w:pageBreakBefore w:val="0"/>
              <w:kinsoku/>
              <w:wordWrap/>
              <w:overflowPunct/>
              <w:topLinePunct w:val="0"/>
              <w:bidi w:val="0"/>
              <w:snapToGrid w:val="0"/>
              <w:spacing w:line="360" w:lineRule="auto"/>
              <w:jc w:val="center"/>
              <w:textAlignment w:val="auto"/>
              <w:outlineLvl w:val="9"/>
              <w:rPr>
                <w:color w:val="auto"/>
                <w:highlight w:val="none"/>
              </w:rPr>
            </w:pPr>
            <w:r>
              <w:rPr>
                <w:color w:val="auto"/>
                <w:sz w:val="24"/>
                <w:highlight w:val="none"/>
              </w:rPr>
              <w:t>投标保证金</w:t>
            </w:r>
          </w:p>
        </w:tc>
        <w:tc>
          <w:tcPr>
            <w:tcW w:w="7427" w:type="dxa"/>
            <w:tcBorders>
              <w:top w:val="single" w:color="000000" w:sz="6" w:space="0"/>
              <w:left w:val="single" w:color="000000" w:sz="6" w:space="0"/>
              <w:bottom w:val="single" w:color="000000" w:sz="6" w:space="0"/>
              <w:right w:val="single" w:color="000000" w:sz="12" w:space="0"/>
            </w:tcBorders>
            <w:vAlign w:val="center"/>
          </w:tcPr>
          <w:p w14:paraId="5D182901">
            <w:pPr>
              <w:keepNext w:val="0"/>
              <w:keepLines w:val="0"/>
              <w:pageBreakBefore w:val="0"/>
              <w:kinsoku/>
              <w:wordWrap/>
              <w:overflowPunct/>
              <w:topLinePunct w:val="0"/>
              <w:autoSpaceDE/>
              <w:autoSpaceDN/>
              <w:bidi w:val="0"/>
              <w:adjustRightInd/>
              <w:snapToGrid w:val="0"/>
              <w:spacing w:after="0" w:line="360" w:lineRule="auto"/>
              <w:ind w:right="0" w:rightChars="0"/>
              <w:jc w:val="both"/>
              <w:textAlignment w:val="auto"/>
              <w:outlineLvl w:val="9"/>
              <w:rPr>
                <w:color w:val="auto"/>
                <w:kern w:val="2"/>
                <w:sz w:val="24"/>
                <w:szCs w:val="24"/>
                <w:highlight w:val="none"/>
                <w:lang w:eastAsia="zh-CN"/>
              </w:rPr>
            </w:pPr>
            <w:r>
              <w:rPr>
                <w:color w:val="auto"/>
                <w:kern w:val="2"/>
                <w:sz w:val="24"/>
                <w:szCs w:val="24"/>
                <w:highlight w:val="none"/>
                <w:lang w:eastAsia="zh-CN"/>
              </w:rPr>
              <w:t>投标保证金金额：</w:t>
            </w:r>
            <w:r>
              <w:rPr>
                <w:rFonts w:hint="eastAsia" w:ascii="宋体" w:hAnsi="宋体" w:eastAsia="宋体" w:cs="宋体"/>
                <w:b/>
                <w:color w:val="auto"/>
                <w:sz w:val="24"/>
                <w:szCs w:val="24"/>
                <w:highlight w:val="none"/>
                <w:lang w:val="en-US" w:eastAsia="zh-CN"/>
              </w:rPr>
              <w:t>27000元（大写：贰万柒仟元整）</w:t>
            </w:r>
          </w:p>
          <w:p w14:paraId="50860F27">
            <w:pPr>
              <w:overflowPunct w:val="0"/>
              <w:spacing w:line="288" w:lineRule="auto"/>
              <w:jc w:val="both"/>
              <w:rPr>
                <w:rFonts w:hint="eastAsia" w:ascii="宋体" w:hAnsi="宋体" w:eastAsia="宋体" w:cs="宋体"/>
                <w:b w:val="0"/>
                <w:bCs w:val="0"/>
                <w:color w:val="auto"/>
                <w:kern w:val="2"/>
                <w:sz w:val="24"/>
                <w:szCs w:val="24"/>
                <w:highlight w:val="none"/>
                <w:lang w:eastAsia="zh-CN"/>
              </w:rPr>
            </w:pPr>
            <w:r>
              <w:rPr>
                <w:rFonts w:hint="eastAsia" w:ascii="宋体" w:hAnsi="宋体" w:eastAsia="宋体" w:cs="宋体"/>
                <w:b w:val="0"/>
                <w:bCs w:val="0"/>
                <w:color w:val="auto"/>
                <w:kern w:val="2"/>
                <w:sz w:val="24"/>
                <w:szCs w:val="24"/>
                <w:highlight w:val="none"/>
                <w:lang w:eastAsia="zh-CN"/>
              </w:rPr>
              <w:t>投标保证金的缴纳形式：</w:t>
            </w:r>
            <w:r>
              <w:rPr>
                <w:color w:val="auto"/>
                <w:sz w:val="24"/>
                <w:highlight w:val="none"/>
              </w:rPr>
              <w:t>应在</w:t>
            </w:r>
            <w:r>
              <w:rPr>
                <w:rFonts w:hint="eastAsia" w:ascii="宋体" w:hAnsi="宋体" w:cs="宋体"/>
                <w:color w:val="auto"/>
                <w:sz w:val="24"/>
                <w:highlight w:val="none"/>
              </w:rPr>
              <w:t>202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04</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02</w:t>
            </w:r>
            <w:r>
              <w:rPr>
                <w:rFonts w:hint="eastAsia" w:ascii="宋体" w:hAnsi="宋体" w:cs="宋体"/>
                <w:color w:val="auto"/>
                <w:sz w:val="24"/>
                <w:highlight w:val="none"/>
              </w:rPr>
              <w:t>日</w:t>
            </w:r>
            <w:r>
              <w:rPr>
                <w:rFonts w:hint="eastAsia" w:ascii="宋体" w:hAnsi="宋体" w:cs="宋体"/>
                <w:color w:val="auto"/>
                <w:sz w:val="24"/>
                <w:highlight w:val="none"/>
                <w:lang w:val="en-US" w:eastAsia="zh-CN"/>
              </w:rPr>
              <w:t>15</w:t>
            </w:r>
            <w:r>
              <w:rPr>
                <w:rFonts w:hint="eastAsia" w:ascii="宋体" w:hAnsi="宋体" w:cs="宋体"/>
                <w:color w:val="auto"/>
                <w:sz w:val="24"/>
                <w:highlight w:val="none"/>
              </w:rPr>
              <w:t>：</w:t>
            </w:r>
            <w:r>
              <w:rPr>
                <w:rFonts w:hint="eastAsia" w:ascii="宋体" w:cs="宋体"/>
                <w:color w:val="auto"/>
                <w:sz w:val="24"/>
                <w:highlight w:val="none"/>
                <w:lang w:val="en-US" w:eastAsia="zh-CN"/>
              </w:rPr>
              <w:t>3</w:t>
            </w:r>
            <w:r>
              <w:rPr>
                <w:rFonts w:ascii="宋体" w:cs="宋体"/>
                <w:color w:val="auto"/>
                <w:sz w:val="24"/>
                <w:highlight w:val="none"/>
              </w:rPr>
              <w:t>0</w:t>
            </w:r>
            <w:r>
              <w:rPr>
                <w:rFonts w:hint="eastAsia" w:ascii="宋体" w:hAnsi="宋体" w:cs="宋体"/>
                <w:color w:val="auto"/>
                <w:sz w:val="24"/>
                <w:highlight w:val="none"/>
              </w:rPr>
              <w:t>时</w:t>
            </w:r>
            <w:r>
              <w:rPr>
                <w:rFonts w:hint="eastAsia" w:ascii="宋体" w:hAnsi="宋体" w:cs="宋体"/>
                <w:color w:val="auto"/>
                <w:sz w:val="24"/>
                <w:highlight w:val="none"/>
                <w:lang w:eastAsia="zh-CN"/>
              </w:rPr>
              <w:t>前</w:t>
            </w:r>
            <w:r>
              <w:rPr>
                <w:rFonts w:hint="eastAsia"/>
                <w:color w:val="auto"/>
                <w:sz w:val="24"/>
                <w:highlight w:val="none"/>
                <w:lang w:val="en-US" w:eastAsia="zh-CN"/>
              </w:rPr>
              <w:t>以银行电汇保证金必须由投标人的基本账户（即投标人经中国人民银行核准的基本账户《开户许可证》上载明的账户）一次性汇入</w:t>
            </w:r>
            <w:r>
              <w:rPr>
                <w:rFonts w:hint="eastAsia" w:ascii="宋体" w:hAnsi="宋体" w:eastAsia="宋体" w:cs="宋体"/>
                <w:color w:val="auto"/>
                <w:sz w:val="24"/>
                <w:szCs w:val="24"/>
                <w:highlight w:val="none"/>
                <w:lang w:eastAsia="zh-CN"/>
              </w:rPr>
              <w:t>新疆千思跃建设工程项目管理有限责任公司</w:t>
            </w:r>
            <w:r>
              <w:rPr>
                <w:rFonts w:hint="eastAsia"/>
                <w:color w:val="auto"/>
                <w:sz w:val="24"/>
                <w:highlight w:val="none"/>
                <w:lang w:val="en-US" w:eastAsia="zh-CN"/>
              </w:rPr>
              <w:t>账户（以招标代理到账时间为准），否则其投标保证金视为无效。</w:t>
            </w:r>
          </w:p>
          <w:p w14:paraId="72B3DF78">
            <w:pPr>
              <w:overflowPunct w:val="0"/>
              <w:spacing w:line="288" w:lineRule="auto"/>
              <w:jc w:val="both"/>
              <w:rPr>
                <w:rFonts w:hint="eastAsia" w:ascii="宋体" w:hAnsi="宋体" w:eastAsia="宋体" w:cs="宋体"/>
                <w:b w:val="0"/>
                <w:bCs w:val="0"/>
                <w:color w:val="auto"/>
                <w:kern w:val="2"/>
                <w:sz w:val="24"/>
                <w:szCs w:val="24"/>
                <w:highlight w:val="none"/>
                <w:lang w:eastAsia="zh-CN"/>
              </w:rPr>
            </w:pPr>
            <w:r>
              <w:rPr>
                <w:rFonts w:hint="eastAsia" w:ascii="宋体" w:hAnsi="宋体" w:eastAsia="宋体" w:cs="宋体"/>
                <w:b w:val="0"/>
                <w:bCs w:val="0"/>
                <w:color w:val="auto"/>
                <w:kern w:val="2"/>
                <w:sz w:val="24"/>
                <w:szCs w:val="24"/>
                <w:highlight w:val="none"/>
                <w:lang w:eastAsia="zh-CN"/>
              </w:rPr>
              <w:t xml:space="preserve">招标人指定的开户银行及账号如下： </w:t>
            </w:r>
          </w:p>
          <w:p w14:paraId="2C76E04B">
            <w:pPr>
              <w:overflowPunct w:val="0"/>
              <w:spacing w:line="288" w:lineRule="auto"/>
              <w:jc w:val="both"/>
              <w:rPr>
                <w:rFonts w:hint="eastAsia" w:ascii="宋体" w:hAnsi="宋体" w:eastAsia="宋体" w:cs="宋体"/>
                <w:b w:val="0"/>
                <w:bCs w:val="0"/>
                <w:color w:val="auto"/>
                <w:kern w:val="2"/>
                <w:sz w:val="24"/>
                <w:szCs w:val="24"/>
                <w:highlight w:val="none"/>
                <w:lang w:eastAsia="zh-CN"/>
              </w:rPr>
            </w:pPr>
            <w:r>
              <w:rPr>
                <w:rFonts w:hint="eastAsia" w:ascii="宋体" w:hAnsi="宋体" w:eastAsia="宋体" w:cs="宋体"/>
                <w:b w:val="0"/>
                <w:bCs w:val="0"/>
                <w:color w:val="auto"/>
                <w:kern w:val="2"/>
                <w:sz w:val="24"/>
                <w:szCs w:val="24"/>
                <w:highlight w:val="none"/>
                <w:lang w:eastAsia="zh-CN"/>
              </w:rPr>
              <w:t xml:space="preserve">账户名称：新疆千思跃建设工程项目管理有限责任公司           </w:t>
            </w:r>
          </w:p>
          <w:p w14:paraId="57075DAD">
            <w:pPr>
              <w:overflowPunct w:val="0"/>
              <w:spacing w:line="288" w:lineRule="auto"/>
              <w:jc w:val="both"/>
              <w:rPr>
                <w:rFonts w:hint="eastAsia" w:ascii="宋体" w:hAnsi="宋体" w:eastAsia="宋体" w:cs="宋体"/>
                <w:b w:val="0"/>
                <w:bCs w:val="0"/>
                <w:color w:val="auto"/>
                <w:kern w:val="2"/>
                <w:sz w:val="24"/>
                <w:szCs w:val="24"/>
                <w:highlight w:val="none"/>
                <w:lang w:eastAsia="zh-CN"/>
              </w:rPr>
            </w:pPr>
            <w:r>
              <w:rPr>
                <w:rFonts w:hint="eastAsia" w:ascii="宋体" w:hAnsi="宋体" w:eastAsia="宋体" w:cs="宋体"/>
                <w:b w:val="0"/>
                <w:bCs w:val="0"/>
                <w:color w:val="auto"/>
                <w:kern w:val="2"/>
                <w:sz w:val="24"/>
                <w:szCs w:val="24"/>
                <w:highlight w:val="none"/>
                <w:lang w:eastAsia="zh-CN"/>
              </w:rPr>
              <w:t>开户银行：</w:t>
            </w:r>
            <w:r>
              <w:rPr>
                <w:rFonts w:hint="eastAsia"/>
                <w:color w:val="auto"/>
                <w:sz w:val="24"/>
                <w:highlight w:val="none"/>
                <w:lang w:eastAsia="zh-CN"/>
              </w:rPr>
              <w:t>中国建设银行股份有限公司乌鲁木齐鲤鱼山北路支行</w:t>
            </w:r>
            <w:r>
              <w:rPr>
                <w:rFonts w:hint="eastAsia" w:ascii="宋体" w:hAnsi="宋体" w:eastAsia="宋体" w:cs="宋体"/>
                <w:b w:val="0"/>
                <w:bCs w:val="0"/>
                <w:color w:val="auto"/>
                <w:kern w:val="2"/>
                <w:sz w:val="24"/>
                <w:szCs w:val="24"/>
                <w:highlight w:val="none"/>
                <w:lang w:eastAsia="zh-CN"/>
              </w:rPr>
              <w:t xml:space="preserve">          </w:t>
            </w:r>
          </w:p>
          <w:p w14:paraId="593375B9">
            <w:pPr>
              <w:overflowPunct w:val="0"/>
              <w:spacing w:line="288" w:lineRule="auto"/>
              <w:jc w:val="both"/>
              <w:rPr>
                <w:rFonts w:hint="eastAsia" w:ascii="宋体" w:hAnsi="宋体" w:eastAsia="宋体" w:cs="宋体"/>
                <w:b w:val="0"/>
                <w:bCs w:val="0"/>
                <w:color w:val="auto"/>
                <w:kern w:val="2"/>
                <w:sz w:val="24"/>
                <w:szCs w:val="24"/>
                <w:highlight w:val="none"/>
                <w:lang w:eastAsia="zh-CN"/>
              </w:rPr>
            </w:pPr>
            <w:r>
              <w:rPr>
                <w:rFonts w:hint="eastAsia" w:ascii="宋体" w:hAnsi="宋体" w:eastAsia="宋体" w:cs="宋体"/>
                <w:b w:val="0"/>
                <w:bCs w:val="0"/>
                <w:color w:val="auto"/>
                <w:kern w:val="2"/>
                <w:sz w:val="24"/>
                <w:szCs w:val="24"/>
                <w:highlight w:val="none"/>
                <w:lang w:eastAsia="zh-CN"/>
              </w:rPr>
              <w:t xml:space="preserve">账 </w:t>
            </w:r>
            <w:r>
              <w:rPr>
                <w:rFonts w:hint="eastAsia" w:ascii="宋体" w:hAnsi="宋体" w:eastAsia="宋体" w:cs="宋体"/>
                <w:b w:val="0"/>
                <w:bCs w:val="0"/>
                <w:color w:val="auto"/>
                <w:kern w:val="2"/>
                <w:sz w:val="24"/>
                <w:szCs w:val="24"/>
                <w:highlight w:val="none"/>
                <w:lang w:val="en-US" w:eastAsia="zh-CN"/>
              </w:rPr>
              <w:t xml:space="preserve">  </w:t>
            </w:r>
            <w:r>
              <w:rPr>
                <w:rFonts w:hint="eastAsia" w:ascii="宋体" w:hAnsi="宋体" w:eastAsia="宋体" w:cs="宋体"/>
                <w:b w:val="0"/>
                <w:bCs w:val="0"/>
                <w:color w:val="auto"/>
                <w:kern w:val="2"/>
                <w:sz w:val="24"/>
                <w:szCs w:val="24"/>
                <w:highlight w:val="none"/>
                <w:lang w:eastAsia="zh-CN"/>
              </w:rPr>
              <w:t>号：6505 0110 6015 0000 0300</w:t>
            </w:r>
          </w:p>
          <w:p w14:paraId="50D3C80F">
            <w:pPr>
              <w:overflowPunct w:val="0"/>
              <w:spacing w:line="288" w:lineRule="auto"/>
              <w:jc w:val="both"/>
              <w:rPr>
                <w:rFonts w:hint="eastAsia" w:ascii="宋体" w:hAnsi="宋体" w:eastAsia="宋体" w:cs="宋体"/>
                <w:b w:val="0"/>
                <w:bCs w:val="0"/>
                <w:color w:val="auto"/>
                <w:kern w:val="2"/>
                <w:sz w:val="24"/>
                <w:szCs w:val="24"/>
                <w:highlight w:val="none"/>
                <w:lang w:eastAsia="zh-CN"/>
              </w:rPr>
            </w:pPr>
            <w:r>
              <w:rPr>
                <w:rFonts w:hint="eastAsia" w:ascii="宋体" w:hAnsi="宋体" w:eastAsia="宋体" w:cs="宋体"/>
                <w:b w:val="0"/>
                <w:bCs w:val="0"/>
                <w:color w:val="auto"/>
                <w:kern w:val="2"/>
                <w:sz w:val="24"/>
                <w:szCs w:val="24"/>
                <w:highlight w:val="none"/>
                <w:lang w:eastAsia="zh-CN"/>
              </w:rPr>
              <w:t>行</w:t>
            </w:r>
            <w:r>
              <w:rPr>
                <w:rFonts w:hint="eastAsia" w:ascii="宋体" w:hAnsi="宋体" w:eastAsia="宋体" w:cs="宋体"/>
                <w:b w:val="0"/>
                <w:bCs w:val="0"/>
                <w:color w:val="auto"/>
                <w:kern w:val="2"/>
                <w:sz w:val="24"/>
                <w:szCs w:val="24"/>
                <w:highlight w:val="none"/>
                <w:lang w:val="en-US" w:eastAsia="zh-CN"/>
              </w:rPr>
              <w:t xml:space="preserve">   </w:t>
            </w:r>
            <w:r>
              <w:rPr>
                <w:rFonts w:hint="eastAsia" w:ascii="宋体" w:hAnsi="宋体" w:eastAsia="宋体" w:cs="宋体"/>
                <w:b w:val="0"/>
                <w:bCs w:val="0"/>
                <w:color w:val="auto"/>
                <w:kern w:val="2"/>
                <w:sz w:val="24"/>
                <w:szCs w:val="24"/>
                <w:highlight w:val="none"/>
                <w:lang w:eastAsia="zh-CN"/>
              </w:rPr>
              <w:t>号：105881000253</w:t>
            </w:r>
          </w:p>
          <w:p w14:paraId="454C9D12">
            <w:pPr>
              <w:pStyle w:val="35"/>
              <w:keepNext w:val="0"/>
              <w:keepLines w:val="0"/>
              <w:pageBreakBefore w:val="0"/>
              <w:kinsoku/>
              <w:wordWrap/>
              <w:overflowPunct/>
              <w:topLinePunct w:val="0"/>
              <w:autoSpaceDE/>
              <w:autoSpaceDN/>
              <w:bidi w:val="0"/>
              <w:adjustRightInd/>
              <w:snapToGrid w:val="0"/>
              <w:spacing w:line="360" w:lineRule="auto"/>
              <w:ind w:right="0" w:rightChars="0"/>
              <w:jc w:val="both"/>
              <w:textAlignment w:val="auto"/>
              <w:outlineLvl w:val="9"/>
              <w:rPr>
                <w:color w:val="auto"/>
                <w:highlight w:val="none"/>
              </w:rPr>
            </w:pPr>
            <w:r>
              <w:rPr>
                <w:rFonts w:hint="eastAsia" w:ascii="宋体" w:hAnsi="宋体" w:eastAsia="宋体" w:cs="宋体"/>
                <w:b w:val="0"/>
                <w:bCs w:val="0"/>
                <w:color w:val="auto"/>
                <w:kern w:val="2"/>
                <w:sz w:val="24"/>
                <w:szCs w:val="24"/>
                <w:highlight w:val="none"/>
                <w:lang w:val="en-US" w:eastAsia="zh-CN"/>
              </w:rPr>
              <w:t>备注须填写项目名称（项目名称可简写，但内容要明确）</w:t>
            </w:r>
          </w:p>
        </w:tc>
      </w:tr>
      <w:tr w14:paraId="59764C2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60" w:hRule="atLeast"/>
          <w:jc w:val="center"/>
        </w:trPr>
        <w:tc>
          <w:tcPr>
            <w:tcW w:w="903" w:type="dxa"/>
            <w:tcBorders>
              <w:top w:val="single" w:color="000000" w:sz="6" w:space="0"/>
              <w:left w:val="single" w:color="000000" w:sz="12" w:space="0"/>
              <w:bottom w:val="single" w:color="000000" w:sz="6" w:space="0"/>
              <w:right w:val="single" w:color="000000" w:sz="6" w:space="0"/>
            </w:tcBorders>
            <w:vAlign w:val="center"/>
          </w:tcPr>
          <w:p w14:paraId="4ED69E28">
            <w:pPr>
              <w:pStyle w:val="35"/>
              <w:keepNext w:val="0"/>
              <w:keepLines w:val="0"/>
              <w:pageBreakBefore w:val="0"/>
              <w:kinsoku/>
              <w:wordWrap/>
              <w:overflowPunct/>
              <w:topLinePunct w:val="0"/>
              <w:bidi w:val="0"/>
              <w:snapToGrid w:val="0"/>
              <w:spacing w:line="360" w:lineRule="auto"/>
              <w:jc w:val="center"/>
              <w:textAlignment w:val="auto"/>
              <w:outlineLvl w:val="9"/>
              <w:rPr>
                <w:rFonts w:hint="eastAsia" w:eastAsiaTheme="minorEastAsia"/>
                <w:color w:val="auto"/>
                <w:highlight w:val="none"/>
                <w:lang w:val="en-US" w:eastAsia="zh-CN"/>
              </w:rPr>
            </w:pPr>
            <w:r>
              <w:rPr>
                <w:color w:val="auto"/>
                <w:sz w:val="24"/>
                <w:highlight w:val="none"/>
              </w:rPr>
              <w:t>3.</w:t>
            </w:r>
            <w:r>
              <w:rPr>
                <w:rFonts w:hint="eastAsia"/>
                <w:color w:val="auto"/>
                <w:sz w:val="24"/>
                <w:highlight w:val="none"/>
                <w:lang w:val="en-US" w:eastAsia="zh-CN"/>
              </w:rPr>
              <w:t>6</w:t>
            </w:r>
            <w:r>
              <w:rPr>
                <w:color w:val="auto"/>
                <w:sz w:val="24"/>
                <w:highlight w:val="none"/>
              </w:rPr>
              <w:t>.</w:t>
            </w:r>
            <w:r>
              <w:rPr>
                <w:rFonts w:hint="eastAsia"/>
                <w:color w:val="auto"/>
                <w:sz w:val="24"/>
                <w:highlight w:val="none"/>
                <w:lang w:val="en-US" w:eastAsia="zh-CN"/>
              </w:rPr>
              <w:t>3</w:t>
            </w:r>
          </w:p>
        </w:tc>
        <w:tc>
          <w:tcPr>
            <w:tcW w:w="1770" w:type="dxa"/>
            <w:tcBorders>
              <w:top w:val="single" w:color="000000" w:sz="6" w:space="0"/>
              <w:left w:val="single" w:color="000000" w:sz="6" w:space="0"/>
              <w:bottom w:val="single" w:color="000000" w:sz="6" w:space="0"/>
              <w:right w:val="single" w:color="000000" w:sz="6" w:space="0"/>
            </w:tcBorders>
            <w:vAlign w:val="center"/>
          </w:tcPr>
          <w:p w14:paraId="293782B7">
            <w:pPr>
              <w:pStyle w:val="35"/>
              <w:keepNext w:val="0"/>
              <w:keepLines w:val="0"/>
              <w:pageBreakBefore w:val="0"/>
              <w:kinsoku/>
              <w:wordWrap/>
              <w:overflowPunct/>
              <w:topLinePunct w:val="0"/>
              <w:bidi w:val="0"/>
              <w:snapToGrid w:val="0"/>
              <w:spacing w:line="360" w:lineRule="auto"/>
              <w:jc w:val="center"/>
              <w:textAlignment w:val="auto"/>
              <w:outlineLvl w:val="9"/>
              <w:rPr>
                <w:color w:val="auto"/>
                <w:highlight w:val="none"/>
              </w:rPr>
            </w:pPr>
            <w:r>
              <w:rPr>
                <w:color w:val="auto"/>
                <w:sz w:val="24"/>
                <w:highlight w:val="none"/>
              </w:rPr>
              <w:t>投标文件份数</w:t>
            </w:r>
          </w:p>
        </w:tc>
        <w:tc>
          <w:tcPr>
            <w:tcW w:w="7427" w:type="dxa"/>
            <w:tcBorders>
              <w:top w:val="single" w:color="000000" w:sz="6" w:space="0"/>
              <w:left w:val="single" w:color="000000" w:sz="6" w:space="0"/>
              <w:bottom w:val="single" w:color="000000" w:sz="6" w:space="0"/>
              <w:right w:val="single" w:color="000000" w:sz="12" w:space="0"/>
            </w:tcBorders>
            <w:vAlign w:val="center"/>
          </w:tcPr>
          <w:p w14:paraId="7B869898">
            <w:pPr>
              <w:overflowPunct w:val="0"/>
              <w:spacing w:line="288"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1、本次采购采用电子交易方式，电子交易平台为“政采云平台（https://www.zcygov.cn/）”。供应商参与本项目电子交易活动前，应注册成为政府采购云平台正式供应商。编制电子响应文件前还需申领CA证书并绑定帐号。供应商应充分考虑完成平台注册、申领CA证书等所需的时间。因未注册入库、未办理CA数字证书等原因造成无法投标或投标失败等后果由供应商自行承担。 </w:t>
            </w:r>
          </w:p>
          <w:p w14:paraId="619C4EBB">
            <w:pPr>
              <w:overflowPunct w:val="0"/>
              <w:spacing w:line="288"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2、供应商将政采云电子交易客户端下载、安装完成后，可通过账号密码或CA登录客户端进行响应文件制作。在使用政采云投标客户端时，建议使用WIN7及以上操作系统。客户端请至新疆政府采购网（www.ccgp-xinjiang.gov.cn）下载专区查看，如有问题可拨打政采云客户服务热线95763进行咨询。 </w:t>
            </w:r>
          </w:p>
          <w:p w14:paraId="36E5C9D3">
            <w:pPr>
              <w:overflowPunct w:val="0"/>
              <w:spacing w:line="288"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3、加密的电子响应文件应在响应文件递交截止时间前通过政采云平台上传完成。逾期上传或者未上传指定地点的响应文件，不予受理。</w:t>
            </w:r>
          </w:p>
          <w:p w14:paraId="0E89DED5">
            <w:pPr>
              <w:overflowPunct w:val="0"/>
              <w:spacing w:line="288"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4、供应商在开标前须提前配置好电脑浏览器，开标时请使用制作加密电子响应文件的CA锁进行解密及报价确认。本项目响应文件解密时间定为30分钟，如因自身原因导致无法正常解密，后果由供应商自行承担。</w:t>
            </w:r>
          </w:p>
          <w:p w14:paraId="02328DA1">
            <w:pPr>
              <w:overflowPunct w:val="0"/>
              <w:spacing w:line="288"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5、如遇“政采云平台（https://www.zcygov.cn/）”电子交易规则调整，以最新要求为准。</w:t>
            </w:r>
          </w:p>
          <w:p w14:paraId="74EB2A1D">
            <w:pPr>
              <w:pStyle w:val="35"/>
              <w:keepNext w:val="0"/>
              <w:keepLines w:val="0"/>
              <w:pageBreakBefore w:val="0"/>
              <w:kinsoku/>
              <w:wordWrap/>
              <w:overflowPunct/>
              <w:topLinePunct w:val="0"/>
              <w:bidi w:val="0"/>
              <w:snapToGrid w:val="0"/>
              <w:spacing w:line="360" w:lineRule="auto"/>
              <w:textAlignment w:val="auto"/>
              <w:outlineLvl w:val="9"/>
              <w:rPr>
                <w:rFonts w:hint="eastAsia" w:eastAsiaTheme="minorEastAsia"/>
                <w:color w:val="auto"/>
                <w:highlight w:val="none"/>
                <w:lang w:eastAsia="zh-CN"/>
              </w:rPr>
            </w:pPr>
            <w:r>
              <w:rPr>
                <w:rFonts w:hint="eastAsia" w:ascii="宋体" w:hAnsi="宋体" w:eastAsia="宋体" w:cs="宋体"/>
                <w:b/>
                <w:bCs/>
                <w:color w:val="auto"/>
                <w:sz w:val="24"/>
                <w:szCs w:val="24"/>
                <w:highlight w:val="none"/>
                <w:lang w:val="en-US" w:eastAsia="zh-CN"/>
              </w:rPr>
              <w:t>6、成交供应商须提供纸质版响应文件三份、电子版（U盘）（壹正贰副）用于资料存档。</w:t>
            </w:r>
          </w:p>
        </w:tc>
      </w:tr>
      <w:tr w14:paraId="270BA71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17" w:hRule="atLeast"/>
          <w:jc w:val="center"/>
        </w:trPr>
        <w:tc>
          <w:tcPr>
            <w:tcW w:w="903" w:type="dxa"/>
            <w:tcBorders>
              <w:top w:val="single" w:color="000000" w:sz="6" w:space="0"/>
              <w:left w:val="single" w:color="000000" w:sz="12" w:space="0"/>
              <w:bottom w:val="single" w:color="000000" w:sz="6" w:space="0"/>
              <w:right w:val="single" w:color="000000" w:sz="6" w:space="0"/>
            </w:tcBorders>
            <w:vAlign w:val="center"/>
          </w:tcPr>
          <w:p w14:paraId="69AD66B3">
            <w:pPr>
              <w:pStyle w:val="35"/>
              <w:keepNext w:val="0"/>
              <w:keepLines w:val="0"/>
              <w:pageBreakBefore w:val="0"/>
              <w:kinsoku/>
              <w:wordWrap/>
              <w:overflowPunct/>
              <w:topLinePunct w:val="0"/>
              <w:bidi w:val="0"/>
              <w:snapToGrid w:val="0"/>
              <w:spacing w:line="360" w:lineRule="auto"/>
              <w:jc w:val="center"/>
              <w:textAlignment w:val="auto"/>
              <w:outlineLvl w:val="9"/>
              <w:rPr>
                <w:rFonts w:hint="default" w:eastAsiaTheme="minorEastAsia"/>
                <w:color w:val="auto"/>
                <w:sz w:val="24"/>
                <w:highlight w:val="none"/>
                <w:lang w:val="en-US" w:eastAsia="zh-CN"/>
              </w:rPr>
            </w:pPr>
            <w:r>
              <w:rPr>
                <w:rFonts w:hint="eastAsia"/>
                <w:color w:val="auto"/>
                <w:sz w:val="24"/>
                <w:highlight w:val="none"/>
                <w:lang w:val="en-US" w:eastAsia="zh-CN"/>
              </w:rPr>
              <w:t>4.2.1</w:t>
            </w:r>
          </w:p>
        </w:tc>
        <w:tc>
          <w:tcPr>
            <w:tcW w:w="1770" w:type="dxa"/>
            <w:tcBorders>
              <w:top w:val="single" w:color="000000" w:sz="6" w:space="0"/>
              <w:left w:val="single" w:color="000000" w:sz="6" w:space="0"/>
              <w:bottom w:val="single" w:color="000000" w:sz="6" w:space="0"/>
              <w:right w:val="single" w:color="000000" w:sz="6" w:space="0"/>
            </w:tcBorders>
            <w:vAlign w:val="center"/>
          </w:tcPr>
          <w:p w14:paraId="38AEDDCD">
            <w:pPr>
              <w:pStyle w:val="35"/>
              <w:keepNext w:val="0"/>
              <w:keepLines w:val="0"/>
              <w:pageBreakBefore w:val="0"/>
              <w:kinsoku/>
              <w:wordWrap/>
              <w:overflowPunct/>
              <w:topLinePunct w:val="0"/>
              <w:bidi w:val="0"/>
              <w:snapToGrid w:val="0"/>
              <w:spacing w:line="360" w:lineRule="auto"/>
              <w:jc w:val="center"/>
              <w:textAlignment w:val="auto"/>
              <w:outlineLvl w:val="9"/>
              <w:rPr>
                <w:rFonts w:hint="eastAsia" w:asciiTheme="minorHAnsi" w:hAnsiTheme="minorHAnsi" w:eastAsiaTheme="minorEastAsia" w:cstheme="minorBidi"/>
                <w:b/>
                <w:bCs/>
                <w:color w:val="auto"/>
                <w:kern w:val="2"/>
                <w:sz w:val="24"/>
                <w:szCs w:val="24"/>
                <w:highlight w:val="none"/>
                <w:lang w:val="en-US" w:eastAsia="zh-CN" w:bidi="ar-SA"/>
              </w:rPr>
            </w:pPr>
            <w:r>
              <w:rPr>
                <w:b/>
                <w:bCs/>
                <w:color w:val="auto"/>
                <w:sz w:val="24"/>
                <w:highlight w:val="none"/>
              </w:rPr>
              <w:t>投标截止时间</w:t>
            </w:r>
          </w:p>
        </w:tc>
        <w:tc>
          <w:tcPr>
            <w:tcW w:w="7427" w:type="dxa"/>
            <w:tcBorders>
              <w:top w:val="single" w:color="000000" w:sz="6" w:space="0"/>
              <w:left w:val="single" w:color="000000" w:sz="6" w:space="0"/>
              <w:bottom w:val="single" w:color="000000" w:sz="6" w:space="0"/>
              <w:right w:val="single" w:color="000000" w:sz="12" w:space="0"/>
            </w:tcBorders>
            <w:vAlign w:val="center"/>
          </w:tcPr>
          <w:p w14:paraId="25FF82B9">
            <w:pPr>
              <w:pStyle w:val="35"/>
              <w:keepNext w:val="0"/>
              <w:keepLines w:val="0"/>
              <w:pageBreakBefore w:val="0"/>
              <w:kinsoku/>
              <w:wordWrap/>
              <w:overflowPunct/>
              <w:topLinePunct w:val="0"/>
              <w:bidi w:val="0"/>
              <w:snapToGrid w:val="0"/>
              <w:spacing w:line="360" w:lineRule="auto"/>
              <w:jc w:val="both"/>
              <w:textAlignment w:val="auto"/>
              <w:outlineLvl w:val="9"/>
              <w:rPr>
                <w:rFonts w:hint="eastAsia" w:asciiTheme="minorHAnsi" w:hAnsiTheme="minorHAnsi" w:eastAsiaTheme="minorEastAsia" w:cstheme="minorBidi"/>
                <w:b/>
                <w:bCs/>
                <w:color w:val="auto"/>
                <w:kern w:val="2"/>
                <w:sz w:val="24"/>
                <w:szCs w:val="24"/>
                <w:highlight w:val="none"/>
                <w:lang w:val="en-US" w:eastAsia="zh-CN" w:bidi="ar-SA"/>
              </w:rPr>
            </w:pPr>
            <w:r>
              <w:rPr>
                <w:rFonts w:hint="eastAsia"/>
                <w:b/>
                <w:bCs/>
                <w:color w:val="auto"/>
                <w:sz w:val="24"/>
                <w:highlight w:val="none"/>
              </w:rPr>
              <w:t>202</w:t>
            </w:r>
            <w:r>
              <w:rPr>
                <w:rFonts w:hint="eastAsia"/>
                <w:b/>
                <w:bCs/>
                <w:color w:val="auto"/>
                <w:sz w:val="24"/>
                <w:highlight w:val="none"/>
                <w:lang w:val="en-US" w:eastAsia="zh-CN"/>
              </w:rPr>
              <w:t>5</w:t>
            </w:r>
            <w:r>
              <w:rPr>
                <w:rFonts w:hint="eastAsia"/>
                <w:b/>
                <w:bCs/>
                <w:color w:val="auto"/>
                <w:sz w:val="24"/>
                <w:highlight w:val="none"/>
              </w:rPr>
              <w:t>年</w:t>
            </w:r>
            <w:r>
              <w:rPr>
                <w:rFonts w:hint="eastAsia"/>
                <w:b/>
                <w:bCs/>
                <w:color w:val="auto"/>
                <w:sz w:val="24"/>
                <w:highlight w:val="none"/>
                <w:lang w:val="en-US" w:eastAsia="zh-CN"/>
              </w:rPr>
              <w:t>04</w:t>
            </w:r>
            <w:r>
              <w:rPr>
                <w:rFonts w:hint="eastAsia"/>
                <w:b/>
                <w:bCs/>
                <w:color w:val="auto"/>
                <w:sz w:val="24"/>
                <w:highlight w:val="none"/>
              </w:rPr>
              <w:t>月</w:t>
            </w:r>
            <w:r>
              <w:rPr>
                <w:rFonts w:hint="eastAsia"/>
                <w:b/>
                <w:bCs/>
                <w:color w:val="auto"/>
                <w:sz w:val="24"/>
                <w:highlight w:val="none"/>
                <w:lang w:val="en-US" w:eastAsia="zh-CN"/>
              </w:rPr>
              <w:t>02</w:t>
            </w:r>
            <w:r>
              <w:rPr>
                <w:rFonts w:hint="eastAsia"/>
                <w:b/>
                <w:bCs/>
                <w:color w:val="auto"/>
                <w:sz w:val="24"/>
                <w:highlight w:val="none"/>
              </w:rPr>
              <w:t>日</w:t>
            </w:r>
            <w:r>
              <w:rPr>
                <w:rFonts w:hint="eastAsia"/>
                <w:b/>
                <w:bCs/>
                <w:color w:val="auto"/>
                <w:sz w:val="24"/>
                <w:highlight w:val="none"/>
                <w:lang w:val="en-US" w:eastAsia="zh-CN"/>
              </w:rPr>
              <w:t>15</w:t>
            </w:r>
            <w:r>
              <w:rPr>
                <w:rFonts w:hint="eastAsia"/>
                <w:b/>
                <w:bCs/>
                <w:color w:val="auto"/>
                <w:sz w:val="24"/>
                <w:highlight w:val="none"/>
              </w:rPr>
              <w:t>：</w:t>
            </w:r>
            <w:r>
              <w:rPr>
                <w:rFonts w:hint="eastAsia"/>
                <w:b/>
                <w:bCs/>
                <w:color w:val="auto"/>
                <w:sz w:val="24"/>
                <w:highlight w:val="none"/>
                <w:lang w:val="en-US" w:eastAsia="zh-CN"/>
              </w:rPr>
              <w:t>3</w:t>
            </w:r>
            <w:r>
              <w:rPr>
                <w:b/>
                <w:bCs/>
                <w:color w:val="auto"/>
                <w:sz w:val="24"/>
                <w:highlight w:val="none"/>
              </w:rPr>
              <w:t>0(北京时间)</w:t>
            </w:r>
          </w:p>
        </w:tc>
      </w:tr>
      <w:tr w14:paraId="124B125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72" w:hRule="atLeast"/>
          <w:jc w:val="center"/>
        </w:trPr>
        <w:tc>
          <w:tcPr>
            <w:tcW w:w="903" w:type="dxa"/>
            <w:tcBorders>
              <w:top w:val="single" w:color="000000" w:sz="6" w:space="0"/>
              <w:left w:val="single" w:color="000000" w:sz="12" w:space="0"/>
              <w:bottom w:val="single" w:color="000000" w:sz="6" w:space="0"/>
              <w:right w:val="single" w:color="000000" w:sz="6" w:space="0"/>
            </w:tcBorders>
            <w:vAlign w:val="center"/>
          </w:tcPr>
          <w:p w14:paraId="341FDFA8">
            <w:pPr>
              <w:pStyle w:val="35"/>
              <w:keepNext w:val="0"/>
              <w:keepLines w:val="0"/>
              <w:pageBreakBefore w:val="0"/>
              <w:kinsoku/>
              <w:wordWrap/>
              <w:overflowPunct/>
              <w:topLinePunct w:val="0"/>
              <w:bidi w:val="0"/>
              <w:snapToGrid w:val="0"/>
              <w:spacing w:line="360" w:lineRule="auto"/>
              <w:jc w:val="center"/>
              <w:textAlignment w:val="auto"/>
              <w:outlineLvl w:val="9"/>
              <w:rPr>
                <w:color w:val="auto"/>
                <w:sz w:val="24"/>
                <w:highlight w:val="none"/>
              </w:rPr>
            </w:pPr>
            <w:r>
              <w:rPr>
                <w:color w:val="auto"/>
                <w:sz w:val="24"/>
                <w:highlight w:val="none"/>
              </w:rPr>
              <w:t>4.2.2</w:t>
            </w:r>
          </w:p>
        </w:tc>
        <w:tc>
          <w:tcPr>
            <w:tcW w:w="1770" w:type="dxa"/>
            <w:tcBorders>
              <w:top w:val="single" w:color="000000" w:sz="6" w:space="0"/>
              <w:left w:val="single" w:color="000000" w:sz="6" w:space="0"/>
              <w:bottom w:val="single" w:color="000000" w:sz="6" w:space="0"/>
              <w:right w:val="single" w:color="000000" w:sz="6" w:space="0"/>
            </w:tcBorders>
            <w:vAlign w:val="center"/>
          </w:tcPr>
          <w:p w14:paraId="7FB74A4F">
            <w:pPr>
              <w:pStyle w:val="35"/>
              <w:keepNext w:val="0"/>
              <w:keepLines w:val="0"/>
              <w:pageBreakBefore w:val="0"/>
              <w:kinsoku/>
              <w:wordWrap/>
              <w:overflowPunct/>
              <w:topLinePunct w:val="0"/>
              <w:bidi w:val="0"/>
              <w:snapToGrid w:val="0"/>
              <w:spacing w:line="360" w:lineRule="auto"/>
              <w:jc w:val="center"/>
              <w:textAlignment w:val="auto"/>
              <w:outlineLvl w:val="9"/>
              <w:rPr>
                <w:b/>
                <w:bCs/>
                <w:color w:val="auto"/>
                <w:sz w:val="24"/>
                <w:highlight w:val="none"/>
              </w:rPr>
            </w:pPr>
            <w:r>
              <w:rPr>
                <w:b/>
                <w:bCs/>
                <w:color w:val="auto"/>
                <w:sz w:val="24"/>
                <w:highlight w:val="none"/>
              </w:rPr>
              <w:t>递交投标文件地点</w:t>
            </w:r>
          </w:p>
        </w:tc>
        <w:tc>
          <w:tcPr>
            <w:tcW w:w="7427" w:type="dxa"/>
            <w:tcBorders>
              <w:top w:val="single" w:color="000000" w:sz="6" w:space="0"/>
              <w:left w:val="single" w:color="000000" w:sz="6" w:space="0"/>
              <w:bottom w:val="single" w:color="000000" w:sz="6" w:space="0"/>
              <w:right w:val="single" w:color="000000" w:sz="12" w:space="0"/>
            </w:tcBorders>
            <w:vAlign w:val="center"/>
          </w:tcPr>
          <w:p w14:paraId="12EF88E7">
            <w:pPr>
              <w:keepNext w:val="0"/>
              <w:keepLines w:val="0"/>
              <w:pageBreakBefore w:val="0"/>
              <w:kinsoku/>
              <w:wordWrap/>
              <w:overflowPunct/>
              <w:topLinePunct w:val="0"/>
              <w:bidi w:val="0"/>
              <w:snapToGrid w:val="0"/>
              <w:spacing w:after="0" w:line="360" w:lineRule="auto"/>
              <w:jc w:val="both"/>
              <w:textAlignment w:val="auto"/>
              <w:outlineLvl w:val="9"/>
              <w:rPr>
                <w:b/>
                <w:bCs/>
                <w:color w:val="auto"/>
                <w:kern w:val="2"/>
                <w:sz w:val="24"/>
                <w:szCs w:val="24"/>
                <w:highlight w:val="none"/>
                <w:lang w:val="en-US" w:eastAsia="zh-CN"/>
              </w:rPr>
            </w:pPr>
            <w:r>
              <w:rPr>
                <w:rFonts w:hint="eastAsia" w:ascii="宋体" w:hAnsi="宋体" w:eastAsia="宋体" w:cs="宋体"/>
                <w:color w:val="auto"/>
                <w:sz w:val="24"/>
                <w:szCs w:val="24"/>
                <w:highlight w:val="none"/>
              </w:rPr>
              <w:t>政采云系统不见面开标（https://www.zcygov.cn/）（逾期未上传的或不符合规定的投标文件将被拒绝接收）</w:t>
            </w:r>
          </w:p>
        </w:tc>
      </w:tr>
      <w:tr w14:paraId="43D02F3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76" w:hRule="atLeast"/>
          <w:jc w:val="center"/>
        </w:trPr>
        <w:tc>
          <w:tcPr>
            <w:tcW w:w="903" w:type="dxa"/>
            <w:tcBorders>
              <w:top w:val="single" w:color="000000" w:sz="6" w:space="0"/>
              <w:left w:val="single" w:color="000000" w:sz="12" w:space="0"/>
              <w:bottom w:val="single" w:color="000000" w:sz="6" w:space="0"/>
              <w:right w:val="single" w:color="000000" w:sz="6" w:space="0"/>
            </w:tcBorders>
            <w:vAlign w:val="center"/>
          </w:tcPr>
          <w:p w14:paraId="35303A12">
            <w:pPr>
              <w:pStyle w:val="35"/>
              <w:keepNext w:val="0"/>
              <w:keepLines w:val="0"/>
              <w:pageBreakBefore w:val="0"/>
              <w:kinsoku/>
              <w:wordWrap/>
              <w:overflowPunct/>
              <w:topLinePunct w:val="0"/>
              <w:autoSpaceDE/>
              <w:autoSpaceDN/>
              <w:bidi w:val="0"/>
              <w:adjustRightInd/>
              <w:snapToGrid w:val="0"/>
              <w:spacing w:line="360" w:lineRule="auto"/>
              <w:ind w:right="0" w:rightChars="0"/>
              <w:jc w:val="center"/>
              <w:textAlignment w:val="auto"/>
              <w:outlineLvl w:val="9"/>
              <w:rPr>
                <w:color w:val="auto"/>
                <w:sz w:val="24"/>
                <w:highlight w:val="none"/>
              </w:rPr>
            </w:pPr>
            <w:r>
              <w:rPr>
                <w:color w:val="auto"/>
                <w:sz w:val="24"/>
                <w:highlight w:val="none"/>
              </w:rPr>
              <w:t>6.1.1</w:t>
            </w:r>
          </w:p>
        </w:tc>
        <w:tc>
          <w:tcPr>
            <w:tcW w:w="1770" w:type="dxa"/>
            <w:tcBorders>
              <w:top w:val="single" w:color="000000" w:sz="6" w:space="0"/>
              <w:left w:val="single" w:color="000000" w:sz="6" w:space="0"/>
              <w:bottom w:val="single" w:color="000000" w:sz="6" w:space="0"/>
              <w:right w:val="single" w:color="000000" w:sz="6" w:space="0"/>
            </w:tcBorders>
            <w:vAlign w:val="center"/>
          </w:tcPr>
          <w:p w14:paraId="204B7AC5">
            <w:pPr>
              <w:pStyle w:val="35"/>
              <w:keepNext w:val="0"/>
              <w:keepLines w:val="0"/>
              <w:pageBreakBefore w:val="0"/>
              <w:kinsoku/>
              <w:wordWrap/>
              <w:overflowPunct/>
              <w:topLinePunct w:val="0"/>
              <w:autoSpaceDE/>
              <w:autoSpaceDN/>
              <w:bidi w:val="0"/>
              <w:adjustRightInd/>
              <w:snapToGrid w:val="0"/>
              <w:spacing w:line="360" w:lineRule="auto"/>
              <w:ind w:right="0" w:rightChars="0"/>
              <w:jc w:val="center"/>
              <w:textAlignment w:val="auto"/>
              <w:outlineLvl w:val="9"/>
              <w:rPr>
                <w:color w:val="auto"/>
                <w:sz w:val="24"/>
                <w:highlight w:val="none"/>
              </w:rPr>
            </w:pPr>
            <w:r>
              <w:rPr>
                <w:color w:val="auto"/>
                <w:sz w:val="24"/>
                <w:highlight w:val="none"/>
              </w:rPr>
              <w:t>评标委员会的组建</w:t>
            </w:r>
          </w:p>
        </w:tc>
        <w:tc>
          <w:tcPr>
            <w:tcW w:w="7427" w:type="dxa"/>
            <w:tcBorders>
              <w:top w:val="single" w:color="000000" w:sz="6" w:space="0"/>
              <w:left w:val="single" w:color="000000" w:sz="6" w:space="0"/>
              <w:bottom w:val="single" w:color="000000" w:sz="6" w:space="0"/>
              <w:right w:val="single" w:color="000000" w:sz="12" w:space="0"/>
            </w:tcBorders>
            <w:vAlign w:val="center"/>
          </w:tcPr>
          <w:p w14:paraId="18617314">
            <w:pPr>
              <w:pStyle w:val="35"/>
              <w:keepNext w:val="0"/>
              <w:keepLines w:val="0"/>
              <w:pageBreakBefore w:val="0"/>
              <w:kinsoku/>
              <w:wordWrap/>
              <w:overflowPunct/>
              <w:topLinePunct w:val="0"/>
              <w:autoSpaceDE/>
              <w:autoSpaceDN/>
              <w:bidi w:val="0"/>
              <w:adjustRightInd/>
              <w:snapToGrid w:val="0"/>
              <w:spacing w:line="360" w:lineRule="auto"/>
              <w:ind w:left="210" w:leftChars="99" w:right="0" w:rightChars="0" w:hanging="2"/>
              <w:textAlignment w:val="auto"/>
              <w:outlineLvl w:val="9"/>
              <w:rPr>
                <w:color w:val="auto"/>
                <w:sz w:val="24"/>
                <w:highlight w:val="none"/>
              </w:rPr>
            </w:pPr>
            <w:r>
              <w:rPr>
                <w:color w:val="auto"/>
                <w:sz w:val="24"/>
                <w:highlight w:val="none"/>
              </w:rPr>
              <w:t>评标委员会构成：</w:t>
            </w:r>
            <w:r>
              <w:rPr>
                <w:color w:val="auto"/>
                <w:sz w:val="24"/>
                <w:highlight w:val="none"/>
                <w:u w:val="single"/>
              </w:rPr>
              <w:t xml:space="preserve"> </w:t>
            </w:r>
            <w:r>
              <w:rPr>
                <w:rFonts w:hint="eastAsia"/>
                <w:color w:val="auto"/>
                <w:sz w:val="24"/>
                <w:highlight w:val="none"/>
                <w:u w:val="single"/>
                <w:lang w:val="en-US" w:eastAsia="zh-CN"/>
              </w:rPr>
              <w:t>5</w:t>
            </w:r>
            <w:r>
              <w:rPr>
                <w:color w:val="auto"/>
                <w:sz w:val="24"/>
                <w:highlight w:val="none"/>
                <w:u w:val="single"/>
              </w:rPr>
              <w:t xml:space="preserve"> </w:t>
            </w:r>
            <w:r>
              <w:rPr>
                <w:color w:val="auto"/>
                <w:sz w:val="24"/>
                <w:highlight w:val="none"/>
              </w:rPr>
              <w:t>人</w:t>
            </w:r>
          </w:p>
        </w:tc>
      </w:tr>
      <w:tr w14:paraId="03FF3BB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31" w:hRule="atLeast"/>
          <w:jc w:val="center"/>
        </w:trPr>
        <w:tc>
          <w:tcPr>
            <w:tcW w:w="903" w:type="dxa"/>
            <w:tcBorders>
              <w:top w:val="single" w:color="000000" w:sz="6" w:space="0"/>
              <w:left w:val="single" w:color="000000" w:sz="12" w:space="0"/>
              <w:bottom w:val="single" w:color="000000" w:sz="6" w:space="0"/>
              <w:right w:val="single" w:color="000000" w:sz="6" w:space="0"/>
            </w:tcBorders>
            <w:vAlign w:val="center"/>
          </w:tcPr>
          <w:p w14:paraId="6CFD2E48">
            <w:pPr>
              <w:pStyle w:val="35"/>
              <w:keepNext w:val="0"/>
              <w:keepLines w:val="0"/>
              <w:pageBreakBefore w:val="0"/>
              <w:kinsoku/>
              <w:wordWrap/>
              <w:overflowPunct/>
              <w:topLinePunct w:val="0"/>
              <w:autoSpaceDE/>
              <w:autoSpaceDN/>
              <w:bidi w:val="0"/>
              <w:adjustRightInd/>
              <w:snapToGrid w:val="0"/>
              <w:spacing w:line="360" w:lineRule="auto"/>
              <w:ind w:right="0" w:rightChars="0"/>
              <w:jc w:val="center"/>
              <w:textAlignment w:val="auto"/>
              <w:outlineLvl w:val="9"/>
              <w:rPr>
                <w:rFonts w:hint="default" w:asciiTheme="minorHAnsi" w:hAnsiTheme="minorHAnsi" w:eastAsiaTheme="minorEastAsia" w:cstheme="minorBidi"/>
                <w:color w:val="auto"/>
                <w:kern w:val="2"/>
                <w:sz w:val="24"/>
                <w:szCs w:val="24"/>
                <w:highlight w:val="none"/>
                <w:lang w:val="en-US" w:eastAsia="zh-CN" w:bidi="ar-SA"/>
              </w:rPr>
            </w:pPr>
            <w:r>
              <w:rPr>
                <w:color w:val="auto"/>
                <w:sz w:val="24"/>
                <w:highlight w:val="none"/>
              </w:rPr>
              <w:t>6.3</w:t>
            </w:r>
            <w:r>
              <w:rPr>
                <w:rFonts w:hint="eastAsia"/>
                <w:color w:val="auto"/>
                <w:sz w:val="24"/>
                <w:highlight w:val="none"/>
                <w:lang w:val="en-US" w:eastAsia="zh-CN"/>
              </w:rPr>
              <w:t>.1</w:t>
            </w:r>
          </w:p>
        </w:tc>
        <w:tc>
          <w:tcPr>
            <w:tcW w:w="1770" w:type="dxa"/>
            <w:tcBorders>
              <w:top w:val="single" w:color="000000" w:sz="6" w:space="0"/>
              <w:left w:val="single" w:color="000000" w:sz="6" w:space="0"/>
              <w:bottom w:val="single" w:color="000000" w:sz="6" w:space="0"/>
              <w:right w:val="single" w:color="000000" w:sz="6" w:space="0"/>
            </w:tcBorders>
            <w:vAlign w:val="center"/>
          </w:tcPr>
          <w:p w14:paraId="4CBA8BB4">
            <w:pPr>
              <w:pStyle w:val="35"/>
              <w:keepNext w:val="0"/>
              <w:keepLines w:val="0"/>
              <w:pageBreakBefore w:val="0"/>
              <w:kinsoku/>
              <w:wordWrap/>
              <w:overflowPunct/>
              <w:topLinePunct w:val="0"/>
              <w:autoSpaceDE/>
              <w:autoSpaceDN/>
              <w:bidi w:val="0"/>
              <w:adjustRightInd/>
              <w:snapToGrid w:val="0"/>
              <w:spacing w:line="360" w:lineRule="auto"/>
              <w:ind w:right="0" w:rightChars="0"/>
              <w:jc w:val="center"/>
              <w:textAlignment w:val="auto"/>
              <w:outlineLvl w:val="9"/>
              <w:rPr>
                <w:rFonts w:asciiTheme="minorHAnsi" w:hAnsiTheme="minorHAnsi" w:eastAsiaTheme="minorEastAsia" w:cstheme="minorBidi"/>
                <w:color w:val="auto"/>
                <w:kern w:val="2"/>
                <w:sz w:val="24"/>
                <w:szCs w:val="24"/>
                <w:highlight w:val="none"/>
                <w:lang w:val="en-US" w:eastAsia="zh-CN" w:bidi="ar-SA"/>
              </w:rPr>
            </w:pPr>
            <w:r>
              <w:rPr>
                <w:color w:val="auto"/>
                <w:sz w:val="24"/>
                <w:highlight w:val="none"/>
              </w:rPr>
              <w:t>评标办法</w:t>
            </w:r>
          </w:p>
        </w:tc>
        <w:tc>
          <w:tcPr>
            <w:tcW w:w="7427" w:type="dxa"/>
            <w:tcBorders>
              <w:top w:val="single" w:color="000000" w:sz="6" w:space="0"/>
              <w:left w:val="single" w:color="000000" w:sz="6" w:space="0"/>
              <w:bottom w:val="single" w:color="000000" w:sz="6" w:space="0"/>
              <w:right w:val="single" w:color="000000" w:sz="12" w:space="0"/>
            </w:tcBorders>
            <w:vAlign w:val="center"/>
          </w:tcPr>
          <w:p w14:paraId="4229EA7C">
            <w:pPr>
              <w:pStyle w:val="35"/>
              <w:keepNext w:val="0"/>
              <w:keepLines w:val="0"/>
              <w:pageBreakBefore w:val="0"/>
              <w:kinsoku/>
              <w:wordWrap/>
              <w:overflowPunct/>
              <w:topLinePunct w:val="0"/>
              <w:autoSpaceDE/>
              <w:autoSpaceDN/>
              <w:bidi w:val="0"/>
              <w:adjustRightInd/>
              <w:snapToGrid w:val="0"/>
              <w:spacing w:line="360" w:lineRule="auto"/>
              <w:ind w:left="210" w:leftChars="99" w:right="0" w:rightChars="0" w:hanging="2" w:firstLineChars="0"/>
              <w:textAlignment w:val="auto"/>
              <w:outlineLvl w:val="9"/>
              <w:rPr>
                <w:rFonts w:asciiTheme="minorHAnsi" w:hAnsiTheme="minorHAnsi" w:eastAsiaTheme="minorEastAsia" w:cstheme="minorBidi"/>
                <w:color w:val="auto"/>
                <w:kern w:val="2"/>
                <w:sz w:val="24"/>
                <w:szCs w:val="24"/>
                <w:highlight w:val="none"/>
                <w:lang w:val="en-US" w:eastAsia="zh-CN" w:bidi="ar-SA"/>
              </w:rPr>
            </w:pPr>
            <w:r>
              <w:rPr>
                <w:color w:val="auto"/>
                <w:sz w:val="24"/>
                <w:highlight w:val="none"/>
              </w:rPr>
              <w:t>本次招标采用：综合评</w:t>
            </w:r>
            <w:r>
              <w:rPr>
                <w:rFonts w:hint="eastAsia"/>
                <w:color w:val="auto"/>
                <w:sz w:val="24"/>
                <w:highlight w:val="none"/>
                <w:lang w:val="en-US" w:eastAsia="zh-CN"/>
              </w:rPr>
              <w:t>分</w:t>
            </w:r>
            <w:r>
              <w:rPr>
                <w:color w:val="auto"/>
                <w:sz w:val="24"/>
                <w:highlight w:val="none"/>
              </w:rPr>
              <w:t>法</w:t>
            </w:r>
          </w:p>
        </w:tc>
      </w:tr>
      <w:tr w14:paraId="614814F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883" w:hRule="atLeast"/>
          <w:jc w:val="center"/>
        </w:trPr>
        <w:tc>
          <w:tcPr>
            <w:tcW w:w="903" w:type="dxa"/>
            <w:tcBorders>
              <w:top w:val="single" w:color="000000" w:sz="6" w:space="0"/>
              <w:left w:val="single" w:color="000000" w:sz="12" w:space="0"/>
              <w:bottom w:val="single" w:color="000000" w:sz="6" w:space="0"/>
              <w:right w:val="single" w:color="000000" w:sz="6" w:space="0"/>
            </w:tcBorders>
            <w:vAlign w:val="center"/>
          </w:tcPr>
          <w:p w14:paraId="7DF80191">
            <w:pPr>
              <w:pStyle w:val="35"/>
              <w:keepNext w:val="0"/>
              <w:keepLines w:val="0"/>
              <w:pageBreakBefore w:val="0"/>
              <w:kinsoku/>
              <w:wordWrap/>
              <w:overflowPunct/>
              <w:topLinePunct w:val="0"/>
              <w:autoSpaceDE/>
              <w:autoSpaceDN/>
              <w:bidi w:val="0"/>
              <w:adjustRightInd/>
              <w:snapToGrid w:val="0"/>
              <w:spacing w:line="360" w:lineRule="auto"/>
              <w:ind w:right="0" w:rightChars="0"/>
              <w:jc w:val="center"/>
              <w:textAlignment w:val="auto"/>
              <w:outlineLvl w:val="9"/>
              <w:rPr>
                <w:rFonts w:hint="eastAsia" w:eastAsia="宋体"/>
                <w:color w:val="auto"/>
                <w:sz w:val="24"/>
                <w:highlight w:val="none"/>
                <w:lang w:val="en-US" w:eastAsia="zh-CN"/>
              </w:rPr>
            </w:pPr>
            <w:r>
              <w:rPr>
                <w:rFonts w:hint="eastAsia"/>
                <w:color w:val="auto"/>
                <w:sz w:val="24"/>
                <w:highlight w:val="none"/>
                <w:lang w:val="en-US" w:eastAsia="zh-CN"/>
              </w:rPr>
              <w:t>6.3.2</w:t>
            </w:r>
          </w:p>
        </w:tc>
        <w:tc>
          <w:tcPr>
            <w:tcW w:w="1770" w:type="dxa"/>
            <w:tcBorders>
              <w:top w:val="single" w:color="000000" w:sz="6" w:space="0"/>
              <w:left w:val="single" w:color="000000" w:sz="6" w:space="0"/>
              <w:bottom w:val="single" w:color="000000" w:sz="6" w:space="0"/>
              <w:right w:val="single" w:color="000000" w:sz="6" w:space="0"/>
            </w:tcBorders>
            <w:vAlign w:val="center"/>
          </w:tcPr>
          <w:p w14:paraId="18FE6F6A">
            <w:pPr>
              <w:pStyle w:val="35"/>
              <w:keepNext w:val="0"/>
              <w:keepLines w:val="0"/>
              <w:pageBreakBefore w:val="0"/>
              <w:kinsoku/>
              <w:wordWrap/>
              <w:overflowPunct/>
              <w:topLinePunct w:val="0"/>
              <w:autoSpaceDE/>
              <w:autoSpaceDN/>
              <w:bidi w:val="0"/>
              <w:adjustRightInd/>
              <w:snapToGrid w:val="0"/>
              <w:spacing w:line="360" w:lineRule="auto"/>
              <w:ind w:right="0" w:rightChars="0"/>
              <w:jc w:val="center"/>
              <w:textAlignment w:val="auto"/>
              <w:outlineLvl w:val="9"/>
              <w:rPr>
                <w:color w:val="auto"/>
                <w:sz w:val="24"/>
                <w:highlight w:val="none"/>
              </w:rPr>
            </w:pPr>
            <w:r>
              <w:rPr>
                <w:rFonts w:hint="eastAsia"/>
                <w:color w:val="auto"/>
                <w:sz w:val="24"/>
                <w:highlight w:val="none"/>
              </w:rPr>
              <w:t>评标委员会推荐中标候选人的人数</w:t>
            </w:r>
          </w:p>
        </w:tc>
        <w:tc>
          <w:tcPr>
            <w:tcW w:w="7427" w:type="dxa"/>
            <w:tcBorders>
              <w:top w:val="single" w:color="000000" w:sz="6" w:space="0"/>
              <w:left w:val="single" w:color="000000" w:sz="6" w:space="0"/>
              <w:bottom w:val="single" w:color="000000" w:sz="6" w:space="0"/>
              <w:right w:val="single" w:color="000000" w:sz="12" w:space="0"/>
            </w:tcBorders>
            <w:vAlign w:val="center"/>
          </w:tcPr>
          <w:p w14:paraId="4093100C">
            <w:pPr>
              <w:pStyle w:val="35"/>
              <w:keepNext w:val="0"/>
              <w:keepLines w:val="0"/>
              <w:pageBreakBefore w:val="0"/>
              <w:kinsoku/>
              <w:wordWrap/>
              <w:overflowPunct/>
              <w:topLinePunct w:val="0"/>
              <w:autoSpaceDE/>
              <w:autoSpaceDN/>
              <w:bidi w:val="0"/>
              <w:adjustRightInd/>
              <w:snapToGrid w:val="0"/>
              <w:spacing w:line="360" w:lineRule="auto"/>
              <w:ind w:right="0" w:rightChars="0"/>
              <w:jc w:val="center"/>
              <w:textAlignment w:val="auto"/>
              <w:outlineLvl w:val="9"/>
              <w:rPr>
                <w:rFonts w:hint="eastAsia" w:eastAsia="宋体"/>
                <w:color w:val="auto"/>
                <w:sz w:val="24"/>
                <w:highlight w:val="none"/>
                <w:lang w:eastAsia="zh-CN"/>
              </w:rPr>
            </w:pPr>
            <w:r>
              <w:rPr>
                <w:rFonts w:hint="eastAsia"/>
                <w:color w:val="auto"/>
                <w:sz w:val="24"/>
                <w:highlight w:val="none"/>
                <w:lang w:val="en-US" w:eastAsia="zh-CN"/>
              </w:rPr>
              <w:t>1人</w:t>
            </w:r>
          </w:p>
        </w:tc>
      </w:tr>
      <w:tr w14:paraId="487C8C8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91" w:hRule="atLeast"/>
          <w:jc w:val="center"/>
        </w:trPr>
        <w:tc>
          <w:tcPr>
            <w:tcW w:w="10100" w:type="dxa"/>
            <w:gridSpan w:val="3"/>
            <w:tcBorders>
              <w:top w:val="single" w:color="000000" w:sz="6" w:space="0"/>
              <w:left w:val="single" w:color="000000" w:sz="12" w:space="0"/>
              <w:bottom w:val="single" w:color="000000" w:sz="6" w:space="0"/>
              <w:right w:val="single" w:color="000000" w:sz="12" w:space="0"/>
            </w:tcBorders>
            <w:vAlign w:val="center"/>
          </w:tcPr>
          <w:p w14:paraId="2A7EC30B">
            <w:pPr>
              <w:pStyle w:val="35"/>
              <w:keepNext w:val="0"/>
              <w:keepLines w:val="0"/>
              <w:pageBreakBefore w:val="0"/>
              <w:kinsoku/>
              <w:wordWrap/>
              <w:overflowPunct/>
              <w:topLinePunct w:val="0"/>
              <w:autoSpaceDE/>
              <w:autoSpaceDN/>
              <w:bidi w:val="0"/>
              <w:adjustRightInd/>
              <w:snapToGrid w:val="0"/>
              <w:spacing w:line="360" w:lineRule="auto"/>
              <w:ind w:right="0" w:rightChars="0"/>
              <w:textAlignment w:val="auto"/>
              <w:outlineLvl w:val="9"/>
              <w:rPr>
                <w:color w:val="auto"/>
                <w:sz w:val="24"/>
                <w:szCs w:val="24"/>
                <w:highlight w:val="none"/>
              </w:rPr>
            </w:pPr>
            <w:r>
              <w:rPr>
                <w:color w:val="auto"/>
                <w:sz w:val="24"/>
                <w:szCs w:val="24"/>
                <w:highlight w:val="none"/>
              </w:rPr>
              <w:t>需要补充的其他内容</w:t>
            </w:r>
          </w:p>
        </w:tc>
      </w:tr>
      <w:tr w14:paraId="2A71B99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67" w:hRule="atLeast"/>
          <w:jc w:val="center"/>
        </w:trPr>
        <w:tc>
          <w:tcPr>
            <w:tcW w:w="903" w:type="dxa"/>
            <w:tcBorders>
              <w:top w:val="single" w:color="000000" w:sz="6" w:space="0"/>
              <w:left w:val="single" w:color="000000" w:sz="12" w:space="0"/>
              <w:bottom w:val="single" w:color="000000" w:sz="6" w:space="0"/>
              <w:right w:val="single" w:color="000000" w:sz="6" w:space="0"/>
            </w:tcBorders>
            <w:vAlign w:val="center"/>
          </w:tcPr>
          <w:p w14:paraId="789F5403">
            <w:pPr>
              <w:pStyle w:val="35"/>
              <w:keepNext w:val="0"/>
              <w:keepLines w:val="0"/>
              <w:pageBreakBefore w:val="0"/>
              <w:kinsoku/>
              <w:wordWrap/>
              <w:overflowPunct/>
              <w:topLinePunct w:val="0"/>
              <w:autoSpaceDE/>
              <w:autoSpaceDN/>
              <w:bidi w:val="0"/>
              <w:adjustRightInd/>
              <w:snapToGrid w:val="0"/>
              <w:spacing w:line="360" w:lineRule="auto"/>
              <w:ind w:right="0" w:rightChars="0"/>
              <w:jc w:val="center"/>
              <w:textAlignment w:val="auto"/>
              <w:outlineLvl w:val="9"/>
              <w:rPr>
                <w:rFonts w:hint="default" w:ascii="宋体" w:hAnsi="宋体"/>
                <w:color w:val="auto"/>
                <w:sz w:val="24"/>
                <w:szCs w:val="24"/>
                <w:highlight w:val="none"/>
                <w:lang w:val="en-US" w:eastAsia="zh-CN"/>
              </w:rPr>
            </w:pPr>
            <w:r>
              <w:rPr>
                <w:rFonts w:hint="eastAsia" w:ascii="宋体" w:hAnsi="宋体"/>
                <w:color w:val="auto"/>
                <w:sz w:val="24"/>
                <w:szCs w:val="24"/>
                <w:highlight w:val="none"/>
                <w:lang w:val="en-US" w:eastAsia="zh-CN"/>
              </w:rPr>
              <w:t>9.1</w:t>
            </w:r>
          </w:p>
        </w:tc>
        <w:tc>
          <w:tcPr>
            <w:tcW w:w="9197" w:type="dxa"/>
            <w:gridSpan w:val="2"/>
            <w:tcBorders>
              <w:top w:val="single" w:color="000000" w:sz="6" w:space="0"/>
              <w:left w:val="single" w:color="000000" w:sz="6" w:space="0"/>
              <w:bottom w:val="single" w:color="000000" w:sz="6" w:space="0"/>
              <w:right w:val="single" w:color="000000" w:sz="12" w:space="0"/>
            </w:tcBorders>
            <w:vAlign w:val="center"/>
          </w:tcPr>
          <w:p w14:paraId="166FC6FC">
            <w:pPr>
              <w:pStyle w:val="35"/>
              <w:keepNext w:val="0"/>
              <w:keepLines w:val="0"/>
              <w:pageBreakBefore w:val="0"/>
              <w:kinsoku/>
              <w:wordWrap/>
              <w:overflowPunct/>
              <w:topLinePunct w:val="0"/>
              <w:autoSpaceDE/>
              <w:autoSpaceDN/>
              <w:bidi w:val="0"/>
              <w:adjustRightInd/>
              <w:snapToGrid w:val="0"/>
              <w:spacing w:line="360" w:lineRule="auto"/>
              <w:ind w:right="0" w:rightChars="0"/>
              <w:textAlignment w:val="auto"/>
              <w:outlineLvl w:val="9"/>
              <w:rPr>
                <w:rFonts w:hint="default" w:ascii="宋体" w:hAnsi="宋体" w:eastAsiaTheme="minorEastAsia"/>
                <w:b/>
                <w:bCs/>
                <w:color w:val="auto"/>
                <w:sz w:val="24"/>
                <w:szCs w:val="24"/>
                <w:highlight w:val="none"/>
                <w:lang w:val="en-US" w:eastAsia="zh-CN"/>
              </w:rPr>
            </w:pPr>
            <w:r>
              <w:rPr>
                <w:rFonts w:hint="eastAsia" w:ascii="宋体" w:cs="宋体" w:hAnsiTheme="minorHAnsi" w:eastAsiaTheme="minorEastAsia"/>
                <w:color w:val="auto"/>
                <w:kern w:val="2"/>
                <w:sz w:val="24"/>
                <w:szCs w:val="24"/>
                <w:highlight w:val="none"/>
                <w:lang w:val="en-US" w:eastAsia="zh-CN" w:bidi="ar-SA"/>
              </w:rPr>
              <w:t>招标文件费：</w:t>
            </w:r>
            <w:r>
              <w:rPr>
                <w:rFonts w:hint="default" w:ascii="宋体" w:cs="宋体"/>
                <w:color w:val="auto"/>
                <w:kern w:val="2"/>
                <w:sz w:val="24"/>
                <w:szCs w:val="24"/>
                <w:highlight w:val="none"/>
                <w:lang w:eastAsia="zh-CN" w:bidi="ar-SA"/>
              </w:rPr>
              <w:t>0</w:t>
            </w:r>
            <w:r>
              <w:rPr>
                <w:rFonts w:hint="eastAsia" w:ascii="宋体" w:cs="宋体" w:hAnsiTheme="minorHAnsi" w:eastAsiaTheme="minorEastAsia"/>
                <w:color w:val="auto"/>
                <w:kern w:val="2"/>
                <w:sz w:val="24"/>
                <w:szCs w:val="24"/>
                <w:highlight w:val="none"/>
                <w:lang w:val="en-US" w:eastAsia="zh-CN" w:bidi="ar-SA"/>
              </w:rPr>
              <w:t>元</w:t>
            </w:r>
            <w:r>
              <w:rPr>
                <w:rFonts w:hint="eastAsia" w:ascii="宋体" w:cs="宋体"/>
                <w:color w:val="auto"/>
                <w:kern w:val="2"/>
                <w:sz w:val="24"/>
                <w:szCs w:val="24"/>
                <w:highlight w:val="none"/>
                <w:lang w:val="en-US" w:eastAsia="zh-CN" w:bidi="ar-SA"/>
              </w:rPr>
              <w:t>。</w:t>
            </w:r>
          </w:p>
        </w:tc>
      </w:tr>
      <w:tr w14:paraId="768D24C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39" w:hRule="atLeast"/>
          <w:jc w:val="center"/>
        </w:trPr>
        <w:tc>
          <w:tcPr>
            <w:tcW w:w="903" w:type="dxa"/>
            <w:tcBorders>
              <w:top w:val="single" w:color="000000" w:sz="6" w:space="0"/>
              <w:left w:val="single" w:color="000000" w:sz="12" w:space="0"/>
              <w:bottom w:val="single" w:color="000000" w:sz="6" w:space="0"/>
              <w:right w:val="single" w:color="000000" w:sz="6" w:space="0"/>
            </w:tcBorders>
            <w:vAlign w:val="center"/>
          </w:tcPr>
          <w:p w14:paraId="4A304E42">
            <w:pPr>
              <w:pStyle w:val="35"/>
              <w:keepNext w:val="0"/>
              <w:keepLines w:val="0"/>
              <w:pageBreakBefore w:val="0"/>
              <w:kinsoku/>
              <w:wordWrap/>
              <w:overflowPunct/>
              <w:topLinePunct w:val="0"/>
              <w:autoSpaceDE/>
              <w:autoSpaceDN/>
              <w:bidi w:val="0"/>
              <w:adjustRightInd/>
              <w:snapToGrid w:val="0"/>
              <w:spacing w:line="360" w:lineRule="auto"/>
              <w:ind w:right="0" w:rightChars="0"/>
              <w:jc w:val="center"/>
              <w:textAlignment w:val="auto"/>
              <w:outlineLvl w:val="9"/>
              <w:rPr>
                <w:rFonts w:hint="eastAsia" w:eastAsiaTheme="minorEastAsia"/>
                <w:color w:val="auto"/>
                <w:sz w:val="24"/>
                <w:szCs w:val="24"/>
                <w:highlight w:val="none"/>
                <w:lang w:val="en-US" w:eastAsia="zh-CN"/>
              </w:rPr>
            </w:pPr>
            <w:r>
              <w:rPr>
                <w:rFonts w:hint="eastAsia" w:ascii="宋体" w:hAnsi="宋体"/>
                <w:color w:val="auto"/>
                <w:sz w:val="24"/>
                <w:szCs w:val="24"/>
                <w:highlight w:val="none"/>
                <w:lang w:val="en-US" w:eastAsia="zh-CN"/>
              </w:rPr>
              <w:t>9</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2</w:t>
            </w:r>
          </w:p>
        </w:tc>
        <w:tc>
          <w:tcPr>
            <w:tcW w:w="9197" w:type="dxa"/>
            <w:gridSpan w:val="2"/>
            <w:tcBorders>
              <w:top w:val="single" w:color="000000" w:sz="6" w:space="0"/>
              <w:left w:val="single" w:color="000000" w:sz="6" w:space="0"/>
              <w:bottom w:val="single" w:color="000000" w:sz="6" w:space="0"/>
              <w:right w:val="single" w:color="000000" w:sz="12" w:space="0"/>
            </w:tcBorders>
            <w:vAlign w:val="center"/>
          </w:tcPr>
          <w:p w14:paraId="75D739DD">
            <w:pPr>
              <w:pStyle w:val="35"/>
              <w:keepNext w:val="0"/>
              <w:keepLines w:val="0"/>
              <w:pageBreakBefore w:val="0"/>
              <w:numPr>
                <w:ilvl w:val="0"/>
                <w:numId w:val="0"/>
              </w:numPr>
              <w:kinsoku/>
              <w:wordWrap/>
              <w:overflowPunct/>
              <w:topLinePunct w:val="0"/>
              <w:autoSpaceDE/>
              <w:autoSpaceDN/>
              <w:bidi w:val="0"/>
              <w:adjustRightInd/>
              <w:snapToGrid w:val="0"/>
              <w:spacing w:line="360" w:lineRule="auto"/>
              <w:ind w:leftChars="0" w:right="0" w:rightChars="0"/>
              <w:jc w:val="left"/>
              <w:textAlignment w:val="auto"/>
              <w:outlineLvl w:val="9"/>
              <w:rPr>
                <w:rFonts w:hint="default"/>
                <w:color w:val="auto"/>
                <w:sz w:val="24"/>
                <w:szCs w:val="24"/>
                <w:highlight w:val="none"/>
                <w:lang w:val="en-US"/>
              </w:rPr>
            </w:pPr>
            <w:r>
              <w:rPr>
                <w:rFonts w:hint="eastAsia" w:ascii="宋体" w:hAnsi="宋体" w:eastAsia="宋体" w:cs="Times New Roman"/>
                <w:color w:val="auto"/>
                <w:kern w:val="2"/>
                <w:sz w:val="24"/>
                <w:szCs w:val="24"/>
                <w:highlight w:val="none"/>
                <w:lang w:val="en-US" w:eastAsia="zh-CN" w:bidi="ar-SA"/>
              </w:rPr>
              <w:t>按发改价格[2011]534号及计价格[2002]1980号文件计算的招标代理服务收费标准收费。</w:t>
            </w:r>
          </w:p>
        </w:tc>
      </w:tr>
      <w:tr w14:paraId="06D95C6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062" w:hRule="atLeast"/>
          <w:jc w:val="center"/>
        </w:trPr>
        <w:tc>
          <w:tcPr>
            <w:tcW w:w="903" w:type="dxa"/>
            <w:tcBorders>
              <w:top w:val="single" w:color="000000" w:sz="6" w:space="0"/>
              <w:left w:val="single" w:color="000000" w:sz="12" w:space="0"/>
              <w:bottom w:val="single" w:color="000000" w:sz="6" w:space="0"/>
              <w:right w:val="single" w:color="000000" w:sz="6" w:space="0"/>
            </w:tcBorders>
            <w:vAlign w:val="center"/>
          </w:tcPr>
          <w:p w14:paraId="10D1D655">
            <w:pPr>
              <w:keepNext w:val="0"/>
              <w:keepLines w:val="0"/>
              <w:pageBreakBefore w:val="0"/>
              <w:kinsoku/>
              <w:wordWrap/>
              <w:overflowPunct/>
              <w:topLinePunct w:val="0"/>
              <w:autoSpaceDE/>
              <w:autoSpaceDN/>
              <w:bidi w:val="0"/>
              <w:adjustRightInd/>
              <w:snapToGrid w:val="0"/>
              <w:spacing w:after="0" w:line="360" w:lineRule="auto"/>
              <w:ind w:right="0" w:rightChars="0"/>
              <w:jc w:val="center"/>
              <w:textAlignment w:val="auto"/>
              <w:outlineLvl w:val="9"/>
              <w:rPr>
                <w:rFonts w:hint="default"/>
                <w:color w:val="auto"/>
                <w:sz w:val="24"/>
                <w:szCs w:val="24"/>
                <w:highlight w:val="none"/>
                <w:lang w:val="en-US"/>
              </w:rPr>
            </w:pPr>
            <w:r>
              <w:rPr>
                <w:rFonts w:hint="eastAsia" w:ascii="宋体" w:hAnsi="宋体" w:eastAsia="宋体" w:cs="Times New Roman"/>
                <w:color w:val="auto"/>
                <w:kern w:val="2"/>
                <w:sz w:val="24"/>
                <w:szCs w:val="24"/>
                <w:highlight w:val="none"/>
                <w:lang w:val="en-US" w:eastAsia="zh-CN" w:bidi="ar-SA"/>
              </w:rPr>
              <w:t>9.3</w:t>
            </w:r>
          </w:p>
        </w:tc>
        <w:tc>
          <w:tcPr>
            <w:tcW w:w="9197" w:type="dxa"/>
            <w:gridSpan w:val="2"/>
            <w:tcBorders>
              <w:top w:val="single" w:color="000000" w:sz="6" w:space="0"/>
              <w:left w:val="single" w:color="000000" w:sz="6" w:space="0"/>
              <w:bottom w:val="single" w:color="000000" w:sz="6" w:space="0"/>
              <w:right w:val="single" w:color="000000" w:sz="12" w:space="0"/>
            </w:tcBorders>
            <w:vAlign w:val="center"/>
          </w:tcPr>
          <w:p w14:paraId="00E288D7">
            <w:pPr>
              <w:keepNext w:val="0"/>
              <w:keepLines w:val="0"/>
              <w:pageBreakBefore w:val="0"/>
              <w:kinsoku/>
              <w:wordWrap/>
              <w:overflowPunct/>
              <w:topLinePunct w:val="0"/>
              <w:autoSpaceDE/>
              <w:autoSpaceDN/>
              <w:bidi w:val="0"/>
              <w:adjustRightInd/>
              <w:snapToGrid w:val="0"/>
              <w:spacing w:after="0" w:line="360" w:lineRule="auto"/>
              <w:ind w:right="0" w:rightChars="0"/>
              <w:textAlignment w:val="auto"/>
              <w:outlineLvl w:val="9"/>
              <w:rPr>
                <w:color w:val="auto"/>
                <w:sz w:val="24"/>
                <w:szCs w:val="24"/>
                <w:highlight w:val="none"/>
              </w:rPr>
            </w:pPr>
            <w:r>
              <w:rPr>
                <w:rFonts w:hint="eastAsia" w:ascii="宋体" w:hAnsi="宋体" w:eastAsia="宋体" w:cs="Times New Roman"/>
                <w:color w:val="auto"/>
                <w:kern w:val="2"/>
                <w:sz w:val="24"/>
                <w:szCs w:val="24"/>
                <w:highlight w:val="none"/>
                <w:lang w:val="en-US" w:eastAsia="zh-CN" w:bidi="ar-SA"/>
              </w:rPr>
              <w:t>为了防止本次招标的投标报价过高，超出招标人为本项目的资金支付能力，本项目编制了最高投标限价，如果投标人的投标报价超出招标人公布的最高投标限价，其投标将被否决，如果所有投标人的投标报价均超出招标人公布的最高投标限价，招标人有权重新组织招标。</w:t>
            </w:r>
          </w:p>
        </w:tc>
      </w:tr>
      <w:tr w14:paraId="66C6B52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70" w:hRule="atLeast"/>
          <w:jc w:val="center"/>
        </w:trPr>
        <w:tc>
          <w:tcPr>
            <w:tcW w:w="903" w:type="dxa"/>
            <w:tcBorders>
              <w:top w:val="single" w:color="000000" w:sz="6" w:space="0"/>
              <w:left w:val="single" w:color="000000" w:sz="12" w:space="0"/>
              <w:bottom w:val="single" w:color="000000" w:sz="6" w:space="0"/>
              <w:right w:val="single" w:color="000000" w:sz="6" w:space="0"/>
            </w:tcBorders>
            <w:vAlign w:val="center"/>
          </w:tcPr>
          <w:p w14:paraId="67C06AFB">
            <w:pPr>
              <w:keepNext w:val="0"/>
              <w:keepLines w:val="0"/>
              <w:pageBreakBefore w:val="0"/>
              <w:kinsoku/>
              <w:wordWrap/>
              <w:overflowPunct/>
              <w:topLinePunct w:val="0"/>
              <w:autoSpaceDE/>
              <w:autoSpaceDN/>
              <w:bidi w:val="0"/>
              <w:adjustRightInd/>
              <w:snapToGrid w:val="0"/>
              <w:spacing w:after="0" w:line="360" w:lineRule="auto"/>
              <w:ind w:right="0" w:rightChars="0"/>
              <w:jc w:val="center"/>
              <w:textAlignment w:val="auto"/>
              <w:outlineLvl w:val="9"/>
              <w:rPr>
                <w:rFonts w:hint="default"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9.4</w:t>
            </w:r>
          </w:p>
        </w:tc>
        <w:tc>
          <w:tcPr>
            <w:tcW w:w="9197" w:type="dxa"/>
            <w:gridSpan w:val="2"/>
            <w:tcBorders>
              <w:top w:val="single" w:color="000000" w:sz="6" w:space="0"/>
              <w:left w:val="single" w:color="000000" w:sz="6" w:space="0"/>
              <w:bottom w:val="single" w:color="000000" w:sz="6" w:space="0"/>
              <w:right w:val="single" w:color="000000" w:sz="12" w:space="0"/>
            </w:tcBorders>
            <w:vAlign w:val="center"/>
          </w:tcPr>
          <w:p w14:paraId="7B1D3817">
            <w:pPr>
              <w:pStyle w:val="35"/>
              <w:keepNext w:val="0"/>
              <w:keepLines w:val="0"/>
              <w:pageBreakBefore w:val="0"/>
              <w:kinsoku/>
              <w:wordWrap/>
              <w:overflowPunct/>
              <w:topLinePunct w:val="0"/>
              <w:bidi w:val="0"/>
              <w:snapToGrid w:val="0"/>
              <w:spacing w:line="360" w:lineRule="auto"/>
              <w:jc w:val="left"/>
              <w:textAlignment w:val="auto"/>
              <w:outlineLvl w:val="9"/>
              <w:rPr>
                <w:rFonts w:hint="eastAsia" w:ascii="宋体" w:hAnsi="宋体" w:eastAsia="宋体" w:cs="Times New Roman"/>
                <w:b/>
                <w:bCs/>
                <w:color w:val="auto"/>
                <w:kern w:val="2"/>
                <w:sz w:val="24"/>
                <w:szCs w:val="24"/>
                <w:highlight w:val="none"/>
                <w:lang w:val="en-US" w:eastAsia="zh-CN" w:bidi="ar-SA"/>
              </w:rPr>
            </w:pPr>
            <w:r>
              <w:rPr>
                <w:rFonts w:hint="eastAsia" w:ascii="宋体" w:hAnsi="宋体" w:eastAsia="宋体" w:cs="Times New Roman"/>
                <w:b/>
                <w:bCs/>
                <w:color w:val="auto"/>
                <w:kern w:val="2"/>
                <w:sz w:val="24"/>
                <w:szCs w:val="24"/>
                <w:highlight w:val="none"/>
                <w:lang w:val="en-US" w:eastAsia="zh-CN" w:bidi="ar-SA"/>
              </w:rPr>
              <w:t>请将1-10项加盖公章扫描件上传至加密文档中：</w:t>
            </w:r>
          </w:p>
          <w:p w14:paraId="6B1C9D38">
            <w:pPr>
              <w:pStyle w:val="35"/>
              <w:keepNext w:val="0"/>
              <w:keepLines w:val="0"/>
              <w:pageBreakBefore w:val="0"/>
              <w:kinsoku/>
              <w:wordWrap/>
              <w:overflowPunct/>
              <w:topLinePunct w:val="0"/>
              <w:bidi w:val="0"/>
              <w:snapToGrid w:val="0"/>
              <w:spacing w:line="360" w:lineRule="auto"/>
              <w:jc w:val="left"/>
              <w:textAlignment w:val="auto"/>
              <w:outlineLvl w:val="9"/>
              <w:rPr>
                <w:rFonts w:hint="eastAsia"/>
                <w:b/>
                <w:bCs w:val="0"/>
                <w:color w:val="auto"/>
                <w:kern w:val="11"/>
                <w:sz w:val="24"/>
                <w:highlight w:val="none"/>
                <w:lang w:val="en-US" w:eastAsia="zh-CN"/>
              </w:rPr>
            </w:pPr>
            <w:r>
              <w:rPr>
                <w:rFonts w:hint="eastAsia"/>
                <w:b/>
                <w:bCs w:val="0"/>
                <w:color w:val="auto"/>
                <w:kern w:val="11"/>
                <w:sz w:val="24"/>
                <w:highlight w:val="none"/>
                <w:lang w:val="en-US" w:eastAsia="zh-CN"/>
              </w:rPr>
              <w:t>1.投标人须具有有效的营业执照。</w:t>
            </w:r>
          </w:p>
          <w:p w14:paraId="3CE8F3F6">
            <w:pPr>
              <w:pStyle w:val="35"/>
              <w:keepNext w:val="0"/>
              <w:keepLines w:val="0"/>
              <w:pageBreakBefore w:val="0"/>
              <w:kinsoku/>
              <w:wordWrap/>
              <w:overflowPunct/>
              <w:topLinePunct w:val="0"/>
              <w:bidi w:val="0"/>
              <w:snapToGrid w:val="0"/>
              <w:spacing w:line="360" w:lineRule="auto"/>
              <w:jc w:val="left"/>
              <w:textAlignment w:val="auto"/>
              <w:outlineLvl w:val="9"/>
              <w:rPr>
                <w:rFonts w:hint="eastAsia"/>
                <w:b/>
                <w:bCs w:val="0"/>
                <w:color w:val="auto"/>
                <w:kern w:val="11"/>
                <w:sz w:val="24"/>
                <w:highlight w:val="none"/>
                <w:lang w:val="en-US" w:eastAsia="zh-CN"/>
              </w:rPr>
            </w:pPr>
            <w:r>
              <w:rPr>
                <w:rFonts w:hint="eastAsia"/>
                <w:b/>
                <w:bCs w:val="0"/>
                <w:color w:val="auto"/>
                <w:kern w:val="11"/>
                <w:sz w:val="24"/>
                <w:highlight w:val="none"/>
                <w:lang w:val="en-US" w:eastAsia="zh-CN"/>
              </w:rPr>
              <w:t>2.具有有效的安全生产许可证</w:t>
            </w:r>
          </w:p>
          <w:p w14:paraId="072B3CE4">
            <w:pPr>
              <w:pStyle w:val="35"/>
              <w:keepNext w:val="0"/>
              <w:keepLines w:val="0"/>
              <w:pageBreakBefore w:val="0"/>
              <w:kinsoku/>
              <w:wordWrap/>
              <w:overflowPunct/>
              <w:topLinePunct w:val="0"/>
              <w:bidi w:val="0"/>
              <w:snapToGrid w:val="0"/>
              <w:spacing w:line="360" w:lineRule="auto"/>
              <w:jc w:val="left"/>
              <w:textAlignment w:val="auto"/>
              <w:outlineLvl w:val="9"/>
              <w:rPr>
                <w:rFonts w:hint="eastAsia"/>
                <w:b/>
                <w:bCs w:val="0"/>
                <w:color w:val="auto"/>
                <w:kern w:val="11"/>
                <w:sz w:val="24"/>
                <w:highlight w:val="none"/>
                <w:lang w:val="en-US" w:eastAsia="zh-CN"/>
              </w:rPr>
            </w:pPr>
            <w:r>
              <w:rPr>
                <w:rFonts w:hint="eastAsia"/>
                <w:b/>
                <w:bCs w:val="0"/>
                <w:color w:val="auto"/>
                <w:kern w:val="11"/>
                <w:sz w:val="24"/>
                <w:highlight w:val="none"/>
                <w:lang w:val="en-US" w:eastAsia="zh-CN"/>
              </w:rPr>
              <w:t>3.投标人须具备有效的资质证书:机电工程施工总承包叁级及以上资质或建筑机电安装工程专业承包叁级及以上资质，并且具备电子与建筑智能化工程专业承包贰级及以上资质。</w:t>
            </w:r>
          </w:p>
          <w:p w14:paraId="2045E25C">
            <w:pPr>
              <w:pStyle w:val="35"/>
              <w:keepNext w:val="0"/>
              <w:keepLines w:val="0"/>
              <w:pageBreakBefore w:val="0"/>
              <w:kinsoku/>
              <w:wordWrap/>
              <w:overflowPunct/>
              <w:topLinePunct w:val="0"/>
              <w:bidi w:val="0"/>
              <w:snapToGrid w:val="0"/>
              <w:spacing w:line="360" w:lineRule="auto"/>
              <w:jc w:val="left"/>
              <w:textAlignment w:val="auto"/>
              <w:outlineLvl w:val="9"/>
              <w:rPr>
                <w:rFonts w:hint="eastAsia"/>
                <w:b/>
                <w:bCs w:val="0"/>
                <w:color w:val="auto"/>
                <w:kern w:val="11"/>
                <w:sz w:val="24"/>
                <w:highlight w:val="none"/>
                <w:lang w:val="en-US" w:eastAsia="zh-CN"/>
              </w:rPr>
            </w:pPr>
            <w:r>
              <w:rPr>
                <w:rFonts w:hint="eastAsia"/>
                <w:b/>
                <w:bCs w:val="0"/>
                <w:color w:val="auto"/>
                <w:kern w:val="11"/>
                <w:sz w:val="24"/>
                <w:highlight w:val="none"/>
                <w:lang w:val="en-US" w:eastAsia="zh-CN"/>
              </w:rPr>
              <w:t>4.具有中华人民共和国特种设备生产许可证（工业管道安装（GC2）及以上资质。</w:t>
            </w:r>
          </w:p>
          <w:p w14:paraId="3F05068B">
            <w:pPr>
              <w:pStyle w:val="35"/>
              <w:keepNext w:val="0"/>
              <w:keepLines w:val="0"/>
              <w:pageBreakBefore w:val="0"/>
              <w:kinsoku/>
              <w:wordWrap/>
              <w:overflowPunct/>
              <w:topLinePunct w:val="0"/>
              <w:bidi w:val="0"/>
              <w:snapToGrid w:val="0"/>
              <w:spacing w:line="360" w:lineRule="auto"/>
              <w:jc w:val="left"/>
              <w:textAlignment w:val="auto"/>
              <w:outlineLvl w:val="9"/>
              <w:rPr>
                <w:rFonts w:hint="eastAsia"/>
                <w:b/>
                <w:bCs w:val="0"/>
                <w:color w:val="auto"/>
                <w:kern w:val="11"/>
                <w:sz w:val="24"/>
                <w:highlight w:val="none"/>
                <w:lang w:val="en-US" w:eastAsia="zh-CN"/>
              </w:rPr>
            </w:pPr>
            <w:r>
              <w:rPr>
                <w:rFonts w:hint="eastAsia"/>
                <w:b/>
                <w:bCs w:val="0"/>
                <w:color w:val="auto"/>
                <w:kern w:val="11"/>
                <w:sz w:val="24"/>
                <w:highlight w:val="none"/>
                <w:lang w:val="en-US" w:eastAsia="zh-CN"/>
              </w:rPr>
              <w:t>5.具有医疗器械生产企业许可证和第二类医疗器械经营备案凭证。</w:t>
            </w:r>
          </w:p>
          <w:p w14:paraId="1682E5C2">
            <w:pPr>
              <w:pStyle w:val="35"/>
              <w:keepNext w:val="0"/>
              <w:keepLines w:val="0"/>
              <w:pageBreakBefore w:val="0"/>
              <w:kinsoku/>
              <w:wordWrap/>
              <w:overflowPunct/>
              <w:topLinePunct w:val="0"/>
              <w:bidi w:val="0"/>
              <w:snapToGrid w:val="0"/>
              <w:spacing w:line="360" w:lineRule="auto"/>
              <w:jc w:val="left"/>
              <w:textAlignment w:val="auto"/>
              <w:outlineLvl w:val="9"/>
              <w:rPr>
                <w:rFonts w:hint="eastAsia"/>
                <w:b/>
                <w:bCs w:val="0"/>
                <w:color w:val="auto"/>
                <w:kern w:val="11"/>
                <w:sz w:val="24"/>
                <w:highlight w:val="none"/>
                <w:lang w:val="en-US" w:eastAsia="zh-CN"/>
              </w:rPr>
            </w:pPr>
            <w:r>
              <w:rPr>
                <w:rFonts w:hint="eastAsia"/>
                <w:b/>
                <w:bCs w:val="0"/>
                <w:color w:val="auto"/>
                <w:kern w:val="11"/>
                <w:sz w:val="24"/>
                <w:highlight w:val="none"/>
                <w:lang w:val="en-US" w:eastAsia="zh-CN"/>
              </w:rPr>
              <w:t>6.具有医用中心供氧系统、医用中心吸引系统的医疗器械产品注册证。</w:t>
            </w:r>
          </w:p>
          <w:p w14:paraId="7BEF73E8">
            <w:pPr>
              <w:pStyle w:val="35"/>
              <w:keepNext w:val="0"/>
              <w:keepLines w:val="0"/>
              <w:pageBreakBefore w:val="0"/>
              <w:kinsoku/>
              <w:wordWrap/>
              <w:overflowPunct/>
              <w:topLinePunct w:val="0"/>
              <w:bidi w:val="0"/>
              <w:snapToGrid w:val="0"/>
              <w:spacing w:line="360" w:lineRule="auto"/>
              <w:jc w:val="left"/>
              <w:textAlignment w:val="auto"/>
              <w:outlineLvl w:val="9"/>
              <w:rPr>
                <w:rFonts w:hint="eastAsia"/>
                <w:b/>
                <w:bCs w:val="0"/>
                <w:color w:val="auto"/>
                <w:kern w:val="11"/>
                <w:sz w:val="24"/>
                <w:highlight w:val="none"/>
                <w:lang w:val="en-US" w:eastAsia="zh-CN"/>
              </w:rPr>
            </w:pPr>
            <w:r>
              <w:rPr>
                <w:rFonts w:hint="eastAsia"/>
                <w:b/>
                <w:bCs w:val="0"/>
                <w:color w:val="auto"/>
                <w:kern w:val="11"/>
                <w:sz w:val="24"/>
                <w:highlight w:val="none"/>
                <w:lang w:val="en-US" w:eastAsia="zh-CN"/>
              </w:rPr>
              <w:t>7.拟派项目经理（项目负责人）具有机电工程专业贰级或以上注册建造师证书，须具备有效的安全生产考核合格B证。</w:t>
            </w:r>
          </w:p>
          <w:p w14:paraId="17E8140B">
            <w:pPr>
              <w:pStyle w:val="35"/>
              <w:keepNext w:val="0"/>
              <w:keepLines w:val="0"/>
              <w:pageBreakBefore w:val="0"/>
              <w:kinsoku/>
              <w:wordWrap/>
              <w:overflowPunct/>
              <w:topLinePunct w:val="0"/>
              <w:bidi w:val="0"/>
              <w:snapToGrid w:val="0"/>
              <w:spacing w:line="360" w:lineRule="auto"/>
              <w:jc w:val="left"/>
              <w:textAlignment w:val="auto"/>
              <w:outlineLvl w:val="9"/>
              <w:rPr>
                <w:rFonts w:hint="eastAsia"/>
                <w:b/>
                <w:bCs w:val="0"/>
                <w:color w:val="auto"/>
                <w:kern w:val="11"/>
                <w:sz w:val="24"/>
                <w:highlight w:val="none"/>
                <w:lang w:val="en-US" w:eastAsia="zh-CN"/>
              </w:rPr>
            </w:pPr>
            <w:r>
              <w:rPr>
                <w:rFonts w:hint="eastAsia"/>
                <w:b/>
                <w:bCs w:val="0"/>
                <w:color w:val="auto"/>
                <w:kern w:val="11"/>
                <w:sz w:val="24"/>
                <w:highlight w:val="none"/>
                <w:lang w:val="en-US" w:eastAsia="zh-CN"/>
              </w:rPr>
              <w:t>8.须具有近一年任意月纳税证明（新公司从成立之日起算）。</w:t>
            </w:r>
          </w:p>
          <w:p w14:paraId="67FD03F0">
            <w:pPr>
              <w:pStyle w:val="35"/>
              <w:keepNext w:val="0"/>
              <w:keepLines w:val="0"/>
              <w:pageBreakBefore w:val="0"/>
              <w:kinsoku/>
              <w:wordWrap/>
              <w:overflowPunct/>
              <w:topLinePunct w:val="0"/>
              <w:bidi w:val="0"/>
              <w:snapToGrid w:val="0"/>
              <w:spacing w:line="360" w:lineRule="auto"/>
              <w:jc w:val="left"/>
              <w:textAlignment w:val="auto"/>
              <w:outlineLvl w:val="9"/>
              <w:rPr>
                <w:rFonts w:hint="eastAsia"/>
                <w:b/>
                <w:bCs w:val="0"/>
                <w:color w:val="auto"/>
                <w:kern w:val="11"/>
                <w:sz w:val="24"/>
                <w:highlight w:val="none"/>
                <w:lang w:val="en-US" w:eastAsia="zh-CN"/>
              </w:rPr>
            </w:pPr>
            <w:r>
              <w:rPr>
                <w:rFonts w:hint="eastAsia"/>
                <w:b/>
                <w:bCs w:val="0"/>
                <w:color w:val="auto"/>
                <w:kern w:val="11"/>
                <w:sz w:val="24"/>
                <w:highlight w:val="none"/>
                <w:lang w:val="en-US" w:eastAsia="zh-CN"/>
              </w:rPr>
              <w:t>9.须具备近一年财务审计报告或银行提供的资信证明（新公司从成立之日起算）。</w:t>
            </w:r>
          </w:p>
          <w:p w14:paraId="66FA845F">
            <w:pPr>
              <w:pStyle w:val="35"/>
              <w:keepNext w:val="0"/>
              <w:keepLines w:val="0"/>
              <w:pageBreakBefore w:val="0"/>
              <w:kinsoku/>
              <w:wordWrap/>
              <w:overflowPunct/>
              <w:topLinePunct w:val="0"/>
              <w:bidi w:val="0"/>
              <w:snapToGrid w:val="0"/>
              <w:spacing w:line="360" w:lineRule="auto"/>
              <w:jc w:val="left"/>
              <w:textAlignment w:val="auto"/>
              <w:outlineLvl w:val="9"/>
              <w:rPr>
                <w:rFonts w:hint="eastAsia"/>
                <w:b/>
                <w:bCs w:val="0"/>
                <w:color w:val="auto"/>
                <w:kern w:val="11"/>
                <w:sz w:val="24"/>
                <w:highlight w:val="none"/>
                <w:lang w:val="en-US" w:eastAsia="zh-CN"/>
              </w:rPr>
            </w:pPr>
            <w:r>
              <w:rPr>
                <w:rFonts w:hint="eastAsia"/>
                <w:b/>
                <w:bCs w:val="0"/>
                <w:color w:val="auto"/>
                <w:kern w:val="11"/>
                <w:sz w:val="24"/>
                <w:highlight w:val="none"/>
                <w:lang w:val="en-US" w:eastAsia="zh-CN"/>
              </w:rPr>
              <w:t>10.近一年任意月企业缴纳社保证明材料（新公司从成立之日起算）。</w:t>
            </w:r>
          </w:p>
          <w:p w14:paraId="16714C68">
            <w:pPr>
              <w:pStyle w:val="35"/>
              <w:keepNext w:val="0"/>
              <w:keepLines w:val="0"/>
              <w:pageBreakBefore w:val="0"/>
              <w:kinsoku/>
              <w:wordWrap/>
              <w:overflowPunct/>
              <w:topLinePunct w:val="0"/>
              <w:bidi w:val="0"/>
              <w:snapToGrid w:val="0"/>
              <w:spacing w:line="360" w:lineRule="auto"/>
              <w:jc w:val="left"/>
              <w:textAlignment w:val="auto"/>
              <w:outlineLvl w:val="9"/>
              <w:rPr>
                <w:rFonts w:hint="eastAsia"/>
                <w:b/>
                <w:bCs w:val="0"/>
                <w:color w:val="auto"/>
                <w:kern w:val="11"/>
                <w:sz w:val="24"/>
                <w:highlight w:val="none"/>
                <w:lang w:val="en-US" w:eastAsia="zh-CN"/>
              </w:rPr>
            </w:pPr>
            <w:r>
              <w:rPr>
                <w:rFonts w:hint="eastAsia"/>
                <w:b/>
                <w:bCs w:val="0"/>
                <w:color w:val="auto"/>
                <w:kern w:val="11"/>
                <w:sz w:val="24"/>
                <w:highlight w:val="none"/>
                <w:lang w:val="en-US" w:eastAsia="zh-CN"/>
              </w:rPr>
              <w:t xml:space="preserve">11.须具有履行合同所必须的设备和专业技术能力的承诺函。         </w:t>
            </w:r>
          </w:p>
          <w:p w14:paraId="19E26FB1">
            <w:pPr>
              <w:pStyle w:val="35"/>
              <w:keepNext w:val="0"/>
              <w:keepLines w:val="0"/>
              <w:pageBreakBefore w:val="0"/>
              <w:kinsoku/>
              <w:wordWrap/>
              <w:overflowPunct/>
              <w:topLinePunct w:val="0"/>
              <w:bidi w:val="0"/>
              <w:snapToGrid w:val="0"/>
              <w:spacing w:line="360" w:lineRule="auto"/>
              <w:jc w:val="left"/>
              <w:textAlignment w:val="auto"/>
              <w:outlineLvl w:val="9"/>
              <w:rPr>
                <w:rFonts w:hint="eastAsia"/>
                <w:b/>
                <w:bCs w:val="0"/>
                <w:color w:val="auto"/>
                <w:kern w:val="11"/>
                <w:sz w:val="24"/>
                <w:highlight w:val="none"/>
                <w:lang w:val="en-US" w:eastAsia="zh-CN"/>
              </w:rPr>
            </w:pPr>
            <w:r>
              <w:rPr>
                <w:rFonts w:hint="eastAsia"/>
                <w:b/>
                <w:bCs w:val="0"/>
                <w:color w:val="auto"/>
                <w:kern w:val="11"/>
                <w:sz w:val="24"/>
                <w:highlight w:val="none"/>
                <w:lang w:val="en-US" w:eastAsia="zh-CN"/>
              </w:rPr>
              <w:t>12.参加政府采购活动前3年内在经营活动中没有重大违法记录的书面声明。</w:t>
            </w:r>
          </w:p>
          <w:p w14:paraId="35FB6D7F">
            <w:pPr>
              <w:pStyle w:val="35"/>
              <w:keepNext w:val="0"/>
              <w:keepLines w:val="0"/>
              <w:pageBreakBefore w:val="0"/>
              <w:kinsoku/>
              <w:wordWrap/>
              <w:overflowPunct/>
              <w:topLinePunct w:val="0"/>
              <w:bidi w:val="0"/>
              <w:snapToGrid w:val="0"/>
              <w:spacing w:line="360" w:lineRule="auto"/>
              <w:jc w:val="left"/>
              <w:textAlignment w:val="auto"/>
              <w:outlineLvl w:val="9"/>
              <w:rPr>
                <w:rFonts w:hint="eastAsia"/>
                <w:b/>
                <w:bCs w:val="0"/>
                <w:color w:val="auto"/>
                <w:kern w:val="11"/>
                <w:sz w:val="24"/>
                <w:highlight w:val="none"/>
                <w:lang w:val="en-US" w:eastAsia="zh-CN"/>
              </w:rPr>
            </w:pPr>
            <w:r>
              <w:rPr>
                <w:rFonts w:hint="eastAsia"/>
                <w:b/>
                <w:bCs w:val="0"/>
                <w:color w:val="auto"/>
                <w:kern w:val="11"/>
                <w:sz w:val="24"/>
                <w:highlight w:val="none"/>
                <w:lang w:val="en-US" w:eastAsia="zh-CN"/>
              </w:rPr>
              <w:t>13.凡拟参加本次招标项目的投标人，如在“信用中国”网站（www.creditchina.gov.cn）被列入失信被执行人、重大税收违法主体和中国政府采购网（www.ccgp.gov.cn）政府采购严重违法失信行为记录名单的（尚在处罚期内的），将拒绝其参加本次采购活动。</w:t>
            </w:r>
          </w:p>
          <w:p w14:paraId="09FFAB09">
            <w:pPr>
              <w:pStyle w:val="35"/>
              <w:keepNext w:val="0"/>
              <w:keepLines w:val="0"/>
              <w:pageBreakBefore w:val="0"/>
              <w:kinsoku/>
              <w:wordWrap/>
              <w:overflowPunct/>
              <w:topLinePunct w:val="0"/>
              <w:bidi w:val="0"/>
              <w:snapToGrid w:val="0"/>
              <w:spacing w:line="360" w:lineRule="auto"/>
              <w:jc w:val="left"/>
              <w:textAlignment w:val="auto"/>
              <w:outlineLvl w:val="9"/>
              <w:rPr>
                <w:rFonts w:hint="eastAsia"/>
                <w:b/>
                <w:bCs w:val="0"/>
                <w:color w:val="auto"/>
                <w:kern w:val="11"/>
                <w:sz w:val="24"/>
                <w:highlight w:val="none"/>
                <w:lang w:val="en-US" w:eastAsia="zh-CN"/>
              </w:rPr>
            </w:pPr>
            <w:r>
              <w:rPr>
                <w:rFonts w:hint="eastAsia"/>
                <w:b/>
                <w:bCs w:val="0"/>
                <w:color w:val="auto"/>
                <w:kern w:val="11"/>
                <w:sz w:val="24"/>
                <w:highlight w:val="none"/>
                <w:lang w:val="en-US" w:eastAsia="zh-CN"/>
              </w:rPr>
              <w:t>14.法人身份证明及身份证或法人授权委托书及委托代理人身份证。</w:t>
            </w:r>
          </w:p>
          <w:p w14:paraId="7F631ECF">
            <w:pPr>
              <w:pStyle w:val="35"/>
              <w:keepNext w:val="0"/>
              <w:keepLines w:val="0"/>
              <w:pageBreakBefore w:val="0"/>
              <w:kinsoku/>
              <w:wordWrap/>
              <w:overflowPunct/>
              <w:topLinePunct w:val="0"/>
              <w:bidi w:val="0"/>
              <w:snapToGrid w:val="0"/>
              <w:spacing w:line="360" w:lineRule="auto"/>
              <w:jc w:val="left"/>
              <w:textAlignment w:val="auto"/>
              <w:outlineLvl w:val="9"/>
              <w:rPr>
                <w:rFonts w:hint="eastAsia"/>
                <w:b/>
                <w:bCs w:val="0"/>
                <w:color w:val="auto"/>
                <w:kern w:val="11"/>
                <w:sz w:val="24"/>
                <w:highlight w:val="none"/>
                <w:lang w:val="en-US" w:eastAsia="zh-CN"/>
              </w:rPr>
            </w:pPr>
            <w:r>
              <w:rPr>
                <w:rFonts w:hint="eastAsia"/>
                <w:b/>
                <w:bCs w:val="0"/>
                <w:color w:val="auto"/>
                <w:kern w:val="11"/>
                <w:sz w:val="24"/>
                <w:highlight w:val="none"/>
                <w:lang w:val="en-US" w:eastAsia="zh-CN"/>
              </w:rPr>
              <w:t>15.投标人需提供《中小企业声明函》</w:t>
            </w:r>
          </w:p>
          <w:p w14:paraId="64465BBF">
            <w:pPr>
              <w:pStyle w:val="35"/>
              <w:keepNext w:val="0"/>
              <w:keepLines w:val="0"/>
              <w:pageBreakBefore w:val="0"/>
              <w:kinsoku/>
              <w:wordWrap/>
              <w:overflowPunct/>
              <w:topLinePunct w:val="0"/>
              <w:bidi w:val="0"/>
              <w:snapToGrid w:val="0"/>
              <w:spacing w:line="360" w:lineRule="auto"/>
              <w:jc w:val="left"/>
              <w:textAlignment w:val="auto"/>
              <w:outlineLvl w:val="9"/>
              <w:rPr>
                <w:rFonts w:hint="default"/>
                <w:b/>
                <w:bCs w:val="0"/>
                <w:color w:val="auto"/>
                <w:kern w:val="11"/>
                <w:sz w:val="24"/>
                <w:highlight w:val="none"/>
                <w:lang w:val="en-US" w:eastAsia="zh-CN"/>
              </w:rPr>
            </w:pPr>
            <w:r>
              <w:rPr>
                <w:rFonts w:hint="eastAsia"/>
                <w:b/>
                <w:bCs w:val="0"/>
                <w:color w:val="auto"/>
                <w:kern w:val="11"/>
                <w:sz w:val="24"/>
                <w:highlight w:val="none"/>
                <w:lang w:val="en-US" w:eastAsia="zh-CN"/>
              </w:rPr>
              <w:t>16.缴纳保证金的凭证或保函凭证</w:t>
            </w:r>
          </w:p>
        </w:tc>
      </w:tr>
      <w:tr w14:paraId="713E695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70" w:hRule="atLeast"/>
          <w:jc w:val="center"/>
        </w:trPr>
        <w:tc>
          <w:tcPr>
            <w:tcW w:w="903" w:type="dxa"/>
            <w:tcBorders>
              <w:top w:val="single" w:color="000000" w:sz="6" w:space="0"/>
              <w:left w:val="single" w:color="000000" w:sz="12" w:space="0"/>
              <w:bottom w:val="single" w:color="000000" w:sz="6" w:space="0"/>
              <w:right w:val="single" w:color="000000" w:sz="6" w:space="0"/>
            </w:tcBorders>
            <w:vAlign w:val="center"/>
          </w:tcPr>
          <w:p w14:paraId="2479E54F">
            <w:pPr>
              <w:keepNext w:val="0"/>
              <w:keepLines w:val="0"/>
              <w:pageBreakBefore w:val="0"/>
              <w:kinsoku/>
              <w:wordWrap/>
              <w:overflowPunct/>
              <w:topLinePunct w:val="0"/>
              <w:autoSpaceDE/>
              <w:autoSpaceDN/>
              <w:bidi w:val="0"/>
              <w:adjustRightInd/>
              <w:snapToGrid w:val="0"/>
              <w:spacing w:after="0" w:line="360" w:lineRule="auto"/>
              <w:ind w:right="0" w:rightChars="0"/>
              <w:jc w:val="center"/>
              <w:textAlignment w:val="auto"/>
              <w:outlineLvl w:val="9"/>
              <w:rPr>
                <w:rFonts w:hint="default"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9.5</w:t>
            </w:r>
          </w:p>
        </w:tc>
        <w:tc>
          <w:tcPr>
            <w:tcW w:w="9197" w:type="dxa"/>
            <w:gridSpan w:val="2"/>
            <w:tcBorders>
              <w:top w:val="single" w:color="000000" w:sz="6" w:space="0"/>
              <w:left w:val="single" w:color="000000" w:sz="6" w:space="0"/>
              <w:bottom w:val="single" w:color="000000" w:sz="6" w:space="0"/>
              <w:right w:val="single" w:color="000000" w:sz="12" w:space="0"/>
            </w:tcBorders>
            <w:vAlign w:val="center"/>
          </w:tcPr>
          <w:p w14:paraId="01CF4FAE">
            <w:pPr>
              <w:keepNext w:val="0"/>
              <w:keepLines w:val="0"/>
              <w:pageBreakBefore w:val="0"/>
              <w:widowControl w:val="0"/>
              <w:kinsoku/>
              <w:wordWrap/>
              <w:overflowPunct/>
              <w:topLinePunct w:val="0"/>
              <w:autoSpaceDE/>
              <w:autoSpaceDN/>
              <w:bidi w:val="0"/>
              <w:adjustRightInd w:val="0"/>
              <w:snapToGrid/>
              <w:spacing w:before="0" w:after="0" w:line="360" w:lineRule="auto"/>
              <w:ind w:firstLine="0" w:firstLineChars="0"/>
              <w:jc w:val="left"/>
              <w:textAlignment w:val="auto"/>
              <w:rPr>
                <w:rFonts w:hint="eastAsia" w:asciiTheme="minorHAnsi" w:hAnsiTheme="minorHAnsi" w:eastAsiaTheme="minorEastAsia" w:cstheme="minorBidi"/>
                <w:b/>
                <w:bCs w:val="0"/>
                <w:color w:val="auto"/>
                <w:kern w:val="11"/>
                <w:sz w:val="24"/>
                <w:szCs w:val="24"/>
                <w:highlight w:val="none"/>
                <w:lang w:val="en-US" w:eastAsia="zh-CN" w:bidi="ar-SA"/>
              </w:rPr>
            </w:pPr>
            <w:r>
              <w:rPr>
                <w:rFonts w:hint="eastAsia" w:asciiTheme="minorHAnsi" w:hAnsiTheme="minorHAnsi" w:eastAsiaTheme="minorEastAsia" w:cstheme="minorBidi"/>
                <w:b/>
                <w:bCs w:val="0"/>
                <w:color w:val="auto"/>
                <w:kern w:val="11"/>
                <w:sz w:val="24"/>
                <w:szCs w:val="24"/>
                <w:highlight w:val="none"/>
                <w:lang w:val="en-US" w:eastAsia="zh-CN" w:bidi="ar-SA"/>
              </w:rPr>
              <w:t>节能、环保要求：</w:t>
            </w:r>
          </w:p>
          <w:p w14:paraId="0F867BFC">
            <w:pPr>
              <w:keepNext w:val="0"/>
              <w:keepLines w:val="0"/>
              <w:pageBreakBefore w:val="0"/>
              <w:widowControl w:val="0"/>
              <w:kinsoku/>
              <w:wordWrap/>
              <w:overflowPunct/>
              <w:topLinePunct w:val="0"/>
              <w:autoSpaceDE/>
              <w:autoSpaceDN/>
              <w:bidi w:val="0"/>
              <w:adjustRightInd w:val="0"/>
              <w:snapToGrid/>
              <w:spacing w:before="0" w:after="0" w:line="360" w:lineRule="auto"/>
              <w:ind w:firstLine="0" w:firstLineChars="0"/>
              <w:jc w:val="left"/>
              <w:textAlignment w:val="auto"/>
              <w:rPr>
                <w:rFonts w:hint="eastAsia" w:asciiTheme="minorHAnsi" w:hAnsiTheme="minorHAnsi" w:eastAsiaTheme="minorEastAsia" w:cstheme="minorBidi"/>
                <w:b/>
                <w:bCs w:val="0"/>
                <w:color w:val="auto"/>
                <w:kern w:val="11"/>
                <w:sz w:val="24"/>
                <w:szCs w:val="24"/>
                <w:highlight w:val="none"/>
                <w:lang w:val="en-US" w:eastAsia="zh-CN" w:bidi="ar-SA"/>
              </w:rPr>
            </w:pPr>
            <w:r>
              <w:rPr>
                <w:rFonts w:hint="eastAsia" w:asciiTheme="minorHAnsi" w:hAnsiTheme="minorHAnsi" w:eastAsiaTheme="minorEastAsia" w:cstheme="minorBidi"/>
                <w:b/>
                <w:bCs w:val="0"/>
                <w:color w:val="auto"/>
                <w:kern w:val="11"/>
                <w:sz w:val="24"/>
                <w:szCs w:val="24"/>
                <w:highlight w:val="none"/>
                <w:lang w:val="en-US" w:eastAsia="zh-CN" w:bidi="ar-SA"/>
              </w:rPr>
              <w:t>按国家有关节能环保政策执行：</w:t>
            </w:r>
          </w:p>
          <w:p w14:paraId="7D754B0E">
            <w:pPr>
              <w:keepNext w:val="0"/>
              <w:keepLines w:val="0"/>
              <w:pageBreakBefore w:val="0"/>
              <w:widowControl w:val="0"/>
              <w:kinsoku/>
              <w:wordWrap/>
              <w:overflowPunct/>
              <w:topLinePunct w:val="0"/>
              <w:autoSpaceDE/>
              <w:autoSpaceDN/>
              <w:bidi w:val="0"/>
              <w:adjustRightInd w:val="0"/>
              <w:snapToGrid/>
              <w:spacing w:before="0" w:after="0" w:line="360" w:lineRule="auto"/>
              <w:ind w:firstLine="0" w:firstLineChars="0"/>
              <w:jc w:val="left"/>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（1）财政部 发展改革委 生态环境部 市场监管总局《关于调整优化节能产品、环境标志产品政府采购执行机制的通知》（财库〔2019〕9号）。</w:t>
            </w:r>
          </w:p>
          <w:p w14:paraId="312C751D">
            <w:pPr>
              <w:keepNext w:val="0"/>
              <w:keepLines w:val="0"/>
              <w:pageBreakBefore w:val="0"/>
              <w:widowControl w:val="0"/>
              <w:kinsoku/>
              <w:wordWrap/>
              <w:overflowPunct/>
              <w:topLinePunct w:val="0"/>
              <w:autoSpaceDE/>
              <w:autoSpaceDN/>
              <w:bidi w:val="0"/>
              <w:adjustRightInd w:val="0"/>
              <w:snapToGrid/>
              <w:spacing w:before="0" w:after="0" w:line="360" w:lineRule="auto"/>
              <w:ind w:firstLine="0" w:firstLineChars="0"/>
              <w:jc w:val="left"/>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（2）财政部 发展改革委《关于印发节能产品政府采购品目清单的通知》（财库〔2019〕19号）。</w:t>
            </w:r>
          </w:p>
          <w:p w14:paraId="5D12262F">
            <w:pPr>
              <w:keepNext w:val="0"/>
              <w:keepLines w:val="0"/>
              <w:pageBreakBefore w:val="0"/>
              <w:widowControl w:val="0"/>
              <w:kinsoku/>
              <w:wordWrap/>
              <w:overflowPunct/>
              <w:topLinePunct w:val="0"/>
              <w:autoSpaceDE/>
              <w:autoSpaceDN/>
              <w:bidi w:val="0"/>
              <w:adjustRightInd w:val="0"/>
              <w:snapToGrid/>
              <w:spacing w:before="0" w:after="0" w:line="360" w:lineRule="auto"/>
              <w:ind w:firstLine="0" w:firstLineChars="0"/>
              <w:jc w:val="left"/>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（3）财政部 生态环境部《关于印发环境标志产品政府采购品目清单的通知》（财库〔2019〕18号）。</w:t>
            </w:r>
          </w:p>
          <w:p w14:paraId="05800770">
            <w:pPr>
              <w:pStyle w:val="35"/>
              <w:keepNext w:val="0"/>
              <w:keepLines w:val="0"/>
              <w:pageBreakBefore w:val="0"/>
              <w:kinsoku/>
              <w:wordWrap/>
              <w:overflowPunct/>
              <w:topLinePunct w:val="0"/>
              <w:bidi w:val="0"/>
              <w:snapToGrid w:val="0"/>
              <w:spacing w:line="360" w:lineRule="auto"/>
              <w:jc w:val="left"/>
              <w:textAlignment w:val="auto"/>
              <w:outlineLvl w:val="9"/>
              <w:rPr>
                <w:rFonts w:hint="eastAsia"/>
                <w:b w:val="0"/>
                <w:bCs/>
                <w:color w:val="auto"/>
                <w:kern w:val="11"/>
                <w:sz w:val="24"/>
                <w:highlight w:val="none"/>
                <w:lang w:val="en-US" w:eastAsia="zh-CN"/>
              </w:rPr>
            </w:pPr>
            <w:r>
              <w:rPr>
                <w:rFonts w:hint="eastAsia" w:ascii="宋体" w:hAnsi="宋体" w:eastAsia="宋体" w:cs="Times New Roman"/>
                <w:color w:val="auto"/>
                <w:kern w:val="2"/>
                <w:sz w:val="24"/>
                <w:szCs w:val="24"/>
                <w:highlight w:val="none"/>
                <w:lang w:val="en-US" w:eastAsia="zh-CN" w:bidi="ar-SA"/>
              </w:rPr>
              <w:t>（4）市场监管总局《关于发布参与实施政府采购节能产品、环境标志产品认证机构名录的公告》（2019年第16号）。</w:t>
            </w:r>
          </w:p>
        </w:tc>
      </w:tr>
      <w:tr w14:paraId="4E6C9B0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70" w:hRule="atLeast"/>
          <w:jc w:val="center"/>
        </w:trPr>
        <w:tc>
          <w:tcPr>
            <w:tcW w:w="903" w:type="dxa"/>
            <w:tcBorders>
              <w:top w:val="single" w:color="000000" w:sz="6" w:space="0"/>
              <w:left w:val="single" w:color="000000" w:sz="12" w:space="0"/>
              <w:bottom w:val="single" w:color="000000" w:sz="6" w:space="0"/>
              <w:right w:val="single" w:color="000000" w:sz="6" w:space="0"/>
            </w:tcBorders>
            <w:vAlign w:val="center"/>
          </w:tcPr>
          <w:p w14:paraId="26777949">
            <w:pPr>
              <w:keepNext w:val="0"/>
              <w:keepLines w:val="0"/>
              <w:pageBreakBefore w:val="0"/>
              <w:kinsoku/>
              <w:wordWrap/>
              <w:overflowPunct/>
              <w:topLinePunct w:val="0"/>
              <w:autoSpaceDE/>
              <w:autoSpaceDN/>
              <w:bidi w:val="0"/>
              <w:adjustRightInd/>
              <w:snapToGrid w:val="0"/>
              <w:spacing w:after="0" w:line="360" w:lineRule="auto"/>
              <w:ind w:right="0" w:rightChars="0"/>
              <w:jc w:val="center"/>
              <w:textAlignment w:val="auto"/>
              <w:outlineLvl w:val="9"/>
              <w:rPr>
                <w:rFonts w:hint="default"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9.6</w:t>
            </w:r>
          </w:p>
        </w:tc>
        <w:tc>
          <w:tcPr>
            <w:tcW w:w="9197" w:type="dxa"/>
            <w:gridSpan w:val="2"/>
            <w:tcBorders>
              <w:top w:val="single" w:color="000000" w:sz="6" w:space="0"/>
              <w:left w:val="single" w:color="000000" w:sz="6" w:space="0"/>
              <w:bottom w:val="single" w:color="000000" w:sz="6" w:space="0"/>
              <w:right w:val="single" w:color="000000" w:sz="12" w:space="0"/>
            </w:tcBorders>
            <w:vAlign w:val="center"/>
          </w:tcPr>
          <w:p w14:paraId="318AE5C6">
            <w:pPr>
              <w:pStyle w:val="35"/>
              <w:keepNext w:val="0"/>
              <w:keepLines w:val="0"/>
              <w:pageBreakBefore w:val="0"/>
              <w:kinsoku/>
              <w:wordWrap/>
              <w:overflowPunct/>
              <w:topLinePunct w:val="0"/>
              <w:bidi w:val="0"/>
              <w:snapToGrid w:val="0"/>
              <w:spacing w:line="360" w:lineRule="auto"/>
              <w:jc w:val="left"/>
              <w:textAlignment w:val="auto"/>
              <w:outlineLvl w:val="9"/>
              <w:rPr>
                <w:rFonts w:hint="eastAsia"/>
                <w:b/>
                <w:bCs w:val="0"/>
                <w:color w:val="auto"/>
                <w:kern w:val="11"/>
                <w:sz w:val="24"/>
                <w:highlight w:val="none"/>
                <w:lang w:val="en-US" w:eastAsia="zh-CN"/>
              </w:rPr>
            </w:pPr>
            <w:r>
              <w:rPr>
                <w:rFonts w:hint="eastAsia"/>
                <w:b w:val="0"/>
                <w:bCs/>
                <w:color w:val="auto"/>
                <w:kern w:val="11"/>
                <w:sz w:val="24"/>
                <w:highlight w:val="none"/>
                <w:lang w:val="en-US" w:eastAsia="zh-CN"/>
              </w:rPr>
              <w:t>投标人应当认真审查招标文件及配套资料，凡未提出有关书面质疑的，视为无异议，由投标人自行承担相应的责任和损失。获得中标资格的投标人若以此为理由弃标，招标人不予退回投标保证金，并按延误工期追偿损失。</w:t>
            </w:r>
          </w:p>
        </w:tc>
      </w:tr>
      <w:tr w14:paraId="67094BB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845" w:hRule="atLeast"/>
          <w:jc w:val="center"/>
        </w:trPr>
        <w:tc>
          <w:tcPr>
            <w:tcW w:w="903" w:type="dxa"/>
            <w:tcBorders>
              <w:top w:val="single" w:color="000000" w:sz="6" w:space="0"/>
              <w:left w:val="single" w:color="000000" w:sz="12" w:space="0"/>
              <w:bottom w:val="single" w:color="000000" w:sz="6" w:space="0"/>
              <w:right w:val="single" w:color="000000" w:sz="6" w:space="0"/>
            </w:tcBorders>
            <w:vAlign w:val="center"/>
          </w:tcPr>
          <w:p w14:paraId="29D16283">
            <w:pPr>
              <w:keepNext w:val="0"/>
              <w:keepLines w:val="0"/>
              <w:pageBreakBefore w:val="0"/>
              <w:kinsoku/>
              <w:wordWrap/>
              <w:overflowPunct/>
              <w:topLinePunct w:val="0"/>
              <w:autoSpaceDE/>
              <w:autoSpaceDN/>
              <w:bidi w:val="0"/>
              <w:adjustRightInd/>
              <w:snapToGrid w:val="0"/>
              <w:spacing w:after="0" w:line="360" w:lineRule="auto"/>
              <w:ind w:right="0" w:rightChars="0"/>
              <w:jc w:val="center"/>
              <w:textAlignment w:val="auto"/>
              <w:outlineLvl w:val="9"/>
              <w:rPr>
                <w:rFonts w:hint="default"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9.7</w:t>
            </w:r>
          </w:p>
        </w:tc>
        <w:tc>
          <w:tcPr>
            <w:tcW w:w="9197" w:type="dxa"/>
            <w:gridSpan w:val="2"/>
            <w:tcBorders>
              <w:top w:val="single" w:color="000000" w:sz="6" w:space="0"/>
              <w:left w:val="single" w:color="000000" w:sz="6" w:space="0"/>
              <w:bottom w:val="single" w:color="000000" w:sz="6" w:space="0"/>
              <w:right w:val="single" w:color="000000" w:sz="12" w:space="0"/>
            </w:tcBorders>
            <w:vAlign w:val="center"/>
          </w:tcPr>
          <w:p w14:paraId="6610C40D">
            <w:pPr>
              <w:overflowPunct w:val="0"/>
              <w:spacing w:line="288" w:lineRule="auto"/>
              <w:jc w:val="left"/>
              <w:rPr>
                <w:rFonts w:hint="eastAsia"/>
                <w:b w:val="0"/>
                <w:bCs/>
                <w:color w:val="auto"/>
                <w:kern w:val="11"/>
                <w:sz w:val="24"/>
                <w:highlight w:val="none"/>
                <w:lang w:val="en-US" w:eastAsia="zh-CN"/>
              </w:rPr>
            </w:pPr>
            <w:r>
              <w:rPr>
                <w:rFonts w:hint="eastAsia"/>
                <w:b w:val="0"/>
                <w:bCs/>
                <w:color w:val="auto"/>
                <w:kern w:val="11"/>
                <w:sz w:val="24"/>
                <w:highlight w:val="none"/>
                <w:lang w:val="en-US" w:eastAsia="zh-CN"/>
              </w:rPr>
              <w:t>本项目采购标的对应的中小企业划分标准所属行业为“</w:t>
            </w:r>
            <w:r>
              <w:rPr>
                <w:rFonts w:hint="eastAsia"/>
                <w:b w:val="0"/>
                <w:bCs/>
                <w:color w:val="auto"/>
                <w:kern w:val="11"/>
                <w:sz w:val="24"/>
                <w:highlight w:val="none"/>
                <w:u w:val="single"/>
                <w:lang w:val="en-US" w:eastAsia="zh-CN"/>
              </w:rPr>
              <w:t>工业</w:t>
            </w:r>
            <w:r>
              <w:rPr>
                <w:rFonts w:hint="eastAsia"/>
                <w:b w:val="0"/>
                <w:bCs/>
                <w:color w:val="auto"/>
                <w:kern w:val="11"/>
                <w:sz w:val="24"/>
                <w:highlight w:val="none"/>
                <w:lang w:val="en-US" w:eastAsia="zh-CN"/>
              </w:rPr>
              <w:t>”。行业划分标准按《国民经济行业分类》执行。中小企业划分标准按《中小企业划型标准规定》（工信部联企业[2011]300号）文件规定执行。</w:t>
            </w:r>
          </w:p>
        </w:tc>
      </w:tr>
    </w:tbl>
    <w:p w14:paraId="6C5BAAE7">
      <w:pPr>
        <w:pStyle w:val="4"/>
        <w:rPr>
          <w:rFonts w:hint="eastAsia" w:ascii="Calibri" w:hAnsi="Calibri" w:eastAsia="宋体" w:cs="Times New Roman"/>
          <w:b/>
          <w:bCs/>
          <w:color w:val="auto"/>
          <w:kern w:val="2"/>
          <w:sz w:val="24"/>
          <w:szCs w:val="24"/>
          <w:highlight w:val="none"/>
          <w:lang w:val="en-US" w:eastAsia="zh-CN" w:bidi="ar-SA"/>
        </w:rPr>
      </w:pPr>
      <w:bookmarkStart w:id="6" w:name="_Toc27228"/>
      <w:r>
        <w:rPr>
          <w:rFonts w:hint="eastAsia" w:asciiTheme="majorEastAsia" w:hAnsiTheme="majorEastAsia" w:eastAsiaTheme="majorEastAsia" w:cstheme="majorEastAsia"/>
          <w:color w:val="auto"/>
          <w:highlight w:val="none"/>
          <w:lang w:val="en-US" w:eastAsia="zh-CN"/>
        </w:rPr>
        <w:t>1. 总则</w:t>
      </w:r>
      <w:bookmarkEnd w:id="6"/>
    </w:p>
    <w:p w14:paraId="4C42612A">
      <w:pPr>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b/>
          <w:bCs/>
          <w:color w:val="auto"/>
          <w:kern w:val="2"/>
          <w:sz w:val="24"/>
          <w:szCs w:val="24"/>
          <w:highlight w:val="none"/>
          <w:lang w:val="en-US" w:eastAsia="zh-CN" w:bidi="ar-SA"/>
        </w:rPr>
        <w:t>1.1 招标项目概况</w:t>
      </w:r>
    </w:p>
    <w:p w14:paraId="45058325">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1.1.1 根据</w:t>
      </w:r>
      <w:r>
        <w:rPr>
          <w:rFonts w:hint="eastAsia" w:ascii="宋体" w:hAnsi="宋体" w:cs="宋体"/>
          <w:color w:val="auto"/>
          <w:sz w:val="24"/>
          <w:highlight w:val="none"/>
          <w:shd w:val="clear" w:color="auto" w:fill="FFFFFF"/>
        </w:rPr>
        <w:t>《中华人民共和国政府采购法》、《中华人民共和国政府采购法实施条例》、《政府采购货物和服务招标投标管理办法》</w:t>
      </w:r>
      <w:r>
        <w:rPr>
          <w:rFonts w:hint="eastAsia" w:ascii="Calibri" w:hAnsi="Calibri" w:eastAsia="宋体" w:cs="Times New Roman"/>
          <w:color w:val="auto"/>
          <w:kern w:val="2"/>
          <w:sz w:val="24"/>
          <w:szCs w:val="24"/>
          <w:highlight w:val="none"/>
          <w:lang w:val="en-US" w:eastAsia="zh-CN" w:bidi="ar-SA"/>
        </w:rPr>
        <w:t>等有关法律、法规和规章的规定，本招标项目已具备招标条件，现对该项目进行招标。</w:t>
      </w:r>
    </w:p>
    <w:p w14:paraId="1D84A85F">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1.1.2 招标人：见投标人须知前附表。</w:t>
      </w:r>
    </w:p>
    <w:p w14:paraId="6C050FAF">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1.1.3 招标代理机构：见投标人须知前附表。</w:t>
      </w:r>
    </w:p>
    <w:p w14:paraId="2336468B">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1.1.4 招标项目名称：见投标人须知前附表。</w:t>
      </w:r>
    </w:p>
    <w:p w14:paraId="49EDA7D7">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1.1.5资金来源：见投标人须知前附表。</w:t>
      </w:r>
    </w:p>
    <w:p w14:paraId="0D427F2E">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1.1.6预算价：见投标人须知前附表。</w:t>
      </w:r>
    </w:p>
    <w:p w14:paraId="76109315">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1.1.7</w:t>
      </w:r>
      <w:r>
        <w:rPr>
          <w:rFonts w:hint="eastAsia" w:ascii="Calibri" w:hAnsi="Calibri" w:eastAsia="宋体" w:cs="Times New Roman"/>
          <w:color w:val="auto"/>
          <w:kern w:val="2"/>
          <w:sz w:val="24"/>
          <w:szCs w:val="24"/>
          <w:highlight w:val="none"/>
          <w:lang w:val="zh-CN" w:eastAsia="zh-CN" w:bidi="ar-SA"/>
        </w:rPr>
        <w:t>最高限价</w:t>
      </w:r>
      <w:bookmarkStart w:id="153" w:name="_GoBack"/>
      <w:bookmarkEnd w:id="153"/>
      <w:r>
        <w:rPr>
          <w:rFonts w:hint="eastAsia" w:ascii="Calibri" w:hAnsi="Calibri" w:eastAsia="宋体" w:cs="Times New Roman"/>
          <w:color w:val="auto"/>
          <w:kern w:val="2"/>
          <w:sz w:val="24"/>
          <w:szCs w:val="24"/>
          <w:highlight w:val="none"/>
          <w:lang w:val="en-US" w:eastAsia="zh-CN" w:bidi="ar-SA"/>
        </w:rPr>
        <w:t>：见投标人须知前附表。</w:t>
      </w:r>
    </w:p>
    <w:p w14:paraId="703B5B39">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1.1.8质量要求：见投标人须知前附表。</w:t>
      </w:r>
    </w:p>
    <w:p w14:paraId="7F7BDA8D">
      <w:pPr>
        <w:pStyle w:val="19"/>
        <w:rPr>
          <w:rFonts w:hint="default"/>
          <w:color w:val="auto"/>
          <w:highlight w:val="none"/>
          <w:lang w:val="en-US" w:eastAsia="zh-CN"/>
        </w:rPr>
      </w:pPr>
      <w:r>
        <w:rPr>
          <w:rFonts w:hint="eastAsia" w:ascii="Calibri" w:hAnsi="Calibri" w:eastAsia="宋体" w:cs="Times New Roman"/>
          <w:color w:val="auto"/>
          <w:kern w:val="2"/>
          <w:sz w:val="24"/>
          <w:szCs w:val="24"/>
          <w:highlight w:val="none"/>
          <w:lang w:val="en-US" w:eastAsia="zh-CN" w:bidi="ar-SA"/>
        </w:rPr>
        <w:t>1.1.9质保期：见投标人须知前附表</w:t>
      </w:r>
    </w:p>
    <w:p w14:paraId="10F48ACA">
      <w:pPr>
        <w:rPr>
          <w:rFonts w:hint="eastAsia" w:ascii="Calibri" w:hAnsi="Calibri" w:eastAsia="宋体" w:cs="Times New Roman"/>
          <w:b/>
          <w:bCs/>
          <w:color w:val="auto"/>
          <w:kern w:val="2"/>
          <w:sz w:val="24"/>
          <w:szCs w:val="24"/>
          <w:highlight w:val="none"/>
          <w:lang w:val="en-US" w:eastAsia="zh-CN" w:bidi="ar-SA"/>
        </w:rPr>
      </w:pPr>
      <w:r>
        <w:rPr>
          <w:rFonts w:hint="eastAsia" w:ascii="Calibri" w:hAnsi="Calibri" w:eastAsia="宋体" w:cs="Times New Roman"/>
          <w:b/>
          <w:bCs/>
          <w:color w:val="auto"/>
          <w:kern w:val="2"/>
          <w:sz w:val="24"/>
          <w:szCs w:val="24"/>
          <w:highlight w:val="none"/>
          <w:lang w:val="en-US" w:eastAsia="zh-CN" w:bidi="ar-SA"/>
        </w:rPr>
        <w:t>1.2  招标方式和资格审查方式</w:t>
      </w:r>
    </w:p>
    <w:p w14:paraId="5F4E9EDE">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1.2.1招标方式：见投标人须知前附表。</w:t>
      </w:r>
    </w:p>
    <w:p w14:paraId="2C58E638">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1.2.2 资格审查方式：见投标人须知前附表。</w:t>
      </w:r>
    </w:p>
    <w:p w14:paraId="1F6177E9">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b/>
          <w:bCs/>
          <w:color w:val="auto"/>
          <w:kern w:val="2"/>
          <w:sz w:val="24"/>
          <w:szCs w:val="24"/>
          <w:highlight w:val="none"/>
          <w:lang w:val="en-US" w:eastAsia="zh-CN" w:bidi="ar-SA"/>
        </w:rPr>
        <w:t>1.3 招标范围、工期、地点</w:t>
      </w:r>
    </w:p>
    <w:p w14:paraId="7A238348">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1.3.1 招标范围：见投标人须知前附表。</w:t>
      </w:r>
    </w:p>
    <w:p w14:paraId="3F57E759">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1.3.2 周期：见投标人须知前附表。</w:t>
      </w:r>
    </w:p>
    <w:p w14:paraId="09D63220">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1.3.3 地点：见投标人须知前附表。</w:t>
      </w:r>
    </w:p>
    <w:p w14:paraId="6488E64B">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b/>
          <w:bCs/>
          <w:color w:val="auto"/>
          <w:kern w:val="2"/>
          <w:sz w:val="24"/>
          <w:szCs w:val="24"/>
          <w:highlight w:val="none"/>
          <w:lang w:val="en-US" w:eastAsia="zh-CN" w:bidi="ar-SA"/>
        </w:rPr>
        <w:t>1.4 投标人资格要求</w:t>
      </w:r>
    </w:p>
    <w:p w14:paraId="09C96C5D">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1.4.1 投标人应具备承担本招标项目的资格条件和能力，具体要求见投标人须知前附表。</w:t>
      </w:r>
    </w:p>
    <w:p w14:paraId="60DB9B08">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1.4.2 投标人须知前附表规定接受联合体投标的，联合体除应符合本章第 1.4.1 项和投标人须知前附表的要求外，还应遵守以下规定：</w:t>
      </w:r>
    </w:p>
    <w:p w14:paraId="0B11D7E8">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（1）联合体各方应按招标文件提供的格式签订联合体协议书，明确联合体牵头人和各方权利义务，并承诺就中标项目向招标人承担连带责任；</w:t>
      </w:r>
    </w:p>
    <w:p w14:paraId="3F473CC7">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（2）由同一专业的单位组成的联合体，按照资质等级较低的单位确定资质等级；</w:t>
      </w:r>
    </w:p>
    <w:p w14:paraId="2A69C53C">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（3）联合体各方不得再以自己名义单独或参加其他联合体在本招标项目中投标，否则各相关投标均无效。</w:t>
      </w:r>
    </w:p>
    <w:p w14:paraId="49DD38C5">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1.4.3 投标人不得存在下列情形之一：</w:t>
      </w:r>
    </w:p>
    <w:p w14:paraId="0679CBA0">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（1）与招标人存在利害关系可能影响招标公正性的法人、其他组织或者个人的；</w:t>
      </w:r>
    </w:p>
    <w:p w14:paraId="577D2D40">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（2）单位负责人为同一人或者存在控股、管理关系的不同单位，参加同一标段投标或者未划分标段的同一招标项目投标的；</w:t>
      </w:r>
    </w:p>
    <w:p w14:paraId="0E2751FA">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（3）法定代表人为同一个人的两个及两个以上法人，母公司、全资子公司及其控股公司，参加同一标段投标或者未划分标段的同一招标项目投标的；</w:t>
      </w:r>
    </w:p>
    <w:p w14:paraId="1B900C32">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（4）被责令停业的；</w:t>
      </w:r>
    </w:p>
    <w:p w14:paraId="0067032F">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（5）被暂停或取消投标资格的；</w:t>
      </w:r>
    </w:p>
    <w:p w14:paraId="31423AF2">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（6）财产被接管或冻结的；</w:t>
      </w:r>
    </w:p>
    <w:p w14:paraId="7247C3C2">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（7）在最近三年内有骗取中标或严重违约或重大质量问题的；</w:t>
      </w:r>
    </w:p>
    <w:p w14:paraId="002773AC">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（8）法律规定的其他情形。</w:t>
      </w:r>
    </w:p>
    <w:p w14:paraId="0D04C7C8">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b/>
          <w:bCs/>
          <w:color w:val="auto"/>
          <w:kern w:val="2"/>
          <w:sz w:val="24"/>
          <w:szCs w:val="24"/>
          <w:highlight w:val="none"/>
          <w:lang w:val="en-US" w:eastAsia="zh-CN" w:bidi="ar-SA"/>
        </w:rPr>
        <w:t>1.5 费用承担</w:t>
      </w:r>
    </w:p>
    <w:p w14:paraId="6A6B6E05">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1.5.1招标文件费：见投标人须知前附表。</w:t>
      </w:r>
    </w:p>
    <w:p w14:paraId="236D0F46">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1.5.2投标人应承担其编制投标文件与递交投标文件所涉及的一切费用，无论投标结果如何，招标人及招标代理机构对上述费用不作任何补偿。</w:t>
      </w:r>
    </w:p>
    <w:p w14:paraId="6A3B7F29">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b/>
          <w:bCs/>
          <w:color w:val="auto"/>
          <w:kern w:val="2"/>
          <w:sz w:val="24"/>
          <w:szCs w:val="24"/>
          <w:highlight w:val="none"/>
          <w:lang w:val="en-US" w:eastAsia="zh-CN" w:bidi="ar-SA"/>
        </w:rPr>
        <w:t>1.6 保密</w:t>
      </w:r>
    </w:p>
    <w:p w14:paraId="3E4DB640">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参与招标投标活动的各方应对招标文件和投标文件中的商业和技术等秘密保密，否则应承担相应的法律责任。</w:t>
      </w:r>
    </w:p>
    <w:p w14:paraId="7E96310D">
      <w:pPr>
        <w:spacing w:line="360" w:lineRule="auto"/>
        <w:rPr>
          <w:rFonts w:hint="eastAsia" w:ascii="Calibri" w:hAnsi="Calibri" w:eastAsia="宋体" w:cs="Times New Roman"/>
          <w:b/>
          <w:bCs/>
          <w:color w:val="auto"/>
          <w:kern w:val="2"/>
          <w:sz w:val="24"/>
          <w:szCs w:val="24"/>
          <w:highlight w:val="none"/>
          <w:lang w:val="en-US" w:eastAsia="zh-CN" w:bidi="ar-SA"/>
        </w:rPr>
      </w:pPr>
      <w:r>
        <w:rPr>
          <w:rFonts w:hint="eastAsia" w:ascii="Calibri" w:hAnsi="Calibri" w:eastAsia="宋体" w:cs="Times New Roman"/>
          <w:b/>
          <w:bCs/>
          <w:color w:val="auto"/>
          <w:kern w:val="2"/>
          <w:sz w:val="24"/>
          <w:szCs w:val="24"/>
          <w:highlight w:val="none"/>
          <w:lang w:val="en-US" w:eastAsia="zh-CN" w:bidi="ar-SA"/>
        </w:rPr>
        <w:t>1.7 语言文字</w:t>
      </w:r>
    </w:p>
    <w:p w14:paraId="27FDC0B8">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招标投标文件使用的语言文字为中文。专用术语使用外文的，应附有中文注释。</w:t>
      </w:r>
    </w:p>
    <w:p w14:paraId="66C41DA7">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b/>
          <w:bCs/>
          <w:color w:val="auto"/>
          <w:kern w:val="2"/>
          <w:sz w:val="24"/>
          <w:szCs w:val="24"/>
          <w:highlight w:val="none"/>
          <w:lang w:val="en-US" w:eastAsia="zh-CN" w:bidi="ar-SA"/>
        </w:rPr>
        <w:t>1.8 计量单位</w:t>
      </w:r>
    </w:p>
    <w:p w14:paraId="3E74742B">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所有计量均采用中华人民共和国法定计量单位。</w:t>
      </w:r>
    </w:p>
    <w:p w14:paraId="59B7AA66">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b/>
          <w:bCs/>
          <w:color w:val="auto"/>
          <w:kern w:val="2"/>
          <w:sz w:val="24"/>
          <w:szCs w:val="24"/>
          <w:highlight w:val="none"/>
          <w:lang w:val="en-US" w:eastAsia="zh-CN" w:bidi="ar-SA"/>
        </w:rPr>
        <w:t>1.9 踏勘现场</w:t>
      </w:r>
    </w:p>
    <w:p w14:paraId="00DC3820">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1.9.1 投标人须知前附表规定组织踏勘现场的，招标人或招标代理机构按投标人须知前附表规定的时间、地点组织投标人踏勘项目现场。</w:t>
      </w:r>
    </w:p>
    <w:p w14:paraId="1D2DD136">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1.9.2 投标人踏勘现场发生的费用自理。</w:t>
      </w:r>
    </w:p>
    <w:p w14:paraId="4E5AB798">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1.9.3 除招标人或招标代理机构的原因外，投标人自行负责在踏勘现场中所发生的人员伤亡和财产损失。</w:t>
      </w:r>
    </w:p>
    <w:p w14:paraId="361F0CBB">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1.9.4 招标人或招标代理机构在踏勘现场中介绍的工程场地和相关的周边环境情况，供投标人在编制投标文件时参考，招标人或招标代理机构不对投标人据此作出的判断和决策负责。</w:t>
      </w:r>
    </w:p>
    <w:p w14:paraId="691DACE6">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b/>
          <w:bCs/>
          <w:color w:val="auto"/>
          <w:kern w:val="2"/>
          <w:sz w:val="24"/>
          <w:szCs w:val="24"/>
          <w:highlight w:val="none"/>
          <w:lang w:val="en-US" w:eastAsia="zh-CN" w:bidi="ar-SA"/>
        </w:rPr>
        <w:t>1.10 分包</w:t>
      </w:r>
    </w:p>
    <w:p w14:paraId="176B48AC">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1.10.1 除投标人须知前附表规定的非主体设备外，其他工作不得分包。</w:t>
      </w:r>
    </w:p>
    <w:p w14:paraId="76ED353E">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1.10.2 中标人不得向他人转让中标项目，接受分包的人不得再次分包。中标人应当就分包项目向招标人负责，接受分包的人就分包项目承担连带责任。</w:t>
      </w:r>
    </w:p>
    <w:p w14:paraId="7FED9CB3">
      <w:pPr>
        <w:spacing w:line="360" w:lineRule="auto"/>
        <w:rPr>
          <w:rFonts w:hint="eastAsia" w:ascii="Calibri" w:hAnsi="Calibri" w:eastAsia="宋体" w:cs="Times New Roman"/>
          <w:b/>
          <w:bCs/>
          <w:color w:val="auto"/>
          <w:kern w:val="2"/>
          <w:sz w:val="24"/>
          <w:szCs w:val="24"/>
          <w:highlight w:val="none"/>
          <w:lang w:val="en-US" w:eastAsia="zh-CN" w:bidi="ar-SA"/>
        </w:rPr>
      </w:pPr>
      <w:r>
        <w:rPr>
          <w:rFonts w:hint="eastAsia" w:ascii="Calibri" w:hAnsi="Calibri" w:eastAsia="宋体" w:cs="Times New Roman"/>
          <w:b/>
          <w:bCs/>
          <w:color w:val="auto"/>
          <w:kern w:val="2"/>
          <w:sz w:val="24"/>
          <w:szCs w:val="24"/>
          <w:highlight w:val="none"/>
          <w:lang w:val="en-US" w:eastAsia="zh-CN" w:bidi="ar-SA"/>
        </w:rPr>
        <w:t>1.11 响应和偏差</w:t>
      </w:r>
    </w:p>
    <w:p w14:paraId="2D9287A6">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1.11.1 投标文件应当对招标文件的实质性要求和条件作出满足性或更有利于招标人的响应，否则，投标人的投标将被否决。</w:t>
      </w:r>
    </w:p>
    <w:p w14:paraId="1FF53269">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1.11.2 投标人应根据招标文件的要求提供投标设备技术性能指标的详细描述、技术支持资料及技术服务和质保期服务计划等内容以对招标文件作出响应。</w:t>
      </w:r>
    </w:p>
    <w:p w14:paraId="26E87C25">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1.11.3 投标文件中应针对实质性要求和条件中列明的技术要求提供技术支持资料。不符合要求的，视为无技术支持资料，其投标将被否决。</w:t>
      </w:r>
    </w:p>
    <w:p w14:paraId="44F66101">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1.11.4 投标文件对招标文件的全部偏差，均应在投标文件的商务和技术偏差表中列明，除列明的内容外，视为投标人响应招标文件的全部要求。</w:t>
      </w:r>
    </w:p>
    <w:p w14:paraId="056B0C26">
      <w:pPr>
        <w:pStyle w:val="4"/>
        <w:rPr>
          <w:rFonts w:hint="eastAsia" w:asciiTheme="majorEastAsia" w:hAnsiTheme="majorEastAsia" w:eastAsiaTheme="majorEastAsia" w:cstheme="majorEastAsia"/>
          <w:color w:val="auto"/>
          <w:highlight w:val="none"/>
          <w:lang w:val="en-US" w:eastAsia="zh-CN"/>
        </w:rPr>
      </w:pPr>
      <w:bookmarkStart w:id="7" w:name="_Toc20818"/>
      <w:r>
        <w:rPr>
          <w:rFonts w:hint="eastAsia" w:asciiTheme="majorEastAsia" w:hAnsiTheme="majorEastAsia" w:eastAsiaTheme="majorEastAsia" w:cstheme="majorEastAsia"/>
          <w:color w:val="auto"/>
          <w:highlight w:val="none"/>
          <w:lang w:val="en-US" w:eastAsia="zh-CN"/>
        </w:rPr>
        <w:t>2. 招标文件</w:t>
      </w:r>
      <w:bookmarkEnd w:id="7"/>
    </w:p>
    <w:p w14:paraId="05B9349F">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b/>
          <w:bCs/>
          <w:color w:val="auto"/>
          <w:kern w:val="2"/>
          <w:sz w:val="24"/>
          <w:szCs w:val="24"/>
          <w:highlight w:val="none"/>
          <w:lang w:val="en-US" w:eastAsia="zh-CN" w:bidi="ar-SA"/>
        </w:rPr>
        <w:t>2.1 招标文件的组成</w:t>
      </w:r>
    </w:p>
    <w:p w14:paraId="13F33972">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本招标文件包括：</w:t>
      </w:r>
    </w:p>
    <w:p w14:paraId="3AF69660">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（1）招标公告；</w:t>
      </w:r>
    </w:p>
    <w:p w14:paraId="1E9C77EF">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（2）投标人须知；</w:t>
      </w:r>
    </w:p>
    <w:p w14:paraId="2502D1C4">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（3）评标办法；</w:t>
      </w:r>
    </w:p>
    <w:p w14:paraId="12126556">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（4）合同条款及格式；</w:t>
      </w:r>
    </w:p>
    <w:p w14:paraId="0531453B">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（5）技术参数；</w:t>
      </w:r>
    </w:p>
    <w:p w14:paraId="767E5074">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（6）投标文件格式；</w:t>
      </w:r>
    </w:p>
    <w:p w14:paraId="535D667B">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（7）补充条款。</w:t>
      </w:r>
    </w:p>
    <w:p w14:paraId="47D11C10">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根据本章第 1.9 款、第 2.2 款和第 2.3 款对招标文件所作的澄清、修改，构成招标文件的组成部分。</w:t>
      </w:r>
    </w:p>
    <w:p w14:paraId="187E1210">
      <w:pPr>
        <w:spacing w:line="360" w:lineRule="auto"/>
        <w:rPr>
          <w:rFonts w:hint="eastAsia" w:ascii="Calibri" w:hAnsi="Calibri" w:eastAsia="宋体" w:cs="Times New Roman"/>
          <w:b/>
          <w:bCs/>
          <w:color w:val="auto"/>
          <w:kern w:val="2"/>
          <w:sz w:val="24"/>
          <w:szCs w:val="24"/>
          <w:highlight w:val="none"/>
          <w:lang w:val="en-US" w:eastAsia="zh-CN" w:bidi="ar-SA"/>
        </w:rPr>
      </w:pPr>
      <w:r>
        <w:rPr>
          <w:rFonts w:hint="eastAsia" w:ascii="Calibri" w:hAnsi="Calibri" w:eastAsia="宋体" w:cs="Times New Roman"/>
          <w:b/>
          <w:bCs/>
          <w:color w:val="auto"/>
          <w:kern w:val="2"/>
          <w:sz w:val="24"/>
          <w:szCs w:val="24"/>
          <w:highlight w:val="none"/>
          <w:lang w:val="en-US" w:eastAsia="zh-CN" w:bidi="ar-SA"/>
        </w:rPr>
        <w:t>2.2 招标文件的澄清</w:t>
      </w:r>
    </w:p>
    <w:p w14:paraId="15773424">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2.2.1 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14:paraId="3E8F8D08">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2.2.2 招标文件的澄清以投标人须知前附表规定的形式发给所有购买招标文件的投标人，但不指明澄清问题的来源。澄清发出的时间距本章第 4.2.1 项规定的投标截止时间不足 15 日的，并且澄清内容可能影响投标文件编制的，将相应延长投标截止时间。</w:t>
      </w:r>
    </w:p>
    <w:p w14:paraId="296B0EA5">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2.2.3 投标人在收到澄清后，应按投标人须知前附表规定的时间和形式通知招标人，确认已收到该澄清。</w:t>
      </w:r>
    </w:p>
    <w:p w14:paraId="6C57CF55">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2.2.4 除非招标人认为确有必要答复，否则，招标人有权拒绝回复投标人在本章第 2.2.1 项规定的时间后的任何澄清要求。</w:t>
      </w:r>
    </w:p>
    <w:p w14:paraId="680C0D7B">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b/>
          <w:bCs/>
          <w:color w:val="auto"/>
          <w:kern w:val="2"/>
          <w:sz w:val="24"/>
          <w:szCs w:val="24"/>
          <w:highlight w:val="none"/>
          <w:lang w:val="en-US" w:eastAsia="zh-CN" w:bidi="ar-SA"/>
        </w:rPr>
        <w:t>2.3 招标文件的修改</w:t>
      </w:r>
    </w:p>
    <w:p w14:paraId="334C6840">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2.3.1 招标人以投标人须知前附表规定的形式修改招标文件，并通知所有已购买招标文件的投标人。修改招标文件的时间距本章第 4.2.1 项规定的投标截止时间不足 15 日的，并且修改内容能影响投标文件编制的，将相应延长投标截止时间。</w:t>
      </w:r>
    </w:p>
    <w:p w14:paraId="78AA0001">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2.3.2 投标人收到修改内容后，应按投标人须知前附表规定的时间和形式通知招标人，确认已收到该修改。</w:t>
      </w:r>
    </w:p>
    <w:p w14:paraId="4EF83D44">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b/>
          <w:bCs/>
          <w:color w:val="auto"/>
          <w:kern w:val="2"/>
          <w:sz w:val="24"/>
          <w:szCs w:val="24"/>
          <w:highlight w:val="none"/>
          <w:lang w:val="en-US" w:eastAsia="zh-CN" w:bidi="ar-SA"/>
        </w:rPr>
        <w:t>2.4 招标文件的异议</w:t>
      </w:r>
    </w:p>
    <w:p w14:paraId="630192EA">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投标人或者其他利害关系人对招标文件有异议的，应当在投标截止时间 15日前以书面形式提出。招标人将在收到异议之日起 3 日内作出答复；作出答复前，将暂停招标投标活动。</w:t>
      </w:r>
    </w:p>
    <w:p w14:paraId="7C3DC429">
      <w:pPr>
        <w:pStyle w:val="4"/>
        <w:rPr>
          <w:rFonts w:hint="eastAsia" w:ascii="Calibri" w:hAnsi="Calibri" w:eastAsia="宋体" w:cs="Times New Roman"/>
          <w:color w:val="auto"/>
          <w:kern w:val="2"/>
          <w:sz w:val="24"/>
          <w:szCs w:val="24"/>
          <w:highlight w:val="none"/>
          <w:lang w:val="en-US" w:eastAsia="zh-CN" w:bidi="ar-SA"/>
        </w:rPr>
      </w:pPr>
      <w:bookmarkStart w:id="8" w:name="_Toc22502"/>
      <w:r>
        <w:rPr>
          <w:rFonts w:hint="eastAsia" w:asciiTheme="majorEastAsia" w:hAnsiTheme="majorEastAsia" w:eastAsiaTheme="majorEastAsia" w:cstheme="majorEastAsia"/>
          <w:color w:val="auto"/>
          <w:highlight w:val="none"/>
          <w:lang w:val="en-US" w:eastAsia="zh-CN"/>
        </w:rPr>
        <w:t>3. 投标文件</w:t>
      </w:r>
      <w:bookmarkEnd w:id="8"/>
    </w:p>
    <w:p w14:paraId="05981AA3">
      <w:pPr>
        <w:spacing w:line="360" w:lineRule="auto"/>
        <w:rPr>
          <w:rFonts w:hint="eastAsia" w:ascii="Calibri" w:hAnsi="Calibri" w:eastAsia="宋体" w:cs="Times New Roman"/>
          <w:b/>
          <w:bCs/>
          <w:color w:val="auto"/>
          <w:kern w:val="2"/>
          <w:sz w:val="24"/>
          <w:szCs w:val="24"/>
          <w:highlight w:val="none"/>
          <w:lang w:val="en-US" w:eastAsia="zh-CN" w:bidi="ar-SA"/>
        </w:rPr>
      </w:pPr>
      <w:r>
        <w:rPr>
          <w:rFonts w:hint="eastAsia" w:ascii="Calibri" w:hAnsi="Calibri" w:eastAsia="宋体" w:cs="Times New Roman"/>
          <w:b/>
          <w:bCs/>
          <w:color w:val="auto"/>
          <w:kern w:val="2"/>
          <w:sz w:val="24"/>
          <w:szCs w:val="24"/>
          <w:highlight w:val="none"/>
          <w:lang w:val="en-US" w:eastAsia="zh-CN" w:bidi="ar-SA"/>
        </w:rPr>
        <w:t>3.1 投标文件的组成</w:t>
      </w:r>
    </w:p>
    <w:p w14:paraId="3C067E63">
      <w:pPr>
        <w:spacing w:line="360" w:lineRule="auto"/>
        <w:rPr>
          <w:rFonts w:hint="eastAsia" w:ascii="Calibri" w:hAnsi="Calibri" w:cs="Times New Roman" w:eastAsiaTheme="minorEastAsia"/>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3.1.1</w:t>
      </w:r>
      <w:r>
        <w:rPr>
          <w:rFonts w:hint="eastAsia" w:hAnsi="宋体" w:eastAsia="宋体" w:cs="宋体"/>
          <w:color w:val="auto"/>
          <w:sz w:val="24"/>
          <w:highlight w:val="none"/>
          <w:lang w:eastAsia="zh-CN"/>
        </w:rPr>
        <w:t>投标人</w:t>
      </w:r>
      <w:r>
        <w:rPr>
          <w:rFonts w:hint="eastAsia" w:hAnsi="宋体" w:cs="宋体"/>
          <w:color w:val="auto"/>
          <w:sz w:val="24"/>
          <w:highlight w:val="none"/>
        </w:rPr>
        <w:t>应按照</w:t>
      </w:r>
      <w:r>
        <w:rPr>
          <w:rFonts w:hint="eastAsia" w:hAnsi="宋体" w:cs="宋体"/>
          <w:color w:val="auto"/>
          <w:sz w:val="24"/>
          <w:highlight w:val="none"/>
          <w:lang w:eastAsia="zh-CN"/>
        </w:rPr>
        <w:t>招标</w:t>
      </w:r>
      <w:r>
        <w:rPr>
          <w:rFonts w:hint="eastAsia" w:hAnsi="宋体" w:cs="宋体"/>
          <w:color w:val="auto"/>
          <w:sz w:val="24"/>
          <w:highlight w:val="none"/>
        </w:rPr>
        <w:t>文件的规定和要求编制响应文件。</w:t>
      </w:r>
      <w:r>
        <w:rPr>
          <w:rFonts w:hint="eastAsia" w:hAnsi="宋体" w:eastAsia="宋体" w:cs="宋体"/>
          <w:color w:val="auto"/>
          <w:sz w:val="24"/>
          <w:highlight w:val="none"/>
          <w:lang w:eastAsia="zh-CN"/>
        </w:rPr>
        <w:t>投标人</w:t>
      </w:r>
      <w:r>
        <w:rPr>
          <w:rFonts w:hint="eastAsia" w:hAnsi="宋体" w:cs="宋体"/>
          <w:color w:val="auto"/>
          <w:sz w:val="24"/>
          <w:highlight w:val="none"/>
        </w:rPr>
        <w:t>拟在</w:t>
      </w:r>
      <w:r>
        <w:rPr>
          <w:rFonts w:hint="eastAsia" w:hAnsi="宋体" w:cs="宋体"/>
          <w:color w:val="auto"/>
          <w:sz w:val="24"/>
          <w:highlight w:val="none"/>
          <w:lang w:eastAsia="zh-CN"/>
        </w:rPr>
        <w:t>中标</w:t>
      </w:r>
      <w:r>
        <w:rPr>
          <w:rFonts w:hint="eastAsia" w:hAnsi="宋体" w:cs="宋体"/>
          <w:color w:val="auto"/>
          <w:sz w:val="24"/>
          <w:highlight w:val="none"/>
        </w:rPr>
        <w:t>后将</w:t>
      </w:r>
      <w:r>
        <w:rPr>
          <w:rFonts w:hint="eastAsia" w:hAnsi="宋体" w:cs="宋体"/>
          <w:color w:val="auto"/>
          <w:sz w:val="24"/>
          <w:highlight w:val="none"/>
          <w:lang w:eastAsia="zh-CN"/>
        </w:rPr>
        <w:t>中标</w:t>
      </w:r>
      <w:r>
        <w:rPr>
          <w:rFonts w:hint="eastAsia" w:hAnsi="宋体" w:cs="宋体"/>
          <w:color w:val="auto"/>
          <w:sz w:val="24"/>
          <w:highlight w:val="none"/>
        </w:rPr>
        <w:t>项目的非主体、非关键性工作交由他人完成的，应当在响应文件中载明</w:t>
      </w:r>
      <w:r>
        <w:rPr>
          <w:rFonts w:hint="eastAsia" w:hAnsi="宋体" w:cs="宋体"/>
          <w:color w:val="auto"/>
          <w:sz w:val="24"/>
          <w:highlight w:val="none"/>
          <w:lang w:eastAsia="zh-CN"/>
        </w:rPr>
        <w:t>。</w:t>
      </w:r>
    </w:p>
    <w:p w14:paraId="7C5E906F">
      <w:pPr>
        <w:numPr>
          <w:ilvl w:val="0"/>
          <w:numId w:val="0"/>
        </w:num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投标人在评标过程中作出的符合法律法规和招标文件规定的澄清确认，构成投标文件的组成部分。</w:t>
      </w:r>
    </w:p>
    <w:p w14:paraId="37C5DCF0">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3.1.2 投标人须知前附表未要求提交投标保证金的，投标文件不包括本章第 3.1.1（四）条所指的投标保证金。</w:t>
      </w:r>
    </w:p>
    <w:p w14:paraId="664F4EB7">
      <w:pPr>
        <w:spacing w:line="360" w:lineRule="auto"/>
        <w:rPr>
          <w:rFonts w:hint="eastAsia" w:ascii="Calibri" w:hAnsi="Calibri" w:eastAsia="宋体" w:cs="Times New Roman"/>
          <w:b/>
          <w:bCs/>
          <w:color w:val="auto"/>
          <w:kern w:val="2"/>
          <w:sz w:val="24"/>
          <w:szCs w:val="24"/>
          <w:highlight w:val="none"/>
          <w:lang w:val="en-US" w:eastAsia="zh-CN" w:bidi="ar-SA"/>
        </w:rPr>
      </w:pPr>
      <w:r>
        <w:rPr>
          <w:rFonts w:hint="eastAsia" w:ascii="Calibri" w:hAnsi="Calibri" w:eastAsia="宋体" w:cs="Times New Roman"/>
          <w:b/>
          <w:bCs/>
          <w:color w:val="auto"/>
          <w:kern w:val="2"/>
          <w:sz w:val="24"/>
          <w:szCs w:val="24"/>
          <w:highlight w:val="none"/>
          <w:lang w:val="en-US" w:eastAsia="zh-CN" w:bidi="ar-SA"/>
        </w:rPr>
        <w:t>3.2 投标报价</w:t>
      </w:r>
    </w:p>
    <w:p w14:paraId="3C4964A0">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3.2.1 投标报价应包括国家规定的增值税税金，除投标人须知前附表另有规定外，增值税税金按一般计税方法计算。投标人应按第六章“投标文件格式”的要求在投标函中进行报价并填写分项报价表。</w:t>
      </w:r>
    </w:p>
    <w:p w14:paraId="2386A9F8">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3.2.2 投标人应充分了解该项目的总体情况以及影响投标报价的其他要素。</w:t>
      </w:r>
    </w:p>
    <w:p w14:paraId="59C557DF">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3.2.3 投标报价为各分项报价金额之和，投标报价与分项报价的合价不一致的，应以各分项合价累计数为准，修正投标报价；如分项报价中存在缺漏项，则视为缺漏项价格已包含在其他分项报价之中。投标人在投标截止时间前修改投标函中的投标报价总额，应同时修改投标文件“分项报价表”中的相应报价。此修改须符合本章第 4.3 款的有关要求。</w:t>
      </w:r>
    </w:p>
    <w:p w14:paraId="57AD998D">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3.2.4 招标人设有最高投标限价的，投标人的投标报价不得超过最高投标限价</w:t>
      </w:r>
    </w:p>
    <w:p w14:paraId="51A6E119">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3.2.5 投标报价的其他要求见投标人须知前附表。</w:t>
      </w:r>
    </w:p>
    <w:p w14:paraId="3DC3ED50">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b/>
          <w:bCs/>
          <w:color w:val="auto"/>
          <w:kern w:val="2"/>
          <w:sz w:val="24"/>
          <w:szCs w:val="24"/>
          <w:highlight w:val="none"/>
          <w:lang w:val="en-US" w:eastAsia="zh-CN" w:bidi="ar-SA"/>
        </w:rPr>
        <w:t>3.3 投标有效期</w:t>
      </w:r>
    </w:p>
    <w:p w14:paraId="158BD80A">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3.3.1 除投标人须知前附表另有规定外，投标有效期为</w:t>
      </w:r>
      <w:r>
        <w:rPr>
          <w:rFonts w:hint="eastAsia" w:ascii="Calibri" w:hAnsi="Calibri" w:eastAsia="宋体" w:cs="Times New Roman"/>
          <w:b/>
          <w:bCs/>
          <w:color w:val="auto"/>
          <w:kern w:val="2"/>
          <w:sz w:val="24"/>
          <w:szCs w:val="24"/>
          <w:highlight w:val="none"/>
          <w:u w:val="single"/>
          <w:lang w:val="en-US" w:eastAsia="zh-CN" w:bidi="ar-SA"/>
        </w:rPr>
        <w:t xml:space="preserve"> 90 </w:t>
      </w:r>
      <w:r>
        <w:rPr>
          <w:rFonts w:hint="eastAsia" w:ascii="Calibri" w:hAnsi="Calibri" w:eastAsia="宋体" w:cs="Times New Roman"/>
          <w:color w:val="auto"/>
          <w:kern w:val="2"/>
          <w:sz w:val="24"/>
          <w:szCs w:val="24"/>
          <w:highlight w:val="none"/>
          <w:lang w:val="en-US" w:eastAsia="zh-CN" w:bidi="ar-SA"/>
        </w:rPr>
        <w:t>天。</w:t>
      </w:r>
    </w:p>
    <w:p w14:paraId="26929ED1">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3.3.2 在投标有效期内，投标人撤销投标文件的，应承担招标文件和法律规定的责任。</w:t>
      </w:r>
    </w:p>
    <w:p w14:paraId="31483AE8">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3.3.3 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者电汇形式递交的投标保证金的银行同期存款利息。</w:t>
      </w:r>
    </w:p>
    <w:p w14:paraId="7B662F24">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b/>
          <w:bCs/>
          <w:color w:val="auto"/>
          <w:kern w:val="2"/>
          <w:sz w:val="24"/>
          <w:szCs w:val="24"/>
          <w:highlight w:val="none"/>
          <w:lang w:val="en-US" w:eastAsia="zh-CN" w:bidi="ar-SA"/>
        </w:rPr>
        <w:t>3.4 投标保证金</w:t>
      </w:r>
    </w:p>
    <w:p w14:paraId="1DAA3196">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3.4.1 投标人在递交投标文件的同时，应按投标人须知前附表规定的金额、形式和第六章“投标文件格式”规定的投标保证金格式递交投标保证金，并作为其投标文件的组成部分。境内投标人以现金或者电汇形式提交投标保证金，如采用电汇形式，则应当从其基本账户转出并在投标文件中附上基本账户开户证明。联合体投标的，其投标保证金可以由牵头人递交，并应符合投标人须知前附表的规定。</w:t>
      </w:r>
    </w:p>
    <w:p w14:paraId="31BA7A50">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3.4.2 投标人不按本章第 3.4.1 项要求提交投标保证金的，评标委员会将否决其投标。</w:t>
      </w:r>
    </w:p>
    <w:p w14:paraId="0CD696BE">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3.4.3 招标人最迟将在与中标人签订合同后 5 日内，向未中标的投标人和中标人退还投标保证金。投标保证金以现金或者支票形式递交的，还应退还银行同期存款利息。</w:t>
      </w:r>
    </w:p>
    <w:p w14:paraId="51D58782">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3.4.4 有下列情形之一的，投标保证金将不予退还：</w:t>
      </w:r>
    </w:p>
    <w:p w14:paraId="1BC96D8C">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（1）投标人在投标有效期内撤销投标文件；</w:t>
      </w:r>
    </w:p>
    <w:p w14:paraId="2F39DE56">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（2）中标人在收到中标通知书后，无正当理由不与招标人订立合同，在签订合同时向招标人提出附加条件，或者不按照招标文件要求提交履约保证金；</w:t>
      </w:r>
    </w:p>
    <w:p w14:paraId="78C0CBC1">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（3）发生投标人须知前附表规定的其他可以不予退还投标保证金的情形。</w:t>
      </w:r>
    </w:p>
    <w:p w14:paraId="3AEE3E28">
      <w:pPr>
        <w:spacing w:line="360" w:lineRule="auto"/>
        <w:rPr>
          <w:rFonts w:hint="eastAsia" w:ascii="Calibri" w:hAnsi="Calibri" w:eastAsia="宋体" w:cs="Times New Roman"/>
          <w:b/>
          <w:bCs/>
          <w:color w:val="auto"/>
          <w:kern w:val="2"/>
          <w:sz w:val="24"/>
          <w:szCs w:val="24"/>
          <w:highlight w:val="none"/>
          <w:lang w:val="en-US" w:eastAsia="zh-CN" w:bidi="ar-SA"/>
        </w:rPr>
      </w:pPr>
      <w:r>
        <w:rPr>
          <w:rFonts w:hint="eastAsia" w:ascii="Calibri" w:hAnsi="Calibri" w:eastAsia="宋体" w:cs="Times New Roman"/>
          <w:b/>
          <w:bCs/>
          <w:color w:val="auto"/>
          <w:kern w:val="2"/>
          <w:sz w:val="24"/>
          <w:szCs w:val="24"/>
          <w:highlight w:val="none"/>
          <w:lang w:val="en-US" w:eastAsia="zh-CN" w:bidi="ar-SA"/>
        </w:rPr>
        <w:t>3.5 资格审查</w:t>
      </w:r>
    </w:p>
    <w:p w14:paraId="4F439F10">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除投标人须知前附表另有规定外，投标人应按下列规定提供资格审查资料，以证明其满足本章第 1.4 款规定的资质等要求。</w:t>
      </w:r>
    </w:p>
    <w:p w14:paraId="70888E5B">
      <w:pPr>
        <w:pStyle w:val="39"/>
        <w:spacing w:line="360" w:lineRule="auto"/>
        <w:jc w:val="both"/>
        <w:rPr>
          <w:rFonts w:hint="eastAsia" w:ascii="Calibri" w:hAnsi="Calibri" w:eastAsia="宋体" w:cs="Times New Roman"/>
          <w:b/>
          <w:bCs/>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3.5.1 “</w:t>
      </w:r>
      <w:r>
        <w:rPr>
          <w:rFonts w:hint="eastAsia" w:ascii="Calibri" w:hAnsi="Calibri" w:eastAsia="宋体" w:cs="Times New Roman"/>
          <w:b/>
          <w:bCs/>
          <w:color w:val="auto"/>
          <w:kern w:val="2"/>
          <w:sz w:val="24"/>
          <w:szCs w:val="24"/>
          <w:highlight w:val="none"/>
          <w:lang w:val="en-US" w:eastAsia="zh-CN" w:bidi="ar-SA"/>
        </w:rPr>
        <w:t>投标人基本情况表”后应附投标人须知前附表中所规定的</w:t>
      </w:r>
      <w:r>
        <w:rPr>
          <w:rFonts w:hint="eastAsia" w:ascii="宋体" w:hAnsi="宋体" w:cs="宋体"/>
          <w:b/>
          <w:bCs/>
          <w:color w:val="auto"/>
          <w:sz w:val="24"/>
          <w:highlight w:val="none"/>
          <w:shd w:val="clear" w:color="auto" w:fill="FFFFFF"/>
          <w:lang w:eastAsia="zh-CN"/>
        </w:rPr>
        <w:t>有效的营业执照</w:t>
      </w:r>
      <w:r>
        <w:rPr>
          <w:rFonts w:hint="eastAsia" w:ascii="宋体" w:hAnsi="宋体" w:eastAsia="宋体" w:cs="宋体"/>
          <w:b/>
          <w:bCs/>
          <w:color w:val="auto"/>
          <w:kern w:val="0"/>
          <w:sz w:val="24"/>
          <w:szCs w:val="24"/>
          <w:highlight w:val="none"/>
          <w:lang w:val="en-US" w:eastAsia="zh-CN" w:bidi="ar-SA"/>
        </w:rPr>
        <w:t>；具有有效的安全生产许可证</w:t>
      </w:r>
      <w:r>
        <w:rPr>
          <w:rFonts w:hint="eastAsia" w:ascii="宋体" w:hAnsi="宋体" w:cs="宋体"/>
          <w:b/>
          <w:bCs/>
          <w:color w:val="auto"/>
          <w:kern w:val="0"/>
          <w:sz w:val="24"/>
          <w:szCs w:val="24"/>
          <w:highlight w:val="none"/>
          <w:lang w:val="en-US" w:eastAsia="zh-CN" w:bidi="ar-SA"/>
        </w:rPr>
        <w:t>；投标人须具备有效的资质证书:机电工程施工总承包叁级及以上资质或建筑机电安装工程专业承包叁级及以上资质，并且具备电子与建筑智能化工程专业承包贰级及以上资质；具有中华人民共和国特种设备生产许可证（工业管道安装（GC2）及以上资质；具有医疗器械生产企业许可证和第二类医疗器械经营备案凭证；具有医用中心供氧系统、医用中心吸引系统的医疗器械产品注册证；拟派项目经理（项目负责人）具有机电工程专业贰级或以上注册建造师证书，须具备有效的安全生产考核合格B证；</w:t>
      </w:r>
      <w:r>
        <w:rPr>
          <w:rFonts w:hint="eastAsia" w:ascii="宋体" w:hAnsi="宋体" w:eastAsia="宋体" w:cs="宋体"/>
          <w:b/>
          <w:bCs/>
          <w:color w:val="auto"/>
          <w:kern w:val="0"/>
          <w:sz w:val="24"/>
          <w:szCs w:val="24"/>
          <w:highlight w:val="none"/>
          <w:lang w:val="en-US" w:eastAsia="zh-CN" w:bidi="ar-SA"/>
        </w:rPr>
        <w:t>投须具备近一年财务审计报告或银行提供的资信证明（新公司从成立之日起算）</w:t>
      </w:r>
      <w:r>
        <w:rPr>
          <w:rFonts w:hint="eastAsia" w:ascii="宋体" w:cs="宋体"/>
          <w:b/>
          <w:bCs/>
          <w:color w:val="auto"/>
          <w:sz w:val="24"/>
          <w:highlight w:val="none"/>
          <w:lang w:val="en-US" w:eastAsia="zh-CN"/>
        </w:rPr>
        <w:t>；</w:t>
      </w:r>
      <w:r>
        <w:rPr>
          <w:rFonts w:hint="eastAsia" w:ascii="宋体" w:cs="宋体"/>
          <w:b/>
          <w:bCs/>
          <w:color w:val="auto"/>
          <w:sz w:val="24"/>
          <w:highlight w:val="none"/>
          <w:lang w:eastAsia="zh-CN"/>
        </w:rPr>
        <w:t>须</w:t>
      </w:r>
      <w:r>
        <w:rPr>
          <w:rFonts w:hint="eastAsia" w:ascii="宋体" w:cs="宋体"/>
          <w:b/>
          <w:bCs/>
          <w:color w:val="auto"/>
          <w:sz w:val="24"/>
          <w:highlight w:val="none"/>
          <w:lang w:val="en-US" w:eastAsia="zh-CN"/>
        </w:rPr>
        <w:t>具有近一年任意月纳税证明（新公司从成立之日起算）；近一年任意月企业缴纳社保证明材料（新公司从成立之日起算）。投标人需提供《中小企业声明函》</w:t>
      </w:r>
    </w:p>
    <w:p w14:paraId="604888D4">
      <w:pPr>
        <w:spacing w:line="360" w:lineRule="auto"/>
        <w:rPr>
          <w:rFonts w:hint="eastAsia" w:ascii="Calibri" w:hAnsi="Calibri" w:eastAsia="宋体" w:cs="Times New Roman"/>
          <w:b/>
          <w:bCs/>
          <w:color w:val="auto"/>
          <w:kern w:val="2"/>
          <w:sz w:val="24"/>
          <w:szCs w:val="24"/>
          <w:highlight w:val="none"/>
          <w:lang w:val="en-US" w:eastAsia="zh-CN" w:bidi="ar-SA"/>
        </w:rPr>
      </w:pPr>
      <w:r>
        <w:rPr>
          <w:rFonts w:hint="eastAsia" w:ascii="Calibri" w:hAnsi="Calibri" w:eastAsia="宋体" w:cs="Times New Roman"/>
          <w:b/>
          <w:bCs/>
          <w:color w:val="auto"/>
          <w:kern w:val="2"/>
          <w:sz w:val="24"/>
          <w:szCs w:val="24"/>
          <w:highlight w:val="none"/>
          <w:lang w:val="en-US" w:eastAsia="zh-CN" w:bidi="ar-SA"/>
        </w:rPr>
        <w:t>3.5.2 “类似项目业绩一览表”应附</w:t>
      </w:r>
      <w:r>
        <w:rPr>
          <w:rFonts w:hint="eastAsia" w:ascii="宋体" w:hAnsi="宋体"/>
          <w:b/>
          <w:bCs/>
          <w:color w:val="auto"/>
          <w:sz w:val="24"/>
          <w:szCs w:val="24"/>
          <w:highlight w:val="none"/>
          <w:lang w:val="en-US" w:eastAsia="zh-CN"/>
        </w:rPr>
        <w:t>中标通知书</w:t>
      </w:r>
      <w:r>
        <w:rPr>
          <w:rFonts w:hint="eastAsia" w:ascii="宋体" w:hAnsi="宋体" w:eastAsia="宋体" w:cs="宋体"/>
          <w:b/>
          <w:bCs/>
          <w:color w:val="auto"/>
          <w:sz w:val="24"/>
          <w:szCs w:val="24"/>
          <w:highlight w:val="none"/>
          <w:lang w:val="en-US" w:eastAsia="zh-CN"/>
        </w:rPr>
        <w:t>或合同复印件</w:t>
      </w:r>
      <w:r>
        <w:rPr>
          <w:rFonts w:hint="eastAsia" w:ascii="Calibri" w:hAnsi="Calibri" w:eastAsia="宋体" w:cs="Times New Roman"/>
          <w:b/>
          <w:bCs/>
          <w:color w:val="auto"/>
          <w:kern w:val="2"/>
          <w:sz w:val="24"/>
          <w:szCs w:val="24"/>
          <w:highlight w:val="none"/>
          <w:lang w:val="en-US" w:eastAsia="zh-CN" w:bidi="ar-SA"/>
        </w:rPr>
        <w:t>，具体时间要求见投标人须知前附表。每张表格只填写一个项目，并标明序号。</w:t>
      </w:r>
    </w:p>
    <w:p w14:paraId="703C9ADB">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3.5.3投标人须知前附表规定接受联合体投标的，本章第 3.5.1 项至第 3.5.3 项规定的表格和资料应包括联合体各方相关情况。</w:t>
      </w:r>
    </w:p>
    <w:p w14:paraId="2120D531">
      <w:pPr>
        <w:spacing w:line="360" w:lineRule="auto"/>
        <w:rPr>
          <w:rFonts w:hint="eastAsia" w:ascii="Calibri" w:hAnsi="Calibri" w:eastAsia="宋体" w:cs="Times New Roman"/>
          <w:b/>
          <w:bCs/>
          <w:color w:val="auto"/>
          <w:kern w:val="2"/>
          <w:sz w:val="24"/>
          <w:szCs w:val="24"/>
          <w:highlight w:val="none"/>
          <w:lang w:val="en-US" w:eastAsia="zh-CN" w:bidi="ar-SA"/>
        </w:rPr>
      </w:pPr>
      <w:r>
        <w:rPr>
          <w:rFonts w:hint="eastAsia" w:ascii="Calibri" w:hAnsi="Calibri" w:eastAsia="宋体" w:cs="Times New Roman"/>
          <w:b/>
          <w:bCs/>
          <w:color w:val="auto"/>
          <w:kern w:val="2"/>
          <w:sz w:val="24"/>
          <w:szCs w:val="24"/>
          <w:highlight w:val="none"/>
          <w:lang w:val="en-US" w:eastAsia="zh-CN" w:bidi="ar-SA"/>
        </w:rPr>
        <w:t>3.6投标文件的编制</w:t>
      </w:r>
    </w:p>
    <w:p w14:paraId="3F413DA2">
      <w:pPr>
        <w:pStyle w:val="39"/>
        <w:spacing w:line="360" w:lineRule="auto"/>
        <w:ind w:firstLine="480" w:firstLineChars="200"/>
        <w:jc w:val="both"/>
        <w:rPr>
          <w:rFonts w:hint="eastAsia" w:ascii="宋体" w:hAnsi="宋体" w:eastAsia="宋体" w:cs="宋体"/>
          <w:color w:val="auto"/>
          <w:sz w:val="24"/>
          <w:szCs w:val="24"/>
          <w:highlight w:val="none"/>
        </w:rPr>
      </w:pPr>
      <w:r>
        <w:rPr>
          <w:rFonts w:hint="eastAsia" w:ascii="Calibri" w:hAnsi="Calibri" w:eastAsia="宋体" w:cs="Times New Roman"/>
          <w:color w:val="auto"/>
          <w:kern w:val="2"/>
          <w:sz w:val="24"/>
          <w:szCs w:val="24"/>
          <w:highlight w:val="none"/>
          <w:lang w:val="en-US" w:eastAsia="zh-CN" w:bidi="ar-SA"/>
        </w:rPr>
        <w:t>3.6.1</w:t>
      </w:r>
      <w:r>
        <w:rPr>
          <w:rFonts w:hint="eastAsia" w:hAnsi="宋体" w:cs="宋体"/>
          <w:bCs/>
          <w:color w:val="auto"/>
          <w:sz w:val="24"/>
          <w:highlight w:val="none"/>
          <w:lang w:eastAsia="zh-CN"/>
        </w:rPr>
        <w:t>投标</w:t>
      </w:r>
      <w:r>
        <w:rPr>
          <w:rFonts w:hint="eastAsia" w:hAnsi="宋体" w:cs="宋体"/>
          <w:bCs/>
          <w:color w:val="auto"/>
          <w:sz w:val="24"/>
          <w:highlight w:val="none"/>
        </w:rPr>
        <w:t>文件的书写应清楚工整，任何行间插字、涂改或增删，必须由供应商的法定代表人或其授权代表签字并盖供应商公章。</w:t>
      </w:r>
    </w:p>
    <w:p w14:paraId="65E11C16">
      <w:pPr>
        <w:pStyle w:val="39"/>
        <w:spacing w:line="360" w:lineRule="auto"/>
        <w:ind w:firstLine="480" w:firstLineChars="200"/>
        <w:jc w:val="both"/>
        <w:rPr>
          <w:rFonts w:hint="eastAsia" w:ascii="宋体" w:hAnsi="宋体" w:eastAsia="宋体" w:cs="宋体"/>
          <w:color w:val="auto"/>
          <w:sz w:val="24"/>
          <w:szCs w:val="24"/>
          <w:highlight w:val="none"/>
        </w:rPr>
      </w:pPr>
      <w:r>
        <w:rPr>
          <w:rFonts w:hint="eastAsia" w:ascii="Calibri" w:hAnsi="Calibri" w:eastAsia="宋体" w:cs="Times New Roman"/>
          <w:color w:val="auto"/>
          <w:kern w:val="2"/>
          <w:sz w:val="24"/>
          <w:szCs w:val="24"/>
          <w:highlight w:val="none"/>
          <w:lang w:val="en-US" w:eastAsia="zh-CN" w:bidi="ar-SA"/>
        </w:rPr>
        <w:t>3.6.2</w:t>
      </w:r>
      <w:r>
        <w:rPr>
          <w:rFonts w:hint="eastAsia" w:ascii="宋体" w:hAnsi="宋体" w:eastAsia="宋体" w:cs="宋体"/>
          <w:color w:val="auto"/>
          <w:sz w:val="24"/>
          <w:szCs w:val="24"/>
          <w:highlight w:val="none"/>
        </w:rPr>
        <w:t>未实质性响应</w:t>
      </w:r>
      <w:r>
        <w:rPr>
          <w:rFonts w:hint="eastAsia" w:ascii="宋体" w:hAnsi="宋体" w:eastAsia="宋体" w:cs="宋体"/>
          <w:color w:val="auto"/>
          <w:sz w:val="24"/>
          <w:szCs w:val="24"/>
          <w:highlight w:val="none"/>
          <w:lang w:eastAsia="zh-CN"/>
        </w:rPr>
        <w:t>招标文件</w:t>
      </w:r>
      <w:r>
        <w:rPr>
          <w:rFonts w:hint="eastAsia" w:ascii="宋体" w:hAnsi="宋体" w:eastAsia="宋体" w:cs="宋体"/>
          <w:color w:val="auto"/>
          <w:sz w:val="24"/>
          <w:szCs w:val="24"/>
          <w:highlight w:val="none"/>
        </w:rPr>
        <w:t>、字迹潦草、表达不清、未按要求填写或可能导致非唯一理解的</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将被定为废标。</w:t>
      </w:r>
    </w:p>
    <w:p w14:paraId="2CF51D28">
      <w:pPr>
        <w:pStyle w:val="39"/>
        <w:spacing w:line="360" w:lineRule="auto"/>
        <w:ind w:firstLine="480" w:firstLineChars="200"/>
        <w:jc w:val="both"/>
        <w:rPr>
          <w:rFonts w:hint="eastAsia" w:ascii="宋体" w:hAnsi="宋体" w:eastAsia="宋体" w:cs="宋体"/>
          <w:color w:val="auto"/>
          <w:sz w:val="24"/>
          <w:szCs w:val="24"/>
          <w:highlight w:val="none"/>
        </w:rPr>
      </w:pPr>
      <w:r>
        <w:rPr>
          <w:rFonts w:hint="eastAsia" w:ascii="Calibri" w:hAnsi="Calibri" w:eastAsia="宋体" w:cs="Times New Roman"/>
          <w:color w:val="auto"/>
          <w:kern w:val="2"/>
          <w:sz w:val="24"/>
          <w:szCs w:val="24"/>
          <w:highlight w:val="none"/>
          <w:lang w:val="en-US" w:eastAsia="zh-CN" w:bidi="ar-SA"/>
        </w:rPr>
        <w:t>3.6.3投</w:t>
      </w:r>
      <w:r>
        <w:rPr>
          <w:rFonts w:hint="eastAsia" w:ascii="宋体" w:hAnsi="宋体" w:eastAsia="宋体" w:cs="宋体"/>
          <w:color w:val="auto"/>
          <w:sz w:val="24"/>
          <w:szCs w:val="24"/>
          <w:highlight w:val="none"/>
          <w:lang w:eastAsia="zh-CN"/>
        </w:rPr>
        <w:t>标文件</w:t>
      </w:r>
      <w:r>
        <w:rPr>
          <w:rFonts w:hint="eastAsia" w:ascii="宋体" w:hAnsi="宋体" w:eastAsia="宋体" w:cs="宋体"/>
          <w:color w:val="auto"/>
          <w:sz w:val="24"/>
          <w:szCs w:val="24"/>
          <w:highlight w:val="none"/>
        </w:rPr>
        <w:t>应由投标供应商企业法人或法人授权代表在规定签章处逐一签署及加盖单位的公章。</w:t>
      </w:r>
    </w:p>
    <w:p w14:paraId="76743400">
      <w:pPr>
        <w:pStyle w:val="39"/>
        <w:spacing w:line="360" w:lineRule="auto"/>
        <w:ind w:firstLine="480" w:firstLineChars="200"/>
        <w:jc w:val="both"/>
        <w:rPr>
          <w:rFonts w:hint="eastAsia" w:ascii="宋体" w:hAnsi="宋体" w:eastAsia="宋体" w:cs="宋体"/>
          <w:color w:val="auto"/>
          <w:sz w:val="24"/>
          <w:szCs w:val="24"/>
          <w:highlight w:val="none"/>
          <w:lang w:val="en-US" w:eastAsia="zh-CN"/>
        </w:rPr>
      </w:pPr>
      <w:r>
        <w:rPr>
          <w:rFonts w:hint="eastAsia" w:ascii="Calibri" w:hAnsi="Calibri" w:eastAsia="宋体" w:cs="Times New Roman"/>
          <w:color w:val="auto"/>
          <w:kern w:val="2"/>
          <w:sz w:val="24"/>
          <w:szCs w:val="24"/>
          <w:highlight w:val="none"/>
          <w:lang w:val="en-US" w:eastAsia="zh-CN" w:bidi="ar-SA"/>
        </w:rPr>
        <w:t>3.6.4</w:t>
      </w:r>
      <w:r>
        <w:rPr>
          <w:rFonts w:hint="eastAsia" w:ascii="宋体" w:hAnsi="宋体" w:eastAsia="宋体" w:cs="宋体"/>
          <w:color w:val="auto"/>
          <w:sz w:val="24"/>
          <w:szCs w:val="24"/>
          <w:highlight w:val="none"/>
          <w:lang w:eastAsia="zh-CN"/>
        </w:rPr>
        <w:t>投标</w:t>
      </w:r>
      <w:r>
        <w:rPr>
          <w:rFonts w:hint="eastAsia" w:hAnsi="宋体" w:cs="宋体"/>
          <w:bCs/>
          <w:color w:val="auto"/>
          <w:sz w:val="24"/>
          <w:highlight w:val="none"/>
        </w:rPr>
        <w:t>文件应由供应商法定代表人/主要负责人/本人或其授权代表在</w:t>
      </w:r>
      <w:r>
        <w:rPr>
          <w:rFonts w:hint="eastAsia" w:ascii="宋体" w:hAnsi="宋体" w:eastAsia="宋体" w:cs="宋体"/>
          <w:color w:val="auto"/>
          <w:sz w:val="24"/>
          <w:szCs w:val="24"/>
          <w:highlight w:val="none"/>
          <w:lang w:eastAsia="zh-CN"/>
        </w:rPr>
        <w:t>投标</w:t>
      </w:r>
      <w:r>
        <w:rPr>
          <w:rFonts w:hint="eastAsia" w:hAnsi="宋体" w:cs="宋体"/>
          <w:bCs/>
          <w:color w:val="auto"/>
          <w:sz w:val="24"/>
          <w:highlight w:val="none"/>
        </w:rPr>
        <w:t>文件要求的地方签字（或加盖私人印章），要求加盖公章的地方加盖单位公章，不得使用专用章（如经济合同章、投标专用章等）或下属单位印章代替</w:t>
      </w:r>
      <w:r>
        <w:rPr>
          <w:rFonts w:hint="eastAsia" w:hAnsi="宋体" w:cs="宋体"/>
          <w:bCs/>
          <w:color w:val="auto"/>
          <w:sz w:val="24"/>
          <w:highlight w:val="none"/>
          <w:lang w:eastAsia="zh-CN"/>
        </w:rPr>
        <w:t>。</w:t>
      </w:r>
    </w:p>
    <w:p w14:paraId="036B6C5F">
      <w:pPr>
        <w:pStyle w:val="39"/>
        <w:spacing w:line="360" w:lineRule="auto"/>
        <w:ind w:firstLine="480" w:firstLineChars="200"/>
        <w:jc w:val="both"/>
        <w:rPr>
          <w:rFonts w:hint="eastAsia" w:ascii="宋体" w:hAnsi="宋体" w:eastAsia="宋体" w:cs="宋体"/>
          <w:color w:val="auto"/>
          <w:sz w:val="24"/>
          <w:szCs w:val="24"/>
          <w:highlight w:val="none"/>
        </w:rPr>
      </w:pPr>
      <w:r>
        <w:rPr>
          <w:rFonts w:hint="eastAsia" w:ascii="Calibri" w:hAnsi="Calibri" w:eastAsia="宋体" w:cs="Times New Roman"/>
          <w:color w:val="auto"/>
          <w:kern w:val="2"/>
          <w:sz w:val="24"/>
          <w:szCs w:val="24"/>
          <w:highlight w:val="none"/>
          <w:lang w:val="en-US" w:eastAsia="zh-CN" w:bidi="ar-SA"/>
        </w:rPr>
        <w:t>3.6.5</w:t>
      </w:r>
      <w:r>
        <w:rPr>
          <w:rFonts w:hint="eastAsia" w:ascii="宋体" w:hAnsi="宋体" w:eastAsia="宋体" w:cs="宋体"/>
          <w:color w:val="auto"/>
          <w:sz w:val="24"/>
          <w:szCs w:val="24"/>
          <w:highlight w:val="none"/>
          <w:lang w:eastAsia="zh-CN"/>
        </w:rPr>
        <w:t>投标</w:t>
      </w:r>
      <w:r>
        <w:rPr>
          <w:rFonts w:hint="eastAsia" w:hAnsi="宋体" w:cs="宋体"/>
          <w:bCs/>
          <w:color w:val="auto"/>
          <w:sz w:val="24"/>
          <w:highlight w:val="none"/>
        </w:rPr>
        <w:t>文件</w:t>
      </w:r>
      <w:r>
        <w:rPr>
          <w:rFonts w:hint="eastAsia" w:hAnsi="宋体" w:cs="宋体"/>
          <w:bCs/>
          <w:color w:val="auto"/>
          <w:sz w:val="24"/>
          <w:highlight w:val="none"/>
          <w:lang w:eastAsia="zh-CN"/>
        </w:rPr>
        <w:t>的形式</w:t>
      </w: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lang w:eastAsia="zh-CN"/>
        </w:rPr>
        <w:t>响应文件</w:t>
      </w:r>
      <w:r>
        <w:rPr>
          <w:rFonts w:hint="eastAsia" w:ascii="宋体" w:hAnsi="宋体" w:eastAsia="宋体" w:cs="宋体"/>
          <w:b/>
          <w:color w:val="auto"/>
          <w:sz w:val="24"/>
          <w:szCs w:val="24"/>
          <w:highlight w:val="none"/>
        </w:rPr>
        <w:t>必须</w:t>
      </w:r>
      <w:r>
        <w:rPr>
          <w:rFonts w:hint="eastAsia" w:ascii="宋体" w:hAnsi="宋体" w:cs="宋体"/>
          <w:b/>
          <w:color w:val="auto"/>
          <w:sz w:val="24"/>
          <w:szCs w:val="24"/>
          <w:highlight w:val="none"/>
          <w:lang w:eastAsia="zh-CN"/>
        </w:rPr>
        <w:t>为</w:t>
      </w:r>
      <w:r>
        <w:rPr>
          <w:rFonts w:hint="eastAsia" w:ascii="宋体" w:hAnsi="宋体" w:eastAsia="宋体" w:cs="宋体"/>
          <w:b/>
          <w:color w:val="auto"/>
          <w:sz w:val="24"/>
          <w:szCs w:val="24"/>
          <w:highlight w:val="none"/>
        </w:rPr>
        <w:t>经加密的电子版文件</w:t>
      </w:r>
      <w:r>
        <w:rPr>
          <w:rFonts w:hint="eastAsia" w:ascii="宋体" w:hAnsi="宋体" w:cs="宋体"/>
          <w:b/>
          <w:color w:val="auto"/>
          <w:sz w:val="24"/>
          <w:szCs w:val="24"/>
          <w:highlight w:val="none"/>
          <w:lang w:eastAsia="zh-CN"/>
        </w:rPr>
        <w:t>并</w:t>
      </w:r>
      <w:r>
        <w:rPr>
          <w:rFonts w:hint="eastAsia" w:ascii="宋体" w:hAnsi="宋体" w:eastAsia="宋体" w:cs="宋体"/>
          <w:b/>
          <w:color w:val="auto"/>
          <w:sz w:val="24"/>
          <w:szCs w:val="24"/>
          <w:highlight w:val="none"/>
        </w:rPr>
        <w:t>在开标前上传至政采云客户端。</w:t>
      </w:r>
      <w:r>
        <w:rPr>
          <w:rFonts w:hint="eastAsia" w:ascii="宋体" w:hAnsi="宋体" w:eastAsia="宋体" w:cs="宋体"/>
          <w:color w:val="auto"/>
          <w:sz w:val="24"/>
          <w:szCs w:val="24"/>
          <w:highlight w:val="none"/>
        </w:rPr>
        <w:t xml:space="preserve"> </w:t>
      </w:r>
    </w:p>
    <w:p w14:paraId="70A89601">
      <w:pPr>
        <w:pStyle w:val="39"/>
        <w:spacing w:line="360" w:lineRule="auto"/>
        <w:ind w:firstLine="480" w:firstLineChars="200"/>
        <w:jc w:val="both"/>
        <w:rPr>
          <w:rFonts w:hint="eastAsia" w:ascii="宋体" w:hAnsi="宋体" w:eastAsia="宋体" w:cs="宋体"/>
          <w:color w:val="auto"/>
          <w:sz w:val="24"/>
          <w:szCs w:val="24"/>
          <w:highlight w:val="none"/>
          <w:lang w:eastAsia="zh-CN"/>
        </w:rPr>
      </w:pPr>
      <w:r>
        <w:rPr>
          <w:rFonts w:hint="eastAsia" w:ascii="Calibri" w:hAnsi="Calibri" w:eastAsia="宋体" w:cs="Times New Roman"/>
          <w:color w:val="auto"/>
          <w:kern w:val="2"/>
          <w:sz w:val="24"/>
          <w:szCs w:val="24"/>
          <w:highlight w:val="none"/>
          <w:lang w:val="en-US" w:eastAsia="zh-CN" w:bidi="ar-SA"/>
        </w:rPr>
        <w:t>3.6.7</w:t>
      </w:r>
      <w:r>
        <w:rPr>
          <w:rFonts w:hint="eastAsia" w:ascii="宋体" w:hAnsi="宋体" w:eastAsia="宋体" w:cs="宋体"/>
          <w:color w:val="auto"/>
          <w:sz w:val="24"/>
          <w:szCs w:val="24"/>
          <w:highlight w:val="none"/>
        </w:rPr>
        <w:t>投标供应商可根据</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要求具体需要自行编制</w:t>
      </w:r>
      <w:r>
        <w:rPr>
          <w:rFonts w:hint="eastAsia" w:ascii="宋体" w:hAnsi="宋体" w:cs="宋体"/>
          <w:color w:val="auto"/>
          <w:sz w:val="24"/>
          <w:szCs w:val="24"/>
          <w:highlight w:val="none"/>
          <w:lang w:eastAsia="zh-CN"/>
        </w:rPr>
        <w:t>。</w:t>
      </w:r>
    </w:p>
    <w:p w14:paraId="4FFC44C4">
      <w:pPr>
        <w:pStyle w:val="39"/>
        <w:spacing w:line="360" w:lineRule="auto"/>
        <w:ind w:firstLine="480" w:firstLineChars="200"/>
        <w:jc w:val="both"/>
        <w:rPr>
          <w:rFonts w:hint="eastAsia" w:hAnsi="宋体" w:eastAsia="宋体" w:cs="宋体"/>
          <w:bCs/>
          <w:color w:val="auto"/>
          <w:sz w:val="24"/>
          <w:highlight w:val="none"/>
          <w:lang w:eastAsia="zh-CN"/>
        </w:rPr>
      </w:pPr>
      <w:r>
        <w:rPr>
          <w:rFonts w:hint="eastAsia" w:hAnsi="宋体" w:cs="宋体"/>
          <w:bCs/>
          <w:color w:val="auto"/>
          <w:sz w:val="24"/>
          <w:highlight w:val="none"/>
          <w:lang w:val="en-US" w:eastAsia="zh-CN"/>
        </w:rPr>
        <w:t>3.6.8</w:t>
      </w:r>
      <w:r>
        <w:rPr>
          <w:rFonts w:hint="eastAsia" w:hAnsi="宋体" w:cs="宋体"/>
          <w:bCs/>
          <w:color w:val="auto"/>
          <w:sz w:val="24"/>
          <w:highlight w:val="none"/>
        </w:rPr>
        <w:t>响应文件需要逐页编目编码</w:t>
      </w:r>
      <w:r>
        <w:rPr>
          <w:rFonts w:hint="eastAsia" w:hAnsi="宋体" w:cs="宋体"/>
          <w:bCs/>
          <w:color w:val="auto"/>
          <w:sz w:val="24"/>
          <w:highlight w:val="none"/>
          <w:lang w:eastAsia="zh-CN"/>
        </w:rPr>
        <w:t>。</w:t>
      </w:r>
    </w:p>
    <w:p w14:paraId="4EB04E31">
      <w:pPr>
        <w:spacing w:line="360" w:lineRule="auto"/>
        <w:rPr>
          <w:rFonts w:hint="eastAsia" w:ascii="Calibri" w:hAnsi="Calibri" w:eastAsia="宋体" w:cs="Times New Roman"/>
          <w:color w:val="auto"/>
          <w:kern w:val="2"/>
          <w:sz w:val="24"/>
          <w:szCs w:val="24"/>
          <w:highlight w:val="none"/>
          <w:lang w:val="en-US" w:eastAsia="zh-CN" w:bidi="ar-SA"/>
        </w:rPr>
      </w:pPr>
    </w:p>
    <w:p w14:paraId="6AC5E341">
      <w:pPr>
        <w:pStyle w:val="4"/>
        <w:rPr>
          <w:rFonts w:hint="eastAsia" w:ascii="Calibri" w:hAnsi="Calibri" w:eastAsia="宋体" w:cs="Times New Roman"/>
          <w:color w:val="auto"/>
          <w:kern w:val="2"/>
          <w:sz w:val="24"/>
          <w:szCs w:val="24"/>
          <w:highlight w:val="none"/>
          <w:lang w:val="en-US" w:eastAsia="zh-CN" w:bidi="ar-SA"/>
        </w:rPr>
      </w:pPr>
      <w:bookmarkStart w:id="9" w:name="_Toc1011"/>
      <w:r>
        <w:rPr>
          <w:rFonts w:hint="eastAsia" w:asciiTheme="majorEastAsia" w:hAnsiTheme="majorEastAsia" w:eastAsiaTheme="majorEastAsia" w:cstheme="majorEastAsia"/>
          <w:color w:val="auto"/>
          <w:highlight w:val="none"/>
          <w:lang w:val="en-US" w:eastAsia="zh-CN"/>
        </w:rPr>
        <w:t>4. 投标</w:t>
      </w:r>
      <w:bookmarkEnd w:id="9"/>
    </w:p>
    <w:p w14:paraId="65FDE9CB">
      <w:pPr>
        <w:pStyle w:val="39"/>
        <w:spacing w:line="360" w:lineRule="auto"/>
        <w:jc w:val="both"/>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4.</w:t>
      </w:r>
      <w:r>
        <w:rPr>
          <w:rFonts w:hint="eastAsia" w:ascii="宋体" w:hAnsi="宋体" w:cs="宋体"/>
          <w:b/>
          <w:bCs/>
          <w:color w:val="auto"/>
          <w:sz w:val="24"/>
          <w:szCs w:val="24"/>
          <w:highlight w:val="none"/>
          <w:lang w:val="en-US" w:eastAsia="zh-CN"/>
        </w:rPr>
        <w:t>1</w:t>
      </w:r>
      <w:r>
        <w:rPr>
          <w:rFonts w:hint="eastAsia" w:ascii="宋体" w:hAnsi="宋体" w:eastAsia="宋体" w:cs="宋体"/>
          <w:b/>
          <w:bCs/>
          <w:color w:val="auto"/>
          <w:sz w:val="24"/>
          <w:szCs w:val="24"/>
          <w:highlight w:val="none"/>
          <w:lang w:val="en-US" w:eastAsia="zh-CN"/>
        </w:rPr>
        <w:t>投标</w:t>
      </w:r>
      <w:r>
        <w:rPr>
          <w:rFonts w:hint="eastAsia" w:ascii="宋体" w:hAnsi="宋体" w:eastAsia="宋体" w:cs="宋体"/>
          <w:b/>
          <w:bCs/>
          <w:color w:val="auto"/>
          <w:sz w:val="24"/>
          <w:szCs w:val="24"/>
          <w:highlight w:val="none"/>
          <w:lang w:eastAsia="zh-CN"/>
        </w:rPr>
        <w:t>文件</w:t>
      </w:r>
      <w:r>
        <w:rPr>
          <w:rFonts w:hint="eastAsia" w:ascii="宋体" w:hAnsi="宋体" w:eastAsia="宋体" w:cs="宋体"/>
          <w:b/>
          <w:bCs/>
          <w:color w:val="auto"/>
          <w:sz w:val="24"/>
          <w:szCs w:val="24"/>
          <w:highlight w:val="none"/>
        </w:rPr>
        <w:t>递交的截止日期</w:t>
      </w:r>
    </w:p>
    <w:p w14:paraId="3313CD84">
      <w:pPr>
        <w:pStyle w:val="39"/>
        <w:spacing w:line="360" w:lineRule="auto"/>
        <w:jc w:val="both"/>
        <w:rPr>
          <w:rFonts w:hint="eastAsia" w:ascii="宋体" w:hAnsi="宋体" w:eastAsia="宋体" w:cs="宋体"/>
          <w:color w:val="auto"/>
          <w:sz w:val="24"/>
          <w:szCs w:val="24"/>
          <w:highlight w:val="none"/>
          <w:u w:val="single"/>
        </w:rPr>
      </w:pPr>
      <w:r>
        <w:rPr>
          <w:rFonts w:hint="eastAsia" w:ascii="宋体" w:hAnsi="宋体" w:eastAsia="宋体" w:cs="宋体"/>
          <w:b/>
          <w:color w:val="auto"/>
          <w:sz w:val="24"/>
          <w:szCs w:val="24"/>
          <w:highlight w:val="none"/>
          <w:lang w:val="en-US" w:eastAsia="zh-CN"/>
        </w:rPr>
        <w:t>4.</w:t>
      </w:r>
      <w:r>
        <w:rPr>
          <w:rFonts w:hint="eastAsia" w:ascii="宋体" w:hAnsi="宋体" w:cs="宋体"/>
          <w:b/>
          <w:color w:val="auto"/>
          <w:sz w:val="24"/>
          <w:szCs w:val="24"/>
          <w:highlight w:val="none"/>
          <w:lang w:val="en-US" w:eastAsia="zh-CN"/>
        </w:rPr>
        <w:t>1</w:t>
      </w:r>
      <w:r>
        <w:rPr>
          <w:rFonts w:hint="eastAsia" w:ascii="宋体" w:hAnsi="宋体" w:eastAsia="宋体" w:cs="宋体"/>
          <w:b/>
          <w:color w:val="auto"/>
          <w:sz w:val="24"/>
          <w:szCs w:val="24"/>
          <w:highlight w:val="none"/>
          <w:lang w:val="en-US" w:eastAsia="zh-CN"/>
        </w:rPr>
        <w:t>.1</w:t>
      </w:r>
      <w:r>
        <w:rPr>
          <w:rFonts w:hint="eastAsia" w:ascii="宋体" w:hAnsi="宋体" w:eastAsia="宋体" w:cs="宋体"/>
          <w:b/>
          <w:color w:val="auto"/>
          <w:sz w:val="24"/>
          <w:szCs w:val="24"/>
          <w:highlight w:val="none"/>
        </w:rPr>
        <w:t>投标供应商必须</w:t>
      </w:r>
      <w:r>
        <w:rPr>
          <w:rFonts w:hint="eastAsia" w:ascii="宋体" w:hAnsi="宋体" w:eastAsia="宋体" w:cs="宋体"/>
          <w:b/>
          <w:color w:val="auto"/>
          <w:highlight w:val="none"/>
        </w:rPr>
        <w:t>在202</w:t>
      </w:r>
      <w:r>
        <w:rPr>
          <w:rFonts w:hint="eastAsia" w:ascii="宋体" w:hAnsi="宋体" w:cs="宋体"/>
          <w:b/>
          <w:color w:val="auto"/>
          <w:highlight w:val="none"/>
          <w:lang w:val="en-US" w:eastAsia="zh-CN"/>
        </w:rPr>
        <w:t>5</w:t>
      </w:r>
      <w:r>
        <w:rPr>
          <w:rFonts w:hint="eastAsia" w:ascii="宋体" w:hAnsi="宋体" w:eastAsia="宋体" w:cs="宋体"/>
          <w:b/>
          <w:color w:val="auto"/>
          <w:highlight w:val="none"/>
        </w:rPr>
        <w:t>年</w:t>
      </w:r>
      <w:r>
        <w:rPr>
          <w:rFonts w:hint="eastAsia" w:ascii="宋体" w:hAnsi="宋体" w:cs="宋体"/>
          <w:b/>
          <w:color w:val="auto"/>
          <w:highlight w:val="none"/>
          <w:lang w:val="en-US" w:eastAsia="zh-CN"/>
        </w:rPr>
        <w:t>04</w:t>
      </w:r>
      <w:r>
        <w:rPr>
          <w:rFonts w:hint="eastAsia" w:ascii="宋体" w:hAnsi="宋体" w:eastAsia="宋体" w:cs="宋体"/>
          <w:b/>
          <w:color w:val="auto"/>
          <w:highlight w:val="none"/>
        </w:rPr>
        <w:t>月</w:t>
      </w:r>
      <w:r>
        <w:rPr>
          <w:rFonts w:hint="eastAsia" w:ascii="宋体" w:hAnsi="宋体" w:cs="宋体"/>
          <w:b/>
          <w:color w:val="auto"/>
          <w:highlight w:val="none"/>
          <w:lang w:val="en-US" w:eastAsia="zh-CN"/>
        </w:rPr>
        <w:t>02</w:t>
      </w:r>
      <w:r>
        <w:rPr>
          <w:rFonts w:hint="eastAsia" w:ascii="宋体" w:hAnsi="宋体" w:eastAsia="宋体" w:cs="宋体"/>
          <w:b/>
          <w:color w:val="auto"/>
          <w:highlight w:val="none"/>
        </w:rPr>
        <w:t>日</w:t>
      </w:r>
      <w:r>
        <w:rPr>
          <w:rFonts w:hint="eastAsia" w:ascii="宋体" w:hAnsi="宋体" w:cs="宋体"/>
          <w:b/>
          <w:color w:val="auto"/>
          <w:highlight w:val="none"/>
          <w:lang w:val="en-US" w:eastAsia="zh-CN"/>
        </w:rPr>
        <w:t>15</w:t>
      </w:r>
      <w:r>
        <w:rPr>
          <w:rFonts w:hint="eastAsia" w:ascii="宋体" w:hAnsi="宋体" w:eastAsia="宋体" w:cs="宋体"/>
          <w:b/>
          <w:color w:val="auto"/>
          <w:highlight w:val="none"/>
        </w:rPr>
        <w:t>：</w:t>
      </w:r>
      <w:r>
        <w:rPr>
          <w:rFonts w:hint="eastAsia" w:ascii="宋体" w:hAnsi="宋体" w:cs="宋体"/>
          <w:b/>
          <w:color w:val="auto"/>
          <w:highlight w:val="none"/>
          <w:lang w:val="en-US" w:eastAsia="zh-CN"/>
        </w:rPr>
        <w:t>3</w:t>
      </w:r>
      <w:r>
        <w:rPr>
          <w:rFonts w:hint="eastAsia" w:ascii="宋体" w:hAnsi="宋体" w:eastAsia="宋体" w:cs="宋体"/>
          <w:b/>
          <w:color w:val="auto"/>
          <w:highlight w:val="none"/>
        </w:rPr>
        <w:t>0时（</w:t>
      </w:r>
      <w:r>
        <w:rPr>
          <w:rFonts w:hint="eastAsia" w:ascii="宋体" w:hAnsi="宋体" w:cs="宋体"/>
          <w:b/>
          <w:color w:val="auto"/>
          <w:highlight w:val="none"/>
        </w:rPr>
        <w:t>北京时间）</w:t>
      </w:r>
      <w:r>
        <w:rPr>
          <w:rFonts w:hint="eastAsia" w:ascii="宋体" w:hAnsi="宋体" w:eastAsia="宋体" w:cs="宋体"/>
          <w:b/>
          <w:color w:val="auto"/>
          <w:sz w:val="24"/>
          <w:szCs w:val="24"/>
          <w:highlight w:val="none"/>
        </w:rPr>
        <w:t>前将经加密的电子版文件上传至政采云平台https://www.zcygov.cn/对应位置（逾期未上传的或不符合规定的投标文件将被拒绝接收）</w:t>
      </w:r>
      <w:r>
        <w:rPr>
          <w:rFonts w:hint="eastAsia" w:ascii="宋体" w:hAnsi="宋体" w:eastAsia="宋体" w:cs="宋体"/>
          <w:color w:val="auto"/>
          <w:sz w:val="24"/>
          <w:szCs w:val="24"/>
          <w:highlight w:val="none"/>
        </w:rPr>
        <w:t>。</w:t>
      </w:r>
    </w:p>
    <w:p w14:paraId="058BA7AE">
      <w:pPr>
        <w:pStyle w:val="39"/>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超过</w:t>
      </w:r>
      <w:r>
        <w:rPr>
          <w:rFonts w:hint="eastAsia" w:ascii="宋体" w:hAnsi="宋体" w:eastAsia="宋体" w:cs="宋体"/>
          <w:color w:val="auto"/>
          <w:sz w:val="24"/>
          <w:szCs w:val="24"/>
          <w:highlight w:val="none"/>
          <w:lang w:eastAsia="zh-CN"/>
        </w:rPr>
        <w:t>招标文件</w:t>
      </w:r>
      <w:r>
        <w:rPr>
          <w:rFonts w:hint="eastAsia" w:ascii="宋体" w:hAnsi="宋体" w:eastAsia="宋体" w:cs="宋体"/>
          <w:color w:val="auto"/>
          <w:sz w:val="24"/>
          <w:szCs w:val="24"/>
          <w:highlight w:val="none"/>
        </w:rPr>
        <w:t>规定的投标截止时间送达的</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将不予接受。</w:t>
      </w:r>
    </w:p>
    <w:p w14:paraId="60ED9492">
      <w:pPr>
        <w:pStyle w:val="19"/>
        <w:rPr>
          <w:rFonts w:hint="eastAsia"/>
          <w:color w:val="auto"/>
          <w:highlight w:val="none"/>
          <w:lang w:val="en-US" w:eastAsia="zh-CN"/>
        </w:rPr>
      </w:pPr>
    </w:p>
    <w:p w14:paraId="1C6E91F1">
      <w:pPr>
        <w:spacing w:line="360" w:lineRule="auto"/>
        <w:rPr>
          <w:rFonts w:hint="eastAsia" w:ascii="Calibri" w:hAnsi="Calibri" w:eastAsia="宋体" w:cs="Times New Roman"/>
          <w:b/>
          <w:bCs/>
          <w:color w:val="auto"/>
          <w:kern w:val="2"/>
          <w:sz w:val="24"/>
          <w:szCs w:val="24"/>
          <w:highlight w:val="none"/>
          <w:lang w:val="en-US" w:eastAsia="zh-CN" w:bidi="ar-SA"/>
        </w:rPr>
      </w:pPr>
      <w:r>
        <w:rPr>
          <w:rFonts w:hint="eastAsia" w:ascii="Calibri" w:hAnsi="Calibri" w:eastAsia="宋体" w:cs="Times New Roman"/>
          <w:b/>
          <w:bCs/>
          <w:color w:val="auto"/>
          <w:kern w:val="2"/>
          <w:sz w:val="24"/>
          <w:szCs w:val="24"/>
          <w:highlight w:val="none"/>
          <w:lang w:val="en-US" w:eastAsia="zh-CN" w:bidi="ar-SA"/>
        </w:rPr>
        <w:t>4.2投标文件的修改与撤回</w:t>
      </w:r>
    </w:p>
    <w:p w14:paraId="4C749B5D">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4.2.1 在本章第 4.1.1 项规定的投标截止时间前，投标人可以修改或撤回已递交的投标文件，但应以书面形式通知招标人。</w:t>
      </w:r>
    </w:p>
    <w:p w14:paraId="2F77DBC4">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4.2.2 投标人修改或撤回已递交投标文件的书面通知应按照本章第3.6.4项的要求签字或盖章。招标人收到书面通知后，向投标人出具签收凭证。</w:t>
      </w:r>
    </w:p>
    <w:p w14:paraId="5E2723FA">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4.2.3 投标人撤回投标文件的，招标人自收到投标人书面撤回通知之日起 5 日内退还已收取的投标保证金。</w:t>
      </w:r>
    </w:p>
    <w:p w14:paraId="24A6777F">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4.2.4 修改的内容为投标文件的组成部分。修改的投标文件应按照本章第 3 .6条、第 4 条的规定进行编制、加密、标记和递交，并标明“修改”字样。</w:t>
      </w:r>
    </w:p>
    <w:p w14:paraId="1605D769">
      <w:pPr>
        <w:pStyle w:val="51"/>
        <w:spacing w:line="360" w:lineRule="auto"/>
        <w:jc w:val="both"/>
        <w:rPr>
          <w:rFonts w:hint="eastAsia" w:ascii="宋体" w:hAnsi="宋体" w:eastAsia="宋体" w:cs="宋体"/>
          <w:color w:val="auto"/>
          <w:sz w:val="24"/>
          <w:szCs w:val="24"/>
          <w:highlight w:val="none"/>
        </w:rPr>
      </w:pPr>
      <w:r>
        <w:rPr>
          <w:rFonts w:hint="eastAsia" w:ascii="Calibri" w:hAnsi="Calibri" w:eastAsia="宋体" w:cs="Times New Roman"/>
          <w:b w:val="0"/>
          <w:bCs/>
          <w:color w:val="auto"/>
          <w:kern w:val="2"/>
          <w:sz w:val="24"/>
          <w:szCs w:val="24"/>
          <w:highlight w:val="none"/>
          <w:lang w:val="en-US" w:eastAsia="zh-CN" w:bidi="ar-SA"/>
        </w:rPr>
        <w:t>4.</w:t>
      </w:r>
      <w:r>
        <w:rPr>
          <w:rFonts w:hint="eastAsia" w:ascii="Calibri" w:hAnsi="Calibri" w:cs="Times New Roman"/>
          <w:b w:val="0"/>
          <w:bCs/>
          <w:color w:val="auto"/>
          <w:kern w:val="2"/>
          <w:sz w:val="24"/>
          <w:szCs w:val="24"/>
          <w:highlight w:val="none"/>
          <w:lang w:val="en-US" w:eastAsia="zh-CN" w:bidi="ar-SA"/>
        </w:rPr>
        <w:t>2</w:t>
      </w:r>
      <w:r>
        <w:rPr>
          <w:rFonts w:hint="eastAsia" w:ascii="Calibri" w:hAnsi="Calibri" w:eastAsia="宋体" w:cs="Times New Roman"/>
          <w:b w:val="0"/>
          <w:bCs/>
          <w:color w:val="auto"/>
          <w:kern w:val="2"/>
          <w:sz w:val="24"/>
          <w:szCs w:val="24"/>
          <w:highlight w:val="none"/>
          <w:lang w:val="en-US" w:eastAsia="zh-CN" w:bidi="ar-SA"/>
        </w:rPr>
        <w:t>.5</w:t>
      </w:r>
      <w:r>
        <w:rPr>
          <w:rFonts w:hint="eastAsia" w:ascii="宋体" w:hAnsi="宋体" w:eastAsia="宋体" w:cs="宋体"/>
          <w:color w:val="auto"/>
          <w:sz w:val="24"/>
          <w:szCs w:val="24"/>
          <w:highlight w:val="none"/>
        </w:rPr>
        <w:t>投标截止时间后不得修改</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w:t>
      </w:r>
    </w:p>
    <w:p w14:paraId="6185B72F">
      <w:pPr>
        <w:pStyle w:val="51"/>
        <w:spacing w:line="360" w:lineRule="auto"/>
        <w:jc w:val="both"/>
        <w:rPr>
          <w:rFonts w:hint="default"/>
          <w:b w:val="0"/>
          <w:bCs/>
          <w:color w:val="auto"/>
          <w:highlight w:val="none"/>
          <w:lang w:val="en-US" w:eastAsia="zh-CN"/>
        </w:rPr>
      </w:pPr>
      <w:r>
        <w:rPr>
          <w:rFonts w:hint="eastAsia" w:ascii="Calibri" w:hAnsi="Calibri" w:eastAsia="宋体" w:cs="Times New Roman"/>
          <w:b w:val="0"/>
          <w:bCs/>
          <w:color w:val="auto"/>
          <w:kern w:val="2"/>
          <w:sz w:val="24"/>
          <w:szCs w:val="24"/>
          <w:highlight w:val="none"/>
          <w:lang w:val="en-US" w:eastAsia="zh-CN" w:bidi="ar-SA"/>
        </w:rPr>
        <w:t>4.</w:t>
      </w:r>
      <w:r>
        <w:rPr>
          <w:rFonts w:hint="eastAsia" w:ascii="Calibri" w:hAnsi="Calibri" w:cs="Times New Roman"/>
          <w:b w:val="0"/>
          <w:bCs/>
          <w:color w:val="auto"/>
          <w:kern w:val="2"/>
          <w:sz w:val="24"/>
          <w:szCs w:val="24"/>
          <w:highlight w:val="none"/>
          <w:lang w:val="en-US" w:eastAsia="zh-CN" w:bidi="ar-SA"/>
        </w:rPr>
        <w:t>2</w:t>
      </w:r>
      <w:r>
        <w:rPr>
          <w:rFonts w:hint="eastAsia" w:ascii="Calibri" w:hAnsi="Calibri" w:eastAsia="宋体" w:cs="Times New Roman"/>
          <w:b w:val="0"/>
          <w:bCs/>
          <w:color w:val="auto"/>
          <w:kern w:val="2"/>
          <w:sz w:val="24"/>
          <w:szCs w:val="24"/>
          <w:highlight w:val="none"/>
          <w:lang w:val="en-US" w:eastAsia="zh-CN" w:bidi="ar-SA"/>
        </w:rPr>
        <w:t>.6</w:t>
      </w:r>
      <w:r>
        <w:rPr>
          <w:rFonts w:hint="eastAsia" w:ascii="宋体" w:hAnsi="宋体" w:eastAsia="宋体" w:cs="宋体"/>
          <w:color w:val="auto"/>
          <w:sz w:val="24"/>
          <w:szCs w:val="24"/>
          <w:highlight w:val="none"/>
        </w:rPr>
        <w:t>投标供应商不得在投标截止时间起至</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有效期满前撤销</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，否则其投标保证金将不予退还。</w:t>
      </w:r>
    </w:p>
    <w:p w14:paraId="487F9664">
      <w:pPr>
        <w:pStyle w:val="4"/>
        <w:rPr>
          <w:rFonts w:hint="eastAsia" w:ascii="Calibri" w:hAnsi="Calibri" w:eastAsia="宋体" w:cs="Times New Roman"/>
          <w:color w:val="auto"/>
          <w:kern w:val="2"/>
          <w:sz w:val="24"/>
          <w:szCs w:val="24"/>
          <w:highlight w:val="none"/>
          <w:lang w:val="en-US" w:eastAsia="zh-CN" w:bidi="ar-SA"/>
        </w:rPr>
      </w:pPr>
      <w:bookmarkStart w:id="10" w:name="_Toc10714"/>
      <w:r>
        <w:rPr>
          <w:rFonts w:hint="eastAsia" w:asciiTheme="majorEastAsia" w:hAnsiTheme="majorEastAsia" w:eastAsiaTheme="majorEastAsia" w:cstheme="majorEastAsia"/>
          <w:color w:val="auto"/>
          <w:highlight w:val="none"/>
          <w:lang w:val="en-US" w:eastAsia="zh-CN"/>
        </w:rPr>
        <w:t>5. 开标</w:t>
      </w:r>
      <w:bookmarkEnd w:id="10"/>
    </w:p>
    <w:p w14:paraId="1D122833">
      <w:pPr>
        <w:pStyle w:val="39"/>
        <w:spacing w:line="360" w:lineRule="auto"/>
        <w:ind w:firstLine="480" w:firstLineChars="200"/>
        <w:jc w:val="both"/>
        <w:outlineLvl w:val="1"/>
        <w:rPr>
          <w:rFonts w:hint="eastAsia" w:ascii="宋体" w:hAnsi="宋体" w:eastAsia="宋体" w:cs="宋体"/>
          <w:color w:val="auto"/>
          <w:sz w:val="24"/>
          <w:szCs w:val="24"/>
          <w:highlight w:val="none"/>
          <w:lang w:val="en-US" w:eastAsia="zh-CN" w:bidi="ar-SA"/>
        </w:rPr>
      </w:pPr>
      <w:bookmarkStart w:id="11" w:name="_Toc15791"/>
      <w:bookmarkStart w:id="12" w:name="_Toc19020"/>
      <w:bookmarkStart w:id="13" w:name="_Toc11706"/>
      <w:bookmarkStart w:id="14" w:name="_Toc13260"/>
      <w:bookmarkStart w:id="15" w:name="_Toc17802"/>
      <w:bookmarkStart w:id="16" w:name="_Toc9603"/>
      <w:r>
        <w:rPr>
          <w:rFonts w:hint="eastAsia" w:ascii="宋体" w:hAnsi="宋体" w:eastAsia="宋体" w:cs="宋体"/>
          <w:color w:val="auto"/>
          <w:sz w:val="24"/>
          <w:szCs w:val="24"/>
          <w:highlight w:val="none"/>
          <w:lang w:val="en-US" w:eastAsia="zh-CN" w:bidi="ar-SA"/>
        </w:rPr>
        <w:t>5.1采购人在本投标人须知前附表规定的时间和地点组织招标会议。</w:t>
      </w:r>
      <w:bookmarkEnd w:id="11"/>
    </w:p>
    <w:p w14:paraId="648A4E0F">
      <w:pPr>
        <w:pStyle w:val="39"/>
        <w:spacing w:line="360" w:lineRule="auto"/>
        <w:ind w:firstLine="480" w:firstLineChars="200"/>
        <w:jc w:val="both"/>
        <w:outlineLvl w:val="1"/>
        <w:rPr>
          <w:rFonts w:hint="eastAsia" w:ascii="宋体" w:hAnsi="宋体" w:eastAsia="宋体" w:cs="宋体"/>
          <w:color w:val="auto"/>
          <w:sz w:val="24"/>
          <w:szCs w:val="24"/>
          <w:highlight w:val="none"/>
          <w:lang w:val="en-US" w:eastAsia="zh-CN" w:bidi="ar-SA"/>
        </w:rPr>
      </w:pPr>
      <w:bookmarkStart w:id="17" w:name="_Toc9862"/>
      <w:r>
        <w:rPr>
          <w:rFonts w:hint="eastAsia" w:ascii="宋体" w:hAnsi="宋体" w:eastAsia="宋体" w:cs="宋体"/>
          <w:color w:val="auto"/>
          <w:sz w:val="24"/>
          <w:szCs w:val="24"/>
          <w:highlight w:val="none"/>
          <w:lang w:val="en-US" w:eastAsia="zh-CN" w:bidi="ar-SA"/>
        </w:rPr>
        <w:t>5.2本次采用网上评标系统，供应商在线参加招标会议（无需到开标现场）。开标前供应商完成设备测试，保证摄像头及麦克风正常使用。自开标时间起至评审结束，供应商须登录新疆政府采购网政采云平台并保持网络畅通，随时答复评审小组的疑问。若供应商未在规定时间内答复的，由此产生的后果将由供应商自行承担。</w:t>
      </w:r>
      <w:bookmarkEnd w:id="17"/>
    </w:p>
    <w:p w14:paraId="6D9EFA3D">
      <w:pPr>
        <w:pStyle w:val="39"/>
        <w:spacing w:line="360" w:lineRule="auto"/>
        <w:ind w:firstLine="480" w:firstLineChars="200"/>
        <w:jc w:val="both"/>
        <w:outlineLvl w:val="1"/>
        <w:rPr>
          <w:rFonts w:hint="eastAsia" w:ascii="宋体" w:hAnsi="宋体" w:eastAsia="宋体" w:cs="宋体"/>
          <w:color w:val="auto"/>
          <w:sz w:val="24"/>
          <w:szCs w:val="24"/>
          <w:highlight w:val="none"/>
          <w:lang w:val="en-US" w:eastAsia="zh-CN" w:bidi="ar-SA"/>
        </w:rPr>
      </w:pPr>
      <w:bookmarkStart w:id="18" w:name="_Toc8237"/>
      <w:r>
        <w:rPr>
          <w:rFonts w:hint="eastAsia" w:ascii="宋体" w:hAnsi="宋体" w:eastAsia="宋体" w:cs="宋体"/>
          <w:color w:val="auto"/>
          <w:sz w:val="24"/>
          <w:szCs w:val="24"/>
          <w:highlight w:val="none"/>
          <w:lang w:val="en-US" w:eastAsia="zh-CN" w:bidi="ar-SA"/>
        </w:rPr>
        <w:t>5.3供应商登录政采云平台，在开标时间后30 分钟内用“项目采购-开标评标”功能进行解密电子版响应文件。若供应商在规定时间内未按时解密的，视为无效响应。解密与加密电子版响应文件须使用同一个CA。</w:t>
      </w:r>
      <w:bookmarkEnd w:id="18"/>
    </w:p>
    <w:p w14:paraId="3EF69547">
      <w:pPr>
        <w:pStyle w:val="39"/>
        <w:spacing w:line="360" w:lineRule="auto"/>
        <w:ind w:firstLine="480" w:firstLineChars="200"/>
        <w:jc w:val="both"/>
        <w:outlineLvl w:val="1"/>
        <w:rPr>
          <w:rFonts w:hint="eastAsia" w:ascii="宋体" w:hAnsi="宋体" w:eastAsia="宋体" w:cs="宋体"/>
          <w:color w:val="auto"/>
          <w:sz w:val="24"/>
          <w:szCs w:val="24"/>
          <w:highlight w:val="none"/>
          <w:lang w:val="en-US" w:eastAsia="zh-CN" w:bidi="ar-SA"/>
        </w:rPr>
      </w:pPr>
      <w:bookmarkStart w:id="19" w:name="_Toc29474"/>
      <w:r>
        <w:rPr>
          <w:rFonts w:hint="eastAsia" w:ascii="宋体" w:hAnsi="宋体" w:eastAsia="宋体" w:cs="宋体"/>
          <w:color w:val="auto"/>
          <w:sz w:val="24"/>
          <w:szCs w:val="24"/>
          <w:highlight w:val="none"/>
          <w:lang w:val="en-US" w:eastAsia="zh-CN" w:bidi="ar-SA"/>
        </w:rPr>
        <w:t>5.4招标会议由采购代理机构组织并主持。</w:t>
      </w:r>
      <w:bookmarkEnd w:id="19"/>
    </w:p>
    <w:p w14:paraId="4E92CA7F">
      <w:pPr>
        <w:pStyle w:val="39"/>
        <w:spacing w:line="360" w:lineRule="auto"/>
        <w:ind w:firstLine="480" w:firstLineChars="200"/>
        <w:jc w:val="both"/>
        <w:outlineLvl w:val="1"/>
        <w:rPr>
          <w:rFonts w:hint="eastAsia" w:ascii="宋体" w:hAnsi="宋体" w:eastAsia="宋体" w:cs="宋体"/>
          <w:color w:val="auto"/>
          <w:sz w:val="24"/>
          <w:szCs w:val="24"/>
          <w:highlight w:val="none"/>
          <w:lang w:val="en-US" w:eastAsia="zh-CN" w:bidi="ar-SA"/>
        </w:rPr>
      </w:pPr>
      <w:bookmarkStart w:id="20" w:name="_Toc25906"/>
      <w:r>
        <w:rPr>
          <w:rFonts w:hint="eastAsia" w:ascii="宋体" w:hAnsi="宋体" w:eastAsia="宋体" w:cs="宋体"/>
          <w:color w:val="auto"/>
          <w:sz w:val="24"/>
          <w:szCs w:val="24"/>
          <w:highlight w:val="none"/>
          <w:lang w:val="en-US" w:eastAsia="zh-CN" w:bidi="ar-SA"/>
        </w:rPr>
        <w:t>5.5在开标过程中，工作人员如发现投标文件组成部分不齐全，由评审小组认定其有效性。评审小组认定的无效投标文件将不进入评审阶段。</w:t>
      </w:r>
      <w:bookmarkEnd w:id="20"/>
    </w:p>
    <w:p w14:paraId="24705E9B">
      <w:pPr>
        <w:pStyle w:val="39"/>
        <w:spacing w:line="360" w:lineRule="auto"/>
        <w:ind w:firstLine="480" w:firstLineChars="200"/>
        <w:jc w:val="both"/>
        <w:outlineLvl w:val="1"/>
        <w:rPr>
          <w:rFonts w:hint="eastAsia" w:ascii="宋体" w:hAnsi="宋体" w:eastAsia="宋体" w:cs="宋体"/>
          <w:color w:val="auto"/>
          <w:sz w:val="24"/>
          <w:szCs w:val="24"/>
          <w:highlight w:val="none"/>
          <w:lang w:val="en-US" w:eastAsia="zh-CN" w:bidi="ar-SA"/>
        </w:rPr>
      </w:pPr>
      <w:bookmarkStart w:id="21" w:name="_Toc3621"/>
      <w:r>
        <w:rPr>
          <w:rFonts w:hint="eastAsia" w:ascii="宋体" w:hAnsi="宋体" w:eastAsia="宋体" w:cs="宋体"/>
          <w:color w:val="auto"/>
          <w:sz w:val="24"/>
          <w:szCs w:val="24"/>
          <w:highlight w:val="none"/>
          <w:lang w:val="en-US" w:eastAsia="zh-CN" w:bidi="ar-SA"/>
        </w:rPr>
        <w:t>5.6开标异议</w:t>
      </w:r>
      <w:bookmarkEnd w:id="21"/>
    </w:p>
    <w:p w14:paraId="0F86E3DF">
      <w:pPr>
        <w:pStyle w:val="39"/>
        <w:spacing w:line="360" w:lineRule="auto"/>
        <w:jc w:val="left"/>
        <w:outlineLvl w:val="1"/>
        <w:rPr>
          <w:rFonts w:hint="eastAsia" w:ascii="宋体" w:hAnsi="宋体" w:cs="宋体"/>
          <w:b/>
          <w:color w:val="auto"/>
          <w:sz w:val="40"/>
          <w:highlight w:val="none"/>
        </w:rPr>
      </w:pPr>
      <w:bookmarkStart w:id="22" w:name="_Toc5654"/>
      <w:r>
        <w:rPr>
          <w:rFonts w:hint="eastAsia" w:ascii="宋体" w:hAnsi="宋体" w:eastAsia="宋体" w:cs="宋体"/>
          <w:color w:val="auto"/>
          <w:sz w:val="24"/>
          <w:szCs w:val="24"/>
          <w:highlight w:val="none"/>
          <w:lang w:val="en-US" w:eastAsia="zh-CN" w:bidi="ar-SA"/>
        </w:rPr>
        <w:t>投标人对开标有异议的，应当在开标现场提出，招标人当场作出答复，并制作记录。</w:t>
      </w:r>
      <w:bookmarkEnd w:id="22"/>
    </w:p>
    <w:bookmarkEnd w:id="12"/>
    <w:bookmarkEnd w:id="13"/>
    <w:bookmarkEnd w:id="14"/>
    <w:bookmarkEnd w:id="15"/>
    <w:bookmarkEnd w:id="16"/>
    <w:p w14:paraId="6145C2FD">
      <w:pPr>
        <w:pStyle w:val="4"/>
        <w:rPr>
          <w:rFonts w:hint="eastAsia" w:ascii="Calibri" w:hAnsi="Calibri" w:eastAsia="宋体" w:cs="Times New Roman"/>
          <w:color w:val="auto"/>
          <w:kern w:val="2"/>
          <w:sz w:val="24"/>
          <w:szCs w:val="24"/>
          <w:highlight w:val="none"/>
          <w:lang w:val="en-US" w:eastAsia="zh-CN" w:bidi="ar-SA"/>
        </w:rPr>
      </w:pPr>
      <w:bookmarkStart w:id="23" w:name="_Toc13654"/>
      <w:r>
        <w:rPr>
          <w:rFonts w:hint="eastAsia" w:asciiTheme="majorEastAsia" w:hAnsiTheme="majorEastAsia" w:eastAsiaTheme="majorEastAsia" w:cstheme="majorEastAsia"/>
          <w:color w:val="auto"/>
          <w:highlight w:val="none"/>
          <w:lang w:val="en-US" w:eastAsia="zh-CN"/>
        </w:rPr>
        <w:t>6. 评标</w:t>
      </w:r>
      <w:bookmarkEnd w:id="23"/>
    </w:p>
    <w:p w14:paraId="47318020">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b/>
          <w:bCs/>
          <w:color w:val="auto"/>
          <w:kern w:val="2"/>
          <w:sz w:val="24"/>
          <w:szCs w:val="24"/>
          <w:highlight w:val="none"/>
          <w:lang w:val="en-US" w:eastAsia="zh-CN" w:bidi="ar-SA"/>
        </w:rPr>
        <w:t>6.1 评标委员会</w:t>
      </w:r>
    </w:p>
    <w:p w14:paraId="165E8988">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14:paraId="7D929993">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6.1.2 评标委员会成员有下列情形之一的，应当回避：</w:t>
      </w:r>
    </w:p>
    <w:p w14:paraId="06E3E963">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（1）投标人或投标人主要负责人的近亲属；</w:t>
      </w:r>
    </w:p>
    <w:p w14:paraId="6F9862FA">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（2）项目主管部门或者行政监督部门的人员；</w:t>
      </w:r>
    </w:p>
    <w:p w14:paraId="6DA382B7">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（3）与投标人有经济利益关系，可能影响对投标公正评审的；</w:t>
      </w:r>
    </w:p>
    <w:p w14:paraId="05915151">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（4）曾因在招标、评标以及其他与招标投标有关活动中从事违法行为而受过行政处罚或刑事处罚的；</w:t>
      </w:r>
    </w:p>
    <w:p w14:paraId="41D06D80">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（5）与投标人有其他利害关系。</w:t>
      </w:r>
    </w:p>
    <w:p w14:paraId="47090E49">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6.1.3 评标过程中，评标委员会成员有回避事由、擅离职守或者因健康等原因不能继续评标的，招标人有权更换。被更换的评标委员会成员作出的评审结论无效，由更换后的评标委员会成员重新进行评审。</w:t>
      </w:r>
    </w:p>
    <w:p w14:paraId="5996A14D">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b/>
          <w:bCs/>
          <w:color w:val="auto"/>
          <w:kern w:val="2"/>
          <w:sz w:val="24"/>
          <w:szCs w:val="24"/>
          <w:highlight w:val="none"/>
          <w:lang w:val="en-US" w:eastAsia="zh-CN" w:bidi="ar-SA"/>
        </w:rPr>
        <w:t>6.2 评标原则</w:t>
      </w:r>
    </w:p>
    <w:p w14:paraId="48835411">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评标活动遵循公平、公正、科学和择优的原则。</w:t>
      </w:r>
    </w:p>
    <w:p w14:paraId="63851A4C">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b/>
          <w:bCs/>
          <w:color w:val="auto"/>
          <w:kern w:val="2"/>
          <w:sz w:val="24"/>
          <w:szCs w:val="24"/>
          <w:highlight w:val="none"/>
          <w:lang w:val="en-US" w:eastAsia="zh-CN" w:bidi="ar-SA"/>
        </w:rPr>
        <w:t>6.3 评标</w:t>
      </w:r>
    </w:p>
    <w:p w14:paraId="0E251A08">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6.3.1 评标委员会按照第三章“评标办法”规定的方法、评审因素、标准和程序对投标文件进行评审。第三章“评标办法”没有规定的方法、评审因素和标准，不作为评标依据。</w:t>
      </w:r>
    </w:p>
    <w:p w14:paraId="1784D704">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6.3.2 评标完成后，评标委员会应当向招标人提交书面评标报告和中标候选人名单。评标委员会推荐中标候选人的人数见投标人须知前附表。</w:t>
      </w:r>
    </w:p>
    <w:p w14:paraId="389FAB5A">
      <w:pPr>
        <w:pStyle w:val="4"/>
        <w:rPr>
          <w:rFonts w:hint="eastAsia" w:ascii="Calibri" w:hAnsi="Calibri" w:eastAsia="宋体" w:cs="Times New Roman"/>
          <w:color w:val="auto"/>
          <w:kern w:val="2"/>
          <w:sz w:val="24"/>
          <w:szCs w:val="24"/>
          <w:highlight w:val="none"/>
          <w:lang w:val="en-US" w:eastAsia="zh-CN" w:bidi="ar-SA"/>
        </w:rPr>
      </w:pPr>
      <w:bookmarkStart w:id="24" w:name="_Toc13320"/>
      <w:r>
        <w:rPr>
          <w:rFonts w:hint="eastAsia" w:asciiTheme="majorEastAsia" w:hAnsiTheme="majorEastAsia" w:eastAsiaTheme="majorEastAsia" w:cstheme="majorEastAsia"/>
          <w:color w:val="auto"/>
          <w:highlight w:val="none"/>
          <w:lang w:val="en-US" w:eastAsia="zh-CN"/>
        </w:rPr>
        <w:t>7. 合同授予</w:t>
      </w:r>
      <w:bookmarkEnd w:id="24"/>
    </w:p>
    <w:p w14:paraId="447186D0">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b/>
          <w:bCs/>
          <w:color w:val="auto"/>
          <w:kern w:val="2"/>
          <w:sz w:val="24"/>
          <w:szCs w:val="24"/>
          <w:highlight w:val="none"/>
          <w:lang w:val="en-US" w:eastAsia="zh-CN" w:bidi="ar-SA"/>
        </w:rPr>
        <w:t>7.1 中标候选人公示</w:t>
      </w:r>
    </w:p>
    <w:p w14:paraId="39F08429">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招标人在收到评标报告之日起 3 日内，按照投标人须知前附表规定的公示媒介和期限公示中标候选人，公示期不得少于 1 天。</w:t>
      </w:r>
    </w:p>
    <w:p w14:paraId="24CB6295">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b/>
          <w:bCs/>
          <w:color w:val="auto"/>
          <w:kern w:val="2"/>
          <w:sz w:val="24"/>
          <w:szCs w:val="24"/>
          <w:highlight w:val="none"/>
          <w:lang w:val="en-US" w:eastAsia="zh-CN" w:bidi="ar-SA"/>
        </w:rPr>
        <w:t>7.2 评标结果异议</w:t>
      </w:r>
    </w:p>
    <w:p w14:paraId="438D8997">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投标人或者其他利害关系人对评标结果有异议的，应当在中标候选人公示期间提出。招标人将在收到异议之日起 3 日内作出答复；作出答复前，将暂停招标投标活动。</w:t>
      </w:r>
    </w:p>
    <w:p w14:paraId="07B2DCBF">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b/>
          <w:bCs/>
          <w:color w:val="auto"/>
          <w:kern w:val="2"/>
          <w:sz w:val="24"/>
          <w:szCs w:val="24"/>
          <w:highlight w:val="none"/>
          <w:lang w:val="en-US" w:eastAsia="zh-CN" w:bidi="ar-SA"/>
        </w:rPr>
        <w:t>7.3 中标候选人履约能力审查</w:t>
      </w:r>
    </w:p>
    <w:p w14:paraId="084F0756">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中标候选人的经营、财务状况发生较大变化或存在违法行为，招标人认为可能影响其履约能力的，将在发出中标通知书前提请原评标委员会按照招标文件规定的标准和方法进行审查确认。</w:t>
      </w:r>
    </w:p>
    <w:p w14:paraId="6B24D33C">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b/>
          <w:bCs/>
          <w:color w:val="auto"/>
          <w:kern w:val="2"/>
          <w:sz w:val="24"/>
          <w:szCs w:val="24"/>
          <w:highlight w:val="none"/>
          <w:lang w:val="en-US" w:eastAsia="zh-CN" w:bidi="ar-SA"/>
        </w:rPr>
        <w:t>7.4 定标</w:t>
      </w:r>
    </w:p>
    <w:p w14:paraId="6A7D9EB8">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按照投标人须知前附表的规定，招标人或招标人授权的评标委员会依法确定中标人。</w:t>
      </w:r>
    </w:p>
    <w:p w14:paraId="288992A2">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b/>
          <w:bCs/>
          <w:color w:val="auto"/>
          <w:kern w:val="2"/>
          <w:sz w:val="24"/>
          <w:szCs w:val="24"/>
          <w:highlight w:val="none"/>
          <w:lang w:val="en-US" w:eastAsia="zh-CN" w:bidi="ar-SA"/>
        </w:rPr>
        <w:t>7.5 中标通知</w:t>
      </w:r>
    </w:p>
    <w:p w14:paraId="24F9B31E">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在本章第 3.3 款规定的投标有效期内，招标人以书面形式向中标人发出中标通知书，同时将中标结果通知未中标的投标人。</w:t>
      </w:r>
    </w:p>
    <w:p w14:paraId="01B33719">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b/>
          <w:bCs/>
          <w:color w:val="auto"/>
          <w:kern w:val="2"/>
          <w:sz w:val="24"/>
          <w:szCs w:val="24"/>
          <w:highlight w:val="none"/>
          <w:lang w:val="en-US" w:eastAsia="zh-CN" w:bidi="ar-SA"/>
        </w:rPr>
        <w:t>7.6 签订合同</w:t>
      </w:r>
    </w:p>
    <w:p w14:paraId="4F94DB2B">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7.6.1 招标人和中标人应当在中标通知书发出之日起 30 日内，根据招标文件和中标人的投标文件订立书面合同。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14:paraId="5BC00664">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7.6.2 发出中标通知书后，招标人无正当理由拒签合同，或者在签订合同时向中标人提出附加条件的，招标人向中标人退还投标保证金；给中标人造成损失的，还应当赔偿损失。</w:t>
      </w:r>
    </w:p>
    <w:p w14:paraId="7B11D342">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7.6.3 联合体中标的，联合体各方应当共同与招标人签订合同，就中标项目向招标人承担连带责任。</w:t>
      </w:r>
    </w:p>
    <w:p w14:paraId="3DEF5784">
      <w:pPr>
        <w:pStyle w:val="4"/>
        <w:rPr>
          <w:rFonts w:hint="eastAsia" w:ascii="Calibri" w:hAnsi="Calibri" w:eastAsia="宋体" w:cs="Times New Roman"/>
          <w:color w:val="auto"/>
          <w:kern w:val="2"/>
          <w:sz w:val="24"/>
          <w:szCs w:val="24"/>
          <w:highlight w:val="none"/>
          <w:lang w:val="en-US" w:eastAsia="zh-CN" w:bidi="ar-SA"/>
        </w:rPr>
      </w:pPr>
      <w:bookmarkStart w:id="25" w:name="_Toc23949"/>
      <w:r>
        <w:rPr>
          <w:rFonts w:hint="eastAsia" w:asciiTheme="majorEastAsia" w:hAnsiTheme="majorEastAsia" w:eastAsiaTheme="majorEastAsia" w:cstheme="majorEastAsia"/>
          <w:color w:val="auto"/>
          <w:highlight w:val="none"/>
          <w:lang w:val="en-US" w:eastAsia="zh-CN"/>
        </w:rPr>
        <w:t>8.纪律和监督</w:t>
      </w:r>
      <w:bookmarkEnd w:id="25"/>
    </w:p>
    <w:p w14:paraId="67872F51">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b/>
          <w:bCs/>
          <w:color w:val="auto"/>
          <w:kern w:val="2"/>
          <w:sz w:val="24"/>
          <w:szCs w:val="24"/>
          <w:highlight w:val="none"/>
          <w:lang w:val="en-US" w:eastAsia="zh-CN" w:bidi="ar-SA"/>
        </w:rPr>
        <w:t>8.1 对招标人的纪律要求</w:t>
      </w:r>
    </w:p>
    <w:p w14:paraId="7465F80B">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招标人不得泄露招标投标活动中应当保密的情况和资料，不得与投标人串通损害国家利益、社会公共利益或者他人合法权益。</w:t>
      </w:r>
    </w:p>
    <w:p w14:paraId="5D190F67">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b/>
          <w:bCs/>
          <w:color w:val="auto"/>
          <w:kern w:val="2"/>
          <w:sz w:val="24"/>
          <w:szCs w:val="24"/>
          <w:highlight w:val="none"/>
          <w:lang w:val="en-US" w:eastAsia="zh-CN" w:bidi="ar-SA"/>
        </w:rPr>
        <w:t>8.2 对投标人的纪律要求</w:t>
      </w:r>
    </w:p>
    <w:p w14:paraId="0BD0A431">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4D24220C">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b/>
          <w:bCs/>
          <w:color w:val="auto"/>
          <w:kern w:val="2"/>
          <w:sz w:val="24"/>
          <w:szCs w:val="24"/>
          <w:highlight w:val="none"/>
          <w:lang w:val="en-US" w:eastAsia="zh-CN" w:bidi="ar-SA"/>
        </w:rPr>
        <w:t>8.3 对评标委员会成员的纪律要求</w:t>
      </w:r>
    </w:p>
    <w:p w14:paraId="691019D4">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7B1E6F0A">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b/>
          <w:bCs/>
          <w:color w:val="auto"/>
          <w:kern w:val="2"/>
          <w:sz w:val="24"/>
          <w:szCs w:val="24"/>
          <w:highlight w:val="none"/>
          <w:lang w:val="en-US" w:eastAsia="zh-CN" w:bidi="ar-SA"/>
        </w:rPr>
        <w:t>8.4 对与评标活动有关的工作人员的纪律要求</w:t>
      </w:r>
    </w:p>
    <w:p w14:paraId="74D1853A">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14:paraId="5DB82E3A">
      <w:pPr>
        <w:pStyle w:val="24"/>
        <w:rPr>
          <w:rFonts w:hint="eastAsia" w:ascii="Calibri" w:hAnsi="Calibri" w:eastAsia="宋体" w:cs="Times New Roman"/>
          <w:color w:val="auto"/>
          <w:kern w:val="2"/>
          <w:sz w:val="24"/>
          <w:szCs w:val="24"/>
          <w:highlight w:val="none"/>
          <w:lang w:val="en-US" w:eastAsia="zh-CN" w:bidi="ar-SA"/>
        </w:rPr>
      </w:pPr>
    </w:p>
    <w:p w14:paraId="0144117A">
      <w:pPr>
        <w:pStyle w:val="24"/>
        <w:numPr>
          <w:ilvl w:val="0"/>
          <w:numId w:val="4"/>
        </w:numPr>
        <w:outlineLvl w:val="0"/>
        <w:rPr>
          <w:rFonts w:hint="default" w:asciiTheme="majorEastAsia" w:hAnsiTheme="majorEastAsia" w:eastAsiaTheme="majorEastAsia" w:cstheme="majorEastAsia"/>
          <w:b/>
          <w:color w:val="auto"/>
          <w:kern w:val="2"/>
          <w:sz w:val="32"/>
          <w:szCs w:val="24"/>
          <w:highlight w:val="none"/>
          <w:lang w:val="en-US" w:eastAsia="zh-CN" w:bidi="ar-SA"/>
        </w:rPr>
      </w:pPr>
      <w:bookmarkStart w:id="26" w:name="_Toc32608"/>
      <w:r>
        <w:rPr>
          <w:rFonts w:hint="eastAsia" w:asciiTheme="majorEastAsia" w:hAnsiTheme="majorEastAsia" w:eastAsiaTheme="majorEastAsia" w:cstheme="majorEastAsia"/>
          <w:b/>
          <w:color w:val="auto"/>
          <w:kern w:val="2"/>
          <w:sz w:val="32"/>
          <w:szCs w:val="24"/>
          <w:highlight w:val="none"/>
          <w:lang w:val="en-US" w:eastAsia="zh-CN" w:bidi="ar-SA"/>
        </w:rPr>
        <w:t>质疑和投诉</w:t>
      </w:r>
      <w:bookmarkEnd w:id="26"/>
    </w:p>
    <w:p w14:paraId="2E47157D">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9.1质疑</w:t>
      </w:r>
    </w:p>
    <w:p w14:paraId="4915B13D">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9.1.1供应商提出质疑应当符合以下条件：</w:t>
      </w:r>
    </w:p>
    <w:p w14:paraId="266574D8">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如果供应商对此次采购活动有疑问，可依据《政府采购法》等相关规定，在规定的时间内以书面形式向采购人或代理机构提出质疑。质疑书应当包括下列主要内容：</w:t>
      </w:r>
    </w:p>
    <w:p w14:paraId="0F9C0CA5">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（1）质疑人的名称、地址、电话等；</w:t>
      </w:r>
    </w:p>
    <w:p w14:paraId="6C4F60E8">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（2）质疑人法人签章和单位公章；</w:t>
      </w:r>
    </w:p>
    <w:p w14:paraId="027D0FE9">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（3）具体的质疑事项及事实依据；</w:t>
      </w:r>
    </w:p>
    <w:p w14:paraId="59BB865D">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（4）明确的请求和必要（合法来源）的证明材料；</w:t>
      </w:r>
    </w:p>
    <w:p w14:paraId="3F01D9DC">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（5）以联合体形式参与资格预审的，则必须联合体各方共同签署、盖章；</w:t>
      </w:r>
    </w:p>
    <w:p w14:paraId="50D4597A">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（6）提起质疑的日期。</w:t>
      </w:r>
    </w:p>
    <w:p w14:paraId="465F68FF">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特注：未按上述程序规定的必备内容进行质疑的，采购人或代理机构将不予以受理。</w:t>
      </w:r>
    </w:p>
    <w:p w14:paraId="3CDA4EF3">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9.1.2质疑人为自然人的，应当由本人签字并附有效身份证明；质疑人为法人或者其他组织的，应当由法定代表人或者主要负责人签字并加盖单位公章，同时一并提交营业执照和法定代表人或者主要负责人有效身份证明。无法提供证件原件的，应当提供真实有效的复印件，并签字或者盖章。</w:t>
      </w:r>
    </w:p>
    <w:p w14:paraId="204E09F0">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9.1.3质疑人可以委托代理人办理质疑事项，代理人办理质疑事项时，除提交质疑书外，还应当提交质疑人的授权委托书及代理人的有效身份证明，授权委托书应当载明委托代理的具体权限和事项。</w:t>
      </w:r>
    </w:p>
    <w:p w14:paraId="01EC63AC">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9.1.4被质疑人应当在受理质疑后7个工作日内作出答复，并以书面形式通知质疑人和其他有关供应商，答复内容仅限于供应商所质疑的内容，不得涉及国家秘密和商业秘密。</w:t>
      </w:r>
    </w:p>
    <w:p w14:paraId="5ED1115C">
      <w:pPr>
        <w:spacing w:line="360" w:lineRule="auto"/>
        <w:rPr>
          <w:rFonts w:hint="eastAsia" w:ascii="Calibri" w:hAnsi="Calibri" w:eastAsia="宋体" w:cs="Times New Roman"/>
          <w:color w:val="auto"/>
          <w:kern w:val="2"/>
          <w:sz w:val="24"/>
          <w:szCs w:val="24"/>
          <w:highlight w:val="none"/>
          <w:lang w:val="en-US" w:eastAsia="zh-CN" w:bidi="ar-SA"/>
        </w:rPr>
      </w:pPr>
      <w:bookmarkStart w:id="27" w:name="_Toc456336161"/>
      <w:bookmarkStart w:id="28" w:name="_Toc9365"/>
      <w:bookmarkStart w:id="29" w:name="_Toc483174929"/>
      <w:bookmarkStart w:id="30" w:name="_Toc450546725"/>
      <w:r>
        <w:rPr>
          <w:rFonts w:hint="eastAsia" w:ascii="Calibri" w:hAnsi="Calibri" w:eastAsia="宋体" w:cs="Times New Roman"/>
          <w:color w:val="auto"/>
          <w:kern w:val="2"/>
          <w:sz w:val="24"/>
          <w:szCs w:val="24"/>
          <w:highlight w:val="none"/>
          <w:lang w:val="en-US" w:eastAsia="zh-CN" w:bidi="ar-SA"/>
        </w:rPr>
        <w:t>9.2投诉</w:t>
      </w:r>
      <w:bookmarkEnd w:id="27"/>
      <w:bookmarkEnd w:id="28"/>
      <w:bookmarkEnd w:id="29"/>
      <w:bookmarkEnd w:id="30"/>
    </w:p>
    <w:p w14:paraId="32C0742A">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9.2.1质疑人如对被质疑人的质疑回复不满意或在规定时间内未做出回复的，可在答复期满后15个工作日内向本项目管辖内的政府采购监督部门提起投诉。供应商投诉应当有明确的请求和必要的证明材料。</w:t>
      </w:r>
    </w:p>
    <w:p w14:paraId="20E253B7">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9.2.2投诉人提起投诉应符合以下条件：</w:t>
      </w:r>
    </w:p>
    <w:p w14:paraId="7D31A76E">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(1)投诉人应是参与项目的供应商；</w:t>
      </w:r>
    </w:p>
    <w:p w14:paraId="1092D74C">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(2)投诉前已依法进行质疑；</w:t>
      </w:r>
    </w:p>
    <w:p w14:paraId="49EF376E">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(3)投诉书内容符合中华人民共和国财政部20号令《政府采购供应商投诉处理办法》的规定；</w:t>
      </w:r>
    </w:p>
    <w:p w14:paraId="237CF557">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(4)在投诉有效期内；</w:t>
      </w:r>
    </w:p>
    <w:p w14:paraId="6DACA4E4">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(5)同一投诉事项未经处理的；</w:t>
      </w:r>
    </w:p>
    <w:p w14:paraId="175B41F9">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GB" w:eastAsia="zh-CN" w:bidi="ar-SA"/>
        </w:rPr>
        <w:t>(6)</w:t>
      </w:r>
      <w:r>
        <w:rPr>
          <w:rFonts w:hint="eastAsia" w:ascii="Calibri" w:hAnsi="Calibri" w:eastAsia="宋体" w:cs="Times New Roman"/>
          <w:color w:val="auto"/>
          <w:kern w:val="2"/>
          <w:sz w:val="24"/>
          <w:szCs w:val="24"/>
          <w:highlight w:val="none"/>
          <w:lang w:val="en-US" w:eastAsia="zh-CN" w:bidi="ar-SA"/>
        </w:rPr>
        <w:t>相关法律、法规和省级以上人民政府财政部门规定的其他条件。</w:t>
      </w:r>
    </w:p>
    <w:p w14:paraId="222AFB7F">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9.2.3供应商投诉时，应当当面提交投诉书，投诉书应当包括下列主要内容：</w:t>
      </w:r>
    </w:p>
    <w:p w14:paraId="1C34699B">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(1)投诉人的姓名或者名称、住所、联系方式及相关证明；</w:t>
      </w:r>
    </w:p>
    <w:p w14:paraId="5DD72D7C">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(2)被投诉人的名称、住所、联系方式；</w:t>
      </w:r>
    </w:p>
    <w:p w14:paraId="300F850C">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(3)具体的投诉事项、事实根据和法律依据；</w:t>
      </w:r>
    </w:p>
    <w:p w14:paraId="4506B7D5">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(4)质疑和质疑答复情况及相关证明材料；</w:t>
      </w:r>
    </w:p>
    <w:p w14:paraId="3589CAE7">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(5)提起投诉的日期。</w:t>
      </w:r>
    </w:p>
    <w:p w14:paraId="75F7158B">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投诉人为自然人的，应当由本人签字。投诉人为法人的，应当由其法定代表人签字并加盖单位公章。投诉人为其他组织的，应当由其主要负责人签字盖章并加盖单位公章。</w:t>
      </w:r>
    </w:p>
    <w:p w14:paraId="73CF5187">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9.2.4投诉人可以授权代理人办理投诉事务。代理人办理投诉事务时，除提交投诉书外，还应当向监督部门提交投诉人的授权委托书，授权委托书应当载明委托代理的具体权限和事项。</w:t>
      </w:r>
    </w:p>
    <w:p w14:paraId="2AFE7138">
      <w:pPr>
        <w:spacing w:line="360" w:lineRule="auto"/>
        <w:rPr>
          <w:rFonts w:hint="eastAsia" w:asciiTheme="majorEastAsia" w:hAnsiTheme="majorEastAsia" w:eastAsiaTheme="majorEastAsia" w:cstheme="majorEastAsia"/>
          <w:color w:val="auto"/>
          <w:highlight w:val="none"/>
          <w:lang w:val="en-US" w:eastAsia="zh-CN"/>
        </w:rPr>
      </w:pPr>
      <w:r>
        <w:rPr>
          <w:rFonts w:hint="eastAsia" w:ascii="Calibri" w:hAnsi="Calibri" w:eastAsia="宋体" w:cs="Times New Roman"/>
          <w:color w:val="auto"/>
          <w:kern w:val="2"/>
          <w:sz w:val="24"/>
          <w:szCs w:val="24"/>
          <w:highlight w:val="none"/>
          <w:lang w:val="en-US" w:eastAsia="zh-CN" w:bidi="ar-SA"/>
        </w:rPr>
        <w:t>9.2.5投诉人不符合上述规定提起的投诉，政府采购监督部门不予受理。</w:t>
      </w:r>
    </w:p>
    <w:p w14:paraId="3C4F5D8F">
      <w:pPr>
        <w:pStyle w:val="4"/>
        <w:rPr>
          <w:rFonts w:hint="eastAsia" w:ascii="Calibri" w:hAnsi="Calibri" w:eastAsia="宋体" w:cs="Times New Roman"/>
          <w:color w:val="auto"/>
          <w:kern w:val="2"/>
          <w:sz w:val="24"/>
          <w:szCs w:val="24"/>
          <w:highlight w:val="none"/>
          <w:lang w:val="en-US" w:eastAsia="zh-CN" w:bidi="ar-SA"/>
        </w:rPr>
      </w:pPr>
      <w:bookmarkStart w:id="31" w:name="_Toc20786"/>
      <w:r>
        <w:rPr>
          <w:rFonts w:hint="eastAsia" w:asciiTheme="majorEastAsia" w:hAnsiTheme="majorEastAsia" w:eastAsiaTheme="majorEastAsia" w:cstheme="majorEastAsia"/>
          <w:color w:val="auto"/>
          <w:highlight w:val="none"/>
          <w:lang w:val="en-US" w:eastAsia="zh-CN"/>
        </w:rPr>
        <w:t>10. 需要补充的其他内容</w:t>
      </w:r>
      <w:bookmarkEnd w:id="31"/>
    </w:p>
    <w:p w14:paraId="46D2F6A5">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需要补充的其他内容：见投标人须知前附表。</w:t>
      </w:r>
    </w:p>
    <w:p w14:paraId="5800B146">
      <w:pPr>
        <w:pStyle w:val="6"/>
        <w:rPr>
          <w:rFonts w:hint="eastAsia" w:ascii="Calibri" w:hAnsi="Calibri" w:eastAsia="宋体" w:cs="Times New Roman"/>
          <w:color w:val="auto"/>
          <w:kern w:val="2"/>
          <w:sz w:val="24"/>
          <w:szCs w:val="24"/>
          <w:highlight w:val="none"/>
          <w:lang w:val="en-US" w:eastAsia="zh-CN" w:bidi="ar-SA"/>
        </w:rPr>
      </w:pPr>
    </w:p>
    <w:p w14:paraId="16E2E4F5">
      <w:pPr>
        <w:autoSpaceDE w:val="0"/>
        <w:autoSpaceDN w:val="0"/>
        <w:adjustRightInd w:val="0"/>
        <w:spacing w:before="28" w:line="360" w:lineRule="auto"/>
        <w:jc w:val="left"/>
        <w:rPr>
          <w:rFonts w:hint="eastAsia"/>
          <w:b/>
          <w:color w:val="auto"/>
          <w:w w:val="99"/>
          <w:sz w:val="28"/>
          <w:szCs w:val="28"/>
          <w:highlight w:val="none"/>
          <w:lang w:eastAsia="zh-CN"/>
        </w:rPr>
      </w:pPr>
    </w:p>
    <w:p w14:paraId="5241FA71">
      <w:pPr>
        <w:pStyle w:val="2"/>
        <w:rPr>
          <w:rFonts w:hint="eastAsia"/>
          <w:b/>
          <w:color w:val="auto"/>
          <w:w w:val="99"/>
          <w:sz w:val="28"/>
          <w:szCs w:val="28"/>
          <w:highlight w:val="none"/>
          <w:lang w:eastAsia="zh-CN"/>
        </w:rPr>
      </w:pPr>
    </w:p>
    <w:p w14:paraId="02C89778">
      <w:pPr>
        <w:pStyle w:val="2"/>
        <w:rPr>
          <w:rFonts w:hint="eastAsia"/>
          <w:b/>
          <w:color w:val="auto"/>
          <w:w w:val="99"/>
          <w:sz w:val="28"/>
          <w:szCs w:val="28"/>
          <w:highlight w:val="none"/>
          <w:lang w:eastAsia="zh-CN"/>
        </w:rPr>
      </w:pPr>
    </w:p>
    <w:p w14:paraId="429577A4">
      <w:pPr>
        <w:pStyle w:val="2"/>
        <w:rPr>
          <w:rFonts w:hint="eastAsia"/>
          <w:b/>
          <w:color w:val="auto"/>
          <w:w w:val="99"/>
          <w:sz w:val="28"/>
          <w:szCs w:val="28"/>
          <w:highlight w:val="none"/>
          <w:lang w:eastAsia="zh-CN"/>
        </w:rPr>
      </w:pPr>
    </w:p>
    <w:p w14:paraId="60DFA3E5">
      <w:pPr>
        <w:autoSpaceDE w:val="0"/>
        <w:autoSpaceDN w:val="0"/>
        <w:adjustRightInd w:val="0"/>
        <w:spacing w:before="28" w:line="360" w:lineRule="auto"/>
        <w:jc w:val="left"/>
        <w:rPr>
          <w:rFonts w:hint="eastAsia"/>
          <w:b/>
          <w:color w:val="auto"/>
          <w:w w:val="99"/>
          <w:sz w:val="28"/>
          <w:szCs w:val="28"/>
          <w:highlight w:val="none"/>
          <w:lang w:eastAsia="zh-CN"/>
        </w:rPr>
      </w:pPr>
    </w:p>
    <w:p w14:paraId="1089D2A6">
      <w:pPr>
        <w:pStyle w:val="3"/>
        <w:rPr>
          <w:rFonts w:hint="eastAsia"/>
          <w:b/>
          <w:color w:val="auto"/>
          <w:w w:val="99"/>
          <w:sz w:val="28"/>
          <w:szCs w:val="28"/>
          <w:highlight w:val="none"/>
          <w:lang w:eastAsia="zh-CN"/>
        </w:rPr>
      </w:pPr>
    </w:p>
    <w:p w14:paraId="58E89387">
      <w:pPr>
        <w:rPr>
          <w:rFonts w:hint="eastAsia"/>
          <w:b/>
          <w:color w:val="auto"/>
          <w:w w:val="99"/>
          <w:sz w:val="28"/>
          <w:szCs w:val="28"/>
          <w:highlight w:val="none"/>
          <w:lang w:eastAsia="zh-CN"/>
        </w:rPr>
      </w:pPr>
    </w:p>
    <w:p w14:paraId="672C5D10">
      <w:pPr>
        <w:autoSpaceDE w:val="0"/>
        <w:autoSpaceDN w:val="0"/>
        <w:adjustRightInd w:val="0"/>
        <w:spacing w:before="28" w:line="360" w:lineRule="auto"/>
        <w:jc w:val="left"/>
        <w:rPr>
          <w:b/>
          <w:color w:val="auto"/>
          <w:w w:val="99"/>
          <w:sz w:val="28"/>
          <w:szCs w:val="28"/>
          <w:highlight w:val="none"/>
          <w:lang w:eastAsia="zh-CN"/>
        </w:rPr>
      </w:pPr>
      <w:r>
        <w:rPr>
          <w:rFonts w:hint="eastAsia"/>
          <w:b/>
          <w:color w:val="auto"/>
          <w:w w:val="99"/>
          <w:sz w:val="28"/>
          <w:szCs w:val="28"/>
          <w:highlight w:val="none"/>
          <w:lang w:eastAsia="zh-CN"/>
        </w:rPr>
        <w:t>附件一：开标记录表</w:t>
      </w:r>
    </w:p>
    <w:p w14:paraId="1388B521">
      <w:pPr>
        <w:autoSpaceDE w:val="0"/>
        <w:autoSpaceDN w:val="0"/>
        <w:adjustRightInd w:val="0"/>
        <w:spacing w:before="28" w:line="360" w:lineRule="auto"/>
        <w:jc w:val="center"/>
        <w:rPr>
          <w:b/>
          <w:color w:val="auto"/>
          <w:w w:val="99"/>
          <w:sz w:val="28"/>
          <w:szCs w:val="28"/>
          <w:highlight w:val="none"/>
          <w:lang w:eastAsia="zh-CN"/>
        </w:rPr>
      </w:pPr>
      <w:r>
        <w:rPr>
          <w:b/>
          <w:color w:val="auto"/>
          <w:w w:val="99"/>
          <w:sz w:val="28"/>
          <w:szCs w:val="28"/>
          <w:highlight w:val="none"/>
          <w:lang w:eastAsia="zh-CN"/>
        </w:rPr>
        <w:t>开标记录表</w:t>
      </w:r>
    </w:p>
    <w:p w14:paraId="26B7317C">
      <w:pPr>
        <w:tabs>
          <w:tab w:val="left" w:pos="3020"/>
          <w:tab w:val="left" w:pos="5020"/>
        </w:tabs>
        <w:autoSpaceDE w:val="0"/>
        <w:autoSpaceDN w:val="0"/>
        <w:adjustRightInd w:val="0"/>
        <w:spacing w:before="21"/>
        <w:jc w:val="both"/>
        <w:rPr>
          <w:color w:val="auto"/>
          <w:sz w:val="21"/>
          <w:szCs w:val="21"/>
          <w:highlight w:val="none"/>
        </w:rPr>
      </w:pPr>
      <w:r>
        <w:rPr>
          <w:color w:val="auto"/>
          <w:sz w:val="21"/>
          <w:szCs w:val="21"/>
          <w:highlight w:val="none"/>
        </w:rPr>
        <w:t>开标时间：</w:t>
      </w:r>
      <w:r>
        <w:rPr>
          <w:color w:val="auto"/>
          <w:sz w:val="21"/>
          <w:szCs w:val="21"/>
          <w:highlight w:val="none"/>
          <w:u w:val="single"/>
        </w:rPr>
        <w:t xml:space="preserve">      </w:t>
      </w:r>
      <w:r>
        <w:rPr>
          <w:color w:val="auto"/>
          <w:sz w:val="21"/>
          <w:szCs w:val="21"/>
          <w:highlight w:val="none"/>
        </w:rPr>
        <w:t>年</w:t>
      </w:r>
      <w:r>
        <w:rPr>
          <w:color w:val="auto"/>
          <w:sz w:val="21"/>
          <w:szCs w:val="21"/>
          <w:highlight w:val="none"/>
          <w:u w:val="single"/>
        </w:rPr>
        <w:t xml:space="preserve">    </w:t>
      </w:r>
      <w:r>
        <w:rPr>
          <w:color w:val="auto"/>
          <w:sz w:val="21"/>
          <w:szCs w:val="21"/>
          <w:highlight w:val="none"/>
        </w:rPr>
        <w:t>月</w:t>
      </w:r>
      <w:r>
        <w:rPr>
          <w:color w:val="auto"/>
          <w:sz w:val="21"/>
          <w:szCs w:val="21"/>
          <w:highlight w:val="none"/>
          <w:u w:val="single"/>
        </w:rPr>
        <w:t xml:space="preserve">    </w:t>
      </w:r>
      <w:r>
        <w:rPr>
          <w:color w:val="auto"/>
          <w:sz w:val="21"/>
          <w:szCs w:val="21"/>
          <w:highlight w:val="none"/>
        </w:rPr>
        <w:t>日</w:t>
      </w:r>
      <w:r>
        <w:rPr>
          <w:color w:val="auto"/>
          <w:sz w:val="21"/>
          <w:szCs w:val="21"/>
          <w:highlight w:val="none"/>
          <w:u w:val="single"/>
        </w:rPr>
        <w:t xml:space="preserve">    </w:t>
      </w:r>
      <w:r>
        <w:rPr>
          <w:color w:val="auto"/>
          <w:sz w:val="21"/>
          <w:szCs w:val="21"/>
          <w:highlight w:val="none"/>
        </w:rPr>
        <w:t>时</w:t>
      </w:r>
      <w:r>
        <w:rPr>
          <w:color w:val="auto"/>
          <w:sz w:val="21"/>
          <w:szCs w:val="21"/>
          <w:highlight w:val="none"/>
          <w:u w:val="single"/>
        </w:rPr>
        <w:t xml:space="preserve">    </w:t>
      </w:r>
      <w:r>
        <w:rPr>
          <w:color w:val="auto"/>
          <w:sz w:val="21"/>
          <w:szCs w:val="21"/>
          <w:highlight w:val="none"/>
        </w:rPr>
        <w:t>分</w:t>
      </w:r>
    </w:p>
    <w:p w14:paraId="60D09280">
      <w:pPr>
        <w:tabs>
          <w:tab w:val="left" w:pos="3020"/>
          <w:tab w:val="left" w:pos="5020"/>
        </w:tabs>
        <w:autoSpaceDE w:val="0"/>
        <w:autoSpaceDN w:val="0"/>
        <w:adjustRightInd w:val="0"/>
        <w:spacing w:before="21"/>
        <w:jc w:val="both"/>
        <w:rPr>
          <w:color w:val="auto"/>
          <w:sz w:val="21"/>
          <w:szCs w:val="21"/>
          <w:highlight w:val="none"/>
        </w:rPr>
      </w:pPr>
    </w:p>
    <w:tbl>
      <w:tblPr>
        <w:tblStyle w:val="27"/>
        <w:tblpPr w:leftFromText="180" w:rightFromText="180" w:vertAnchor="text" w:horzAnchor="page" w:tblpX="1223" w:tblpY="519"/>
        <w:tblOverlap w:val="never"/>
        <w:tblW w:w="96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4"/>
        <w:gridCol w:w="1905"/>
        <w:gridCol w:w="1815"/>
        <w:gridCol w:w="1905"/>
        <w:gridCol w:w="2691"/>
      </w:tblGrid>
      <w:tr w14:paraId="7E1BC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304" w:type="dxa"/>
            <w:vAlign w:val="center"/>
          </w:tcPr>
          <w:p w14:paraId="22A3534E">
            <w:pPr>
              <w:tabs>
                <w:tab w:val="left" w:pos="3020"/>
                <w:tab w:val="left" w:pos="5020"/>
              </w:tabs>
              <w:autoSpaceDE w:val="0"/>
              <w:autoSpaceDN w:val="0"/>
              <w:adjustRightInd w:val="0"/>
              <w:spacing w:before="21"/>
              <w:jc w:val="center"/>
              <w:rPr>
                <w:color w:val="auto"/>
                <w:sz w:val="18"/>
                <w:szCs w:val="24"/>
                <w:highlight w:val="none"/>
              </w:rPr>
            </w:pPr>
            <w:r>
              <w:rPr>
                <w:color w:val="auto"/>
                <w:sz w:val="18"/>
                <w:szCs w:val="24"/>
                <w:highlight w:val="none"/>
              </w:rPr>
              <w:t>序号</w:t>
            </w:r>
          </w:p>
        </w:tc>
        <w:tc>
          <w:tcPr>
            <w:tcW w:w="1905" w:type="dxa"/>
            <w:vAlign w:val="center"/>
          </w:tcPr>
          <w:p w14:paraId="2C266ADC">
            <w:pPr>
              <w:tabs>
                <w:tab w:val="left" w:pos="3020"/>
                <w:tab w:val="left" w:pos="5020"/>
              </w:tabs>
              <w:autoSpaceDE w:val="0"/>
              <w:autoSpaceDN w:val="0"/>
              <w:adjustRightInd w:val="0"/>
              <w:spacing w:before="21"/>
              <w:jc w:val="center"/>
              <w:rPr>
                <w:color w:val="auto"/>
                <w:sz w:val="18"/>
                <w:szCs w:val="24"/>
                <w:highlight w:val="none"/>
              </w:rPr>
            </w:pPr>
            <w:r>
              <w:rPr>
                <w:color w:val="auto"/>
                <w:sz w:val="18"/>
                <w:szCs w:val="24"/>
                <w:highlight w:val="none"/>
              </w:rPr>
              <w:t>投标人</w:t>
            </w:r>
          </w:p>
        </w:tc>
        <w:tc>
          <w:tcPr>
            <w:tcW w:w="1815" w:type="dxa"/>
            <w:vAlign w:val="center"/>
          </w:tcPr>
          <w:p w14:paraId="41A02060">
            <w:pPr>
              <w:tabs>
                <w:tab w:val="left" w:pos="3020"/>
                <w:tab w:val="left" w:pos="5020"/>
              </w:tabs>
              <w:autoSpaceDE w:val="0"/>
              <w:autoSpaceDN w:val="0"/>
              <w:adjustRightInd w:val="0"/>
              <w:spacing w:before="21"/>
              <w:jc w:val="center"/>
              <w:rPr>
                <w:color w:val="auto"/>
                <w:sz w:val="18"/>
                <w:szCs w:val="24"/>
                <w:highlight w:val="none"/>
              </w:rPr>
            </w:pPr>
            <w:r>
              <w:rPr>
                <w:color w:val="auto"/>
                <w:sz w:val="18"/>
                <w:szCs w:val="24"/>
                <w:highlight w:val="none"/>
              </w:rPr>
              <w:t>投标报价</w:t>
            </w:r>
          </w:p>
        </w:tc>
        <w:tc>
          <w:tcPr>
            <w:tcW w:w="1905" w:type="dxa"/>
            <w:vAlign w:val="center"/>
          </w:tcPr>
          <w:p w14:paraId="11DB8F99">
            <w:pPr>
              <w:tabs>
                <w:tab w:val="left" w:pos="3020"/>
                <w:tab w:val="left" w:pos="5020"/>
              </w:tabs>
              <w:autoSpaceDE w:val="0"/>
              <w:autoSpaceDN w:val="0"/>
              <w:adjustRightInd w:val="0"/>
              <w:spacing w:before="21"/>
              <w:jc w:val="center"/>
              <w:rPr>
                <w:color w:val="auto"/>
                <w:sz w:val="18"/>
                <w:szCs w:val="24"/>
                <w:highlight w:val="none"/>
              </w:rPr>
            </w:pPr>
            <w:r>
              <w:rPr>
                <w:color w:val="auto"/>
                <w:sz w:val="18"/>
                <w:szCs w:val="24"/>
                <w:highlight w:val="none"/>
              </w:rPr>
              <w:t>备注</w:t>
            </w:r>
          </w:p>
        </w:tc>
        <w:tc>
          <w:tcPr>
            <w:tcW w:w="2691" w:type="dxa"/>
            <w:vAlign w:val="center"/>
          </w:tcPr>
          <w:p w14:paraId="4ED16770">
            <w:pPr>
              <w:tabs>
                <w:tab w:val="left" w:pos="3020"/>
                <w:tab w:val="left" w:pos="5020"/>
              </w:tabs>
              <w:autoSpaceDE w:val="0"/>
              <w:autoSpaceDN w:val="0"/>
              <w:adjustRightInd w:val="0"/>
              <w:spacing w:before="21"/>
              <w:jc w:val="center"/>
              <w:rPr>
                <w:color w:val="auto"/>
                <w:sz w:val="18"/>
                <w:szCs w:val="24"/>
                <w:highlight w:val="none"/>
              </w:rPr>
            </w:pPr>
            <w:r>
              <w:rPr>
                <w:color w:val="auto"/>
                <w:sz w:val="18"/>
                <w:szCs w:val="24"/>
                <w:highlight w:val="none"/>
              </w:rPr>
              <w:t>签名</w:t>
            </w:r>
          </w:p>
        </w:tc>
      </w:tr>
      <w:tr w14:paraId="4A4A3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304" w:type="dxa"/>
            <w:vAlign w:val="top"/>
          </w:tcPr>
          <w:p w14:paraId="26D8B9BA">
            <w:pPr>
              <w:tabs>
                <w:tab w:val="left" w:pos="3020"/>
                <w:tab w:val="left" w:pos="5020"/>
              </w:tabs>
              <w:autoSpaceDE w:val="0"/>
              <w:autoSpaceDN w:val="0"/>
              <w:adjustRightInd w:val="0"/>
              <w:spacing w:before="21"/>
              <w:jc w:val="both"/>
              <w:rPr>
                <w:color w:val="auto"/>
                <w:sz w:val="24"/>
                <w:szCs w:val="24"/>
                <w:highlight w:val="none"/>
              </w:rPr>
            </w:pPr>
          </w:p>
        </w:tc>
        <w:tc>
          <w:tcPr>
            <w:tcW w:w="1905" w:type="dxa"/>
            <w:vAlign w:val="top"/>
          </w:tcPr>
          <w:p w14:paraId="6D9B0816">
            <w:pPr>
              <w:tabs>
                <w:tab w:val="left" w:pos="3020"/>
                <w:tab w:val="left" w:pos="5020"/>
              </w:tabs>
              <w:autoSpaceDE w:val="0"/>
              <w:autoSpaceDN w:val="0"/>
              <w:adjustRightInd w:val="0"/>
              <w:spacing w:before="21"/>
              <w:jc w:val="both"/>
              <w:rPr>
                <w:color w:val="auto"/>
                <w:sz w:val="24"/>
                <w:szCs w:val="24"/>
                <w:highlight w:val="none"/>
              </w:rPr>
            </w:pPr>
          </w:p>
        </w:tc>
        <w:tc>
          <w:tcPr>
            <w:tcW w:w="1815" w:type="dxa"/>
            <w:vAlign w:val="top"/>
          </w:tcPr>
          <w:p w14:paraId="0263E4F8">
            <w:pPr>
              <w:tabs>
                <w:tab w:val="left" w:pos="3020"/>
                <w:tab w:val="left" w:pos="5020"/>
              </w:tabs>
              <w:autoSpaceDE w:val="0"/>
              <w:autoSpaceDN w:val="0"/>
              <w:adjustRightInd w:val="0"/>
              <w:spacing w:before="21"/>
              <w:jc w:val="both"/>
              <w:rPr>
                <w:color w:val="auto"/>
                <w:sz w:val="24"/>
                <w:szCs w:val="24"/>
                <w:highlight w:val="none"/>
              </w:rPr>
            </w:pPr>
          </w:p>
        </w:tc>
        <w:tc>
          <w:tcPr>
            <w:tcW w:w="1905" w:type="dxa"/>
            <w:vAlign w:val="top"/>
          </w:tcPr>
          <w:p w14:paraId="59E2BED8">
            <w:pPr>
              <w:tabs>
                <w:tab w:val="left" w:pos="3020"/>
                <w:tab w:val="left" w:pos="5020"/>
              </w:tabs>
              <w:autoSpaceDE w:val="0"/>
              <w:autoSpaceDN w:val="0"/>
              <w:adjustRightInd w:val="0"/>
              <w:spacing w:before="21"/>
              <w:jc w:val="both"/>
              <w:rPr>
                <w:color w:val="auto"/>
                <w:sz w:val="24"/>
                <w:szCs w:val="24"/>
                <w:highlight w:val="none"/>
              </w:rPr>
            </w:pPr>
          </w:p>
        </w:tc>
        <w:tc>
          <w:tcPr>
            <w:tcW w:w="2691" w:type="dxa"/>
            <w:vAlign w:val="top"/>
          </w:tcPr>
          <w:p w14:paraId="166A3503">
            <w:pPr>
              <w:tabs>
                <w:tab w:val="left" w:pos="3020"/>
                <w:tab w:val="left" w:pos="5020"/>
              </w:tabs>
              <w:autoSpaceDE w:val="0"/>
              <w:autoSpaceDN w:val="0"/>
              <w:adjustRightInd w:val="0"/>
              <w:spacing w:before="21"/>
              <w:jc w:val="both"/>
              <w:rPr>
                <w:color w:val="auto"/>
                <w:sz w:val="24"/>
                <w:szCs w:val="24"/>
                <w:highlight w:val="none"/>
              </w:rPr>
            </w:pPr>
          </w:p>
        </w:tc>
      </w:tr>
      <w:tr w14:paraId="2CB06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304" w:type="dxa"/>
            <w:vAlign w:val="top"/>
          </w:tcPr>
          <w:p w14:paraId="307F87C7">
            <w:pPr>
              <w:tabs>
                <w:tab w:val="left" w:pos="3020"/>
                <w:tab w:val="left" w:pos="5020"/>
              </w:tabs>
              <w:autoSpaceDE w:val="0"/>
              <w:autoSpaceDN w:val="0"/>
              <w:adjustRightInd w:val="0"/>
              <w:spacing w:before="21"/>
              <w:jc w:val="both"/>
              <w:rPr>
                <w:color w:val="auto"/>
                <w:sz w:val="24"/>
                <w:szCs w:val="24"/>
                <w:highlight w:val="none"/>
              </w:rPr>
            </w:pPr>
          </w:p>
        </w:tc>
        <w:tc>
          <w:tcPr>
            <w:tcW w:w="1905" w:type="dxa"/>
            <w:vAlign w:val="top"/>
          </w:tcPr>
          <w:p w14:paraId="6153FA68">
            <w:pPr>
              <w:tabs>
                <w:tab w:val="left" w:pos="3020"/>
                <w:tab w:val="left" w:pos="5020"/>
              </w:tabs>
              <w:autoSpaceDE w:val="0"/>
              <w:autoSpaceDN w:val="0"/>
              <w:adjustRightInd w:val="0"/>
              <w:spacing w:before="21"/>
              <w:jc w:val="both"/>
              <w:rPr>
                <w:color w:val="auto"/>
                <w:sz w:val="24"/>
                <w:szCs w:val="24"/>
                <w:highlight w:val="none"/>
              </w:rPr>
            </w:pPr>
          </w:p>
        </w:tc>
        <w:tc>
          <w:tcPr>
            <w:tcW w:w="1815" w:type="dxa"/>
            <w:vAlign w:val="top"/>
          </w:tcPr>
          <w:p w14:paraId="4E97EB62">
            <w:pPr>
              <w:tabs>
                <w:tab w:val="left" w:pos="3020"/>
                <w:tab w:val="left" w:pos="5020"/>
              </w:tabs>
              <w:autoSpaceDE w:val="0"/>
              <w:autoSpaceDN w:val="0"/>
              <w:adjustRightInd w:val="0"/>
              <w:spacing w:before="21"/>
              <w:jc w:val="both"/>
              <w:rPr>
                <w:color w:val="auto"/>
                <w:sz w:val="24"/>
                <w:szCs w:val="24"/>
                <w:highlight w:val="none"/>
              </w:rPr>
            </w:pPr>
          </w:p>
        </w:tc>
        <w:tc>
          <w:tcPr>
            <w:tcW w:w="1905" w:type="dxa"/>
            <w:vAlign w:val="top"/>
          </w:tcPr>
          <w:p w14:paraId="022CBAD3">
            <w:pPr>
              <w:tabs>
                <w:tab w:val="left" w:pos="3020"/>
                <w:tab w:val="left" w:pos="5020"/>
              </w:tabs>
              <w:autoSpaceDE w:val="0"/>
              <w:autoSpaceDN w:val="0"/>
              <w:adjustRightInd w:val="0"/>
              <w:spacing w:before="21"/>
              <w:jc w:val="both"/>
              <w:rPr>
                <w:color w:val="auto"/>
                <w:sz w:val="24"/>
                <w:szCs w:val="24"/>
                <w:highlight w:val="none"/>
              </w:rPr>
            </w:pPr>
          </w:p>
        </w:tc>
        <w:tc>
          <w:tcPr>
            <w:tcW w:w="2691" w:type="dxa"/>
            <w:vAlign w:val="top"/>
          </w:tcPr>
          <w:p w14:paraId="459D77D5">
            <w:pPr>
              <w:tabs>
                <w:tab w:val="left" w:pos="3020"/>
                <w:tab w:val="left" w:pos="5020"/>
              </w:tabs>
              <w:autoSpaceDE w:val="0"/>
              <w:autoSpaceDN w:val="0"/>
              <w:adjustRightInd w:val="0"/>
              <w:spacing w:before="21"/>
              <w:jc w:val="both"/>
              <w:rPr>
                <w:color w:val="auto"/>
                <w:sz w:val="24"/>
                <w:szCs w:val="24"/>
                <w:highlight w:val="none"/>
              </w:rPr>
            </w:pPr>
          </w:p>
        </w:tc>
      </w:tr>
      <w:tr w14:paraId="1FF1A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304" w:type="dxa"/>
            <w:vAlign w:val="top"/>
          </w:tcPr>
          <w:p w14:paraId="56E0B58A">
            <w:pPr>
              <w:tabs>
                <w:tab w:val="left" w:pos="3020"/>
                <w:tab w:val="left" w:pos="5020"/>
              </w:tabs>
              <w:autoSpaceDE w:val="0"/>
              <w:autoSpaceDN w:val="0"/>
              <w:adjustRightInd w:val="0"/>
              <w:spacing w:before="21"/>
              <w:jc w:val="both"/>
              <w:rPr>
                <w:color w:val="auto"/>
                <w:sz w:val="24"/>
                <w:szCs w:val="24"/>
                <w:highlight w:val="none"/>
              </w:rPr>
            </w:pPr>
          </w:p>
        </w:tc>
        <w:tc>
          <w:tcPr>
            <w:tcW w:w="1905" w:type="dxa"/>
            <w:vAlign w:val="top"/>
          </w:tcPr>
          <w:p w14:paraId="7EEB0FEE">
            <w:pPr>
              <w:tabs>
                <w:tab w:val="left" w:pos="3020"/>
                <w:tab w:val="left" w:pos="5020"/>
              </w:tabs>
              <w:autoSpaceDE w:val="0"/>
              <w:autoSpaceDN w:val="0"/>
              <w:adjustRightInd w:val="0"/>
              <w:spacing w:before="21"/>
              <w:jc w:val="both"/>
              <w:rPr>
                <w:color w:val="auto"/>
                <w:sz w:val="24"/>
                <w:szCs w:val="24"/>
                <w:highlight w:val="none"/>
              </w:rPr>
            </w:pPr>
          </w:p>
        </w:tc>
        <w:tc>
          <w:tcPr>
            <w:tcW w:w="1815" w:type="dxa"/>
            <w:vAlign w:val="top"/>
          </w:tcPr>
          <w:p w14:paraId="16BABE78">
            <w:pPr>
              <w:tabs>
                <w:tab w:val="left" w:pos="3020"/>
                <w:tab w:val="left" w:pos="5020"/>
              </w:tabs>
              <w:autoSpaceDE w:val="0"/>
              <w:autoSpaceDN w:val="0"/>
              <w:adjustRightInd w:val="0"/>
              <w:spacing w:before="21"/>
              <w:jc w:val="both"/>
              <w:rPr>
                <w:color w:val="auto"/>
                <w:sz w:val="24"/>
                <w:szCs w:val="24"/>
                <w:highlight w:val="none"/>
              </w:rPr>
            </w:pPr>
          </w:p>
        </w:tc>
        <w:tc>
          <w:tcPr>
            <w:tcW w:w="1905" w:type="dxa"/>
            <w:vAlign w:val="top"/>
          </w:tcPr>
          <w:p w14:paraId="7C2B30A0">
            <w:pPr>
              <w:tabs>
                <w:tab w:val="left" w:pos="3020"/>
                <w:tab w:val="left" w:pos="5020"/>
              </w:tabs>
              <w:autoSpaceDE w:val="0"/>
              <w:autoSpaceDN w:val="0"/>
              <w:adjustRightInd w:val="0"/>
              <w:spacing w:before="21"/>
              <w:jc w:val="both"/>
              <w:rPr>
                <w:color w:val="auto"/>
                <w:sz w:val="24"/>
                <w:szCs w:val="24"/>
                <w:highlight w:val="none"/>
              </w:rPr>
            </w:pPr>
          </w:p>
        </w:tc>
        <w:tc>
          <w:tcPr>
            <w:tcW w:w="2691" w:type="dxa"/>
            <w:vAlign w:val="top"/>
          </w:tcPr>
          <w:p w14:paraId="5C3AE7DC">
            <w:pPr>
              <w:tabs>
                <w:tab w:val="left" w:pos="3020"/>
                <w:tab w:val="left" w:pos="5020"/>
              </w:tabs>
              <w:autoSpaceDE w:val="0"/>
              <w:autoSpaceDN w:val="0"/>
              <w:adjustRightInd w:val="0"/>
              <w:spacing w:before="21"/>
              <w:jc w:val="both"/>
              <w:rPr>
                <w:color w:val="auto"/>
                <w:sz w:val="24"/>
                <w:szCs w:val="24"/>
                <w:highlight w:val="none"/>
              </w:rPr>
            </w:pPr>
          </w:p>
        </w:tc>
      </w:tr>
      <w:tr w14:paraId="2DEF0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304" w:type="dxa"/>
            <w:vAlign w:val="top"/>
          </w:tcPr>
          <w:p w14:paraId="2F8189D0">
            <w:pPr>
              <w:tabs>
                <w:tab w:val="left" w:pos="3020"/>
                <w:tab w:val="left" w:pos="5020"/>
              </w:tabs>
              <w:autoSpaceDE w:val="0"/>
              <w:autoSpaceDN w:val="0"/>
              <w:adjustRightInd w:val="0"/>
              <w:spacing w:before="21"/>
              <w:jc w:val="both"/>
              <w:rPr>
                <w:color w:val="auto"/>
                <w:sz w:val="24"/>
                <w:szCs w:val="24"/>
                <w:highlight w:val="none"/>
              </w:rPr>
            </w:pPr>
          </w:p>
        </w:tc>
        <w:tc>
          <w:tcPr>
            <w:tcW w:w="1905" w:type="dxa"/>
            <w:vAlign w:val="top"/>
          </w:tcPr>
          <w:p w14:paraId="32025DE5">
            <w:pPr>
              <w:tabs>
                <w:tab w:val="left" w:pos="3020"/>
                <w:tab w:val="left" w:pos="5020"/>
              </w:tabs>
              <w:autoSpaceDE w:val="0"/>
              <w:autoSpaceDN w:val="0"/>
              <w:adjustRightInd w:val="0"/>
              <w:spacing w:before="21"/>
              <w:jc w:val="both"/>
              <w:rPr>
                <w:color w:val="auto"/>
                <w:sz w:val="24"/>
                <w:szCs w:val="24"/>
                <w:highlight w:val="none"/>
              </w:rPr>
            </w:pPr>
          </w:p>
        </w:tc>
        <w:tc>
          <w:tcPr>
            <w:tcW w:w="1815" w:type="dxa"/>
            <w:vAlign w:val="top"/>
          </w:tcPr>
          <w:p w14:paraId="6B1BF5AF">
            <w:pPr>
              <w:tabs>
                <w:tab w:val="left" w:pos="3020"/>
                <w:tab w:val="left" w:pos="5020"/>
              </w:tabs>
              <w:autoSpaceDE w:val="0"/>
              <w:autoSpaceDN w:val="0"/>
              <w:adjustRightInd w:val="0"/>
              <w:spacing w:before="21"/>
              <w:jc w:val="both"/>
              <w:rPr>
                <w:color w:val="auto"/>
                <w:sz w:val="24"/>
                <w:szCs w:val="24"/>
                <w:highlight w:val="none"/>
              </w:rPr>
            </w:pPr>
          </w:p>
        </w:tc>
        <w:tc>
          <w:tcPr>
            <w:tcW w:w="1905" w:type="dxa"/>
            <w:vAlign w:val="top"/>
          </w:tcPr>
          <w:p w14:paraId="6F9923B2">
            <w:pPr>
              <w:tabs>
                <w:tab w:val="left" w:pos="3020"/>
                <w:tab w:val="left" w:pos="5020"/>
              </w:tabs>
              <w:autoSpaceDE w:val="0"/>
              <w:autoSpaceDN w:val="0"/>
              <w:adjustRightInd w:val="0"/>
              <w:spacing w:before="21"/>
              <w:jc w:val="both"/>
              <w:rPr>
                <w:color w:val="auto"/>
                <w:sz w:val="24"/>
                <w:szCs w:val="24"/>
                <w:highlight w:val="none"/>
              </w:rPr>
            </w:pPr>
          </w:p>
        </w:tc>
        <w:tc>
          <w:tcPr>
            <w:tcW w:w="2691" w:type="dxa"/>
            <w:vAlign w:val="top"/>
          </w:tcPr>
          <w:p w14:paraId="56C2284B">
            <w:pPr>
              <w:tabs>
                <w:tab w:val="left" w:pos="3020"/>
                <w:tab w:val="left" w:pos="5020"/>
              </w:tabs>
              <w:autoSpaceDE w:val="0"/>
              <w:autoSpaceDN w:val="0"/>
              <w:adjustRightInd w:val="0"/>
              <w:spacing w:before="21"/>
              <w:jc w:val="both"/>
              <w:rPr>
                <w:color w:val="auto"/>
                <w:sz w:val="24"/>
                <w:szCs w:val="24"/>
                <w:highlight w:val="none"/>
              </w:rPr>
            </w:pPr>
          </w:p>
        </w:tc>
      </w:tr>
      <w:tr w14:paraId="3E526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304" w:type="dxa"/>
            <w:vAlign w:val="top"/>
          </w:tcPr>
          <w:p w14:paraId="5C0664B4">
            <w:pPr>
              <w:tabs>
                <w:tab w:val="left" w:pos="3020"/>
                <w:tab w:val="left" w:pos="5020"/>
              </w:tabs>
              <w:autoSpaceDE w:val="0"/>
              <w:autoSpaceDN w:val="0"/>
              <w:adjustRightInd w:val="0"/>
              <w:spacing w:before="21"/>
              <w:jc w:val="both"/>
              <w:rPr>
                <w:color w:val="auto"/>
                <w:sz w:val="24"/>
                <w:szCs w:val="24"/>
                <w:highlight w:val="none"/>
              </w:rPr>
            </w:pPr>
          </w:p>
        </w:tc>
        <w:tc>
          <w:tcPr>
            <w:tcW w:w="1905" w:type="dxa"/>
            <w:vAlign w:val="top"/>
          </w:tcPr>
          <w:p w14:paraId="0A4B4A3A">
            <w:pPr>
              <w:tabs>
                <w:tab w:val="left" w:pos="3020"/>
                <w:tab w:val="left" w:pos="5020"/>
              </w:tabs>
              <w:autoSpaceDE w:val="0"/>
              <w:autoSpaceDN w:val="0"/>
              <w:adjustRightInd w:val="0"/>
              <w:spacing w:before="21"/>
              <w:jc w:val="both"/>
              <w:rPr>
                <w:color w:val="auto"/>
                <w:sz w:val="24"/>
                <w:szCs w:val="24"/>
                <w:highlight w:val="none"/>
              </w:rPr>
            </w:pPr>
          </w:p>
        </w:tc>
        <w:tc>
          <w:tcPr>
            <w:tcW w:w="1815" w:type="dxa"/>
            <w:vAlign w:val="top"/>
          </w:tcPr>
          <w:p w14:paraId="30EEEFAE">
            <w:pPr>
              <w:tabs>
                <w:tab w:val="left" w:pos="3020"/>
                <w:tab w:val="left" w:pos="5020"/>
              </w:tabs>
              <w:autoSpaceDE w:val="0"/>
              <w:autoSpaceDN w:val="0"/>
              <w:adjustRightInd w:val="0"/>
              <w:spacing w:before="21"/>
              <w:jc w:val="both"/>
              <w:rPr>
                <w:color w:val="auto"/>
                <w:sz w:val="24"/>
                <w:szCs w:val="24"/>
                <w:highlight w:val="none"/>
              </w:rPr>
            </w:pPr>
          </w:p>
        </w:tc>
        <w:tc>
          <w:tcPr>
            <w:tcW w:w="1905" w:type="dxa"/>
            <w:vAlign w:val="top"/>
          </w:tcPr>
          <w:p w14:paraId="7012997B">
            <w:pPr>
              <w:tabs>
                <w:tab w:val="left" w:pos="3020"/>
                <w:tab w:val="left" w:pos="5020"/>
              </w:tabs>
              <w:autoSpaceDE w:val="0"/>
              <w:autoSpaceDN w:val="0"/>
              <w:adjustRightInd w:val="0"/>
              <w:spacing w:before="21"/>
              <w:jc w:val="both"/>
              <w:rPr>
                <w:color w:val="auto"/>
                <w:sz w:val="24"/>
                <w:szCs w:val="24"/>
                <w:highlight w:val="none"/>
              </w:rPr>
            </w:pPr>
          </w:p>
        </w:tc>
        <w:tc>
          <w:tcPr>
            <w:tcW w:w="2691" w:type="dxa"/>
            <w:vAlign w:val="top"/>
          </w:tcPr>
          <w:p w14:paraId="7C47CD00">
            <w:pPr>
              <w:tabs>
                <w:tab w:val="left" w:pos="3020"/>
                <w:tab w:val="left" w:pos="5020"/>
              </w:tabs>
              <w:autoSpaceDE w:val="0"/>
              <w:autoSpaceDN w:val="0"/>
              <w:adjustRightInd w:val="0"/>
              <w:spacing w:before="21"/>
              <w:jc w:val="both"/>
              <w:rPr>
                <w:color w:val="auto"/>
                <w:sz w:val="24"/>
                <w:szCs w:val="24"/>
                <w:highlight w:val="none"/>
              </w:rPr>
            </w:pPr>
          </w:p>
        </w:tc>
      </w:tr>
      <w:tr w14:paraId="47266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304" w:type="dxa"/>
            <w:vAlign w:val="top"/>
          </w:tcPr>
          <w:p w14:paraId="01D9DF2D">
            <w:pPr>
              <w:tabs>
                <w:tab w:val="left" w:pos="3020"/>
                <w:tab w:val="left" w:pos="5020"/>
              </w:tabs>
              <w:autoSpaceDE w:val="0"/>
              <w:autoSpaceDN w:val="0"/>
              <w:adjustRightInd w:val="0"/>
              <w:spacing w:before="21"/>
              <w:jc w:val="both"/>
              <w:rPr>
                <w:color w:val="auto"/>
                <w:sz w:val="24"/>
                <w:szCs w:val="24"/>
                <w:highlight w:val="none"/>
              </w:rPr>
            </w:pPr>
          </w:p>
        </w:tc>
        <w:tc>
          <w:tcPr>
            <w:tcW w:w="1905" w:type="dxa"/>
            <w:vAlign w:val="top"/>
          </w:tcPr>
          <w:p w14:paraId="07979282">
            <w:pPr>
              <w:tabs>
                <w:tab w:val="left" w:pos="3020"/>
                <w:tab w:val="left" w:pos="5020"/>
              </w:tabs>
              <w:autoSpaceDE w:val="0"/>
              <w:autoSpaceDN w:val="0"/>
              <w:adjustRightInd w:val="0"/>
              <w:spacing w:before="21"/>
              <w:jc w:val="both"/>
              <w:rPr>
                <w:color w:val="auto"/>
                <w:sz w:val="24"/>
                <w:szCs w:val="24"/>
                <w:highlight w:val="none"/>
              </w:rPr>
            </w:pPr>
          </w:p>
        </w:tc>
        <w:tc>
          <w:tcPr>
            <w:tcW w:w="1815" w:type="dxa"/>
            <w:vAlign w:val="top"/>
          </w:tcPr>
          <w:p w14:paraId="4B5C2E2A">
            <w:pPr>
              <w:tabs>
                <w:tab w:val="left" w:pos="3020"/>
                <w:tab w:val="left" w:pos="5020"/>
              </w:tabs>
              <w:autoSpaceDE w:val="0"/>
              <w:autoSpaceDN w:val="0"/>
              <w:adjustRightInd w:val="0"/>
              <w:spacing w:before="21"/>
              <w:jc w:val="both"/>
              <w:rPr>
                <w:color w:val="auto"/>
                <w:sz w:val="24"/>
                <w:szCs w:val="24"/>
                <w:highlight w:val="none"/>
              </w:rPr>
            </w:pPr>
          </w:p>
        </w:tc>
        <w:tc>
          <w:tcPr>
            <w:tcW w:w="1905" w:type="dxa"/>
            <w:vAlign w:val="top"/>
          </w:tcPr>
          <w:p w14:paraId="33EDDF89">
            <w:pPr>
              <w:tabs>
                <w:tab w:val="left" w:pos="3020"/>
                <w:tab w:val="left" w:pos="5020"/>
              </w:tabs>
              <w:autoSpaceDE w:val="0"/>
              <w:autoSpaceDN w:val="0"/>
              <w:adjustRightInd w:val="0"/>
              <w:spacing w:before="21"/>
              <w:jc w:val="both"/>
              <w:rPr>
                <w:color w:val="auto"/>
                <w:sz w:val="24"/>
                <w:szCs w:val="24"/>
                <w:highlight w:val="none"/>
              </w:rPr>
            </w:pPr>
          </w:p>
        </w:tc>
        <w:tc>
          <w:tcPr>
            <w:tcW w:w="2691" w:type="dxa"/>
            <w:vAlign w:val="top"/>
          </w:tcPr>
          <w:p w14:paraId="62F548FA">
            <w:pPr>
              <w:tabs>
                <w:tab w:val="left" w:pos="3020"/>
                <w:tab w:val="left" w:pos="5020"/>
              </w:tabs>
              <w:autoSpaceDE w:val="0"/>
              <w:autoSpaceDN w:val="0"/>
              <w:adjustRightInd w:val="0"/>
              <w:spacing w:before="21"/>
              <w:jc w:val="both"/>
              <w:rPr>
                <w:color w:val="auto"/>
                <w:sz w:val="24"/>
                <w:szCs w:val="24"/>
                <w:highlight w:val="none"/>
              </w:rPr>
            </w:pPr>
          </w:p>
        </w:tc>
      </w:tr>
      <w:tr w14:paraId="31120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304" w:type="dxa"/>
            <w:vAlign w:val="top"/>
          </w:tcPr>
          <w:p w14:paraId="498B491C">
            <w:pPr>
              <w:tabs>
                <w:tab w:val="left" w:pos="3020"/>
                <w:tab w:val="left" w:pos="5020"/>
              </w:tabs>
              <w:autoSpaceDE w:val="0"/>
              <w:autoSpaceDN w:val="0"/>
              <w:adjustRightInd w:val="0"/>
              <w:spacing w:before="21"/>
              <w:jc w:val="both"/>
              <w:rPr>
                <w:color w:val="auto"/>
                <w:sz w:val="24"/>
                <w:szCs w:val="24"/>
                <w:highlight w:val="none"/>
              </w:rPr>
            </w:pPr>
          </w:p>
        </w:tc>
        <w:tc>
          <w:tcPr>
            <w:tcW w:w="1905" w:type="dxa"/>
            <w:vAlign w:val="top"/>
          </w:tcPr>
          <w:p w14:paraId="022D2D1E">
            <w:pPr>
              <w:tabs>
                <w:tab w:val="left" w:pos="3020"/>
                <w:tab w:val="left" w:pos="5020"/>
              </w:tabs>
              <w:autoSpaceDE w:val="0"/>
              <w:autoSpaceDN w:val="0"/>
              <w:adjustRightInd w:val="0"/>
              <w:spacing w:before="21"/>
              <w:jc w:val="both"/>
              <w:rPr>
                <w:color w:val="auto"/>
                <w:sz w:val="24"/>
                <w:szCs w:val="24"/>
                <w:highlight w:val="none"/>
              </w:rPr>
            </w:pPr>
          </w:p>
        </w:tc>
        <w:tc>
          <w:tcPr>
            <w:tcW w:w="1815" w:type="dxa"/>
            <w:vAlign w:val="top"/>
          </w:tcPr>
          <w:p w14:paraId="16A4B8C4">
            <w:pPr>
              <w:tabs>
                <w:tab w:val="left" w:pos="3020"/>
                <w:tab w:val="left" w:pos="5020"/>
              </w:tabs>
              <w:autoSpaceDE w:val="0"/>
              <w:autoSpaceDN w:val="0"/>
              <w:adjustRightInd w:val="0"/>
              <w:spacing w:before="21"/>
              <w:jc w:val="both"/>
              <w:rPr>
                <w:color w:val="auto"/>
                <w:sz w:val="24"/>
                <w:szCs w:val="24"/>
                <w:highlight w:val="none"/>
              </w:rPr>
            </w:pPr>
          </w:p>
        </w:tc>
        <w:tc>
          <w:tcPr>
            <w:tcW w:w="1905" w:type="dxa"/>
            <w:vAlign w:val="top"/>
          </w:tcPr>
          <w:p w14:paraId="6194A7DC">
            <w:pPr>
              <w:tabs>
                <w:tab w:val="left" w:pos="3020"/>
                <w:tab w:val="left" w:pos="5020"/>
              </w:tabs>
              <w:autoSpaceDE w:val="0"/>
              <w:autoSpaceDN w:val="0"/>
              <w:adjustRightInd w:val="0"/>
              <w:spacing w:before="21"/>
              <w:jc w:val="both"/>
              <w:rPr>
                <w:color w:val="auto"/>
                <w:sz w:val="24"/>
                <w:szCs w:val="24"/>
                <w:highlight w:val="none"/>
              </w:rPr>
            </w:pPr>
          </w:p>
        </w:tc>
        <w:tc>
          <w:tcPr>
            <w:tcW w:w="2691" w:type="dxa"/>
            <w:vAlign w:val="top"/>
          </w:tcPr>
          <w:p w14:paraId="3C774C2D">
            <w:pPr>
              <w:tabs>
                <w:tab w:val="left" w:pos="3020"/>
                <w:tab w:val="left" w:pos="5020"/>
              </w:tabs>
              <w:autoSpaceDE w:val="0"/>
              <w:autoSpaceDN w:val="0"/>
              <w:adjustRightInd w:val="0"/>
              <w:spacing w:before="21"/>
              <w:jc w:val="both"/>
              <w:rPr>
                <w:color w:val="auto"/>
                <w:sz w:val="24"/>
                <w:szCs w:val="24"/>
                <w:highlight w:val="none"/>
              </w:rPr>
            </w:pPr>
          </w:p>
        </w:tc>
      </w:tr>
      <w:tr w14:paraId="60D3C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304" w:type="dxa"/>
            <w:vAlign w:val="top"/>
          </w:tcPr>
          <w:p w14:paraId="69565E9A">
            <w:pPr>
              <w:tabs>
                <w:tab w:val="left" w:pos="3020"/>
                <w:tab w:val="left" w:pos="5020"/>
              </w:tabs>
              <w:autoSpaceDE w:val="0"/>
              <w:autoSpaceDN w:val="0"/>
              <w:adjustRightInd w:val="0"/>
              <w:spacing w:before="21"/>
              <w:jc w:val="both"/>
              <w:rPr>
                <w:color w:val="auto"/>
                <w:sz w:val="24"/>
                <w:szCs w:val="24"/>
                <w:highlight w:val="none"/>
              </w:rPr>
            </w:pPr>
          </w:p>
        </w:tc>
        <w:tc>
          <w:tcPr>
            <w:tcW w:w="1905" w:type="dxa"/>
            <w:vAlign w:val="top"/>
          </w:tcPr>
          <w:p w14:paraId="0E736786">
            <w:pPr>
              <w:tabs>
                <w:tab w:val="left" w:pos="3020"/>
                <w:tab w:val="left" w:pos="5020"/>
              </w:tabs>
              <w:autoSpaceDE w:val="0"/>
              <w:autoSpaceDN w:val="0"/>
              <w:adjustRightInd w:val="0"/>
              <w:spacing w:before="21"/>
              <w:jc w:val="both"/>
              <w:rPr>
                <w:color w:val="auto"/>
                <w:sz w:val="24"/>
                <w:szCs w:val="24"/>
                <w:highlight w:val="none"/>
              </w:rPr>
            </w:pPr>
          </w:p>
        </w:tc>
        <w:tc>
          <w:tcPr>
            <w:tcW w:w="1815" w:type="dxa"/>
            <w:vAlign w:val="top"/>
          </w:tcPr>
          <w:p w14:paraId="2B211218">
            <w:pPr>
              <w:tabs>
                <w:tab w:val="left" w:pos="3020"/>
                <w:tab w:val="left" w:pos="5020"/>
              </w:tabs>
              <w:autoSpaceDE w:val="0"/>
              <w:autoSpaceDN w:val="0"/>
              <w:adjustRightInd w:val="0"/>
              <w:spacing w:before="21"/>
              <w:jc w:val="both"/>
              <w:rPr>
                <w:color w:val="auto"/>
                <w:sz w:val="24"/>
                <w:szCs w:val="24"/>
                <w:highlight w:val="none"/>
              </w:rPr>
            </w:pPr>
          </w:p>
        </w:tc>
        <w:tc>
          <w:tcPr>
            <w:tcW w:w="1905" w:type="dxa"/>
            <w:vAlign w:val="top"/>
          </w:tcPr>
          <w:p w14:paraId="04E08D08">
            <w:pPr>
              <w:tabs>
                <w:tab w:val="left" w:pos="3020"/>
                <w:tab w:val="left" w:pos="5020"/>
              </w:tabs>
              <w:autoSpaceDE w:val="0"/>
              <w:autoSpaceDN w:val="0"/>
              <w:adjustRightInd w:val="0"/>
              <w:spacing w:before="21"/>
              <w:jc w:val="both"/>
              <w:rPr>
                <w:color w:val="auto"/>
                <w:sz w:val="24"/>
                <w:szCs w:val="24"/>
                <w:highlight w:val="none"/>
              </w:rPr>
            </w:pPr>
          </w:p>
        </w:tc>
        <w:tc>
          <w:tcPr>
            <w:tcW w:w="2691" w:type="dxa"/>
            <w:vAlign w:val="top"/>
          </w:tcPr>
          <w:p w14:paraId="7AE36551">
            <w:pPr>
              <w:tabs>
                <w:tab w:val="left" w:pos="3020"/>
                <w:tab w:val="left" w:pos="5020"/>
              </w:tabs>
              <w:autoSpaceDE w:val="0"/>
              <w:autoSpaceDN w:val="0"/>
              <w:adjustRightInd w:val="0"/>
              <w:spacing w:before="21"/>
              <w:jc w:val="both"/>
              <w:rPr>
                <w:color w:val="auto"/>
                <w:sz w:val="24"/>
                <w:szCs w:val="24"/>
                <w:highlight w:val="none"/>
              </w:rPr>
            </w:pPr>
          </w:p>
        </w:tc>
      </w:tr>
      <w:tr w14:paraId="0E4CE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304" w:type="dxa"/>
            <w:vAlign w:val="top"/>
          </w:tcPr>
          <w:p w14:paraId="5AB5E1C4">
            <w:pPr>
              <w:tabs>
                <w:tab w:val="left" w:pos="3020"/>
                <w:tab w:val="left" w:pos="5020"/>
              </w:tabs>
              <w:autoSpaceDE w:val="0"/>
              <w:autoSpaceDN w:val="0"/>
              <w:adjustRightInd w:val="0"/>
              <w:spacing w:before="21"/>
              <w:jc w:val="both"/>
              <w:rPr>
                <w:color w:val="auto"/>
                <w:sz w:val="24"/>
                <w:szCs w:val="24"/>
                <w:highlight w:val="none"/>
              </w:rPr>
            </w:pPr>
          </w:p>
        </w:tc>
        <w:tc>
          <w:tcPr>
            <w:tcW w:w="1905" w:type="dxa"/>
            <w:vAlign w:val="top"/>
          </w:tcPr>
          <w:p w14:paraId="469374BA">
            <w:pPr>
              <w:tabs>
                <w:tab w:val="left" w:pos="3020"/>
                <w:tab w:val="left" w:pos="5020"/>
              </w:tabs>
              <w:autoSpaceDE w:val="0"/>
              <w:autoSpaceDN w:val="0"/>
              <w:adjustRightInd w:val="0"/>
              <w:spacing w:before="21"/>
              <w:jc w:val="both"/>
              <w:rPr>
                <w:color w:val="auto"/>
                <w:sz w:val="24"/>
                <w:szCs w:val="24"/>
                <w:highlight w:val="none"/>
              </w:rPr>
            </w:pPr>
          </w:p>
        </w:tc>
        <w:tc>
          <w:tcPr>
            <w:tcW w:w="1815" w:type="dxa"/>
            <w:vAlign w:val="top"/>
          </w:tcPr>
          <w:p w14:paraId="400C20B5">
            <w:pPr>
              <w:tabs>
                <w:tab w:val="left" w:pos="3020"/>
                <w:tab w:val="left" w:pos="5020"/>
              </w:tabs>
              <w:autoSpaceDE w:val="0"/>
              <w:autoSpaceDN w:val="0"/>
              <w:adjustRightInd w:val="0"/>
              <w:spacing w:before="21"/>
              <w:jc w:val="both"/>
              <w:rPr>
                <w:color w:val="auto"/>
                <w:sz w:val="24"/>
                <w:szCs w:val="24"/>
                <w:highlight w:val="none"/>
              </w:rPr>
            </w:pPr>
          </w:p>
        </w:tc>
        <w:tc>
          <w:tcPr>
            <w:tcW w:w="1905" w:type="dxa"/>
            <w:vAlign w:val="top"/>
          </w:tcPr>
          <w:p w14:paraId="4828E6AC">
            <w:pPr>
              <w:tabs>
                <w:tab w:val="left" w:pos="3020"/>
                <w:tab w:val="left" w:pos="5020"/>
              </w:tabs>
              <w:autoSpaceDE w:val="0"/>
              <w:autoSpaceDN w:val="0"/>
              <w:adjustRightInd w:val="0"/>
              <w:spacing w:before="21"/>
              <w:jc w:val="both"/>
              <w:rPr>
                <w:color w:val="auto"/>
                <w:sz w:val="24"/>
                <w:szCs w:val="24"/>
                <w:highlight w:val="none"/>
              </w:rPr>
            </w:pPr>
          </w:p>
        </w:tc>
        <w:tc>
          <w:tcPr>
            <w:tcW w:w="2691" w:type="dxa"/>
            <w:vAlign w:val="top"/>
          </w:tcPr>
          <w:p w14:paraId="75975C8F">
            <w:pPr>
              <w:tabs>
                <w:tab w:val="left" w:pos="3020"/>
                <w:tab w:val="left" w:pos="5020"/>
              </w:tabs>
              <w:autoSpaceDE w:val="0"/>
              <w:autoSpaceDN w:val="0"/>
              <w:adjustRightInd w:val="0"/>
              <w:spacing w:before="21"/>
              <w:jc w:val="both"/>
              <w:rPr>
                <w:color w:val="auto"/>
                <w:sz w:val="24"/>
                <w:szCs w:val="24"/>
                <w:highlight w:val="none"/>
              </w:rPr>
            </w:pPr>
          </w:p>
        </w:tc>
      </w:tr>
      <w:tr w14:paraId="79CEA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304" w:type="dxa"/>
            <w:vAlign w:val="top"/>
          </w:tcPr>
          <w:p w14:paraId="7FBDA82A">
            <w:pPr>
              <w:tabs>
                <w:tab w:val="left" w:pos="3020"/>
                <w:tab w:val="left" w:pos="5020"/>
              </w:tabs>
              <w:autoSpaceDE w:val="0"/>
              <w:autoSpaceDN w:val="0"/>
              <w:adjustRightInd w:val="0"/>
              <w:spacing w:before="21"/>
              <w:jc w:val="both"/>
              <w:rPr>
                <w:color w:val="auto"/>
                <w:sz w:val="24"/>
                <w:szCs w:val="24"/>
                <w:highlight w:val="none"/>
              </w:rPr>
            </w:pPr>
          </w:p>
        </w:tc>
        <w:tc>
          <w:tcPr>
            <w:tcW w:w="1905" w:type="dxa"/>
            <w:vAlign w:val="top"/>
          </w:tcPr>
          <w:p w14:paraId="137F6711">
            <w:pPr>
              <w:tabs>
                <w:tab w:val="left" w:pos="3020"/>
                <w:tab w:val="left" w:pos="5020"/>
              </w:tabs>
              <w:autoSpaceDE w:val="0"/>
              <w:autoSpaceDN w:val="0"/>
              <w:adjustRightInd w:val="0"/>
              <w:spacing w:before="21"/>
              <w:jc w:val="both"/>
              <w:rPr>
                <w:color w:val="auto"/>
                <w:sz w:val="24"/>
                <w:szCs w:val="24"/>
                <w:highlight w:val="none"/>
              </w:rPr>
            </w:pPr>
          </w:p>
        </w:tc>
        <w:tc>
          <w:tcPr>
            <w:tcW w:w="1815" w:type="dxa"/>
            <w:vAlign w:val="top"/>
          </w:tcPr>
          <w:p w14:paraId="18AE63A8">
            <w:pPr>
              <w:tabs>
                <w:tab w:val="left" w:pos="3020"/>
                <w:tab w:val="left" w:pos="5020"/>
              </w:tabs>
              <w:autoSpaceDE w:val="0"/>
              <w:autoSpaceDN w:val="0"/>
              <w:adjustRightInd w:val="0"/>
              <w:spacing w:before="21"/>
              <w:jc w:val="both"/>
              <w:rPr>
                <w:color w:val="auto"/>
                <w:sz w:val="24"/>
                <w:szCs w:val="24"/>
                <w:highlight w:val="none"/>
              </w:rPr>
            </w:pPr>
          </w:p>
        </w:tc>
        <w:tc>
          <w:tcPr>
            <w:tcW w:w="1905" w:type="dxa"/>
            <w:vAlign w:val="top"/>
          </w:tcPr>
          <w:p w14:paraId="21E27CEA">
            <w:pPr>
              <w:tabs>
                <w:tab w:val="left" w:pos="3020"/>
                <w:tab w:val="left" w:pos="5020"/>
              </w:tabs>
              <w:autoSpaceDE w:val="0"/>
              <w:autoSpaceDN w:val="0"/>
              <w:adjustRightInd w:val="0"/>
              <w:spacing w:before="21"/>
              <w:jc w:val="both"/>
              <w:rPr>
                <w:color w:val="auto"/>
                <w:sz w:val="24"/>
                <w:szCs w:val="24"/>
                <w:highlight w:val="none"/>
              </w:rPr>
            </w:pPr>
          </w:p>
        </w:tc>
        <w:tc>
          <w:tcPr>
            <w:tcW w:w="2691" w:type="dxa"/>
            <w:vAlign w:val="top"/>
          </w:tcPr>
          <w:p w14:paraId="01947313">
            <w:pPr>
              <w:tabs>
                <w:tab w:val="left" w:pos="3020"/>
                <w:tab w:val="left" w:pos="5020"/>
              </w:tabs>
              <w:autoSpaceDE w:val="0"/>
              <w:autoSpaceDN w:val="0"/>
              <w:adjustRightInd w:val="0"/>
              <w:spacing w:before="21"/>
              <w:jc w:val="both"/>
              <w:rPr>
                <w:color w:val="auto"/>
                <w:sz w:val="24"/>
                <w:szCs w:val="24"/>
                <w:highlight w:val="none"/>
              </w:rPr>
            </w:pPr>
          </w:p>
        </w:tc>
      </w:tr>
    </w:tbl>
    <w:p w14:paraId="0E953845">
      <w:pPr>
        <w:tabs>
          <w:tab w:val="left" w:pos="3020"/>
          <w:tab w:val="left" w:pos="5020"/>
        </w:tabs>
        <w:autoSpaceDE w:val="0"/>
        <w:autoSpaceDN w:val="0"/>
        <w:adjustRightInd w:val="0"/>
        <w:spacing w:before="21"/>
        <w:jc w:val="both"/>
        <w:rPr>
          <w:color w:val="auto"/>
          <w:sz w:val="24"/>
          <w:szCs w:val="24"/>
          <w:highlight w:val="none"/>
          <w:u w:val="single"/>
          <w:lang w:eastAsia="zh-CN"/>
        </w:rPr>
      </w:pPr>
      <w:r>
        <w:rPr>
          <w:color w:val="auto"/>
          <w:sz w:val="24"/>
          <w:szCs w:val="24"/>
          <w:highlight w:val="none"/>
          <w:lang w:eastAsia="zh-CN"/>
        </w:rPr>
        <w:t>招标人代表：</w:t>
      </w:r>
      <w:r>
        <w:rPr>
          <w:color w:val="auto"/>
          <w:sz w:val="24"/>
          <w:szCs w:val="24"/>
          <w:highlight w:val="none"/>
          <w:u w:val="single"/>
          <w:lang w:eastAsia="zh-CN"/>
        </w:rPr>
        <w:t xml:space="preserve">        </w:t>
      </w:r>
      <w:r>
        <w:rPr>
          <w:color w:val="auto"/>
          <w:sz w:val="24"/>
          <w:szCs w:val="24"/>
          <w:highlight w:val="none"/>
          <w:lang w:eastAsia="zh-CN"/>
        </w:rPr>
        <w:t xml:space="preserve">          记录人：</w:t>
      </w:r>
      <w:r>
        <w:rPr>
          <w:color w:val="auto"/>
          <w:sz w:val="24"/>
          <w:szCs w:val="24"/>
          <w:highlight w:val="none"/>
          <w:u w:val="single"/>
          <w:lang w:eastAsia="zh-CN"/>
        </w:rPr>
        <w:t xml:space="preserve">        </w:t>
      </w:r>
      <w:r>
        <w:rPr>
          <w:color w:val="auto"/>
          <w:sz w:val="24"/>
          <w:szCs w:val="24"/>
          <w:highlight w:val="none"/>
          <w:lang w:eastAsia="zh-CN"/>
        </w:rPr>
        <w:t xml:space="preserve">        监标人：</w:t>
      </w:r>
      <w:r>
        <w:rPr>
          <w:color w:val="auto"/>
          <w:sz w:val="24"/>
          <w:szCs w:val="24"/>
          <w:highlight w:val="none"/>
          <w:u w:val="single"/>
          <w:lang w:eastAsia="zh-CN"/>
        </w:rPr>
        <w:t xml:space="preserve">        </w:t>
      </w:r>
    </w:p>
    <w:p w14:paraId="3C7229F5">
      <w:pPr>
        <w:tabs>
          <w:tab w:val="left" w:pos="3020"/>
          <w:tab w:val="left" w:pos="5020"/>
        </w:tabs>
        <w:autoSpaceDE w:val="0"/>
        <w:autoSpaceDN w:val="0"/>
        <w:adjustRightInd w:val="0"/>
        <w:spacing w:before="21"/>
        <w:jc w:val="center"/>
        <w:rPr>
          <w:color w:val="auto"/>
          <w:sz w:val="24"/>
          <w:szCs w:val="24"/>
          <w:highlight w:val="none"/>
          <w:lang w:eastAsia="zh-CN"/>
        </w:rPr>
      </w:pPr>
      <w:r>
        <w:rPr>
          <w:color w:val="auto"/>
          <w:sz w:val="24"/>
          <w:szCs w:val="24"/>
          <w:highlight w:val="none"/>
          <w:lang w:eastAsia="zh-CN"/>
        </w:rPr>
        <w:t xml:space="preserve">                               年</w:t>
      </w:r>
      <w:r>
        <w:rPr>
          <w:color w:val="auto"/>
          <w:sz w:val="24"/>
          <w:szCs w:val="24"/>
          <w:highlight w:val="none"/>
          <w:u w:val="single"/>
          <w:lang w:eastAsia="zh-CN"/>
        </w:rPr>
        <w:t xml:space="preserve">     </w:t>
      </w:r>
      <w:r>
        <w:rPr>
          <w:color w:val="auto"/>
          <w:sz w:val="24"/>
          <w:szCs w:val="24"/>
          <w:highlight w:val="none"/>
          <w:lang w:eastAsia="zh-CN"/>
        </w:rPr>
        <w:t>月</w:t>
      </w:r>
      <w:r>
        <w:rPr>
          <w:color w:val="auto"/>
          <w:sz w:val="24"/>
          <w:szCs w:val="24"/>
          <w:highlight w:val="none"/>
          <w:u w:val="single"/>
          <w:lang w:eastAsia="zh-CN"/>
        </w:rPr>
        <w:t xml:space="preserve">     </w:t>
      </w:r>
      <w:r>
        <w:rPr>
          <w:color w:val="auto"/>
          <w:sz w:val="24"/>
          <w:szCs w:val="24"/>
          <w:highlight w:val="none"/>
          <w:lang w:eastAsia="zh-CN"/>
        </w:rPr>
        <w:t>日</w:t>
      </w:r>
    </w:p>
    <w:p w14:paraId="3F69A088">
      <w:pPr>
        <w:spacing w:line="360" w:lineRule="auto"/>
        <w:rPr>
          <w:rFonts w:hint="eastAsia" w:ascii="Calibri" w:hAnsi="Calibri" w:eastAsia="宋体" w:cs="Times New Roman"/>
          <w:color w:val="auto"/>
          <w:kern w:val="2"/>
          <w:sz w:val="24"/>
          <w:szCs w:val="24"/>
          <w:highlight w:val="none"/>
          <w:lang w:val="en-US" w:eastAsia="zh-CN" w:bidi="ar-SA"/>
        </w:rPr>
      </w:pPr>
    </w:p>
    <w:p w14:paraId="56258A84">
      <w:pPr>
        <w:spacing w:line="360" w:lineRule="auto"/>
        <w:rPr>
          <w:rFonts w:hint="eastAsia" w:ascii="Calibri" w:hAnsi="Calibri" w:eastAsia="宋体" w:cs="Times New Roman"/>
          <w:color w:val="auto"/>
          <w:kern w:val="2"/>
          <w:sz w:val="24"/>
          <w:szCs w:val="24"/>
          <w:highlight w:val="none"/>
          <w:lang w:val="en-US" w:eastAsia="zh-CN" w:bidi="ar-SA"/>
        </w:rPr>
      </w:pPr>
    </w:p>
    <w:p w14:paraId="5BFD6E44">
      <w:pPr>
        <w:pStyle w:val="5"/>
        <w:rPr>
          <w:rFonts w:hint="eastAsia" w:ascii="Calibri" w:hAnsi="Calibri" w:eastAsia="宋体" w:cs="Times New Roman"/>
          <w:color w:val="auto"/>
          <w:kern w:val="2"/>
          <w:sz w:val="24"/>
          <w:szCs w:val="24"/>
          <w:highlight w:val="none"/>
          <w:lang w:val="en-US" w:eastAsia="zh-CN" w:bidi="ar-SA"/>
        </w:rPr>
      </w:pPr>
    </w:p>
    <w:p w14:paraId="689D71FF">
      <w:pPr>
        <w:pStyle w:val="5"/>
        <w:rPr>
          <w:rFonts w:hint="eastAsia" w:ascii="Calibri" w:hAnsi="Calibri" w:eastAsia="宋体" w:cs="Times New Roman"/>
          <w:color w:val="auto"/>
          <w:kern w:val="2"/>
          <w:sz w:val="24"/>
          <w:szCs w:val="24"/>
          <w:highlight w:val="none"/>
          <w:lang w:val="en-US" w:eastAsia="zh-CN" w:bidi="ar-SA"/>
        </w:rPr>
      </w:pPr>
    </w:p>
    <w:p w14:paraId="2952B4CD">
      <w:pPr>
        <w:pStyle w:val="5"/>
        <w:rPr>
          <w:rFonts w:hint="eastAsia" w:ascii="Calibri" w:hAnsi="Calibri" w:eastAsia="宋体" w:cs="Times New Roman"/>
          <w:color w:val="auto"/>
          <w:kern w:val="2"/>
          <w:sz w:val="24"/>
          <w:szCs w:val="24"/>
          <w:highlight w:val="none"/>
          <w:lang w:val="en-US" w:eastAsia="zh-CN" w:bidi="ar-SA"/>
        </w:rPr>
      </w:pPr>
    </w:p>
    <w:p w14:paraId="646B6094">
      <w:pPr>
        <w:pStyle w:val="5"/>
        <w:rPr>
          <w:rFonts w:hint="eastAsia" w:ascii="Calibri" w:hAnsi="Calibri" w:eastAsia="宋体" w:cs="Times New Roman"/>
          <w:color w:val="auto"/>
          <w:kern w:val="2"/>
          <w:sz w:val="24"/>
          <w:szCs w:val="24"/>
          <w:highlight w:val="none"/>
          <w:lang w:val="en-US" w:eastAsia="zh-CN" w:bidi="ar-SA"/>
        </w:rPr>
      </w:pPr>
    </w:p>
    <w:p w14:paraId="062A93B8">
      <w:pPr>
        <w:pStyle w:val="5"/>
        <w:rPr>
          <w:rFonts w:hint="eastAsia" w:ascii="Calibri" w:hAnsi="Calibri" w:eastAsia="宋体" w:cs="Times New Roman"/>
          <w:color w:val="auto"/>
          <w:kern w:val="2"/>
          <w:sz w:val="24"/>
          <w:szCs w:val="24"/>
          <w:highlight w:val="none"/>
          <w:lang w:val="en-US" w:eastAsia="zh-CN" w:bidi="ar-SA"/>
        </w:rPr>
      </w:pPr>
    </w:p>
    <w:p w14:paraId="5EBF4E55">
      <w:pPr>
        <w:pStyle w:val="5"/>
        <w:rPr>
          <w:rFonts w:hint="eastAsia" w:ascii="Calibri" w:hAnsi="Calibri" w:eastAsia="宋体" w:cs="Times New Roman"/>
          <w:color w:val="auto"/>
          <w:kern w:val="2"/>
          <w:sz w:val="24"/>
          <w:szCs w:val="24"/>
          <w:highlight w:val="none"/>
          <w:lang w:val="en-US" w:eastAsia="zh-CN" w:bidi="ar-SA"/>
        </w:rPr>
      </w:pPr>
    </w:p>
    <w:p w14:paraId="659DE5D1">
      <w:pPr>
        <w:pStyle w:val="5"/>
        <w:rPr>
          <w:rFonts w:hint="eastAsia" w:ascii="Calibri" w:hAnsi="Calibri" w:eastAsia="宋体" w:cs="Times New Roman"/>
          <w:color w:val="auto"/>
          <w:kern w:val="2"/>
          <w:sz w:val="24"/>
          <w:szCs w:val="24"/>
          <w:highlight w:val="none"/>
          <w:lang w:val="en-US" w:eastAsia="zh-CN" w:bidi="ar-SA"/>
        </w:rPr>
      </w:pPr>
    </w:p>
    <w:p w14:paraId="7FF538A0">
      <w:pPr>
        <w:pStyle w:val="5"/>
        <w:rPr>
          <w:rFonts w:hint="eastAsia" w:ascii="Calibri" w:hAnsi="Calibri" w:eastAsia="宋体" w:cs="Times New Roman"/>
          <w:color w:val="auto"/>
          <w:kern w:val="2"/>
          <w:sz w:val="24"/>
          <w:szCs w:val="24"/>
          <w:highlight w:val="none"/>
          <w:lang w:val="en-US" w:eastAsia="zh-CN" w:bidi="ar-SA"/>
        </w:rPr>
      </w:pPr>
    </w:p>
    <w:p w14:paraId="2ADBD0C4">
      <w:pPr>
        <w:pStyle w:val="5"/>
        <w:rPr>
          <w:rFonts w:hint="eastAsia" w:ascii="Calibri" w:hAnsi="Calibri" w:eastAsia="宋体" w:cs="Times New Roman"/>
          <w:color w:val="auto"/>
          <w:kern w:val="2"/>
          <w:sz w:val="24"/>
          <w:szCs w:val="24"/>
          <w:highlight w:val="none"/>
          <w:lang w:val="en-US" w:eastAsia="zh-CN" w:bidi="ar-SA"/>
        </w:rPr>
      </w:pPr>
    </w:p>
    <w:p w14:paraId="48FE3422">
      <w:pPr>
        <w:autoSpaceDE w:val="0"/>
        <w:autoSpaceDN w:val="0"/>
        <w:adjustRightInd w:val="0"/>
        <w:spacing w:before="28" w:line="360" w:lineRule="auto"/>
        <w:jc w:val="left"/>
        <w:rPr>
          <w:rFonts w:hint="eastAsia"/>
          <w:b/>
          <w:bCs w:val="0"/>
          <w:color w:val="auto"/>
          <w:w w:val="99"/>
          <w:sz w:val="28"/>
          <w:szCs w:val="28"/>
          <w:highlight w:val="none"/>
          <w:lang w:val="en-US" w:eastAsia="zh-CN"/>
        </w:rPr>
      </w:pPr>
      <w:r>
        <w:rPr>
          <w:rFonts w:hint="eastAsia"/>
          <w:b/>
          <w:bCs w:val="0"/>
          <w:color w:val="auto"/>
          <w:w w:val="99"/>
          <w:sz w:val="28"/>
          <w:szCs w:val="28"/>
          <w:highlight w:val="none"/>
          <w:lang w:val="en-US" w:eastAsia="zh-CN"/>
        </w:rPr>
        <w:t>附件二：问题澄清通知</w:t>
      </w:r>
    </w:p>
    <w:p w14:paraId="3F08796F">
      <w:pPr>
        <w:widowControl w:val="0"/>
        <w:autoSpaceDE w:val="0"/>
        <w:autoSpaceDN w:val="0"/>
        <w:adjustRightInd w:val="0"/>
        <w:spacing w:after="0" w:line="360" w:lineRule="auto"/>
        <w:ind w:right="3873"/>
        <w:jc w:val="right"/>
        <w:rPr>
          <w:b/>
          <w:color w:val="auto"/>
          <w:sz w:val="30"/>
          <w:szCs w:val="30"/>
          <w:highlight w:val="none"/>
          <w:lang w:eastAsia="zh-CN"/>
        </w:rPr>
      </w:pPr>
      <w:r>
        <w:rPr>
          <w:b/>
          <w:color w:val="auto"/>
          <w:spacing w:val="1"/>
          <w:sz w:val="30"/>
          <w:szCs w:val="30"/>
          <w:highlight w:val="none"/>
          <w:lang w:eastAsia="zh-CN"/>
        </w:rPr>
        <w:t>问题</w:t>
      </w:r>
      <w:r>
        <w:rPr>
          <w:b/>
          <w:color w:val="auto"/>
          <w:sz w:val="30"/>
          <w:szCs w:val="30"/>
          <w:highlight w:val="none"/>
          <w:lang w:eastAsia="zh-CN"/>
        </w:rPr>
        <w:t>澄</w:t>
      </w:r>
      <w:r>
        <w:rPr>
          <w:b/>
          <w:color w:val="auto"/>
          <w:spacing w:val="1"/>
          <w:sz w:val="30"/>
          <w:szCs w:val="30"/>
          <w:highlight w:val="none"/>
          <w:lang w:eastAsia="zh-CN"/>
        </w:rPr>
        <w:t>清通</w:t>
      </w:r>
      <w:r>
        <w:rPr>
          <w:b/>
          <w:color w:val="auto"/>
          <w:sz w:val="30"/>
          <w:szCs w:val="30"/>
          <w:highlight w:val="none"/>
          <w:lang w:eastAsia="zh-CN"/>
        </w:rPr>
        <w:t>知</w:t>
      </w:r>
    </w:p>
    <w:p w14:paraId="0CFEDF7C">
      <w:pPr>
        <w:widowControl w:val="0"/>
        <w:autoSpaceDE w:val="0"/>
        <w:autoSpaceDN w:val="0"/>
        <w:adjustRightInd w:val="0"/>
        <w:spacing w:after="0" w:line="360" w:lineRule="auto"/>
        <w:ind w:right="829"/>
        <w:rPr>
          <w:color w:val="auto"/>
          <w:sz w:val="24"/>
          <w:szCs w:val="24"/>
          <w:highlight w:val="none"/>
          <w:lang w:eastAsia="zh-CN"/>
        </w:rPr>
      </w:pPr>
      <w:r>
        <w:rPr>
          <w:color w:val="auto"/>
          <w:spacing w:val="1"/>
          <w:position w:val="-4"/>
          <w:sz w:val="24"/>
          <w:szCs w:val="24"/>
          <w:highlight w:val="none"/>
          <w:lang w:eastAsia="zh-CN"/>
        </w:rPr>
        <w:t>编号：</w:t>
      </w:r>
    </w:p>
    <w:p w14:paraId="6EF0C7C0">
      <w:pPr>
        <w:widowControl w:val="0"/>
        <w:tabs>
          <w:tab w:val="left" w:pos="1780"/>
        </w:tabs>
        <w:autoSpaceDE w:val="0"/>
        <w:autoSpaceDN w:val="0"/>
        <w:adjustRightInd w:val="0"/>
        <w:spacing w:after="0" w:line="360" w:lineRule="auto"/>
        <w:ind w:left="100"/>
        <w:rPr>
          <w:color w:val="auto"/>
          <w:sz w:val="24"/>
          <w:szCs w:val="24"/>
          <w:highlight w:val="none"/>
          <w:lang w:eastAsia="zh-CN"/>
        </w:rPr>
      </w:pPr>
      <w:r>
        <w:rPr>
          <w:color w:val="auto"/>
          <w:position w:val="-3"/>
          <w:sz w:val="24"/>
          <w:szCs w:val="24"/>
          <w:highlight w:val="none"/>
          <w:u w:val="single"/>
          <w:lang w:eastAsia="zh-CN"/>
        </w:rPr>
        <w:t xml:space="preserve"> </w:t>
      </w:r>
      <w:r>
        <w:rPr>
          <w:color w:val="auto"/>
          <w:position w:val="-3"/>
          <w:sz w:val="24"/>
          <w:szCs w:val="24"/>
          <w:highlight w:val="none"/>
          <w:u w:val="single"/>
          <w:lang w:eastAsia="zh-CN"/>
        </w:rPr>
        <w:tab/>
      </w:r>
      <w:r>
        <w:rPr>
          <w:color w:val="auto"/>
          <w:position w:val="-3"/>
          <w:sz w:val="24"/>
          <w:szCs w:val="24"/>
          <w:highlight w:val="none"/>
          <w:lang w:eastAsia="zh-CN"/>
        </w:rPr>
        <w:t>（投标人名称</w:t>
      </w:r>
      <w:r>
        <w:rPr>
          <w:color w:val="auto"/>
          <w:spacing w:val="-120"/>
          <w:position w:val="-3"/>
          <w:sz w:val="24"/>
          <w:szCs w:val="24"/>
          <w:highlight w:val="none"/>
          <w:lang w:eastAsia="zh-CN"/>
        </w:rPr>
        <w:t>）</w:t>
      </w:r>
      <w:r>
        <w:rPr>
          <w:color w:val="auto"/>
          <w:position w:val="-3"/>
          <w:sz w:val="24"/>
          <w:szCs w:val="24"/>
          <w:highlight w:val="none"/>
          <w:lang w:eastAsia="zh-CN"/>
        </w:rPr>
        <w:t>：</w:t>
      </w:r>
    </w:p>
    <w:p w14:paraId="5277C8D2">
      <w:pPr>
        <w:widowControl w:val="0"/>
        <w:tabs>
          <w:tab w:val="left" w:pos="2260"/>
        </w:tabs>
        <w:autoSpaceDE w:val="0"/>
        <w:autoSpaceDN w:val="0"/>
        <w:adjustRightInd w:val="0"/>
        <w:spacing w:after="0" w:line="360" w:lineRule="auto"/>
        <w:ind w:left="94" w:leftChars="45" w:right="56" w:firstLine="480" w:firstLineChars="200"/>
        <w:jc w:val="both"/>
        <w:rPr>
          <w:color w:val="auto"/>
          <w:sz w:val="24"/>
          <w:szCs w:val="24"/>
          <w:highlight w:val="none"/>
          <w:lang w:eastAsia="zh-CN"/>
        </w:rPr>
      </w:pPr>
      <w:r>
        <w:rPr>
          <w:color w:val="auto"/>
          <w:sz w:val="24"/>
          <w:szCs w:val="24"/>
          <w:highlight w:val="none"/>
          <w:u w:val="single"/>
          <w:lang w:eastAsia="zh-CN"/>
        </w:rPr>
        <w:t xml:space="preserve"> </w:t>
      </w:r>
      <w:r>
        <w:rPr>
          <w:color w:val="auto"/>
          <w:sz w:val="24"/>
          <w:szCs w:val="24"/>
          <w:highlight w:val="none"/>
          <w:u w:val="single"/>
          <w:lang w:eastAsia="zh-CN"/>
        </w:rPr>
        <w:tab/>
      </w:r>
      <w:r>
        <w:rPr>
          <w:color w:val="auto"/>
          <w:sz w:val="24"/>
          <w:szCs w:val="24"/>
          <w:highlight w:val="none"/>
          <w:lang w:eastAsia="zh-CN"/>
        </w:rPr>
        <w:t>（项目名称</w:t>
      </w:r>
      <w:r>
        <w:rPr>
          <w:color w:val="auto"/>
          <w:spacing w:val="-40"/>
          <w:sz w:val="24"/>
          <w:szCs w:val="24"/>
          <w:highlight w:val="none"/>
          <w:lang w:eastAsia="zh-CN"/>
        </w:rPr>
        <w:t>）</w:t>
      </w:r>
      <w:r>
        <w:rPr>
          <w:color w:val="auto"/>
          <w:sz w:val="24"/>
          <w:szCs w:val="24"/>
          <w:highlight w:val="none"/>
          <w:lang w:eastAsia="zh-CN"/>
        </w:rPr>
        <w:t>招标的评标委员会</w:t>
      </w:r>
      <w:r>
        <w:rPr>
          <w:color w:val="auto"/>
          <w:spacing w:val="-40"/>
          <w:sz w:val="24"/>
          <w:szCs w:val="24"/>
          <w:highlight w:val="none"/>
          <w:lang w:eastAsia="zh-CN"/>
        </w:rPr>
        <w:t>，</w:t>
      </w:r>
      <w:r>
        <w:rPr>
          <w:color w:val="auto"/>
          <w:sz w:val="24"/>
          <w:szCs w:val="24"/>
          <w:highlight w:val="none"/>
          <w:lang w:eastAsia="zh-CN"/>
        </w:rPr>
        <w:t>对你方的投标文件进行了仔细的审查，现需你方对下列问题以书面形式予以澄清：</w:t>
      </w:r>
    </w:p>
    <w:p w14:paraId="095B15F8">
      <w:pPr>
        <w:widowControl w:val="0"/>
        <w:autoSpaceDE w:val="0"/>
        <w:autoSpaceDN w:val="0"/>
        <w:adjustRightInd w:val="0"/>
        <w:spacing w:after="0" w:line="360" w:lineRule="auto"/>
        <w:ind w:left="581"/>
        <w:rPr>
          <w:color w:val="auto"/>
          <w:sz w:val="24"/>
          <w:szCs w:val="24"/>
          <w:highlight w:val="none"/>
          <w:lang w:eastAsia="zh-CN"/>
        </w:rPr>
      </w:pPr>
      <w:r>
        <w:rPr>
          <w:color w:val="auto"/>
          <w:sz w:val="24"/>
          <w:szCs w:val="24"/>
          <w:highlight w:val="none"/>
          <w:lang w:eastAsia="zh-CN"/>
        </w:rPr>
        <w:t>1.</w:t>
      </w:r>
    </w:p>
    <w:p w14:paraId="35498CC3">
      <w:pPr>
        <w:widowControl w:val="0"/>
        <w:autoSpaceDE w:val="0"/>
        <w:autoSpaceDN w:val="0"/>
        <w:adjustRightInd w:val="0"/>
        <w:spacing w:after="0" w:line="360" w:lineRule="auto"/>
        <w:ind w:left="581"/>
        <w:rPr>
          <w:color w:val="auto"/>
          <w:sz w:val="24"/>
          <w:szCs w:val="24"/>
          <w:highlight w:val="none"/>
          <w:lang w:eastAsia="zh-CN"/>
        </w:rPr>
      </w:pPr>
      <w:r>
        <w:rPr>
          <w:color w:val="auto"/>
          <w:sz w:val="24"/>
          <w:szCs w:val="24"/>
          <w:highlight w:val="none"/>
          <w:lang w:eastAsia="zh-CN"/>
        </w:rPr>
        <w:t>2</w:t>
      </w:r>
      <w:r>
        <w:rPr>
          <w:color w:val="auto"/>
          <w:w w:val="200"/>
          <w:sz w:val="24"/>
          <w:szCs w:val="24"/>
          <w:highlight w:val="none"/>
          <w:lang w:eastAsia="zh-CN"/>
        </w:rPr>
        <w:t>.</w:t>
      </w:r>
    </w:p>
    <w:p w14:paraId="54647A59">
      <w:pPr>
        <w:widowControl w:val="0"/>
        <w:autoSpaceDE w:val="0"/>
        <w:autoSpaceDN w:val="0"/>
        <w:adjustRightInd w:val="0"/>
        <w:spacing w:after="0" w:line="360" w:lineRule="auto"/>
        <w:ind w:left="581"/>
        <w:rPr>
          <w:color w:val="auto"/>
          <w:sz w:val="24"/>
          <w:szCs w:val="24"/>
          <w:highlight w:val="none"/>
          <w:lang w:eastAsia="zh-CN"/>
        </w:rPr>
      </w:pPr>
      <w:r>
        <w:rPr>
          <w:color w:val="auto"/>
          <w:sz w:val="24"/>
          <w:szCs w:val="24"/>
          <w:highlight w:val="none"/>
          <w:lang w:eastAsia="zh-CN"/>
        </w:rPr>
        <w:t>……</w:t>
      </w:r>
    </w:p>
    <w:p w14:paraId="7F148987">
      <w:pPr>
        <w:widowControl w:val="0"/>
        <w:autoSpaceDE w:val="0"/>
        <w:autoSpaceDN w:val="0"/>
        <w:adjustRightInd w:val="0"/>
        <w:spacing w:after="0" w:line="360" w:lineRule="auto"/>
        <w:rPr>
          <w:color w:val="auto"/>
          <w:sz w:val="24"/>
          <w:szCs w:val="24"/>
          <w:highlight w:val="none"/>
          <w:lang w:eastAsia="zh-CN"/>
        </w:rPr>
      </w:pPr>
    </w:p>
    <w:p w14:paraId="4D577483">
      <w:pPr>
        <w:widowControl w:val="0"/>
        <w:autoSpaceDE w:val="0"/>
        <w:autoSpaceDN w:val="0"/>
        <w:adjustRightInd w:val="0"/>
        <w:spacing w:after="0" w:line="360" w:lineRule="auto"/>
        <w:rPr>
          <w:color w:val="auto"/>
          <w:sz w:val="24"/>
          <w:szCs w:val="24"/>
          <w:highlight w:val="none"/>
          <w:lang w:eastAsia="zh-CN"/>
        </w:rPr>
      </w:pPr>
    </w:p>
    <w:p w14:paraId="4D8D79F1">
      <w:pPr>
        <w:widowControl w:val="0"/>
        <w:tabs>
          <w:tab w:val="left" w:pos="940"/>
          <w:tab w:val="left" w:pos="1780"/>
          <w:tab w:val="left" w:pos="3420"/>
          <w:tab w:val="left" w:pos="4425"/>
          <w:tab w:val="left" w:pos="5380"/>
          <w:tab w:val="left" w:pos="6220"/>
          <w:tab w:val="left" w:pos="7300"/>
          <w:tab w:val="left" w:pos="8420"/>
          <w:tab w:val="left" w:pos="9140"/>
          <w:tab w:val="left" w:pos="9500"/>
        </w:tabs>
        <w:autoSpaceDE w:val="0"/>
        <w:autoSpaceDN w:val="0"/>
        <w:adjustRightInd w:val="0"/>
        <w:spacing w:after="0" w:line="360" w:lineRule="auto"/>
        <w:ind w:left="100" w:right="57" w:firstLine="480"/>
        <w:jc w:val="both"/>
        <w:rPr>
          <w:color w:val="auto"/>
          <w:sz w:val="24"/>
          <w:szCs w:val="24"/>
          <w:highlight w:val="none"/>
          <w:lang w:eastAsia="zh-CN"/>
        </w:rPr>
      </w:pPr>
      <w:r>
        <w:rPr>
          <w:color w:val="auto"/>
          <w:sz w:val="24"/>
          <w:szCs w:val="24"/>
          <w:highlight w:val="none"/>
          <w:lang w:eastAsia="zh-CN"/>
        </w:rPr>
        <w:t>请将上述问题的澄清于</w:t>
      </w:r>
      <w:r>
        <w:rPr>
          <w:color w:val="auto"/>
          <w:spacing w:val="-11"/>
          <w:sz w:val="24"/>
          <w:szCs w:val="24"/>
          <w:highlight w:val="none"/>
          <w:u w:val="single"/>
          <w:lang w:eastAsia="zh-CN"/>
        </w:rPr>
        <w:t xml:space="preserve">    </w:t>
      </w:r>
      <w:r>
        <w:rPr>
          <w:color w:val="auto"/>
          <w:sz w:val="24"/>
          <w:szCs w:val="24"/>
          <w:highlight w:val="none"/>
          <w:lang w:eastAsia="zh-CN"/>
        </w:rPr>
        <w:t>年</w:t>
      </w:r>
      <w:r>
        <w:rPr>
          <w:color w:val="auto"/>
          <w:sz w:val="24"/>
          <w:szCs w:val="24"/>
          <w:highlight w:val="none"/>
          <w:u w:val="single"/>
          <w:lang w:eastAsia="zh-CN"/>
        </w:rPr>
        <w:t xml:space="preserve">   </w:t>
      </w:r>
      <w:r>
        <w:rPr>
          <w:color w:val="auto"/>
          <w:sz w:val="24"/>
          <w:szCs w:val="24"/>
          <w:highlight w:val="none"/>
          <w:lang w:eastAsia="zh-CN"/>
        </w:rPr>
        <w:t>月</w:t>
      </w:r>
      <w:r>
        <w:rPr>
          <w:color w:val="auto"/>
          <w:sz w:val="24"/>
          <w:szCs w:val="24"/>
          <w:highlight w:val="none"/>
          <w:u w:val="single"/>
          <w:lang w:eastAsia="zh-CN"/>
        </w:rPr>
        <w:t xml:space="preserve">   </w:t>
      </w:r>
      <w:r>
        <w:rPr>
          <w:color w:val="auto"/>
          <w:sz w:val="24"/>
          <w:szCs w:val="24"/>
          <w:highlight w:val="none"/>
          <w:lang w:eastAsia="zh-CN"/>
        </w:rPr>
        <w:t>日</w:t>
      </w:r>
      <w:r>
        <w:rPr>
          <w:color w:val="auto"/>
          <w:sz w:val="24"/>
          <w:szCs w:val="24"/>
          <w:highlight w:val="none"/>
          <w:u w:val="single"/>
          <w:lang w:eastAsia="zh-CN"/>
        </w:rPr>
        <w:t xml:space="preserve">   </w:t>
      </w:r>
      <w:r>
        <w:rPr>
          <w:color w:val="auto"/>
          <w:sz w:val="24"/>
          <w:szCs w:val="24"/>
          <w:highlight w:val="none"/>
          <w:lang w:eastAsia="zh-CN"/>
        </w:rPr>
        <w:t>时前递交至</w:t>
      </w:r>
      <w:r>
        <w:rPr>
          <w:color w:val="auto"/>
          <w:sz w:val="24"/>
          <w:szCs w:val="24"/>
          <w:highlight w:val="none"/>
          <w:u w:val="single"/>
          <w:lang w:eastAsia="zh-CN"/>
        </w:rPr>
        <w:t xml:space="preserve">          </w:t>
      </w:r>
      <w:r>
        <w:rPr>
          <w:color w:val="auto"/>
          <w:sz w:val="24"/>
          <w:szCs w:val="24"/>
          <w:highlight w:val="none"/>
          <w:lang w:eastAsia="zh-CN"/>
        </w:rPr>
        <w:t>（详细地址</w:t>
      </w:r>
      <w:r>
        <w:rPr>
          <w:color w:val="auto"/>
          <w:spacing w:val="-80"/>
          <w:sz w:val="24"/>
          <w:szCs w:val="24"/>
          <w:highlight w:val="none"/>
          <w:lang w:eastAsia="zh-CN"/>
        </w:rPr>
        <w:t>）</w:t>
      </w:r>
      <w:r>
        <w:rPr>
          <w:color w:val="auto"/>
          <w:sz w:val="24"/>
          <w:szCs w:val="24"/>
          <w:highlight w:val="none"/>
          <w:lang w:eastAsia="zh-CN"/>
        </w:rPr>
        <w:t>或传真至</w:t>
      </w:r>
      <w:r>
        <w:rPr>
          <w:color w:val="auto"/>
          <w:sz w:val="24"/>
          <w:szCs w:val="24"/>
          <w:highlight w:val="none"/>
          <w:u w:val="single"/>
          <w:lang w:eastAsia="zh-CN"/>
        </w:rPr>
        <w:t xml:space="preserve"> </w:t>
      </w:r>
      <w:r>
        <w:rPr>
          <w:color w:val="auto"/>
          <w:sz w:val="24"/>
          <w:szCs w:val="24"/>
          <w:highlight w:val="none"/>
          <w:u w:val="single"/>
          <w:lang w:eastAsia="zh-CN"/>
        </w:rPr>
        <w:tab/>
      </w:r>
      <w:r>
        <w:rPr>
          <w:color w:val="auto"/>
          <w:sz w:val="24"/>
          <w:szCs w:val="24"/>
          <w:highlight w:val="none"/>
          <w:lang w:eastAsia="zh-CN"/>
        </w:rPr>
        <w:t>（传真号码</w:t>
      </w:r>
      <w:r>
        <w:rPr>
          <w:color w:val="auto"/>
          <w:spacing w:val="-120"/>
          <w:sz w:val="24"/>
          <w:szCs w:val="24"/>
          <w:highlight w:val="none"/>
          <w:lang w:eastAsia="zh-CN"/>
        </w:rPr>
        <w:t>）</w:t>
      </w:r>
      <w:r>
        <w:rPr>
          <w:color w:val="auto"/>
          <w:spacing w:val="-80"/>
          <w:sz w:val="24"/>
          <w:szCs w:val="24"/>
          <w:highlight w:val="none"/>
          <w:lang w:eastAsia="zh-CN"/>
        </w:rPr>
        <w:t>。</w:t>
      </w:r>
      <w:r>
        <w:rPr>
          <w:color w:val="auto"/>
          <w:sz w:val="24"/>
          <w:szCs w:val="24"/>
          <w:highlight w:val="none"/>
          <w:lang w:eastAsia="zh-CN"/>
        </w:rPr>
        <w:t>采用传真方式的</w:t>
      </w:r>
      <w:r>
        <w:rPr>
          <w:color w:val="auto"/>
          <w:spacing w:val="-80"/>
          <w:sz w:val="24"/>
          <w:szCs w:val="24"/>
          <w:highlight w:val="none"/>
          <w:lang w:eastAsia="zh-CN"/>
        </w:rPr>
        <w:t>，</w:t>
      </w:r>
      <w:r>
        <w:rPr>
          <w:color w:val="auto"/>
          <w:sz w:val="24"/>
          <w:szCs w:val="24"/>
          <w:highlight w:val="none"/>
          <w:lang w:eastAsia="zh-CN"/>
        </w:rPr>
        <w:t>应在</w:t>
      </w:r>
      <w:r>
        <w:rPr>
          <w:color w:val="auto"/>
          <w:sz w:val="24"/>
          <w:szCs w:val="24"/>
          <w:highlight w:val="none"/>
          <w:u w:val="single"/>
          <w:lang w:eastAsia="zh-CN"/>
        </w:rPr>
        <w:t xml:space="preserve">    </w:t>
      </w:r>
      <w:r>
        <w:rPr>
          <w:color w:val="auto"/>
          <w:sz w:val="24"/>
          <w:szCs w:val="24"/>
          <w:highlight w:val="none"/>
          <w:lang w:eastAsia="zh-CN"/>
        </w:rPr>
        <w:t>年</w:t>
      </w:r>
      <w:r>
        <w:rPr>
          <w:color w:val="auto"/>
          <w:sz w:val="24"/>
          <w:szCs w:val="24"/>
          <w:highlight w:val="none"/>
          <w:u w:val="single"/>
          <w:lang w:eastAsia="zh-CN"/>
        </w:rPr>
        <w:t xml:space="preserve">   </w:t>
      </w:r>
      <w:r>
        <w:rPr>
          <w:color w:val="auto"/>
          <w:sz w:val="24"/>
          <w:szCs w:val="24"/>
          <w:highlight w:val="none"/>
          <w:lang w:eastAsia="zh-CN"/>
        </w:rPr>
        <w:t>月</w:t>
      </w:r>
      <w:r>
        <w:rPr>
          <w:color w:val="auto"/>
          <w:sz w:val="24"/>
          <w:szCs w:val="24"/>
          <w:highlight w:val="none"/>
          <w:u w:val="single"/>
          <w:lang w:eastAsia="zh-CN"/>
        </w:rPr>
        <w:t xml:space="preserve">   </w:t>
      </w:r>
      <w:r>
        <w:rPr>
          <w:color w:val="auto"/>
          <w:sz w:val="24"/>
          <w:szCs w:val="24"/>
          <w:highlight w:val="none"/>
          <w:lang w:eastAsia="zh-CN"/>
        </w:rPr>
        <w:t>日</w:t>
      </w:r>
      <w:r>
        <w:rPr>
          <w:color w:val="auto"/>
          <w:sz w:val="24"/>
          <w:szCs w:val="24"/>
          <w:highlight w:val="none"/>
          <w:u w:val="single"/>
          <w:lang w:eastAsia="zh-CN"/>
        </w:rPr>
        <w:t xml:space="preserve">   </w:t>
      </w:r>
      <w:r>
        <w:rPr>
          <w:color w:val="auto"/>
          <w:sz w:val="24"/>
          <w:szCs w:val="24"/>
          <w:highlight w:val="none"/>
          <w:lang w:eastAsia="zh-CN"/>
        </w:rPr>
        <w:t>时前将原件递交</w:t>
      </w:r>
      <w:r>
        <w:rPr>
          <w:color w:val="auto"/>
          <w:sz w:val="24"/>
          <w:szCs w:val="24"/>
          <w:highlight w:val="none"/>
          <w:u w:val="single"/>
          <w:lang w:eastAsia="zh-CN"/>
        </w:rPr>
        <w:tab/>
      </w:r>
      <w:r>
        <w:rPr>
          <w:color w:val="auto"/>
          <w:sz w:val="24"/>
          <w:szCs w:val="24"/>
          <w:highlight w:val="none"/>
          <w:u w:val="single"/>
          <w:lang w:eastAsia="zh-CN"/>
        </w:rPr>
        <w:tab/>
      </w:r>
      <w:r>
        <w:rPr>
          <w:color w:val="auto"/>
          <w:sz w:val="24"/>
          <w:szCs w:val="24"/>
          <w:highlight w:val="none"/>
          <w:lang w:eastAsia="zh-CN"/>
        </w:rPr>
        <w:t>（详细地址</w:t>
      </w:r>
      <w:r>
        <w:rPr>
          <w:color w:val="auto"/>
          <w:spacing w:val="-120"/>
          <w:sz w:val="24"/>
          <w:szCs w:val="24"/>
          <w:highlight w:val="none"/>
          <w:lang w:eastAsia="zh-CN"/>
        </w:rPr>
        <w:t>）</w:t>
      </w:r>
      <w:r>
        <w:rPr>
          <w:color w:val="auto"/>
          <w:sz w:val="24"/>
          <w:szCs w:val="24"/>
          <w:highlight w:val="none"/>
          <w:lang w:eastAsia="zh-CN"/>
        </w:rPr>
        <w:t>。</w:t>
      </w:r>
    </w:p>
    <w:p w14:paraId="7BC7363D">
      <w:pPr>
        <w:widowControl w:val="0"/>
        <w:autoSpaceDE w:val="0"/>
        <w:autoSpaceDN w:val="0"/>
        <w:adjustRightInd w:val="0"/>
        <w:spacing w:after="0" w:line="360" w:lineRule="auto"/>
        <w:rPr>
          <w:color w:val="auto"/>
          <w:sz w:val="24"/>
          <w:szCs w:val="24"/>
          <w:highlight w:val="none"/>
          <w:lang w:eastAsia="zh-CN"/>
        </w:rPr>
      </w:pPr>
    </w:p>
    <w:p w14:paraId="6A2AE782">
      <w:pPr>
        <w:widowControl w:val="0"/>
        <w:tabs>
          <w:tab w:val="left" w:pos="4695"/>
        </w:tabs>
        <w:autoSpaceDE w:val="0"/>
        <w:autoSpaceDN w:val="0"/>
        <w:adjustRightInd w:val="0"/>
        <w:spacing w:after="0" w:line="360" w:lineRule="auto"/>
        <w:ind w:left="3260"/>
        <w:rPr>
          <w:color w:val="auto"/>
          <w:sz w:val="24"/>
          <w:szCs w:val="24"/>
          <w:highlight w:val="none"/>
          <w:lang w:eastAsia="zh-CN"/>
        </w:rPr>
      </w:pPr>
      <w:r>
        <w:rPr>
          <w:color w:val="auto"/>
          <w:position w:val="-3"/>
          <w:sz w:val="24"/>
          <w:szCs w:val="24"/>
          <w:highlight w:val="none"/>
          <w:u w:val="single"/>
          <w:lang w:eastAsia="zh-CN"/>
        </w:rPr>
        <w:tab/>
      </w:r>
      <w:r>
        <w:rPr>
          <w:color w:val="auto"/>
          <w:position w:val="-3"/>
          <w:sz w:val="24"/>
          <w:szCs w:val="24"/>
          <w:highlight w:val="none"/>
          <w:lang w:eastAsia="zh-CN"/>
        </w:rPr>
        <w:t>（项目名称）标段招标评标委员会</w:t>
      </w:r>
    </w:p>
    <w:p w14:paraId="552CE23D">
      <w:pPr>
        <w:widowControl w:val="0"/>
        <w:autoSpaceDE w:val="0"/>
        <w:autoSpaceDN w:val="0"/>
        <w:adjustRightInd w:val="0"/>
        <w:spacing w:after="0" w:line="360" w:lineRule="auto"/>
        <w:rPr>
          <w:color w:val="auto"/>
          <w:sz w:val="24"/>
          <w:szCs w:val="24"/>
          <w:highlight w:val="none"/>
          <w:lang w:eastAsia="zh-CN"/>
        </w:rPr>
      </w:pPr>
    </w:p>
    <w:p w14:paraId="36A2349C">
      <w:pPr>
        <w:widowControl w:val="0"/>
        <w:tabs>
          <w:tab w:val="left" w:pos="7815"/>
        </w:tabs>
        <w:autoSpaceDE w:val="0"/>
        <w:autoSpaceDN w:val="0"/>
        <w:adjustRightInd w:val="0"/>
        <w:spacing w:after="0" w:line="360" w:lineRule="auto"/>
        <w:ind w:firstLine="3240" w:firstLineChars="1350"/>
        <w:rPr>
          <w:color w:val="auto"/>
          <w:position w:val="-3"/>
          <w:sz w:val="24"/>
          <w:szCs w:val="24"/>
          <w:highlight w:val="none"/>
          <w:lang w:eastAsia="zh-CN"/>
        </w:rPr>
      </w:pPr>
      <w:r>
        <w:rPr>
          <w:color w:val="auto"/>
          <w:position w:val="-3"/>
          <w:sz w:val="24"/>
          <w:szCs w:val="24"/>
          <w:highlight w:val="none"/>
          <w:lang w:eastAsia="zh-CN"/>
        </w:rPr>
        <w:t>招标人：</w:t>
      </w:r>
      <w:r>
        <w:rPr>
          <w:color w:val="auto"/>
          <w:spacing w:val="-11"/>
          <w:position w:val="-3"/>
          <w:sz w:val="24"/>
          <w:szCs w:val="24"/>
          <w:highlight w:val="none"/>
          <w:u w:val="single"/>
          <w:lang w:eastAsia="zh-CN"/>
        </w:rPr>
        <w:t xml:space="preserve"> </w:t>
      </w:r>
      <w:r>
        <w:rPr>
          <w:rFonts w:hint="eastAsia"/>
          <w:color w:val="auto"/>
          <w:spacing w:val="-11"/>
          <w:position w:val="-3"/>
          <w:sz w:val="24"/>
          <w:szCs w:val="24"/>
          <w:highlight w:val="none"/>
          <w:u w:val="single"/>
          <w:lang w:val="en-US" w:eastAsia="zh-CN"/>
        </w:rPr>
        <w:t xml:space="preserve">                           </w:t>
      </w:r>
      <w:r>
        <w:rPr>
          <w:color w:val="auto"/>
          <w:position w:val="-3"/>
          <w:sz w:val="24"/>
          <w:szCs w:val="24"/>
          <w:highlight w:val="none"/>
          <w:lang w:eastAsia="zh-CN"/>
        </w:rPr>
        <w:t>（盖单位章）</w:t>
      </w:r>
    </w:p>
    <w:p w14:paraId="0F97D2AE">
      <w:pPr>
        <w:widowControl w:val="0"/>
        <w:tabs>
          <w:tab w:val="left" w:pos="7815"/>
        </w:tabs>
        <w:autoSpaceDE w:val="0"/>
        <w:autoSpaceDN w:val="0"/>
        <w:adjustRightInd w:val="0"/>
        <w:spacing w:after="0" w:line="360" w:lineRule="auto"/>
        <w:ind w:firstLine="3240" w:firstLineChars="1350"/>
        <w:rPr>
          <w:color w:val="auto"/>
          <w:sz w:val="24"/>
          <w:szCs w:val="24"/>
          <w:highlight w:val="none"/>
          <w:lang w:eastAsia="zh-CN"/>
        </w:rPr>
      </w:pPr>
    </w:p>
    <w:p w14:paraId="3B341E29">
      <w:pPr>
        <w:spacing w:line="360" w:lineRule="auto"/>
        <w:rPr>
          <w:color w:val="auto"/>
          <w:position w:val="-3"/>
          <w:sz w:val="24"/>
          <w:szCs w:val="24"/>
          <w:highlight w:val="none"/>
          <w:lang w:eastAsia="zh-CN"/>
        </w:rPr>
      </w:pPr>
      <w:r>
        <w:rPr>
          <w:color w:val="auto"/>
          <w:position w:val="-3"/>
          <w:sz w:val="24"/>
          <w:szCs w:val="24"/>
          <w:highlight w:val="none"/>
          <w:u w:val="single"/>
          <w:lang w:eastAsia="zh-CN"/>
        </w:rPr>
        <w:tab/>
      </w:r>
      <w:r>
        <w:rPr>
          <w:color w:val="auto"/>
          <w:position w:val="-3"/>
          <w:sz w:val="24"/>
          <w:szCs w:val="24"/>
          <w:highlight w:val="none"/>
          <w:lang w:eastAsia="zh-CN"/>
        </w:rPr>
        <w:t>年</w:t>
      </w:r>
      <w:r>
        <w:rPr>
          <w:color w:val="auto"/>
          <w:position w:val="-3"/>
          <w:sz w:val="24"/>
          <w:szCs w:val="24"/>
          <w:highlight w:val="none"/>
          <w:u w:val="single"/>
          <w:lang w:eastAsia="zh-CN"/>
        </w:rPr>
        <w:t xml:space="preserve"> </w:t>
      </w:r>
      <w:r>
        <w:rPr>
          <w:color w:val="auto"/>
          <w:position w:val="-3"/>
          <w:sz w:val="24"/>
          <w:szCs w:val="24"/>
          <w:highlight w:val="none"/>
          <w:u w:val="single"/>
          <w:lang w:eastAsia="zh-CN"/>
        </w:rPr>
        <w:tab/>
      </w:r>
      <w:r>
        <w:rPr>
          <w:color w:val="auto"/>
          <w:position w:val="-3"/>
          <w:sz w:val="24"/>
          <w:szCs w:val="24"/>
          <w:highlight w:val="none"/>
          <w:lang w:eastAsia="zh-CN"/>
        </w:rPr>
        <w:t>月</w:t>
      </w:r>
      <w:r>
        <w:rPr>
          <w:color w:val="auto"/>
          <w:position w:val="-3"/>
          <w:sz w:val="24"/>
          <w:szCs w:val="24"/>
          <w:highlight w:val="none"/>
          <w:u w:val="single"/>
          <w:lang w:eastAsia="zh-CN"/>
        </w:rPr>
        <w:t xml:space="preserve"> </w:t>
      </w:r>
      <w:r>
        <w:rPr>
          <w:color w:val="auto"/>
          <w:position w:val="-3"/>
          <w:sz w:val="24"/>
          <w:szCs w:val="24"/>
          <w:highlight w:val="none"/>
          <w:u w:val="single"/>
          <w:lang w:eastAsia="zh-CN"/>
        </w:rPr>
        <w:tab/>
      </w:r>
      <w:r>
        <w:rPr>
          <w:color w:val="auto"/>
          <w:position w:val="-3"/>
          <w:sz w:val="24"/>
          <w:szCs w:val="24"/>
          <w:highlight w:val="none"/>
          <w:lang w:eastAsia="zh-CN"/>
        </w:rPr>
        <w:t>日</w:t>
      </w:r>
    </w:p>
    <w:p w14:paraId="60438FF7">
      <w:pPr>
        <w:spacing w:line="360" w:lineRule="auto"/>
        <w:rPr>
          <w:color w:val="auto"/>
          <w:position w:val="-3"/>
          <w:sz w:val="24"/>
          <w:szCs w:val="24"/>
          <w:highlight w:val="none"/>
          <w:lang w:eastAsia="zh-CN"/>
        </w:rPr>
      </w:pPr>
    </w:p>
    <w:p w14:paraId="2B5D7CBC">
      <w:pPr>
        <w:spacing w:line="360" w:lineRule="auto"/>
        <w:rPr>
          <w:color w:val="auto"/>
          <w:position w:val="-3"/>
          <w:sz w:val="24"/>
          <w:szCs w:val="24"/>
          <w:highlight w:val="none"/>
          <w:lang w:eastAsia="zh-CN"/>
        </w:rPr>
      </w:pPr>
    </w:p>
    <w:p w14:paraId="10D8D154">
      <w:pPr>
        <w:spacing w:line="360" w:lineRule="auto"/>
        <w:rPr>
          <w:color w:val="auto"/>
          <w:position w:val="-3"/>
          <w:sz w:val="24"/>
          <w:szCs w:val="24"/>
          <w:highlight w:val="none"/>
          <w:lang w:eastAsia="zh-CN"/>
        </w:rPr>
      </w:pPr>
    </w:p>
    <w:p w14:paraId="34F30B6B">
      <w:pPr>
        <w:spacing w:line="360" w:lineRule="auto"/>
        <w:rPr>
          <w:color w:val="auto"/>
          <w:position w:val="-3"/>
          <w:sz w:val="24"/>
          <w:szCs w:val="24"/>
          <w:highlight w:val="none"/>
          <w:lang w:eastAsia="zh-CN"/>
        </w:rPr>
      </w:pPr>
    </w:p>
    <w:p w14:paraId="1ED51682">
      <w:pPr>
        <w:spacing w:line="360" w:lineRule="auto"/>
        <w:rPr>
          <w:color w:val="auto"/>
          <w:position w:val="-3"/>
          <w:sz w:val="24"/>
          <w:szCs w:val="24"/>
          <w:highlight w:val="none"/>
          <w:lang w:eastAsia="zh-CN"/>
        </w:rPr>
      </w:pPr>
    </w:p>
    <w:p w14:paraId="78B99193">
      <w:pPr>
        <w:spacing w:line="360" w:lineRule="auto"/>
        <w:rPr>
          <w:color w:val="auto"/>
          <w:position w:val="-3"/>
          <w:sz w:val="24"/>
          <w:szCs w:val="24"/>
          <w:highlight w:val="none"/>
          <w:lang w:eastAsia="zh-CN"/>
        </w:rPr>
      </w:pPr>
    </w:p>
    <w:p w14:paraId="01FE7DDD">
      <w:pPr>
        <w:pStyle w:val="34"/>
        <w:rPr>
          <w:color w:val="auto"/>
          <w:highlight w:val="none"/>
          <w:lang w:eastAsia="zh-CN"/>
        </w:rPr>
      </w:pPr>
    </w:p>
    <w:p w14:paraId="330148FC">
      <w:pPr>
        <w:spacing w:line="360" w:lineRule="auto"/>
        <w:rPr>
          <w:color w:val="auto"/>
          <w:position w:val="-3"/>
          <w:sz w:val="24"/>
          <w:szCs w:val="24"/>
          <w:highlight w:val="none"/>
          <w:lang w:eastAsia="zh-CN"/>
        </w:rPr>
      </w:pPr>
    </w:p>
    <w:p w14:paraId="7D0E599E">
      <w:pPr>
        <w:widowControl w:val="0"/>
        <w:autoSpaceDE w:val="0"/>
        <w:autoSpaceDN w:val="0"/>
        <w:adjustRightInd w:val="0"/>
        <w:spacing w:after="0" w:line="360" w:lineRule="auto"/>
        <w:ind w:right="120"/>
        <w:outlineLvl w:val="1"/>
        <w:rPr>
          <w:color w:val="auto"/>
          <w:position w:val="-3"/>
          <w:sz w:val="24"/>
          <w:szCs w:val="24"/>
          <w:highlight w:val="none"/>
          <w:lang w:eastAsia="zh-CN"/>
        </w:rPr>
      </w:pPr>
      <w:bookmarkStart w:id="32" w:name="_Toc384277112"/>
      <w:bookmarkStart w:id="33" w:name="_Toc9321"/>
      <w:bookmarkStart w:id="34" w:name="_Toc21608"/>
      <w:bookmarkStart w:id="35" w:name="_Toc16011"/>
      <w:r>
        <w:rPr>
          <w:b/>
          <w:color w:val="auto"/>
          <w:spacing w:val="1"/>
          <w:position w:val="-3"/>
          <w:sz w:val="24"/>
          <w:szCs w:val="24"/>
          <w:highlight w:val="none"/>
          <w:lang w:eastAsia="zh-CN"/>
        </w:rPr>
        <w:t>附表</w:t>
      </w:r>
      <w:r>
        <w:rPr>
          <w:rFonts w:hint="eastAsia"/>
          <w:b/>
          <w:color w:val="auto"/>
          <w:spacing w:val="1"/>
          <w:position w:val="-3"/>
          <w:sz w:val="24"/>
          <w:szCs w:val="24"/>
          <w:highlight w:val="none"/>
          <w:lang w:val="en-US" w:eastAsia="zh-CN"/>
        </w:rPr>
        <w:t>三</w:t>
      </w:r>
      <w:r>
        <w:rPr>
          <w:b/>
          <w:color w:val="auto"/>
          <w:spacing w:val="1"/>
          <w:position w:val="-3"/>
          <w:sz w:val="24"/>
          <w:szCs w:val="24"/>
          <w:highlight w:val="none"/>
          <w:lang w:eastAsia="zh-CN"/>
        </w:rPr>
        <w:t>：问题的澄清</w:t>
      </w:r>
      <w:bookmarkEnd w:id="32"/>
      <w:bookmarkEnd w:id="33"/>
      <w:bookmarkEnd w:id="34"/>
      <w:bookmarkEnd w:id="35"/>
    </w:p>
    <w:p w14:paraId="208CF26D">
      <w:pPr>
        <w:widowControl w:val="0"/>
        <w:autoSpaceDE w:val="0"/>
        <w:autoSpaceDN w:val="0"/>
        <w:adjustRightInd w:val="0"/>
        <w:spacing w:after="0" w:line="360" w:lineRule="auto"/>
        <w:rPr>
          <w:color w:val="auto"/>
          <w:sz w:val="24"/>
          <w:szCs w:val="24"/>
          <w:highlight w:val="none"/>
          <w:lang w:eastAsia="zh-CN"/>
        </w:rPr>
      </w:pPr>
    </w:p>
    <w:p w14:paraId="58293D85">
      <w:pPr>
        <w:widowControl w:val="0"/>
        <w:autoSpaceDE w:val="0"/>
        <w:autoSpaceDN w:val="0"/>
        <w:adjustRightInd w:val="0"/>
        <w:spacing w:after="0" w:line="360" w:lineRule="auto"/>
        <w:ind w:left="3914" w:right="3933"/>
        <w:jc w:val="center"/>
        <w:rPr>
          <w:b/>
          <w:color w:val="auto"/>
          <w:sz w:val="30"/>
          <w:szCs w:val="30"/>
          <w:highlight w:val="none"/>
          <w:lang w:eastAsia="zh-CN"/>
        </w:rPr>
      </w:pPr>
      <w:r>
        <w:rPr>
          <w:b/>
          <w:color w:val="auto"/>
          <w:spacing w:val="1"/>
          <w:sz w:val="30"/>
          <w:szCs w:val="30"/>
          <w:highlight w:val="none"/>
          <w:lang w:eastAsia="zh-CN"/>
        </w:rPr>
        <w:t>问题</w:t>
      </w:r>
      <w:r>
        <w:rPr>
          <w:b/>
          <w:color w:val="auto"/>
          <w:sz w:val="30"/>
          <w:szCs w:val="30"/>
          <w:highlight w:val="none"/>
          <w:lang w:eastAsia="zh-CN"/>
        </w:rPr>
        <w:t>的</w:t>
      </w:r>
      <w:r>
        <w:rPr>
          <w:b/>
          <w:color w:val="auto"/>
          <w:spacing w:val="1"/>
          <w:sz w:val="30"/>
          <w:szCs w:val="30"/>
          <w:highlight w:val="none"/>
          <w:lang w:eastAsia="zh-CN"/>
        </w:rPr>
        <w:t>澄</w:t>
      </w:r>
      <w:r>
        <w:rPr>
          <w:b/>
          <w:color w:val="auto"/>
          <w:sz w:val="30"/>
          <w:szCs w:val="30"/>
          <w:highlight w:val="none"/>
          <w:lang w:eastAsia="zh-CN"/>
        </w:rPr>
        <w:t>清</w:t>
      </w:r>
    </w:p>
    <w:p w14:paraId="3E25FCEA">
      <w:pPr>
        <w:widowControl w:val="0"/>
        <w:autoSpaceDE w:val="0"/>
        <w:autoSpaceDN w:val="0"/>
        <w:adjustRightInd w:val="0"/>
        <w:spacing w:after="0" w:line="360" w:lineRule="auto"/>
        <w:rPr>
          <w:color w:val="auto"/>
          <w:sz w:val="24"/>
          <w:szCs w:val="24"/>
          <w:highlight w:val="none"/>
          <w:lang w:eastAsia="zh-CN"/>
        </w:rPr>
      </w:pPr>
    </w:p>
    <w:p w14:paraId="6B46331F">
      <w:pPr>
        <w:widowControl w:val="0"/>
        <w:tabs>
          <w:tab w:val="left" w:pos="8931"/>
        </w:tabs>
        <w:autoSpaceDE w:val="0"/>
        <w:autoSpaceDN w:val="0"/>
        <w:adjustRightInd w:val="0"/>
        <w:spacing w:after="0" w:line="360" w:lineRule="auto"/>
        <w:ind w:left="4960" w:right="1538"/>
        <w:jc w:val="center"/>
        <w:rPr>
          <w:color w:val="auto"/>
          <w:sz w:val="24"/>
          <w:szCs w:val="24"/>
          <w:highlight w:val="none"/>
          <w:lang w:eastAsia="zh-CN"/>
        </w:rPr>
      </w:pPr>
      <w:r>
        <w:rPr>
          <w:color w:val="auto"/>
          <w:sz w:val="24"/>
          <w:szCs w:val="24"/>
          <w:highlight w:val="none"/>
          <w:lang w:eastAsia="zh-CN"/>
        </w:rPr>
        <w:t xml:space="preserve">                 编号：</w:t>
      </w:r>
    </w:p>
    <w:p w14:paraId="5ABD0D2E">
      <w:pPr>
        <w:widowControl w:val="0"/>
        <w:autoSpaceDE w:val="0"/>
        <w:autoSpaceDN w:val="0"/>
        <w:adjustRightInd w:val="0"/>
        <w:spacing w:after="0" w:line="360" w:lineRule="auto"/>
        <w:rPr>
          <w:color w:val="auto"/>
          <w:sz w:val="24"/>
          <w:szCs w:val="24"/>
          <w:highlight w:val="none"/>
          <w:lang w:eastAsia="zh-CN"/>
        </w:rPr>
      </w:pPr>
    </w:p>
    <w:p w14:paraId="08AE8CDC">
      <w:pPr>
        <w:widowControl w:val="0"/>
        <w:tabs>
          <w:tab w:val="left" w:pos="2260"/>
        </w:tabs>
        <w:autoSpaceDE w:val="0"/>
        <w:autoSpaceDN w:val="0"/>
        <w:adjustRightInd w:val="0"/>
        <w:spacing w:after="0" w:line="360" w:lineRule="auto"/>
        <w:ind w:left="581"/>
        <w:rPr>
          <w:color w:val="auto"/>
          <w:sz w:val="24"/>
          <w:szCs w:val="24"/>
          <w:highlight w:val="none"/>
          <w:lang w:eastAsia="zh-CN"/>
        </w:rPr>
      </w:pPr>
      <w:r>
        <w:rPr>
          <w:color w:val="auto"/>
          <w:position w:val="-4"/>
          <w:sz w:val="24"/>
          <w:szCs w:val="24"/>
          <w:highlight w:val="none"/>
          <w:u w:val="single"/>
          <w:lang w:eastAsia="zh-CN"/>
        </w:rPr>
        <w:t xml:space="preserve"> </w:t>
      </w:r>
      <w:r>
        <w:rPr>
          <w:color w:val="auto"/>
          <w:position w:val="-4"/>
          <w:sz w:val="24"/>
          <w:szCs w:val="24"/>
          <w:highlight w:val="none"/>
          <w:u w:val="single"/>
          <w:lang w:eastAsia="zh-CN"/>
        </w:rPr>
        <w:tab/>
      </w:r>
      <w:r>
        <w:rPr>
          <w:color w:val="auto"/>
          <w:position w:val="-4"/>
          <w:sz w:val="24"/>
          <w:szCs w:val="24"/>
          <w:highlight w:val="none"/>
          <w:lang w:eastAsia="zh-CN"/>
        </w:rPr>
        <w:t>（项目名称）招标评标委员会：</w:t>
      </w:r>
    </w:p>
    <w:p w14:paraId="7322F8E0">
      <w:pPr>
        <w:widowControl w:val="0"/>
        <w:tabs>
          <w:tab w:val="left" w:pos="4180"/>
        </w:tabs>
        <w:autoSpaceDE w:val="0"/>
        <w:autoSpaceDN w:val="0"/>
        <w:adjustRightInd w:val="0"/>
        <w:spacing w:after="0" w:line="360" w:lineRule="auto"/>
        <w:ind w:left="581"/>
        <w:rPr>
          <w:color w:val="auto"/>
          <w:sz w:val="24"/>
          <w:szCs w:val="24"/>
          <w:highlight w:val="none"/>
          <w:lang w:eastAsia="zh-CN"/>
        </w:rPr>
      </w:pPr>
      <w:r>
        <w:rPr>
          <w:color w:val="auto"/>
          <w:sz w:val="24"/>
          <w:szCs w:val="24"/>
          <w:highlight w:val="none"/>
          <w:lang w:eastAsia="zh-CN"/>
        </w:rPr>
        <w:t>问题澄清通知（编号：</w:t>
      </w:r>
      <w:r>
        <w:rPr>
          <w:color w:val="auto"/>
          <w:spacing w:val="-11"/>
          <w:sz w:val="24"/>
          <w:szCs w:val="24"/>
          <w:highlight w:val="none"/>
          <w:u w:val="single"/>
          <w:lang w:eastAsia="zh-CN"/>
        </w:rPr>
        <w:t xml:space="preserve"> </w:t>
      </w:r>
      <w:r>
        <w:rPr>
          <w:color w:val="auto"/>
          <w:sz w:val="24"/>
          <w:szCs w:val="24"/>
          <w:highlight w:val="none"/>
          <w:u w:val="single"/>
          <w:lang w:eastAsia="zh-CN"/>
        </w:rPr>
        <w:tab/>
      </w:r>
      <w:r>
        <w:rPr>
          <w:color w:val="auto"/>
          <w:sz w:val="24"/>
          <w:szCs w:val="24"/>
          <w:highlight w:val="none"/>
          <w:lang w:eastAsia="zh-CN"/>
        </w:rPr>
        <w:t>）已收悉，现澄清如下：</w:t>
      </w:r>
    </w:p>
    <w:p w14:paraId="4DF907A1">
      <w:pPr>
        <w:widowControl w:val="0"/>
        <w:autoSpaceDE w:val="0"/>
        <w:autoSpaceDN w:val="0"/>
        <w:adjustRightInd w:val="0"/>
        <w:spacing w:after="0" w:line="360" w:lineRule="auto"/>
        <w:ind w:left="581"/>
        <w:rPr>
          <w:color w:val="auto"/>
          <w:sz w:val="24"/>
          <w:szCs w:val="24"/>
          <w:highlight w:val="none"/>
          <w:lang w:eastAsia="zh-CN"/>
        </w:rPr>
      </w:pPr>
      <w:r>
        <w:rPr>
          <w:color w:val="auto"/>
          <w:sz w:val="24"/>
          <w:szCs w:val="24"/>
          <w:highlight w:val="none"/>
          <w:lang w:eastAsia="zh-CN"/>
        </w:rPr>
        <w:t>1.</w:t>
      </w:r>
    </w:p>
    <w:p w14:paraId="35577B86">
      <w:pPr>
        <w:widowControl w:val="0"/>
        <w:autoSpaceDE w:val="0"/>
        <w:autoSpaceDN w:val="0"/>
        <w:adjustRightInd w:val="0"/>
        <w:spacing w:after="0" w:line="360" w:lineRule="auto"/>
        <w:ind w:left="581"/>
        <w:rPr>
          <w:color w:val="auto"/>
          <w:sz w:val="24"/>
          <w:szCs w:val="24"/>
          <w:highlight w:val="none"/>
          <w:lang w:eastAsia="zh-CN"/>
        </w:rPr>
      </w:pPr>
      <w:r>
        <w:rPr>
          <w:color w:val="auto"/>
          <w:sz w:val="24"/>
          <w:szCs w:val="24"/>
          <w:highlight w:val="none"/>
          <w:lang w:eastAsia="zh-CN"/>
        </w:rPr>
        <w:t>2</w:t>
      </w:r>
      <w:r>
        <w:rPr>
          <w:color w:val="auto"/>
          <w:w w:val="200"/>
          <w:sz w:val="24"/>
          <w:szCs w:val="24"/>
          <w:highlight w:val="none"/>
          <w:lang w:eastAsia="zh-CN"/>
        </w:rPr>
        <w:t>.</w:t>
      </w:r>
    </w:p>
    <w:p w14:paraId="461C1846">
      <w:pPr>
        <w:widowControl w:val="0"/>
        <w:autoSpaceDE w:val="0"/>
        <w:autoSpaceDN w:val="0"/>
        <w:adjustRightInd w:val="0"/>
        <w:spacing w:after="0" w:line="360" w:lineRule="auto"/>
        <w:ind w:left="581"/>
        <w:rPr>
          <w:color w:val="auto"/>
          <w:sz w:val="24"/>
          <w:szCs w:val="24"/>
          <w:highlight w:val="none"/>
          <w:lang w:eastAsia="zh-CN"/>
        </w:rPr>
      </w:pPr>
      <w:r>
        <w:rPr>
          <w:color w:val="auto"/>
          <w:sz w:val="24"/>
          <w:szCs w:val="24"/>
          <w:highlight w:val="none"/>
          <w:lang w:eastAsia="zh-CN"/>
        </w:rPr>
        <w:t>……</w:t>
      </w:r>
    </w:p>
    <w:p w14:paraId="7C49F343">
      <w:pPr>
        <w:widowControl w:val="0"/>
        <w:autoSpaceDE w:val="0"/>
        <w:autoSpaceDN w:val="0"/>
        <w:adjustRightInd w:val="0"/>
        <w:spacing w:after="0" w:line="360" w:lineRule="auto"/>
        <w:rPr>
          <w:color w:val="auto"/>
          <w:sz w:val="24"/>
          <w:szCs w:val="24"/>
          <w:highlight w:val="none"/>
          <w:lang w:eastAsia="zh-CN"/>
        </w:rPr>
      </w:pPr>
    </w:p>
    <w:p w14:paraId="55331869">
      <w:pPr>
        <w:widowControl w:val="0"/>
        <w:autoSpaceDE w:val="0"/>
        <w:autoSpaceDN w:val="0"/>
        <w:adjustRightInd w:val="0"/>
        <w:spacing w:after="0" w:line="360" w:lineRule="auto"/>
        <w:rPr>
          <w:color w:val="auto"/>
          <w:sz w:val="24"/>
          <w:szCs w:val="24"/>
          <w:highlight w:val="none"/>
          <w:lang w:eastAsia="zh-CN"/>
        </w:rPr>
      </w:pPr>
    </w:p>
    <w:p w14:paraId="187AB1A3">
      <w:pPr>
        <w:widowControl w:val="0"/>
        <w:autoSpaceDE w:val="0"/>
        <w:autoSpaceDN w:val="0"/>
        <w:adjustRightInd w:val="0"/>
        <w:spacing w:after="0" w:line="360" w:lineRule="auto"/>
        <w:rPr>
          <w:color w:val="auto"/>
          <w:sz w:val="24"/>
          <w:szCs w:val="24"/>
          <w:highlight w:val="none"/>
          <w:lang w:eastAsia="zh-CN"/>
        </w:rPr>
      </w:pPr>
    </w:p>
    <w:p w14:paraId="327BD4B7">
      <w:pPr>
        <w:widowControl w:val="0"/>
        <w:tabs>
          <w:tab w:val="left" w:pos="7860"/>
        </w:tabs>
        <w:autoSpaceDE w:val="0"/>
        <w:autoSpaceDN w:val="0"/>
        <w:adjustRightInd w:val="0"/>
        <w:spacing w:after="0" w:line="360" w:lineRule="auto"/>
        <w:ind w:firstLine="3720" w:firstLineChars="1550"/>
        <w:rPr>
          <w:color w:val="auto"/>
          <w:sz w:val="24"/>
          <w:szCs w:val="24"/>
          <w:highlight w:val="none"/>
          <w:lang w:eastAsia="zh-CN"/>
        </w:rPr>
      </w:pPr>
      <w:r>
        <w:rPr>
          <w:color w:val="auto"/>
          <w:position w:val="-4"/>
          <w:sz w:val="24"/>
          <w:szCs w:val="24"/>
          <w:highlight w:val="none"/>
          <w:lang w:eastAsia="zh-CN"/>
        </w:rPr>
        <w:t>投标人：</w:t>
      </w:r>
      <w:r>
        <w:rPr>
          <w:rFonts w:hint="eastAsia"/>
          <w:color w:val="auto"/>
          <w:position w:val="-4"/>
          <w:sz w:val="24"/>
          <w:szCs w:val="24"/>
          <w:highlight w:val="none"/>
          <w:u w:val="single"/>
          <w:lang w:val="en-US" w:eastAsia="zh-CN"/>
        </w:rPr>
        <w:t xml:space="preserve">                     </w:t>
      </w:r>
      <w:r>
        <w:rPr>
          <w:color w:val="auto"/>
          <w:position w:val="-4"/>
          <w:sz w:val="24"/>
          <w:szCs w:val="24"/>
          <w:highlight w:val="none"/>
          <w:lang w:eastAsia="zh-CN"/>
        </w:rPr>
        <w:t>（盖单位章）</w:t>
      </w:r>
    </w:p>
    <w:p w14:paraId="3015FF77">
      <w:pPr>
        <w:widowControl w:val="0"/>
        <w:autoSpaceDE w:val="0"/>
        <w:autoSpaceDN w:val="0"/>
        <w:adjustRightInd w:val="0"/>
        <w:spacing w:after="0" w:line="360" w:lineRule="auto"/>
        <w:rPr>
          <w:color w:val="auto"/>
          <w:sz w:val="24"/>
          <w:szCs w:val="24"/>
          <w:highlight w:val="none"/>
          <w:lang w:eastAsia="zh-CN"/>
        </w:rPr>
      </w:pPr>
    </w:p>
    <w:p w14:paraId="08521FBF">
      <w:pPr>
        <w:widowControl w:val="0"/>
        <w:tabs>
          <w:tab w:val="left" w:pos="8340"/>
        </w:tabs>
        <w:autoSpaceDE w:val="0"/>
        <w:autoSpaceDN w:val="0"/>
        <w:adjustRightInd w:val="0"/>
        <w:spacing w:after="0" w:line="360" w:lineRule="auto"/>
        <w:ind w:left="3782"/>
        <w:rPr>
          <w:color w:val="auto"/>
          <w:sz w:val="24"/>
          <w:szCs w:val="24"/>
          <w:highlight w:val="none"/>
          <w:lang w:eastAsia="zh-CN"/>
        </w:rPr>
      </w:pPr>
      <w:r>
        <w:rPr>
          <w:color w:val="auto"/>
          <w:position w:val="-3"/>
          <w:sz w:val="24"/>
          <w:szCs w:val="24"/>
          <w:highlight w:val="none"/>
          <w:lang w:eastAsia="zh-CN"/>
        </w:rPr>
        <w:t>法定代表人或其委托代理人：</w:t>
      </w:r>
      <w:r>
        <w:rPr>
          <w:color w:val="auto"/>
          <w:spacing w:val="-11"/>
          <w:position w:val="-3"/>
          <w:sz w:val="24"/>
          <w:szCs w:val="24"/>
          <w:highlight w:val="none"/>
          <w:u w:val="single"/>
          <w:lang w:eastAsia="zh-CN"/>
        </w:rPr>
        <w:t xml:space="preserve"> </w:t>
      </w:r>
      <w:r>
        <w:rPr>
          <w:color w:val="auto"/>
          <w:position w:val="-3"/>
          <w:sz w:val="24"/>
          <w:szCs w:val="24"/>
          <w:highlight w:val="none"/>
          <w:u w:val="single"/>
          <w:lang w:eastAsia="zh-CN"/>
        </w:rPr>
        <w:tab/>
      </w:r>
      <w:r>
        <w:rPr>
          <w:color w:val="auto"/>
          <w:position w:val="-3"/>
          <w:sz w:val="24"/>
          <w:szCs w:val="24"/>
          <w:highlight w:val="none"/>
          <w:lang w:eastAsia="zh-CN"/>
        </w:rPr>
        <w:t>（签字）</w:t>
      </w:r>
    </w:p>
    <w:p w14:paraId="1B13CF7B">
      <w:pPr>
        <w:widowControl w:val="0"/>
        <w:autoSpaceDE w:val="0"/>
        <w:autoSpaceDN w:val="0"/>
        <w:adjustRightInd w:val="0"/>
        <w:spacing w:after="0" w:line="360" w:lineRule="auto"/>
        <w:rPr>
          <w:color w:val="auto"/>
          <w:sz w:val="24"/>
          <w:szCs w:val="24"/>
          <w:highlight w:val="none"/>
          <w:lang w:eastAsia="zh-CN"/>
        </w:rPr>
      </w:pPr>
    </w:p>
    <w:p w14:paraId="23790097">
      <w:pPr>
        <w:widowControl w:val="0"/>
        <w:autoSpaceDE w:val="0"/>
        <w:autoSpaceDN w:val="0"/>
        <w:adjustRightInd w:val="0"/>
        <w:spacing w:after="0" w:line="360" w:lineRule="auto"/>
        <w:jc w:val="right"/>
        <w:rPr>
          <w:color w:val="auto"/>
          <w:position w:val="-3"/>
          <w:sz w:val="24"/>
          <w:szCs w:val="24"/>
          <w:highlight w:val="none"/>
          <w:lang w:eastAsia="zh-CN"/>
        </w:rPr>
      </w:pPr>
      <w:r>
        <w:rPr>
          <w:color w:val="auto"/>
          <w:position w:val="-3"/>
          <w:sz w:val="24"/>
          <w:szCs w:val="24"/>
          <w:highlight w:val="none"/>
          <w:u w:val="single"/>
          <w:lang w:eastAsia="zh-CN"/>
        </w:rPr>
        <w:tab/>
      </w:r>
      <w:r>
        <w:rPr>
          <w:color w:val="auto"/>
          <w:position w:val="-3"/>
          <w:sz w:val="24"/>
          <w:szCs w:val="24"/>
          <w:highlight w:val="none"/>
          <w:lang w:eastAsia="zh-CN"/>
        </w:rPr>
        <w:t>年</w:t>
      </w:r>
      <w:r>
        <w:rPr>
          <w:color w:val="auto"/>
          <w:position w:val="-3"/>
          <w:sz w:val="24"/>
          <w:szCs w:val="24"/>
          <w:highlight w:val="none"/>
          <w:u w:val="single"/>
          <w:lang w:eastAsia="zh-CN"/>
        </w:rPr>
        <w:t xml:space="preserve"> </w:t>
      </w:r>
      <w:r>
        <w:rPr>
          <w:color w:val="auto"/>
          <w:position w:val="-3"/>
          <w:sz w:val="24"/>
          <w:szCs w:val="24"/>
          <w:highlight w:val="none"/>
          <w:u w:val="single"/>
          <w:lang w:eastAsia="zh-CN"/>
        </w:rPr>
        <w:tab/>
      </w:r>
      <w:r>
        <w:rPr>
          <w:color w:val="auto"/>
          <w:position w:val="-3"/>
          <w:sz w:val="24"/>
          <w:szCs w:val="24"/>
          <w:highlight w:val="none"/>
          <w:lang w:eastAsia="zh-CN"/>
        </w:rPr>
        <w:t>月</w:t>
      </w:r>
      <w:r>
        <w:rPr>
          <w:color w:val="auto"/>
          <w:position w:val="-3"/>
          <w:sz w:val="24"/>
          <w:szCs w:val="24"/>
          <w:highlight w:val="none"/>
          <w:u w:val="single"/>
          <w:lang w:eastAsia="zh-CN"/>
        </w:rPr>
        <w:t xml:space="preserve"> </w:t>
      </w:r>
      <w:r>
        <w:rPr>
          <w:color w:val="auto"/>
          <w:position w:val="-3"/>
          <w:sz w:val="24"/>
          <w:szCs w:val="24"/>
          <w:highlight w:val="none"/>
          <w:u w:val="single"/>
          <w:lang w:eastAsia="zh-CN"/>
        </w:rPr>
        <w:tab/>
      </w:r>
      <w:r>
        <w:rPr>
          <w:color w:val="auto"/>
          <w:position w:val="-3"/>
          <w:sz w:val="24"/>
          <w:szCs w:val="24"/>
          <w:highlight w:val="none"/>
          <w:lang w:eastAsia="zh-CN"/>
        </w:rPr>
        <w:t>日</w:t>
      </w:r>
    </w:p>
    <w:p w14:paraId="0FF1BE9B">
      <w:pPr>
        <w:spacing w:line="360" w:lineRule="auto"/>
        <w:rPr>
          <w:rFonts w:hint="eastAsia"/>
          <w:color w:val="auto"/>
          <w:position w:val="-3"/>
          <w:sz w:val="24"/>
          <w:szCs w:val="24"/>
          <w:highlight w:val="none"/>
          <w:lang w:val="en-US" w:eastAsia="zh-CN"/>
        </w:rPr>
      </w:pPr>
    </w:p>
    <w:p w14:paraId="0AF332AA">
      <w:pPr>
        <w:spacing w:line="360" w:lineRule="auto"/>
        <w:rPr>
          <w:rFonts w:hint="eastAsia" w:ascii="Calibri" w:hAnsi="Calibri" w:eastAsia="宋体" w:cs="Times New Roman"/>
          <w:color w:val="auto"/>
          <w:kern w:val="2"/>
          <w:sz w:val="24"/>
          <w:szCs w:val="24"/>
          <w:highlight w:val="none"/>
          <w:lang w:val="en-US" w:eastAsia="zh-CN" w:bidi="ar-SA"/>
        </w:rPr>
      </w:pPr>
    </w:p>
    <w:p w14:paraId="68CA200D">
      <w:pPr>
        <w:spacing w:line="360" w:lineRule="auto"/>
        <w:rPr>
          <w:rFonts w:hint="eastAsia" w:ascii="Calibri" w:hAnsi="Calibri" w:eastAsia="宋体" w:cs="Times New Roman"/>
          <w:color w:val="auto"/>
          <w:kern w:val="2"/>
          <w:sz w:val="24"/>
          <w:szCs w:val="24"/>
          <w:highlight w:val="none"/>
          <w:lang w:val="en-US" w:eastAsia="zh-CN" w:bidi="ar-SA"/>
        </w:rPr>
      </w:pPr>
    </w:p>
    <w:p w14:paraId="3F297E79">
      <w:pPr>
        <w:rPr>
          <w:rFonts w:hint="eastAsia" w:ascii="Calibri" w:hAnsi="Calibri" w:eastAsia="宋体" w:cs="Times New Roman"/>
          <w:color w:val="auto"/>
          <w:kern w:val="2"/>
          <w:sz w:val="24"/>
          <w:szCs w:val="24"/>
          <w:highlight w:val="none"/>
          <w:lang w:val="en-US" w:eastAsia="zh-CN" w:bidi="ar-SA"/>
        </w:rPr>
      </w:pPr>
    </w:p>
    <w:p w14:paraId="16AE5398">
      <w:pPr>
        <w:widowControl w:val="0"/>
        <w:autoSpaceDE w:val="0"/>
        <w:autoSpaceDN w:val="0"/>
        <w:adjustRightInd w:val="0"/>
        <w:spacing w:after="0" w:line="360" w:lineRule="auto"/>
        <w:outlineLvl w:val="1"/>
        <w:rPr>
          <w:color w:val="auto"/>
          <w:sz w:val="24"/>
          <w:szCs w:val="24"/>
          <w:highlight w:val="none"/>
          <w:lang w:eastAsia="zh-CN"/>
        </w:rPr>
      </w:pPr>
      <w:bookmarkStart w:id="36" w:name="_Toc10633"/>
      <w:bookmarkStart w:id="37" w:name="_Toc29695"/>
      <w:bookmarkStart w:id="38" w:name="_Toc384277113"/>
      <w:bookmarkStart w:id="39" w:name="_Toc24113"/>
      <w:r>
        <w:rPr>
          <w:b/>
          <w:color w:val="auto"/>
          <w:spacing w:val="1"/>
          <w:position w:val="-3"/>
          <w:sz w:val="24"/>
          <w:szCs w:val="24"/>
          <w:highlight w:val="none"/>
          <w:lang w:eastAsia="zh-CN"/>
        </w:rPr>
        <w:t>附表</w:t>
      </w:r>
      <w:r>
        <w:rPr>
          <w:rFonts w:hint="eastAsia"/>
          <w:b/>
          <w:color w:val="auto"/>
          <w:spacing w:val="1"/>
          <w:position w:val="-3"/>
          <w:sz w:val="24"/>
          <w:szCs w:val="24"/>
          <w:highlight w:val="none"/>
          <w:lang w:val="en-US" w:eastAsia="zh-CN"/>
        </w:rPr>
        <w:t>四</w:t>
      </w:r>
      <w:r>
        <w:rPr>
          <w:b/>
          <w:color w:val="auto"/>
          <w:spacing w:val="1"/>
          <w:position w:val="-3"/>
          <w:sz w:val="24"/>
          <w:szCs w:val="24"/>
          <w:highlight w:val="none"/>
          <w:lang w:eastAsia="zh-CN"/>
        </w:rPr>
        <w:t>：中标通知书</w:t>
      </w:r>
      <w:bookmarkEnd w:id="36"/>
      <w:bookmarkEnd w:id="37"/>
      <w:bookmarkEnd w:id="38"/>
      <w:bookmarkEnd w:id="39"/>
    </w:p>
    <w:p w14:paraId="609846EF">
      <w:pPr>
        <w:widowControl w:val="0"/>
        <w:autoSpaceDE w:val="0"/>
        <w:autoSpaceDN w:val="0"/>
        <w:adjustRightInd w:val="0"/>
        <w:spacing w:after="0" w:line="360" w:lineRule="auto"/>
        <w:rPr>
          <w:color w:val="auto"/>
          <w:sz w:val="24"/>
          <w:szCs w:val="24"/>
          <w:highlight w:val="none"/>
          <w:lang w:eastAsia="zh-CN"/>
        </w:rPr>
      </w:pPr>
    </w:p>
    <w:p w14:paraId="60843A0B">
      <w:pPr>
        <w:widowControl w:val="0"/>
        <w:autoSpaceDE w:val="0"/>
        <w:autoSpaceDN w:val="0"/>
        <w:adjustRightInd w:val="0"/>
        <w:spacing w:after="0" w:line="360" w:lineRule="auto"/>
        <w:jc w:val="center"/>
        <w:rPr>
          <w:b/>
          <w:color w:val="auto"/>
          <w:sz w:val="30"/>
          <w:szCs w:val="30"/>
          <w:highlight w:val="none"/>
          <w:lang w:eastAsia="zh-CN"/>
        </w:rPr>
      </w:pPr>
      <w:r>
        <w:rPr>
          <w:b/>
          <w:color w:val="auto"/>
          <w:spacing w:val="1"/>
          <w:position w:val="-3"/>
          <w:sz w:val="30"/>
          <w:szCs w:val="30"/>
          <w:highlight w:val="none"/>
          <w:lang w:eastAsia="zh-CN"/>
        </w:rPr>
        <w:t>中标</w:t>
      </w:r>
      <w:r>
        <w:rPr>
          <w:b/>
          <w:color w:val="auto"/>
          <w:position w:val="-3"/>
          <w:sz w:val="30"/>
          <w:szCs w:val="30"/>
          <w:highlight w:val="none"/>
          <w:lang w:eastAsia="zh-CN"/>
        </w:rPr>
        <w:t>通</w:t>
      </w:r>
      <w:r>
        <w:rPr>
          <w:b/>
          <w:color w:val="auto"/>
          <w:spacing w:val="1"/>
          <w:position w:val="-3"/>
          <w:sz w:val="30"/>
          <w:szCs w:val="30"/>
          <w:highlight w:val="none"/>
          <w:lang w:eastAsia="zh-CN"/>
        </w:rPr>
        <w:t>知</w:t>
      </w:r>
      <w:r>
        <w:rPr>
          <w:b/>
          <w:color w:val="auto"/>
          <w:position w:val="-3"/>
          <w:sz w:val="30"/>
          <w:szCs w:val="30"/>
          <w:highlight w:val="none"/>
          <w:lang w:eastAsia="zh-CN"/>
        </w:rPr>
        <w:t>书</w:t>
      </w:r>
    </w:p>
    <w:p w14:paraId="43E467B3">
      <w:pPr>
        <w:widowControl w:val="0"/>
        <w:autoSpaceDE w:val="0"/>
        <w:autoSpaceDN w:val="0"/>
        <w:adjustRightInd w:val="0"/>
        <w:spacing w:after="0" w:line="360" w:lineRule="auto"/>
        <w:rPr>
          <w:color w:val="auto"/>
          <w:sz w:val="24"/>
          <w:szCs w:val="24"/>
          <w:highlight w:val="none"/>
          <w:lang w:eastAsia="zh-CN"/>
        </w:rPr>
      </w:pPr>
    </w:p>
    <w:p w14:paraId="6B514333">
      <w:pPr>
        <w:widowControl w:val="0"/>
        <w:tabs>
          <w:tab w:val="left" w:pos="2260"/>
        </w:tabs>
        <w:autoSpaceDE w:val="0"/>
        <w:autoSpaceDN w:val="0"/>
        <w:adjustRightInd w:val="0"/>
        <w:spacing w:after="0" w:line="360" w:lineRule="auto"/>
        <w:rPr>
          <w:color w:val="auto"/>
          <w:sz w:val="24"/>
          <w:szCs w:val="24"/>
          <w:highlight w:val="none"/>
          <w:lang w:eastAsia="zh-CN"/>
        </w:rPr>
      </w:pPr>
      <w:r>
        <w:rPr>
          <w:color w:val="auto"/>
          <w:position w:val="-3"/>
          <w:sz w:val="24"/>
          <w:szCs w:val="24"/>
          <w:highlight w:val="none"/>
          <w:u w:val="single"/>
          <w:lang w:eastAsia="zh-CN"/>
        </w:rPr>
        <w:t xml:space="preserve"> </w:t>
      </w:r>
      <w:r>
        <w:rPr>
          <w:color w:val="auto"/>
          <w:position w:val="-3"/>
          <w:sz w:val="24"/>
          <w:szCs w:val="24"/>
          <w:highlight w:val="none"/>
          <w:u w:val="single"/>
          <w:lang w:eastAsia="zh-CN"/>
        </w:rPr>
        <w:tab/>
      </w:r>
      <w:r>
        <w:rPr>
          <w:color w:val="auto"/>
          <w:position w:val="-3"/>
          <w:sz w:val="24"/>
          <w:szCs w:val="24"/>
          <w:highlight w:val="none"/>
          <w:lang w:eastAsia="zh-CN"/>
        </w:rPr>
        <w:t>（中标人名称</w:t>
      </w:r>
      <w:r>
        <w:rPr>
          <w:color w:val="auto"/>
          <w:spacing w:val="-120"/>
          <w:position w:val="-3"/>
          <w:sz w:val="24"/>
          <w:szCs w:val="24"/>
          <w:highlight w:val="none"/>
          <w:lang w:eastAsia="zh-CN"/>
        </w:rPr>
        <w:t>）</w:t>
      </w:r>
      <w:r>
        <w:rPr>
          <w:color w:val="auto"/>
          <w:position w:val="-3"/>
          <w:sz w:val="24"/>
          <w:szCs w:val="24"/>
          <w:highlight w:val="none"/>
          <w:lang w:eastAsia="zh-CN"/>
        </w:rPr>
        <w:t>：</w:t>
      </w:r>
    </w:p>
    <w:p w14:paraId="339AEE92">
      <w:pPr>
        <w:widowControl w:val="0"/>
        <w:tabs>
          <w:tab w:val="left" w:pos="2838"/>
          <w:tab w:val="left" w:pos="7002"/>
        </w:tabs>
        <w:autoSpaceDE w:val="0"/>
        <w:autoSpaceDN w:val="0"/>
        <w:adjustRightInd w:val="0"/>
        <w:spacing w:after="0" w:line="360" w:lineRule="auto"/>
        <w:ind w:firstLine="596" w:firstLineChars="235"/>
        <w:rPr>
          <w:color w:val="auto"/>
          <w:sz w:val="24"/>
          <w:szCs w:val="24"/>
          <w:highlight w:val="none"/>
          <w:lang w:eastAsia="zh-CN"/>
        </w:rPr>
      </w:pPr>
      <w:r>
        <w:rPr>
          <w:color w:val="auto"/>
          <w:spacing w:val="7"/>
          <w:sz w:val="24"/>
          <w:szCs w:val="24"/>
          <w:highlight w:val="none"/>
          <w:lang w:eastAsia="zh-CN"/>
        </w:rPr>
        <w:t>你方于</w:t>
      </w:r>
      <w:r>
        <w:rPr>
          <w:color w:val="auto"/>
          <w:spacing w:val="-11"/>
          <w:sz w:val="24"/>
          <w:szCs w:val="24"/>
          <w:highlight w:val="none"/>
          <w:u w:val="single"/>
          <w:lang w:eastAsia="zh-CN"/>
        </w:rPr>
        <w:t xml:space="preserve"> </w:t>
      </w:r>
      <w:r>
        <w:rPr>
          <w:color w:val="auto"/>
          <w:sz w:val="24"/>
          <w:szCs w:val="24"/>
          <w:highlight w:val="none"/>
          <w:u w:val="single"/>
          <w:lang w:eastAsia="zh-CN"/>
        </w:rPr>
        <w:tab/>
      </w:r>
      <w:r>
        <w:rPr>
          <w:color w:val="auto"/>
          <w:spacing w:val="7"/>
          <w:sz w:val="24"/>
          <w:szCs w:val="24"/>
          <w:highlight w:val="none"/>
          <w:lang w:eastAsia="zh-CN"/>
        </w:rPr>
        <w:t>（投标</w:t>
      </w:r>
      <w:r>
        <w:rPr>
          <w:color w:val="auto"/>
          <w:spacing w:val="6"/>
          <w:sz w:val="24"/>
          <w:szCs w:val="24"/>
          <w:highlight w:val="none"/>
          <w:lang w:eastAsia="zh-CN"/>
        </w:rPr>
        <w:t>日</w:t>
      </w:r>
      <w:r>
        <w:rPr>
          <w:color w:val="auto"/>
          <w:spacing w:val="8"/>
          <w:sz w:val="24"/>
          <w:szCs w:val="24"/>
          <w:highlight w:val="none"/>
          <w:lang w:eastAsia="zh-CN"/>
        </w:rPr>
        <w:t>期</w:t>
      </w:r>
      <w:r>
        <w:rPr>
          <w:color w:val="auto"/>
          <w:sz w:val="24"/>
          <w:szCs w:val="24"/>
          <w:highlight w:val="none"/>
          <w:lang w:eastAsia="zh-CN"/>
        </w:rPr>
        <w:t>）</w:t>
      </w:r>
      <w:r>
        <w:rPr>
          <w:color w:val="auto"/>
          <w:spacing w:val="6"/>
          <w:sz w:val="24"/>
          <w:szCs w:val="24"/>
          <w:highlight w:val="none"/>
          <w:lang w:eastAsia="zh-CN"/>
        </w:rPr>
        <w:t>所递</w:t>
      </w:r>
      <w:r>
        <w:rPr>
          <w:color w:val="auto"/>
          <w:spacing w:val="7"/>
          <w:sz w:val="24"/>
          <w:szCs w:val="24"/>
          <w:highlight w:val="none"/>
          <w:lang w:eastAsia="zh-CN"/>
        </w:rPr>
        <w:t>交</w:t>
      </w:r>
      <w:r>
        <w:rPr>
          <w:color w:val="auto"/>
          <w:spacing w:val="8"/>
          <w:sz w:val="24"/>
          <w:szCs w:val="24"/>
          <w:highlight w:val="none"/>
          <w:lang w:eastAsia="zh-CN"/>
        </w:rPr>
        <w:t>的</w:t>
      </w:r>
      <w:r>
        <w:rPr>
          <w:color w:val="auto"/>
          <w:sz w:val="24"/>
          <w:szCs w:val="24"/>
          <w:highlight w:val="none"/>
          <w:u w:val="single"/>
          <w:lang w:eastAsia="zh-CN"/>
        </w:rPr>
        <w:t xml:space="preserve"> </w:t>
      </w:r>
      <w:r>
        <w:rPr>
          <w:color w:val="auto"/>
          <w:sz w:val="24"/>
          <w:szCs w:val="24"/>
          <w:highlight w:val="none"/>
          <w:u w:val="single"/>
          <w:lang w:eastAsia="zh-CN"/>
        </w:rPr>
        <w:tab/>
      </w:r>
      <w:r>
        <w:rPr>
          <w:color w:val="auto"/>
          <w:sz w:val="24"/>
          <w:szCs w:val="24"/>
          <w:highlight w:val="none"/>
          <w:lang w:eastAsia="zh-CN"/>
        </w:rPr>
        <w:t>（</w:t>
      </w:r>
      <w:r>
        <w:rPr>
          <w:color w:val="auto"/>
          <w:spacing w:val="6"/>
          <w:sz w:val="24"/>
          <w:szCs w:val="24"/>
          <w:highlight w:val="none"/>
          <w:lang w:eastAsia="zh-CN"/>
        </w:rPr>
        <w:t>项</w:t>
      </w:r>
      <w:r>
        <w:rPr>
          <w:color w:val="auto"/>
          <w:spacing w:val="7"/>
          <w:sz w:val="24"/>
          <w:szCs w:val="24"/>
          <w:highlight w:val="none"/>
          <w:lang w:eastAsia="zh-CN"/>
        </w:rPr>
        <w:t>目名称</w:t>
      </w:r>
      <w:r>
        <w:rPr>
          <w:color w:val="auto"/>
          <w:sz w:val="24"/>
          <w:szCs w:val="24"/>
          <w:highlight w:val="none"/>
          <w:lang w:eastAsia="zh-CN"/>
        </w:rPr>
        <w:t xml:space="preserve">）投标文件已被我方接受，被确定为中标人。 </w:t>
      </w:r>
    </w:p>
    <w:p w14:paraId="680AE95D">
      <w:pPr>
        <w:widowControl w:val="0"/>
        <w:tabs>
          <w:tab w:val="left" w:pos="4300"/>
          <w:tab w:val="left" w:pos="7635"/>
        </w:tabs>
        <w:autoSpaceDE w:val="0"/>
        <w:autoSpaceDN w:val="0"/>
        <w:adjustRightInd w:val="0"/>
        <w:spacing w:after="0" w:line="360" w:lineRule="auto"/>
        <w:ind w:left="100" w:right="56" w:firstLine="480"/>
        <w:jc w:val="both"/>
        <w:rPr>
          <w:color w:val="auto"/>
          <w:sz w:val="24"/>
          <w:szCs w:val="24"/>
          <w:highlight w:val="none"/>
          <w:lang w:eastAsia="zh-CN"/>
        </w:rPr>
      </w:pPr>
      <w:r>
        <w:rPr>
          <w:color w:val="auto"/>
          <w:sz w:val="24"/>
          <w:szCs w:val="24"/>
          <w:highlight w:val="none"/>
          <w:lang w:eastAsia="zh-CN"/>
        </w:rPr>
        <w:t>请你方在接到本通知书后的</w:t>
      </w:r>
      <w:r>
        <w:rPr>
          <w:color w:val="auto"/>
          <w:spacing w:val="-11"/>
          <w:sz w:val="24"/>
          <w:szCs w:val="24"/>
          <w:highlight w:val="none"/>
          <w:u w:val="single"/>
          <w:lang w:eastAsia="zh-CN"/>
        </w:rPr>
        <w:t xml:space="preserve"> </w:t>
      </w:r>
      <w:r>
        <w:rPr>
          <w:color w:val="auto"/>
          <w:sz w:val="24"/>
          <w:szCs w:val="24"/>
          <w:highlight w:val="none"/>
          <w:u w:val="single"/>
          <w:lang w:eastAsia="zh-CN"/>
        </w:rPr>
        <w:tab/>
      </w:r>
      <w:r>
        <w:rPr>
          <w:color w:val="auto"/>
          <w:sz w:val="24"/>
          <w:szCs w:val="24"/>
          <w:highlight w:val="none"/>
          <w:lang w:eastAsia="zh-CN"/>
        </w:rPr>
        <w:t>日内到</w:t>
      </w:r>
      <w:r>
        <w:rPr>
          <w:color w:val="auto"/>
          <w:sz w:val="24"/>
          <w:szCs w:val="24"/>
          <w:highlight w:val="none"/>
          <w:u w:val="single"/>
          <w:lang w:eastAsia="zh-CN"/>
        </w:rPr>
        <w:tab/>
      </w:r>
      <w:r>
        <w:rPr>
          <w:color w:val="auto"/>
          <w:sz w:val="24"/>
          <w:szCs w:val="24"/>
          <w:highlight w:val="none"/>
          <w:lang w:eastAsia="zh-CN"/>
        </w:rPr>
        <w:t>（指定地点</w:t>
      </w:r>
      <w:r>
        <w:rPr>
          <w:color w:val="auto"/>
          <w:spacing w:val="-10"/>
          <w:sz w:val="24"/>
          <w:szCs w:val="24"/>
          <w:highlight w:val="none"/>
          <w:lang w:eastAsia="zh-CN"/>
        </w:rPr>
        <w:t>）</w:t>
      </w:r>
      <w:r>
        <w:rPr>
          <w:color w:val="auto"/>
          <w:sz w:val="24"/>
          <w:szCs w:val="24"/>
          <w:highlight w:val="none"/>
          <w:lang w:eastAsia="zh-CN"/>
        </w:rPr>
        <w:t>与我方签订合同。</w:t>
      </w:r>
    </w:p>
    <w:p w14:paraId="5BFA2835">
      <w:pPr>
        <w:widowControl w:val="0"/>
        <w:autoSpaceDE w:val="0"/>
        <w:autoSpaceDN w:val="0"/>
        <w:adjustRightInd w:val="0"/>
        <w:spacing w:after="0" w:line="360" w:lineRule="auto"/>
        <w:ind w:left="581"/>
        <w:rPr>
          <w:color w:val="auto"/>
          <w:sz w:val="24"/>
          <w:szCs w:val="24"/>
          <w:highlight w:val="none"/>
          <w:lang w:eastAsia="zh-CN"/>
        </w:rPr>
      </w:pPr>
      <w:r>
        <w:rPr>
          <w:color w:val="auto"/>
          <w:sz w:val="24"/>
          <w:szCs w:val="24"/>
          <w:highlight w:val="none"/>
          <w:lang w:eastAsia="zh-CN"/>
        </w:rPr>
        <w:t>特此通知。</w:t>
      </w:r>
    </w:p>
    <w:p w14:paraId="5B0C5FC1">
      <w:pPr>
        <w:widowControl w:val="0"/>
        <w:autoSpaceDE w:val="0"/>
        <w:autoSpaceDN w:val="0"/>
        <w:adjustRightInd w:val="0"/>
        <w:spacing w:after="0" w:line="360" w:lineRule="auto"/>
        <w:rPr>
          <w:color w:val="auto"/>
          <w:sz w:val="24"/>
          <w:szCs w:val="24"/>
          <w:highlight w:val="none"/>
          <w:lang w:eastAsia="zh-CN"/>
        </w:rPr>
      </w:pPr>
    </w:p>
    <w:p w14:paraId="328A1404">
      <w:pPr>
        <w:widowControl w:val="0"/>
        <w:autoSpaceDE w:val="0"/>
        <w:autoSpaceDN w:val="0"/>
        <w:adjustRightInd w:val="0"/>
        <w:spacing w:after="0" w:line="360" w:lineRule="auto"/>
        <w:rPr>
          <w:color w:val="auto"/>
          <w:sz w:val="24"/>
          <w:szCs w:val="24"/>
          <w:highlight w:val="none"/>
          <w:lang w:eastAsia="zh-CN"/>
        </w:rPr>
      </w:pPr>
    </w:p>
    <w:p w14:paraId="2D325F2E">
      <w:pPr>
        <w:widowControl w:val="0"/>
        <w:tabs>
          <w:tab w:val="left" w:pos="7755"/>
        </w:tabs>
        <w:autoSpaceDE w:val="0"/>
        <w:autoSpaceDN w:val="0"/>
        <w:adjustRightInd w:val="0"/>
        <w:spacing w:after="0" w:line="360" w:lineRule="auto"/>
        <w:ind w:left="4281" w:right="57"/>
        <w:rPr>
          <w:color w:val="auto"/>
          <w:sz w:val="24"/>
          <w:szCs w:val="24"/>
          <w:highlight w:val="none"/>
          <w:lang w:eastAsia="zh-CN"/>
        </w:rPr>
      </w:pPr>
      <w:r>
        <w:rPr>
          <w:color w:val="auto"/>
          <w:sz w:val="24"/>
          <w:szCs w:val="24"/>
          <w:highlight w:val="none"/>
          <w:lang w:eastAsia="zh-CN"/>
        </w:rPr>
        <w:t>招标人：</w:t>
      </w:r>
      <w:r>
        <w:rPr>
          <w:rFonts w:hint="eastAsia"/>
          <w:color w:val="auto"/>
          <w:sz w:val="24"/>
          <w:szCs w:val="24"/>
          <w:highlight w:val="none"/>
          <w:u w:val="single"/>
          <w:lang w:val="en-US" w:eastAsia="zh-CN"/>
        </w:rPr>
        <w:t xml:space="preserve">               </w:t>
      </w:r>
      <w:r>
        <w:rPr>
          <w:color w:val="auto"/>
          <w:sz w:val="24"/>
          <w:szCs w:val="24"/>
          <w:highlight w:val="none"/>
          <w:lang w:eastAsia="zh-CN"/>
        </w:rPr>
        <w:t xml:space="preserve">（盖单位章） </w:t>
      </w:r>
    </w:p>
    <w:p w14:paraId="180951E2">
      <w:pPr>
        <w:widowControl w:val="0"/>
        <w:autoSpaceDE w:val="0"/>
        <w:autoSpaceDN w:val="0"/>
        <w:adjustRightInd w:val="0"/>
        <w:spacing w:after="0" w:line="360" w:lineRule="auto"/>
        <w:outlineLvl w:val="1"/>
        <w:rPr>
          <w:color w:val="auto"/>
          <w:sz w:val="24"/>
          <w:szCs w:val="24"/>
          <w:highlight w:val="none"/>
          <w:lang w:eastAsia="zh-CN"/>
        </w:rPr>
      </w:pPr>
      <w:r>
        <w:rPr>
          <w:rFonts w:hint="eastAsia"/>
          <w:color w:val="auto"/>
          <w:sz w:val="24"/>
          <w:szCs w:val="24"/>
          <w:highlight w:val="none"/>
          <w:lang w:val="en-US" w:eastAsia="zh-CN"/>
        </w:rPr>
        <w:t xml:space="preserve">                                    </w:t>
      </w:r>
      <w:bookmarkStart w:id="40" w:name="_Toc30653"/>
      <w:bookmarkStart w:id="41" w:name="_Toc10587"/>
      <w:bookmarkStart w:id="42" w:name="_Toc2127"/>
      <w:r>
        <w:rPr>
          <w:color w:val="auto"/>
          <w:sz w:val="24"/>
          <w:szCs w:val="24"/>
          <w:highlight w:val="none"/>
          <w:lang w:eastAsia="zh-CN"/>
        </w:rPr>
        <w:t>招标代理：</w:t>
      </w:r>
      <w:r>
        <w:rPr>
          <w:color w:val="auto"/>
          <w:sz w:val="24"/>
          <w:szCs w:val="24"/>
          <w:highlight w:val="none"/>
          <w:u w:val="single"/>
          <w:lang w:eastAsia="zh-CN"/>
        </w:rPr>
        <w:t xml:space="preserve"> </w:t>
      </w:r>
      <w:r>
        <w:rPr>
          <w:rFonts w:hint="eastAsia"/>
          <w:color w:val="auto"/>
          <w:sz w:val="24"/>
          <w:szCs w:val="24"/>
          <w:highlight w:val="none"/>
          <w:u w:val="single"/>
          <w:lang w:val="en-US" w:eastAsia="zh-CN"/>
        </w:rPr>
        <w:t xml:space="preserve">            </w:t>
      </w:r>
      <w:r>
        <w:rPr>
          <w:color w:val="auto"/>
          <w:sz w:val="24"/>
          <w:szCs w:val="24"/>
          <w:highlight w:val="none"/>
          <w:lang w:eastAsia="zh-CN"/>
        </w:rPr>
        <w:t>（盖单位章）</w:t>
      </w:r>
      <w:bookmarkEnd w:id="40"/>
      <w:bookmarkEnd w:id="41"/>
      <w:bookmarkEnd w:id="42"/>
    </w:p>
    <w:p w14:paraId="21F70B8E">
      <w:pPr>
        <w:widowControl w:val="0"/>
        <w:autoSpaceDE w:val="0"/>
        <w:autoSpaceDN w:val="0"/>
        <w:adjustRightInd w:val="0"/>
        <w:spacing w:after="0" w:line="360" w:lineRule="auto"/>
        <w:outlineLvl w:val="1"/>
        <w:rPr>
          <w:color w:val="auto"/>
          <w:sz w:val="24"/>
          <w:szCs w:val="24"/>
          <w:highlight w:val="none"/>
          <w:lang w:eastAsia="zh-CN"/>
        </w:rPr>
      </w:pPr>
    </w:p>
    <w:p w14:paraId="6AEED68D">
      <w:pPr>
        <w:widowControl w:val="0"/>
        <w:autoSpaceDE w:val="0"/>
        <w:autoSpaceDN w:val="0"/>
        <w:adjustRightInd w:val="0"/>
        <w:spacing w:after="0" w:line="360" w:lineRule="auto"/>
        <w:outlineLvl w:val="1"/>
        <w:rPr>
          <w:color w:val="auto"/>
          <w:sz w:val="24"/>
          <w:szCs w:val="24"/>
          <w:highlight w:val="none"/>
          <w:lang w:eastAsia="zh-CN"/>
        </w:rPr>
      </w:pPr>
    </w:p>
    <w:p w14:paraId="390E48C8">
      <w:pPr>
        <w:widowControl w:val="0"/>
        <w:autoSpaceDE w:val="0"/>
        <w:autoSpaceDN w:val="0"/>
        <w:adjustRightInd w:val="0"/>
        <w:spacing w:after="0" w:line="360" w:lineRule="auto"/>
        <w:jc w:val="right"/>
        <w:rPr>
          <w:color w:val="auto"/>
          <w:position w:val="-3"/>
          <w:sz w:val="24"/>
          <w:szCs w:val="24"/>
          <w:highlight w:val="none"/>
          <w:lang w:eastAsia="zh-CN"/>
        </w:rPr>
      </w:pPr>
      <w:r>
        <w:rPr>
          <w:color w:val="auto"/>
          <w:position w:val="-3"/>
          <w:sz w:val="24"/>
          <w:szCs w:val="24"/>
          <w:highlight w:val="none"/>
          <w:u w:val="single"/>
          <w:lang w:eastAsia="zh-CN"/>
        </w:rPr>
        <w:tab/>
      </w:r>
      <w:r>
        <w:rPr>
          <w:color w:val="auto"/>
          <w:position w:val="-3"/>
          <w:sz w:val="24"/>
          <w:szCs w:val="24"/>
          <w:highlight w:val="none"/>
          <w:lang w:eastAsia="zh-CN"/>
        </w:rPr>
        <w:t>年</w:t>
      </w:r>
      <w:r>
        <w:rPr>
          <w:color w:val="auto"/>
          <w:position w:val="-3"/>
          <w:sz w:val="24"/>
          <w:szCs w:val="24"/>
          <w:highlight w:val="none"/>
          <w:u w:val="single"/>
          <w:lang w:eastAsia="zh-CN"/>
        </w:rPr>
        <w:t xml:space="preserve"> </w:t>
      </w:r>
      <w:r>
        <w:rPr>
          <w:color w:val="auto"/>
          <w:position w:val="-3"/>
          <w:sz w:val="24"/>
          <w:szCs w:val="24"/>
          <w:highlight w:val="none"/>
          <w:u w:val="single"/>
          <w:lang w:eastAsia="zh-CN"/>
        </w:rPr>
        <w:tab/>
      </w:r>
      <w:r>
        <w:rPr>
          <w:color w:val="auto"/>
          <w:position w:val="-3"/>
          <w:sz w:val="24"/>
          <w:szCs w:val="24"/>
          <w:highlight w:val="none"/>
          <w:lang w:eastAsia="zh-CN"/>
        </w:rPr>
        <w:t>月</w:t>
      </w:r>
      <w:r>
        <w:rPr>
          <w:color w:val="auto"/>
          <w:position w:val="-3"/>
          <w:sz w:val="24"/>
          <w:szCs w:val="24"/>
          <w:highlight w:val="none"/>
          <w:u w:val="single"/>
          <w:lang w:eastAsia="zh-CN"/>
        </w:rPr>
        <w:t xml:space="preserve"> </w:t>
      </w:r>
      <w:r>
        <w:rPr>
          <w:color w:val="auto"/>
          <w:position w:val="-3"/>
          <w:sz w:val="24"/>
          <w:szCs w:val="24"/>
          <w:highlight w:val="none"/>
          <w:u w:val="single"/>
          <w:lang w:eastAsia="zh-CN"/>
        </w:rPr>
        <w:tab/>
      </w:r>
      <w:r>
        <w:rPr>
          <w:color w:val="auto"/>
          <w:position w:val="-3"/>
          <w:sz w:val="24"/>
          <w:szCs w:val="24"/>
          <w:highlight w:val="none"/>
          <w:lang w:eastAsia="zh-CN"/>
        </w:rPr>
        <w:t>日</w:t>
      </w:r>
    </w:p>
    <w:p w14:paraId="11AC6EE5">
      <w:pPr>
        <w:widowControl w:val="0"/>
        <w:autoSpaceDE w:val="0"/>
        <w:autoSpaceDN w:val="0"/>
        <w:adjustRightInd w:val="0"/>
        <w:spacing w:after="0" w:line="360" w:lineRule="auto"/>
        <w:outlineLvl w:val="1"/>
        <w:rPr>
          <w:color w:val="auto"/>
          <w:sz w:val="24"/>
          <w:szCs w:val="24"/>
          <w:highlight w:val="none"/>
          <w:lang w:eastAsia="zh-CN"/>
        </w:rPr>
      </w:pPr>
      <w:r>
        <w:rPr>
          <w:color w:val="auto"/>
          <w:sz w:val="24"/>
          <w:szCs w:val="24"/>
          <w:highlight w:val="none"/>
          <w:lang w:eastAsia="zh-CN"/>
        </w:rPr>
        <w:br w:type="page"/>
      </w:r>
      <w:bookmarkStart w:id="43" w:name="_Toc384277114"/>
      <w:bookmarkStart w:id="44" w:name="_Toc30098"/>
      <w:bookmarkStart w:id="45" w:name="_Toc23954"/>
      <w:bookmarkStart w:id="46" w:name="_Toc23187"/>
      <w:r>
        <w:rPr>
          <w:b/>
          <w:color w:val="auto"/>
          <w:spacing w:val="1"/>
          <w:position w:val="-3"/>
          <w:sz w:val="24"/>
          <w:szCs w:val="24"/>
          <w:highlight w:val="none"/>
          <w:lang w:eastAsia="zh-CN"/>
        </w:rPr>
        <w:t>附表</w:t>
      </w:r>
      <w:r>
        <w:rPr>
          <w:rFonts w:hint="eastAsia"/>
          <w:b/>
          <w:color w:val="auto"/>
          <w:spacing w:val="1"/>
          <w:position w:val="-3"/>
          <w:sz w:val="24"/>
          <w:szCs w:val="24"/>
          <w:highlight w:val="none"/>
          <w:lang w:val="en-US" w:eastAsia="zh-CN"/>
        </w:rPr>
        <w:t>五</w:t>
      </w:r>
      <w:r>
        <w:rPr>
          <w:b/>
          <w:color w:val="auto"/>
          <w:spacing w:val="1"/>
          <w:position w:val="-3"/>
          <w:sz w:val="24"/>
          <w:szCs w:val="24"/>
          <w:highlight w:val="none"/>
          <w:lang w:eastAsia="zh-CN"/>
        </w:rPr>
        <w:t>：中标结果通知书</w:t>
      </w:r>
      <w:bookmarkEnd w:id="43"/>
      <w:bookmarkEnd w:id="44"/>
      <w:bookmarkEnd w:id="45"/>
      <w:bookmarkEnd w:id="46"/>
    </w:p>
    <w:p w14:paraId="16AAA3F2">
      <w:pPr>
        <w:widowControl w:val="0"/>
        <w:autoSpaceDE w:val="0"/>
        <w:autoSpaceDN w:val="0"/>
        <w:adjustRightInd w:val="0"/>
        <w:spacing w:after="0" w:line="360" w:lineRule="auto"/>
        <w:rPr>
          <w:color w:val="auto"/>
          <w:sz w:val="24"/>
          <w:szCs w:val="24"/>
          <w:highlight w:val="none"/>
          <w:lang w:eastAsia="zh-CN"/>
        </w:rPr>
      </w:pPr>
    </w:p>
    <w:p w14:paraId="2772C047">
      <w:pPr>
        <w:widowControl w:val="0"/>
        <w:tabs>
          <w:tab w:val="left" w:pos="6100"/>
        </w:tabs>
        <w:autoSpaceDE w:val="0"/>
        <w:autoSpaceDN w:val="0"/>
        <w:adjustRightInd w:val="0"/>
        <w:spacing w:after="0" w:line="360" w:lineRule="auto"/>
        <w:ind w:left="2940" w:leftChars="0" w:right="2846" w:rightChars="0" w:firstLine="0" w:firstLineChars="0"/>
        <w:jc w:val="center"/>
        <w:rPr>
          <w:b/>
          <w:color w:val="auto"/>
          <w:sz w:val="30"/>
          <w:szCs w:val="30"/>
          <w:highlight w:val="none"/>
          <w:lang w:eastAsia="zh-CN"/>
        </w:rPr>
      </w:pPr>
      <w:r>
        <w:rPr>
          <w:b/>
          <w:color w:val="auto"/>
          <w:spacing w:val="1"/>
          <w:sz w:val="30"/>
          <w:szCs w:val="30"/>
          <w:highlight w:val="none"/>
          <w:lang w:eastAsia="zh-CN"/>
        </w:rPr>
        <w:t>中标</w:t>
      </w:r>
      <w:r>
        <w:rPr>
          <w:b/>
          <w:color w:val="auto"/>
          <w:sz w:val="30"/>
          <w:szCs w:val="30"/>
          <w:highlight w:val="none"/>
          <w:lang w:eastAsia="zh-CN"/>
        </w:rPr>
        <w:t>结</w:t>
      </w:r>
      <w:r>
        <w:rPr>
          <w:b/>
          <w:color w:val="auto"/>
          <w:spacing w:val="1"/>
          <w:sz w:val="30"/>
          <w:szCs w:val="30"/>
          <w:highlight w:val="none"/>
          <w:lang w:eastAsia="zh-CN"/>
        </w:rPr>
        <w:t>果通</w:t>
      </w:r>
      <w:r>
        <w:rPr>
          <w:b/>
          <w:color w:val="auto"/>
          <w:sz w:val="30"/>
          <w:szCs w:val="30"/>
          <w:highlight w:val="none"/>
          <w:lang w:eastAsia="zh-CN"/>
        </w:rPr>
        <w:t>知书</w:t>
      </w:r>
    </w:p>
    <w:p w14:paraId="4E51A9A7">
      <w:pPr>
        <w:widowControl w:val="0"/>
        <w:autoSpaceDE w:val="0"/>
        <w:autoSpaceDN w:val="0"/>
        <w:adjustRightInd w:val="0"/>
        <w:spacing w:after="0" w:line="360" w:lineRule="auto"/>
        <w:rPr>
          <w:color w:val="auto"/>
          <w:sz w:val="24"/>
          <w:szCs w:val="24"/>
          <w:highlight w:val="none"/>
          <w:lang w:eastAsia="zh-CN"/>
        </w:rPr>
      </w:pPr>
    </w:p>
    <w:p w14:paraId="2DE69FBB">
      <w:pPr>
        <w:widowControl w:val="0"/>
        <w:tabs>
          <w:tab w:val="left" w:pos="1780"/>
        </w:tabs>
        <w:autoSpaceDE w:val="0"/>
        <w:autoSpaceDN w:val="0"/>
        <w:adjustRightInd w:val="0"/>
        <w:spacing w:after="0" w:line="360" w:lineRule="auto"/>
        <w:ind w:left="100"/>
        <w:rPr>
          <w:color w:val="auto"/>
          <w:sz w:val="24"/>
          <w:szCs w:val="24"/>
          <w:highlight w:val="none"/>
          <w:lang w:eastAsia="zh-CN"/>
        </w:rPr>
      </w:pPr>
      <w:r>
        <w:rPr>
          <w:color w:val="auto"/>
          <w:position w:val="-4"/>
          <w:sz w:val="24"/>
          <w:szCs w:val="24"/>
          <w:highlight w:val="none"/>
          <w:u w:val="single"/>
          <w:lang w:eastAsia="zh-CN"/>
        </w:rPr>
        <w:t xml:space="preserve"> </w:t>
      </w:r>
      <w:r>
        <w:rPr>
          <w:color w:val="auto"/>
          <w:position w:val="-4"/>
          <w:sz w:val="24"/>
          <w:szCs w:val="24"/>
          <w:highlight w:val="none"/>
          <w:u w:val="single"/>
          <w:lang w:eastAsia="zh-CN"/>
        </w:rPr>
        <w:tab/>
      </w:r>
      <w:r>
        <w:rPr>
          <w:color w:val="auto"/>
          <w:position w:val="-4"/>
          <w:sz w:val="24"/>
          <w:szCs w:val="24"/>
          <w:highlight w:val="none"/>
          <w:lang w:eastAsia="zh-CN"/>
        </w:rPr>
        <w:t>（未中标人名称</w:t>
      </w:r>
      <w:r>
        <w:rPr>
          <w:color w:val="auto"/>
          <w:spacing w:val="-120"/>
          <w:position w:val="-4"/>
          <w:sz w:val="24"/>
          <w:szCs w:val="24"/>
          <w:highlight w:val="none"/>
          <w:lang w:eastAsia="zh-CN"/>
        </w:rPr>
        <w:t>）</w:t>
      </w:r>
      <w:r>
        <w:rPr>
          <w:color w:val="auto"/>
          <w:position w:val="-4"/>
          <w:sz w:val="24"/>
          <w:szCs w:val="24"/>
          <w:highlight w:val="none"/>
          <w:lang w:eastAsia="zh-CN"/>
        </w:rPr>
        <w:t>：</w:t>
      </w:r>
    </w:p>
    <w:p w14:paraId="4CA8A377">
      <w:pPr>
        <w:widowControl w:val="0"/>
        <w:autoSpaceDE w:val="0"/>
        <w:autoSpaceDN w:val="0"/>
        <w:adjustRightInd w:val="0"/>
        <w:spacing w:after="0" w:line="360" w:lineRule="auto"/>
        <w:rPr>
          <w:color w:val="auto"/>
          <w:sz w:val="24"/>
          <w:szCs w:val="24"/>
          <w:highlight w:val="none"/>
          <w:lang w:eastAsia="zh-CN"/>
        </w:rPr>
      </w:pPr>
    </w:p>
    <w:p w14:paraId="10ED63CB">
      <w:pPr>
        <w:widowControl w:val="0"/>
        <w:autoSpaceDE w:val="0"/>
        <w:autoSpaceDN w:val="0"/>
        <w:adjustRightInd w:val="0"/>
        <w:spacing w:after="0" w:line="360" w:lineRule="auto"/>
        <w:ind w:firstLine="480" w:firstLineChars="200"/>
        <w:rPr>
          <w:color w:val="auto"/>
          <w:sz w:val="24"/>
          <w:szCs w:val="24"/>
          <w:highlight w:val="none"/>
          <w:lang w:eastAsia="zh-CN"/>
        </w:rPr>
      </w:pPr>
      <w:r>
        <w:rPr>
          <w:color w:val="auto"/>
          <w:sz w:val="24"/>
          <w:szCs w:val="24"/>
          <w:highlight w:val="none"/>
          <w:lang w:eastAsia="zh-CN"/>
        </w:rPr>
        <w:t>我方已接</w:t>
      </w:r>
      <w:r>
        <w:rPr>
          <w:color w:val="auto"/>
          <w:sz w:val="24"/>
          <w:szCs w:val="24"/>
          <w:highlight w:val="none"/>
          <w:u w:val="single"/>
          <w:lang w:eastAsia="zh-CN"/>
        </w:rPr>
        <w:tab/>
      </w:r>
      <w:r>
        <w:rPr>
          <w:color w:val="auto"/>
          <w:sz w:val="24"/>
          <w:szCs w:val="24"/>
          <w:highlight w:val="none"/>
          <w:u w:val="single"/>
          <w:lang w:eastAsia="zh-CN"/>
        </w:rPr>
        <w:tab/>
      </w:r>
      <w:r>
        <w:rPr>
          <w:color w:val="auto"/>
          <w:sz w:val="24"/>
          <w:szCs w:val="24"/>
          <w:highlight w:val="none"/>
          <w:lang w:eastAsia="zh-CN"/>
        </w:rPr>
        <w:t>（中标人名称）于</w:t>
      </w:r>
      <w:r>
        <w:rPr>
          <w:color w:val="auto"/>
          <w:sz w:val="24"/>
          <w:szCs w:val="24"/>
          <w:highlight w:val="none"/>
          <w:u w:val="single"/>
          <w:lang w:eastAsia="zh-CN"/>
        </w:rPr>
        <w:t xml:space="preserve"> </w:t>
      </w:r>
      <w:r>
        <w:rPr>
          <w:color w:val="auto"/>
          <w:sz w:val="24"/>
          <w:szCs w:val="24"/>
          <w:highlight w:val="none"/>
          <w:u w:val="single"/>
          <w:lang w:eastAsia="zh-CN"/>
        </w:rPr>
        <w:tab/>
      </w:r>
      <w:r>
        <w:rPr>
          <w:color w:val="auto"/>
          <w:sz w:val="24"/>
          <w:szCs w:val="24"/>
          <w:highlight w:val="none"/>
          <w:u w:val="single"/>
          <w:lang w:eastAsia="zh-CN"/>
        </w:rPr>
        <w:t xml:space="preserve">   </w:t>
      </w:r>
      <w:r>
        <w:rPr>
          <w:color w:val="auto"/>
          <w:sz w:val="24"/>
          <w:szCs w:val="24"/>
          <w:highlight w:val="none"/>
          <w:lang w:eastAsia="zh-CN"/>
        </w:rPr>
        <w:t>(投标日期)所递交的</w:t>
      </w:r>
      <w:r>
        <w:rPr>
          <w:color w:val="auto"/>
          <w:sz w:val="24"/>
          <w:szCs w:val="24"/>
          <w:highlight w:val="none"/>
          <w:u w:val="single"/>
          <w:lang w:eastAsia="zh-CN"/>
        </w:rPr>
        <w:t xml:space="preserve"> </w:t>
      </w:r>
      <w:r>
        <w:rPr>
          <w:color w:val="auto"/>
          <w:sz w:val="24"/>
          <w:szCs w:val="24"/>
          <w:highlight w:val="none"/>
          <w:u w:val="single"/>
          <w:lang w:eastAsia="zh-CN"/>
        </w:rPr>
        <w:tab/>
      </w:r>
      <w:r>
        <w:rPr>
          <w:color w:val="auto"/>
          <w:sz w:val="24"/>
          <w:szCs w:val="24"/>
          <w:highlight w:val="none"/>
          <w:u w:val="single"/>
          <w:lang w:eastAsia="zh-CN"/>
        </w:rPr>
        <w:t xml:space="preserve">  </w:t>
      </w:r>
      <w:r>
        <w:rPr>
          <w:color w:val="auto"/>
          <w:sz w:val="24"/>
          <w:szCs w:val="24"/>
          <w:highlight w:val="none"/>
          <w:lang w:eastAsia="zh-CN"/>
        </w:rPr>
        <w:t>（项目名称）投标文件，确定</w:t>
      </w:r>
      <w:r>
        <w:rPr>
          <w:color w:val="auto"/>
          <w:sz w:val="24"/>
          <w:szCs w:val="24"/>
          <w:highlight w:val="none"/>
          <w:u w:val="single"/>
          <w:lang w:eastAsia="zh-CN"/>
        </w:rPr>
        <w:t xml:space="preserve"> </w:t>
      </w:r>
      <w:r>
        <w:rPr>
          <w:color w:val="auto"/>
          <w:sz w:val="24"/>
          <w:szCs w:val="24"/>
          <w:highlight w:val="none"/>
          <w:u w:val="single"/>
          <w:lang w:eastAsia="zh-CN"/>
        </w:rPr>
        <w:tab/>
      </w:r>
      <w:r>
        <w:rPr>
          <w:color w:val="auto"/>
          <w:sz w:val="24"/>
          <w:szCs w:val="24"/>
          <w:highlight w:val="none"/>
          <w:u w:val="single"/>
          <w:lang w:eastAsia="zh-CN"/>
        </w:rPr>
        <w:t xml:space="preserve"> </w:t>
      </w:r>
      <w:r>
        <w:rPr>
          <w:color w:val="auto"/>
          <w:sz w:val="24"/>
          <w:szCs w:val="24"/>
          <w:highlight w:val="none"/>
          <w:u w:val="single"/>
          <w:lang w:eastAsia="zh-CN"/>
        </w:rPr>
        <w:tab/>
      </w:r>
      <w:r>
        <w:rPr>
          <w:color w:val="auto"/>
          <w:sz w:val="24"/>
          <w:szCs w:val="24"/>
          <w:highlight w:val="none"/>
          <w:lang w:eastAsia="zh-CN"/>
        </w:rPr>
        <w:t>（中标人名称）为中标人。</w:t>
      </w:r>
    </w:p>
    <w:p w14:paraId="722C968F">
      <w:pPr>
        <w:widowControl w:val="0"/>
        <w:autoSpaceDE w:val="0"/>
        <w:autoSpaceDN w:val="0"/>
        <w:adjustRightInd w:val="0"/>
        <w:spacing w:after="0" w:line="360" w:lineRule="auto"/>
        <w:ind w:left="581"/>
        <w:rPr>
          <w:color w:val="auto"/>
          <w:sz w:val="24"/>
          <w:szCs w:val="24"/>
          <w:highlight w:val="none"/>
          <w:lang w:eastAsia="zh-CN"/>
        </w:rPr>
      </w:pPr>
    </w:p>
    <w:p w14:paraId="5BAC4A0B">
      <w:pPr>
        <w:widowControl w:val="0"/>
        <w:autoSpaceDE w:val="0"/>
        <w:autoSpaceDN w:val="0"/>
        <w:adjustRightInd w:val="0"/>
        <w:spacing w:after="0" w:line="360" w:lineRule="auto"/>
        <w:ind w:left="581"/>
        <w:rPr>
          <w:color w:val="auto"/>
          <w:sz w:val="24"/>
          <w:szCs w:val="24"/>
          <w:highlight w:val="none"/>
          <w:lang w:eastAsia="zh-CN"/>
        </w:rPr>
      </w:pPr>
      <w:r>
        <w:rPr>
          <w:color w:val="auto"/>
          <w:sz w:val="24"/>
          <w:szCs w:val="24"/>
          <w:highlight w:val="none"/>
          <w:lang w:eastAsia="zh-CN"/>
        </w:rPr>
        <w:t>感谢你单位对我们工作的大力支持！</w:t>
      </w:r>
    </w:p>
    <w:p w14:paraId="6A8D8B50">
      <w:pPr>
        <w:widowControl w:val="0"/>
        <w:autoSpaceDE w:val="0"/>
        <w:autoSpaceDN w:val="0"/>
        <w:adjustRightInd w:val="0"/>
        <w:spacing w:after="0" w:line="360" w:lineRule="auto"/>
        <w:rPr>
          <w:color w:val="auto"/>
          <w:sz w:val="24"/>
          <w:szCs w:val="24"/>
          <w:highlight w:val="none"/>
          <w:lang w:eastAsia="zh-CN"/>
        </w:rPr>
      </w:pPr>
    </w:p>
    <w:p w14:paraId="0B0B1DC3">
      <w:pPr>
        <w:widowControl w:val="0"/>
        <w:autoSpaceDE w:val="0"/>
        <w:autoSpaceDN w:val="0"/>
        <w:adjustRightInd w:val="0"/>
        <w:spacing w:after="0" w:line="360" w:lineRule="auto"/>
        <w:rPr>
          <w:color w:val="auto"/>
          <w:sz w:val="24"/>
          <w:szCs w:val="24"/>
          <w:highlight w:val="none"/>
          <w:lang w:eastAsia="zh-CN"/>
        </w:rPr>
      </w:pPr>
    </w:p>
    <w:p w14:paraId="6ECA6FBD">
      <w:pPr>
        <w:widowControl w:val="0"/>
        <w:autoSpaceDE w:val="0"/>
        <w:autoSpaceDN w:val="0"/>
        <w:adjustRightInd w:val="0"/>
        <w:spacing w:after="0" w:line="360" w:lineRule="auto"/>
        <w:rPr>
          <w:color w:val="auto"/>
          <w:sz w:val="24"/>
          <w:szCs w:val="24"/>
          <w:highlight w:val="none"/>
          <w:lang w:eastAsia="zh-CN"/>
        </w:rPr>
      </w:pPr>
    </w:p>
    <w:p w14:paraId="29EE328C">
      <w:pPr>
        <w:widowControl w:val="0"/>
        <w:autoSpaceDE w:val="0"/>
        <w:autoSpaceDN w:val="0"/>
        <w:adjustRightInd w:val="0"/>
        <w:spacing w:after="0" w:line="360" w:lineRule="auto"/>
        <w:rPr>
          <w:color w:val="auto"/>
          <w:sz w:val="24"/>
          <w:szCs w:val="24"/>
          <w:highlight w:val="none"/>
          <w:lang w:eastAsia="zh-CN"/>
        </w:rPr>
      </w:pPr>
    </w:p>
    <w:p w14:paraId="4A668E13">
      <w:pPr>
        <w:widowControl w:val="0"/>
        <w:tabs>
          <w:tab w:val="left" w:pos="7520"/>
        </w:tabs>
        <w:autoSpaceDE w:val="0"/>
        <w:autoSpaceDN w:val="0"/>
        <w:adjustRightInd w:val="0"/>
        <w:spacing w:after="0" w:line="360" w:lineRule="auto"/>
        <w:ind w:left="3921" w:right="57"/>
        <w:rPr>
          <w:color w:val="auto"/>
          <w:sz w:val="24"/>
          <w:szCs w:val="24"/>
          <w:highlight w:val="none"/>
          <w:lang w:eastAsia="zh-CN"/>
        </w:rPr>
      </w:pPr>
      <w:r>
        <w:rPr>
          <w:color w:val="auto"/>
          <w:sz w:val="24"/>
          <w:szCs w:val="24"/>
          <w:highlight w:val="none"/>
          <w:lang w:eastAsia="zh-CN"/>
        </w:rPr>
        <w:t>招标人：</w:t>
      </w:r>
      <w:r>
        <w:rPr>
          <w:color w:val="auto"/>
          <w:spacing w:val="-11"/>
          <w:sz w:val="24"/>
          <w:szCs w:val="24"/>
          <w:highlight w:val="none"/>
          <w:u w:val="single"/>
          <w:lang w:eastAsia="zh-CN"/>
        </w:rPr>
        <w:t xml:space="preserve"> </w:t>
      </w:r>
      <w:r>
        <w:rPr>
          <w:color w:val="auto"/>
          <w:sz w:val="24"/>
          <w:szCs w:val="24"/>
          <w:highlight w:val="none"/>
          <w:u w:val="single"/>
          <w:lang w:eastAsia="zh-CN"/>
        </w:rPr>
        <w:tab/>
      </w:r>
      <w:r>
        <w:rPr>
          <w:color w:val="auto"/>
          <w:sz w:val="24"/>
          <w:szCs w:val="24"/>
          <w:highlight w:val="none"/>
          <w:lang w:eastAsia="zh-CN"/>
        </w:rPr>
        <w:t xml:space="preserve">（盖单位章） </w:t>
      </w:r>
    </w:p>
    <w:p w14:paraId="7275937B">
      <w:pPr>
        <w:widowControl w:val="0"/>
        <w:tabs>
          <w:tab w:val="left" w:pos="7520"/>
        </w:tabs>
        <w:autoSpaceDE w:val="0"/>
        <w:autoSpaceDN w:val="0"/>
        <w:adjustRightInd w:val="0"/>
        <w:spacing w:after="0" w:line="360" w:lineRule="auto"/>
        <w:ind w:left="3921" w:right="57"/>
        <w:rPr>
          <w:color w:val="auto"/>
          <w:sz w:val="24"/>
          <w:szCs w:val="24"/>
          <w:highlight w:val="none"/>
          <w:lang w:eastAsia="zh-CN"/>
        </w:rPr>
      </w:pPr>
      <w:r>
        <w:rPr>
          <w:color w:val="auto"/>
          <w:sz w:val="24"/>
          <w:szCs w:val="24"/>
          <w:highlight w:val="none"/>
          <w:lang w:eastAsia="zh-CN"/>
        </w:rPr>
        <w:t>招标代理：</w:t>
      </w:r>
      <w:r>
        <w:rPr>
          <w:color w:val="auto"/>
          <w:sz w:val="24"/>
          <w:szCs w:val="24"/>
          <w:highlight w:val="none"/>
          <w:u w:val="single"/>
          <w:lang w:eastAsia="zh-CN"/>
        </w:rPr>
        <w:t xml:space="preserve"> </w:t>
      </w:r>
      <w:r>
        <w:rPr>
          <w:color w:val="auto"/>
          <w:sz w:val="24"/>
          <w:szCs w:val="24"/>
          <w:highlight w:val="none"/>
          <w:u w:val="single"/>
          <w:lang w:eastAsia="zh-CN"/>
        </w:rPr>
        <w:tab/>
      </w:r>
      <w:r>
        <w:rPr>
          <w:color w:val="auto"/>
          <w:sz w:val="24"/>
          <w:szCs w:val="24"/>
          <w:highlight w:val="none"/>
          <w:lang w:eastAsia="zh-CN"/>
        </w:rPr>
        <w:t>（盖单位章）</w:t>
      </w:r>
    </w:p>
    <w:p w14:paraId="002F9927">
      <w:pPr>
        <w:widowControl w:val="0"/>
        <w:tabs>
          <w:tab w:val="left" w:pos="6920"/>
          <w:tab w:val="left" w:pos="7760"/>
          <w:tab w:val="left" w:pos="8600"/>
        </w:tabs>
        <w:autoSpaceDE w:val="0"/>
        <w:autoSpaceDN w:val="0"/>
        <w:adjustRightInd w:val="0"/>
        <w:spacing w:after="0" w:line="360" w:lineRule="auto"/>
        <w:ind w:left="5721"/>
        <w:rPr>
          <w:color w:val="auto"/>
          <w:sz w:val="24"/>
          <w:szCs w:val="24"/>
          <w:highlight w:val="none"/>
          <w:lang w:eastAsia="zh-CN"/>
        </w:rPr>
      </w:pPr>
      <w:r>
        <w:rPr>
          <w:color w:val="auto"/>
          <w:position w:val="-3"/>
          <w:sz w:val="24"/>
          <w:szCs w:val="24"/>
          <w:highlight w:val="none"/>
          <w:u w:val="single"/>
          <w:lang w:eastAsia="zh-CN"/>
        </w:rPr>
        <w:t xml:space="preserve"> </w:t>
      </w:r>
      <w:r>
        <w:rPr>
          <w:color w:val="auto"/>
          <w:position w:val="-3"/>
          <w:sz w:val="24"/>
          <w:szCs w:val="24"/>
          <w:highlight w:val="none"/>
          <w:u w:val="single"/>
          <w:lang w:eastAsia="zh-CN"/>
        </w:rPr>
        <w:tab/>
      </w:r>
      <w:r>
        <w:rPr>
          <w:color w:val="auto"/>
          <w:position w:val="-3"/>
          <w:sz w:val="24"/>
          <w:szCs w:val="24"/>
          <w:highlight w:val="none"/>
          <w:lang w:eastAsia="zh-CN"/>
        </w:rPr>
        <w:t>年</w:t>
      </w:r>
      <w:r>
        <w:rPr>
          <w:color w:val="auto"/>
          <w:position w:val="-3"/>
          <w:sz w:val="24"/>
          <w:szCs w:val="24"/>
          <w:highlight w:val="none"/>
          <w:u w:val="single"/>
          <w:lang w:eastAsia="zh-CN"/>
        </w:rPr>
        <w:t xml:space="preserve"> </w:t>
      </w:r>
      <w:r>
        <w:rPr>
          <w:color w:val="auto"/>
          <w:position w:val="-3"/>
          <w:sz w:val="24"/>
          <w:szCs w:val="24"/>
          <w:highlight w:val="none"/>
          <w:u w:val="single"/>
          <w:lang w:eastAsia="zh-CN"/>
        </w:rPr>
        <w:tab/>
      </w:r>
      <w:r>
        <w:rPr>
          <w:color w:val="auto"/>
          <w:position w:val="-3"/>
          <w:sz w:val="24"/>
          <w:szCs w:val="24"/>
          <w:highlight w:val="none"/>
          <w:lang w:eastAsia="zh-CN"/>
        </w:rPr>
        <w:t>月</w:t>
      </w:r>
      <w:r>
        <w:rPr>
          <w:color w:val="auto"/>
          <w:position w:val="-3"/>
          <w:sz w:val="24"/>
          <w:szCs w:val="24"/>
          <w:highlight w:val="none"/>
          <w:u w:val="single"/>
          <w:lang w:eastAsia="zh-CN"/>
        </w:rPr>
        <w:t xml:space="preserve"> </w:t>
      </w:r>
      <w:r>
        <w:rPr>
          <w:color w:val="auto"/>
          <w:position w:val="-3"/>
          <w:sz w:val="24"/>
          <w:szCs w:val="24"/>
          <w:highlight w:val="none"/>
          <w:u w:val="single"/>
          <w:lang w:eastAsia="zh-CN"/>
        </w:rPr>
        <w:tab/>
      </w:r>
      <w:r>
        <w:rPr>
          <w:color w:val="auto"/>
          <w:position w:val="-3"/>
          <w:sz w:val="24"/>
          <w:szCs w:val="24"/>
          <w:highlight w:val="none"/>
          <w:lang w:eastAsia="zh-CN"/>
        </w:rPr>
        <w:t>日</w:t>
      </w:r>
    </w:p>
    <w:p w14:paraId="463E0867">
      <w:pPr>
        <w:widowControl w:val="0"/>
        <w:autoSpaceDE w:val="0"/>
        <w:autoSpaceDN w:val="0"/>
        <w:adjustRightInd w:val="0"/>
        <w:spacing w:after="0" w:line="360" w:lineRule="auto"/>
        <w:rPr>
          <w:color w:val="auto"/>
          <w:sz w:val="24"/>
          <w:szCs w:val="24"/>
          <w:highlight w:val="none"/>
          <w:lang w:eastAsia="zh-CN"/>
        </w:rPr>
      </w:pPr>
    </w:p>
    <w:p w14:paraId="5C90EE7C">
      <w:pPr>
        <w:rPr>
          <w:rFonts w:hint="eastAsia" w:ascii="Calibri" w:hAnsi="Calibri" w:eastAsia="宋体" w:cs="Times New Roman"/>
          <w:color w:val="auto"/>
          <w:kern w:val="2"/>
          <w:sz w:val="24"/>
          <w:szCs w:val="24"/>
          <w:highlight w:val="none"/>
          <w:lang w:val="en-US" w:eastAsia="zh-CN" w:bidi="ar-SA"/>
        </w:rPr>
      </w:pPr>
    </w:p>
    <w:p w14:paraId="53570585">
      <w:pPr>
        <w:rPr>
          <w:rFonts w:hint="eastAsia" w:ascii="Calibri" w:hAnsi="Calibri" w:eastAsia="宋体" w:cs="Times New Roman"/>
          <w:color w:val="auto"/>
          <w:kern w:val="2"/>
          <w:sz w:val="24"/>
          <w:szCs w:val="24"/>
          <w:highlight w:val="none"/>
          <w:lang w:val="en-US" w:eastAsia="zh-CN" w:bidi="ar-SA"/>
        </w:rPr>
      </w:pPr>
    </w:p>
    <w:p w14:paraId="2B556D89">
      <w:pPr>
        <w:rPr>
          <w:rFonts w:hint="eastAsia" w:ascii="Calibri" w:hAnsi="Calibri" w:eastAsia="宋体" w:cs="Times New Roman"/>
          <w:color w:val="auto"/>
          <w:kern w:val="2"/>
          <w:sz w:val="24"/>
          <w:szCs w:val="24"/>
          <w:highlight w:val="none"/>
          <w:lang w:val="en-US" w:eastAsia="zh-CN" w:bidi="ar-SA"/>
        </w:rPr>
      </w:pPr>
    </w:p>
    <w:p w14:paraId="443D50E7">
      <w:pPr>
        <w:rPr>
          <w:rFonts w:hint="eastAsia" w:ascii="Calibri" w:hAnsi="Calibri" w:eastAsia="宋体" w:cs="Times New Roman"/>
          <w:color w:val="auto"/>
          <w:kern w:val="2"/>
          <w:sz w:val="24"/>
          <w:szCs w:val="24"/>
          <w:highlight w:val="none"/>
          <w:lang w:val="en-US" w:eastAsia="zh-CN" w:bidi="ar-SA"/>
        </w:rPr>
      </w:pPr>
    </w:p>
    <w:p w14:paraId="09ED4E0B">
      <w:pPr>
        <w:rPr>
          <w:rFonts w:hint="eastAsia" w:ascii="Calibri" w:hAnsi="Calibri" w:eastAsia="宋体" w:cs="Times New Roman"/>
          <w:color w:val="auto"/>
          <w:kern w:val="2"/>
          <w:sz w:val="24"/>
          <w:szCs w:val="24"/>
          <w:highlight w:val="none"/>
          <w:lang w:val="en-US" w:eastAsia="zh-CN" w:bidi="ar-SA"/>
        </w:rPr>
      </w:pPr>
    </w:p>
    <w:p w14:paraId="74F46562">
      <w:pPr>
        <w:rPr>
          <w:rFonts w:hint="eastAsia" w:ascii="Calibri" w:hAnsi="Calibri" w:eastAsia="宋体" w:cs="Times New Roman"/>
          <w:color w:val="auto"/>
          <w:kern w:val="2"/>
          <w:sz w:val="24"/>
          <w:szCs w:val="24"/>
          <w:highlight w:val="none"/>
          <w:lang w:val="en-US" w:eastAsia="zh-CN" w:bidi="ar-SA"/>
        </w:rPr>
      </w:pPr>
    </w:p>
    <w:p w14:paraId="16365EE9">
      <w:pPr>
        <w:rPr>
          <w:rFonts w:hint="eastAsia" w:ascii="Calibri" w:hAnsi="Calibri" w:eastAsia="宋体" w:cs="Times New Roman"/>
          <w:color w:val="auto"/>
          <w:kern w:val="2"/>
          <w:sz w:val="24"/>
          <w:szCs w:val="24"/>
          <w:highlight w:val="none"/>
          <w:lang w:val="en-US" w:eastAsia="zh-CN" w:bidi="ar-SA"/>
        </w:rPr>
      </w:pPr>
    </w:p>
    <w:p w14:paraId="75D24853">
      <w:pPr>
        <w:rPr>
          <w:rFonts w:hint="eastAsia" w:ascii="Calibri" w:hAnsi="Calibri" w:eastAsia="宋体" w:cs="Times New Roman"/>
          <w:color w:val="auto"/>
          <w:kern w:val="2"/>
          <w:sz w:val="24"/>
          <w:szCs w:val="24"/>
          <w:highlight w:val="none"/>
          <w:lang w:val="en-US" w:eastAsia="zh-CN" w:bidi="ar-SA"/>
        </w:rPr>
      </w:pPr>
    </w:p>
    <w:p w14:paraId="1AAAABC1">
      <w:pPr>
        <w:rPr>
          <w:rFonts w:hint="eastAsia" w:ascii="Calibri" w:hAnsi="Calibri" w:eastAsia="宋体" w:cs="Times New Roman"/>
          <w:color w:val="auto"/>
          <w:kern w:val="2"/>
          <w:sz w:val="24"/>
          <w:szCs w:val="24"/>
          <w:highlight w:val="none"/>
          <w:lang w:val="en-US" w:eastAsia="zh-CN" w:bidi="ar-SA"/>
        </w:rPr>
      </w:pPr>
    </w:p>
    <w:p w14:paraId="5067EF7F">
      <w:pPr>
        <w:rPr>
          <w:rFonts w:hint="eastAsia" w:ascii="Calibri" w:hAnsi="Calibri" w:eastAsia="宋体" w:cs="Times New Roman"/>
          <w:color w:val="auto"/>
          <w:kern w:val="2"/>
          <w:sz w:val="24"/>
          <w:szCs w:val="24"/>
          <w:highlight w:val="none"/>
          <w:lang w:val="en-US" w:eastAsia="zh-CN" w:bidi="ar-SA"/>
        </w:rPr>
      </w:pPr>
    </w:p>
    <w:p w14:paraId="2EEAC8E8">
      <w:pPr>
        <w:rPr>
          <w:rFonts w:hint="eastAsia" w:ascii="Calibri" w:hAnsi="Calibri" w:eastAsia="宋体" w:cs="Times New Roman"/>
          <w:color w:val="auto"/>
          <w:kern w:val="2"/>
          <w:sz w:val="24"/>
          <w:szCs w:val="24"/>
          <w:highlight w:val="none"/>
          <w:lang w:val="en-US" w:eastAsia="zh-CN" w:bidi="ar-SA"/>
        </w:rPr>
      </w:pPr>
    </w:p>
    <w:p w14:paraId="5C08158F">
      <w:pPr>
        <w:rPr>
          <w:rFonts w:hint="eastAsia" w:ascii="Calibri" w:hAnsi="Calibri" w:eastAsia="宋体" w:cs="Times New Roman"/>
          <w:color w:val="auto"/>
          <w:kern w:val="2"/>
          <w:sz w:val="24"/>
          <w:szCs w:val="24"/>
          <w:highlight w:val="none"/>
          <w:lang w:val="en-US" w:eastAsia="zh-CN" w:bidi="ar-SA"/>
        </w:rPr>
      </w:pPr>
    </w:p>
    <w:p w14:paraId="4E738076">
      <w:pPr>
        <w:rPr>
          <w:rFonts w:hint="eastAsia" w:ascii="Calibri" w:hAnsi="Calibri" w:eastAsia="宋体" w:cs="Times New Roman"/>
          <w:color w:val="auto"/>
          <w:kern w:val="2"/>
          <w:sz w:val="24"/>
          <w:szCs w:val="24"/>
          <w:highlight w:val="none"/>
          <w:lang w:val="en-US" w:eastAsia="zh-CN" w:bidi="ar-SA"/>
        </w:rPr>
      </w:pPr>
    </w:p>
    <w:p w14:paraId="6543CE71">
      <w:pPr>
        <w:rPr>
          <w:rFonts w:hint="eastAsia" w:ascii="Calibri" w:hAnsi="Calibri" w:eastAsia="宋体" w:cs="Times New Roman"/>
          <w:color w:val="auto"/>
          <w:kern w:val="2"/>
          <w:sz w:val="24"/>
          <w:szCs w:val="24"/>
          <w:highlight w:val="none"/>
          <w:lang w:val="en-US" w:eastAsia="zh-CN" w:bidi="ar-SA"/>
        </w:rPr>
      </w:pPr>
    </w:p>
    <w:p w14:paraId="2C27D23C">
      <w:pPr>
        <w:widowControl w:val="0"/>
        <w:autoSpaceDE w:val="0"/>
        <w:autoSpaceDN w:val="0"/>
        <w:adjustRightInd w:val="0"/>
        <w:spacing w:after="0" w:line="360" w:lineRule="auto"/>
        <w:outlineLvl w:val="1"/>
        <w:rPr>
          <w:b/>
          <w:color w:val="auto"/>
          <w:spacing w:val="1"/>
          <w:position w:val="-3"/>
          <w:sz w:val="24"/>
          <w:szCs w:val="24"/>
          <w:highlight w:val="none"/>
          <w:lang w:eastAsia="zh-CN"/>
        </w:rPr>
      </w:pPr>
      <w:bookmarkStart w:id="47" w:name="_Toc26386"/>
      <w:bookmarkStart w:id="48" w:name="_Toc953"/>
      <w:bookmarkStart w:id="49" w:name="_Toc19373"/>
      <w:bookmarkStart w:id="50" w:name="_Toc384277115"/>
      <w:r>
        <w:rPr>
          <w:b/>
          <w:color w:val="auto"/>
          <w:spacing w:val="1"/>
          <w:position w:val="-3"/>
          <w:sz w:val="24"/>
          <w:szCs w:val="24"/>
          <w:highlight w:val="none"/>
          <w:lang w:eastAsia="zh-CN"/>
        </w:rPr>
        <w:t>附表</w:t>
      </w:r>
      <w:r>
        <w:rPr>
          <w:rFonts w:hint="eastAsia"/>
          <w:b/>
          <w:color w:val="auto"/>
          <w:spacing w:val="1"/>
          <w:position w:val="-3"/>
          <w:sz w:val="24"/>
          <w:szCs w:val="24"/>
          <w:highlight w:val="none"/>
          <w:lang w:val="en-US" w:eastAsia="zh-CN"/>
        </w:rPr>
        <w:t>六</w:t>
      </w:r>
      <w:r>
        <w:rPr>
          <w:b/>
          <w:color w:val="auto"/>
          <w:spacing w:val="1"/>
          <w:position w:val="-3"/>
          <w:sz w:val="24"/>
          <w:szCs w:val="24"/>
          <w:highlight w:val="none"/>
          <w:lang w:eastAsia="zh-CN"/>
        </w:rPr>
        <w:t>：确认通知</w:t>
      </w:r>
      <w:bookmarkEnd w:id="47"/>
      <w:bookmarkEnd w:id="48"/>
      <w:bookmarkEnd w:id="49"/>
      <w:bookmarkEnd w:id="50"/>
    </w:p>
    <w:p w14:paraId="434A0597">
      <w:pPr>
        <w:widowControl w:val="0"/>
        <w:autoSpaceDE w:val="0"/>
        <w:autoSpaceDN w:val="0"/>
        <w:adjustRightInd w:val="0"/>
        <w:spacing w:after="0" w:line="360" w:lineRule="auto"/>
        <w:rPr>
          <w:b/>
          <w:color w:val="auto"/>
          <w:spacing w:val="1"/>
          <w:position w:val="-3"/>
          <w:sz w:val="24"/>
          <w:szCs w:val="24"/>
          <w:highlight w:val="none"/>
          <w:lang w:eastAsia="zh-CN"/>
        </w:rPr>
      </w:pPr>
    </w:p>
    <w:p w14:paraId="726E75C7">
      <w:pPr>
        <w:widowControl w:val="0"/>
        <w:autoSpaceDE w:val="0"/>
        <w:autoSpaceDN w:val="0"/>
        <w:adjustRightInd w:val="0"/>
        <w:spacing w:after="0" w:line="360" w:lineRule="auto"/>
        <w:jc w:val="center"/>
        <w:rPr>
          <w:color w:val="auto"/>
          <w:sz w:val="30"/>
          <w:szCs w:val="30"/>
          <w:highlight w:val="none"/>
          <w:lang w:eastAsia="zh-CN"/>
        </w:rPr>
      </w:pPr>
      <w:r>
        <w:rPr>
          <w:b/>
          <w:color w:val="auto"/>
          <w:spacing w:val="1"/>
          <w:position w:val="-3"/>
          <w:sz w:val="30"/>
          <w:szCs w:val="30"/>
          <w:highlight w:val="none"/>
          <w:lang w:eastAsia="zh-CN"/>
        </w:rPr>
        <w:t>确认通知</w:t>
      </w:r>
    </w:p>
    <w:p w14:paraId="7D79B2CC">
      <w:pPr>
        <w:widowControl w:val="0"/>
        <w:autoSpaceDE w:val="0"/>
        <w:autoSpaceDN w:val="0"/>
        <w:adjustRightInd w:val="0"/>
        <w:spacing w:after="0" w:line="360" w:lineRule="auto"/>
        <w:rPr>
          <w:color w:val="auto"/>
          <w:sz w:val="24"/>
          <w:szCs w:val="24"/>
          <w:highlight w:val="none"/>
          <w:lang w:eastAsia="zh-CN"/>
        </w:rPr>
      </w:pPr>
    </w:p>
    <w:p w14:paraId="79722555">
      <w:pPr>
        <w:widowControl w:val="0"/>
        <w:tabs>
          <w:tab w:val="left" w:pos="1780"/>
        </w:tabs>
        <w:autoSpaceDE w:val="0"/>
        <w:autoSpaceDN w:val="0"/>
        <w:adjustRightInd w:val="0"/>
        <w:spacing w:after="0" w:line="360" w:lineRule="auto"/>
        <w:ind w:left="100"/>
        <w:rPr>
          <w:color w:val="auto"/>
          <w:sz w:val="24"/>
          <w:szCs w:val="24"/>
          <w:highlight w:val="none"/>
          <w:lang w:eastAsia="zh-CN"/>
        </w:rPr>
      </w:pPr>
      <w:r>
        <w:rPr>
          <w:color w:val="auto"/>
          <w:position w:val="-3"/>
          <w:sz w:val="24"/>
          <w:szCs w:val="24"/>
          <w:highlight w:val="none"/>
          <w:u w:val="single"/>
          <w:lang w:eastAsia="zh-CN"/>
        </w:rPr>
        <w:tab/>
      </w:r>
      <w:r>
        <w:rPr>
          <w:color w:val="auto"/>
          <w:position w:val="-3"/>
          <w:sz w:val="24"/>
          <w:szCs w:val="24"/>
          <w:highlight w:val="none"/>
          <w:lang w:eastAsia="zh-CN"/>
        </w:rPr>
        <w:t>（招标人名称</w:t>
      </w:r>
      <w:r>
        <w:rPr>
          <w:color w:val="auto"/>
          <w:spacing w:val="-120"/>
          <w:position w:val="-3"/>
          <w:sz w:val="24"/>
          <w:szCs w:val="24"/>
          <w:highlight w:val="none"/>
          <w:lang w:eastAsia="zh-CN"/>
        </w:rPr>
        <w:t>）</w:t>
      </w:r>
      <w:r>
        <w:rPr>
          <w:color w:val="auto"/>
          <w:position w:val="-3"/>
          <w:sz w:val="24"/>
          <w:szCs w:val="24"/>
          <w:highlight w:val="none"/>
          <w:lang w:eastAsia="zh-CN"/>
        </w:rPr>
        <w:t>：</w:t>
      </w:r>
    </w:p>
    <w:p w14:paraId="512892AE">
      <w:pPr>
        <w:widowControl w:val="0"/>
        <w:autoSpaceDE w:val="0"/>
        <w:autoSpaceDN w:val="0"/>
        <w:adjustRightInd w:val="0"/>
        <w:spacing w:after="0" w:line="360" w:lineRule="auto"/>
        <w:rPr>
          <w:color w:val="auto"/>
          <w:sz w:val="24"/>
          <w:szCs w:val="24"/>
          <w:highlight w:val="none"/>
          <w:lang w:eastAsia="zh-CN"/>
        </w:rPr>
      </w:pPr>
    </w:p>
    <w:p w14:paraId="72AD5498">
      <w:pPr>
        <w:widowControl w:val="0"/>
        <w:tabs>
          <w:tab w:val="left" w:pos="3100"/>
          <w:tab w:val="left" w:pos="3880"/>
          <w:tab w:val="left" w:pos="4060"/>
          <w:tab w:val="left" w:pos="4640"/>
          <w:tab w:val="left" w:pos="6580"/>
          <w:tab w:val="left" w:pos="7300"/>
          <w:tab w:val="left" w:pos="7720"/>
          <w:tab w:val="left" w:pos="8020"/>
        </w:tabs>
        <w:autoSpaceDE w:val="0"/>
        <w:autoSpaceDN w:val="0"/>
        <w:adjustRightInd w:val="0"/>
        <w:spacing w:after="0" w:line="360" w:lineRule="auto"/>
        <w:ind w:left="100" w:right="58" w:firstLine="480"/>
        <w:rPr>
          <w:color w:val="auto"/>
          <w:sz w:val="24"/>
          <w:szCs w:val="24"/>
          <w:highlight w:val="none"/>
          <w:lang w:eastAsia="zh-CN"/>
        </w:rPr>
      </w:pPr>
      <w:r>
        <w:rPr>
          <w:color w:val="auto"/>
          <w:spacing w:val="10"/>
          <w:sz w:val="24"/>
          <w:szCs w:val="24"/>
          <w:highlight w:val="none"/>
          <w:lang w:eastAsia="zh-CN"/>
        </w:rPr>
        <w:t>我方已</w:t>
      </w:r>
      <w:r>
        <w:rPr>
          <w:color w:val="auto"/>
          <w:spacing w:val="11"/>
          <w:sz w:val="24"/>
          <w:szCs w:val="24"/>
          <w:highlight w:val="none"/>
          <w:lang w:eastAsia="zh-CN"/>
        </w:rPr>
        <w:t>接</w:t>
      </w:r>
      <w:r>
        <w:rPr>
          <w:color w:val="auto"/>
          <w:spacing w:val="10"/>
          <w:sz w:val="24"/>
          <w:szCs w:val="24"/>
          <w:highlight w:val="none"/>
          <w:lang w:eastAsia="zh-CN"/>
        </w:rPr>
        <w:t>到你方</w:t>
      </w:r>
      <w:r>
        <w:rPr>
          <w:color w:val="auto"/>
          <w:sz w:val="24"/>
          <w:szCs w:val="24"/>
          <w:highlight w:val="none"/>
          <w:u w:val="single"/>
          <w:lang w:eastAsia="zh-CN"/>
        </w:rPr>
        <w:t xml:space="preserve"> </w:t>
      </w:r>
      <w:r>
        <w:rPr>
          <w:color w:val="auto"/>
          <w:sz w:val="24"/>
          <w:szCs w:val="24"/>
          <w:highlight w:val="none"/>
          <w:u w:val="single"/>
          <w:lang w:eastAsia="zh-CN"/>
        </w:rPr>
        <w:tab/>
      </w:r>
      <w:r>
        <w:rPr>
          <w:color w:val="auto"/>
          <w:spacing w:val="11"/>
          <w:sz w:val="24"/>
          <w:szCs w:val="24"/>
          <w:highlight w:val="none"/>
          <w:lang w:eastAsia="zh-CN"/>
        </w:rPr>
        <w:t>年</w:t>
      </w:r>
      <w:r>
        <w:rPr>
          <w:color w:val="auto"/>
          <w:sz w:val="24"/>
          <w:szCs w:val="24"/>
          <w:highlight w:val="none"/>
          <w:u w:val="single"/>
          <w:lang w:eastAsia="zh-CN"/>
        </w:rPr>
        <w:t xml:space="preserve"> </w:t>
      </w:r>
      <w:r>
        <w:rPr>
          <w:color w:val="auto"/>
          <w:sz w:val="24"/>
          <w:szCs w:val="24"/>
          <w:highlight w:val="none"/>
          <w:u w:val="single"/>
          <w:lang w:eastAsia="zh-CN"/>
        </w:rPr>
        <w:tab/>
      </w:r>
      <w:r>
        <w:rPr>
          <w:color w:val="auto"/>
          <w:spacing w:val="10"/>
          <w:sz w:val="24"/>
          <w:szCs w:val="24"/>
          <w:highlight w:val="none"/>
          <w:lang w:eastAsia="zh-CN"/>
        </w:rPr>
        <w:t>月</w:t>
      </w:r>
      <w:r>
        <w:rPr>
          <w:color w:val="auto"/>
          <w:sz w:val="24"/>
          <w:szCs w:val="24"/>
          <w:highlight w:val="none"/>
          <w:u w:val="single"/>
          <w:lang w:eastAsia="zh-CN"/>
        </w:rPr>
        <w:t xml:space="preserve"> </w:t>
      </w:r>
      <w:r>
        <w:rPr>
          <w:color w:val="auto"/>
          <w:sz w:val="24"/>
          <w:szCs w:val="24"/>
          <w:highlight w:val="none"/>
          <w:u w:val="single"/>
          <w:lang w:eastAsia="zh-CN"/>
        </w:rPr>
        <w:tab/>
      </w:r>
      <w:r>
        <w:rPr>
          <w:color w:val="auto"/>
          <w:spacing w:val="11"/>
          <w:sz w:val="24"/>
          <w:szCs w:val="24"/>
          <w:highlight w:val="none"/>
          <w:lang w:eastAsia="zh-CN"/>
        </w:rPr>
        <w:t>日</w:t>
      </w:r>
      <w:r>
        <w:rPr>
          <w:color w:val="auto"/>
          <w:spacing w:val="10"/>
          <w:sz w:val="24"/>
          <w:szCs w:val="24"/>
          <w:highlight w:val="none"/>
          <w:lang w:eastAsia="zh-CN"/>
        </w:rPr>
        <w:t>发出的</w:t>
      </w:r>
      <w:r>
        <w:rPr>
          <w:color w:val="auto"/>
          <w:sz w:val="24"/>
          <w:szCs w:val="24"/>
          <w:highlight w:val="none"/>
          <w:u w:val="single"/>
          <w:lang w:eastAsia="zh-CN"/>
        </w:rPr>
        <w:t xml:space="preserve"> </w:t>
      </w:r>
      <w:r>
        <w:rPr>
          <w:color w:val="auto"/>
          <w:sz w:val="24"/>
          <w:szCs w:val="24"/>
          <w:highlight w:val="none"/>
          <w:u w:val="single"/>
          <w:lang w:eastAsia="zh-CN"/>
        </w:rPr>
        <w:tab/>
      </w:r>
      <w:r>
        <w:rPr>
          <w:color w:val="auto"/>
          <w:sz w:val="24"/>
          <w:szCs w:val="24"/>
          <w:highlight w:val="none"/>
          <w:u w:val="single"/>
          <w:lang w:eastAsia="zh-CN"/>
        </w:rPr>
        <w:tab/>
      </w:r>
      <w:r>
        <w:rPr>
          <w:color w:val="auto"/>
          <w:sz w:val="24"/>
          <w:szCs w:val="24"/>
          <w:highlight w:val="none"/>
          <w:u w:val="single"/>
          <w:lang w:eastAsia="zh-CN"/>
        </w:rPr>
        <w:tab/>
      </w:r>
      <w:r>
        <w:rPr>
          <w:color w:val="auto"/>
          <w:spacing w:val="10"/>
          <w:sz w:val="24"/>
          <w:szCs w:val="24"/>
          <w:highlight w:val="none"/>
          <w:lang w:eastAsia="zh-CN"/>
        </w:rPr>
        <w:t>（</w:t>
      </w:r>
      <w:r>
        <w:rPr>
          <w:color w:val="auto"/>
          <w:spacing w:val="11"/>
          <w:sz w:val="24"/>
          <w:szCs w:val="24"/>
          <w:highlight w:val="none"/>
          <w:lang w:eastAsia="zh-CN"/>
        </w:rPr>
        <w:t>项</w:t>
      </w:r>
      <w:r>
        <w:rPr>
          <w:color w:val="auto"/>
          <w:spacing w:val="9"/>
          <w:sz w:val="24"/>
          <w:szCs w:val="24"/>
          <w:highlight w:val="none"/>
          <w:lang w:eastAsia="zh-CN"/>
        </w:rPr>
        <w:t>目名</w:t>
      </w:r>
      <w:r>
        <w:rPr>
          <w:color w:val="auto"/>
          <w:spacing w:val="10"/>
          <w:sz w:val="24"/>
          <w:szCs w:val="24"/>
          <w:highlight w:val="none"/>
          <w:lang w:eastAsia="zh-CN"/>
        </w:rPr>
        <w:t>称</w:t>
      </w:r>
      <w:r>
        <w:rPr>
          <w:color w:val="auto"/>
          <w:sz w:val="24"/>
          <w:szCs w:val="24"/>
          <w:highlight w:val="none"/>
          <w:lang w:eastAsia="zh-CN"/>
        </w:rPr>
        <w:t>）招标关于</w:t>
      </w:r>
      <w:r>
        <w:rPr>
          <w:color w:val="auto"/>
          <w:sz w:val="24"/>
          <w:szCs w:val="24"/>
          <w:highlight w:val="none"/>
          <w:u w:val="single"/>
          <w:lang w:eastAsia="zh-CN"/>
        </w:rPr>
        <w:t xml:space="preserve"> </w:t>
      </w:r>
      <w:r>
        <w:rPr>
          <w:color w:val="auto"/>
          <w:sz w:val="24"/>
          <w:szCs w:val="24"/>
          <w:highlight w:val="none"/>
          <w:u w:val="single"/>
          <w:lang w:eastAsia="zh-CN"/>
        </w:rPr>
        <w:tab/>
      </w:r>
      <w:r>
        <w:rPr>
          <w:color w:val="auto"/>
          <w:sz w:val="24"/>
          <w:szCs w:val="24"/>
          <w:highlight w:val="none"/>
          <w:u w:val="single"/>
          <w:lang w:eastAsia="zh-CN"/>
        </w:rPr>
        <w:tab/>
      </w:r>
      <w:r>
        <w:rPr>
          <w:color w:val="auto"/>
          <w:sz w:val="24"/>
          <w:szCs w:val="24"/>
          <w:highlight w:val="none"/>
          <w:u w:val="single"/>
          <w:lang w:eastAsia="zh-CN"/>
        </w:rPr>
        <w:tab/>
      </w:r>
      <w:r>
        <w:rPr>
          <w:color w:val="auto"/>
          <w:sz w:val="24"/>
          <w:szCs w:val="24"/>
          <w:highlight w:val="none"/>
          <w:lang w:eastAsia="zh-CN"/>
        </w:rPr>
        <w:t>的通知，我方已于</w:t>
      </w:r>
      <w:r>
        <w:rPr>
          <w:color w:val="auto"/>
          <w:sz w:val="24"/>
          <w:szCs w:val="24"/>
          <w:highlight w:val="none"/>
          <w:u w:val="single"/>
          <w:lang w:eastAsia="zh-CN"/>
        </w:rPr>
        <w:t xml:space="preserve">    </w:t>
      </w:r>
      <w:r>
        <w:rPr>
          <w:color w:val="auto"/>
          <w:sz w:val="24"/>
          <w:szCs w:val="24"/>
          <w:highlight w:val="none"/>
          <w:lang w:eastAsia="zh-CN"/>
        </w:rPr>
        <w:t>年</w:t>
      </w:r>
      <w:r>
        <w:rPr>
          <w:color w:val="auto"/>
          <w:sz w:val="24"/>
          <w:szCs w:val="24"/>
          <w:highlight w:val="none"/>
          <w:u w:val="single"/>
          <w:lang w:eastAsia="zh-CN"/>
        </w:rPr>
        <w:t xml:space="preserve">   </w:t>
      </w:r>
      <w:r>
        <w:rPr>
          <w:color w:val="auto"/>
          <w:sz w:val="24"/>
          <w:szCs w:val="24"/>
          <w:highlight w:val="none"/>
          <w:lang w:eastAsia="zh-CN"/>
        </w:rPr>
        <w:t>月</w:t>
      </w:r>
      <w:r>
        <w:rPr>
          <w:color w:val="auto"/>
          <w:sz w:val="24"/>
          <w:szCs w:val="24"/>
          <w:highlight w:val="none"/>
          <w:u w:val="single"/>
          <w:lang w:eastAsia="zh-CN"/>
        </w:rPr>
        <w:t xml:space="preserve">   </w:t>
      </w:r>
      <w:r>
        <w:rPr>
          <w:color w:val="auto"/>
          <w:sz w:val="24"/>
          <w:szCs w:val="24"/>
          <w:highlight w:val="none"/>
          <w:lang w:eastAsia="zh-CN"/>
        </w:rPr>
        <w:t>日收到。</w:t>
      </w:r>
    </w:p>
    <w:p w14:paraId="54753FAB">
      <w:pPr>
        <w:widowControl w:val="0"/>
        <w:autoSpaceDE w:val="0"/>
        <w:autoSpaceDN w:val="0"/>
        <w:adjustRightInd w:val="0"/>
        <w:spacing w:after="0" w:line="360" w:lineRule="auto"/>
        <w:ind w:left="581"/>
        <w:rPr>
          <w:color w:val="auto"/>
          <w:sz w:val="24"/>
          <w:szCs w:val="24"/>
          <w:highlight w:val="none"/>
          <w:lang w:eastAsia="zh-CN"/>
        </w:rPr>
      </w:pPr>
      <w:r>
        <w:rPr>
          <w:color w:val="auto"/>
          <w:sz w:val="24"/>
          <w:szCs w:val="24"/>
          <w:highlight w:val="none"/>
          <w:lang w:eastAsia="zh-CN"/>
        </w:rPr>
        <w:t>特此确认。</w:t>
      </w:r>
    </w:p>
    <w:p w14:paraId="0F47B73E">
      <w:pPr>
        <w:widowControl w:val="0"/>
        <w:autoSpaceDE w:val="0"/>
        <w:autoSpaceDN w:val="0"/>
        <w:adjustRightInd w:val="0"/>
        <w:spacing w:after="0" w:line="360" w:lineRule="auto"/>
        <w:rPr>
          <w:color w:val="auto"/>
          <w:sz w:val="24"/>
          <w:szCs w:val="24"/>
          <w:highlight w:val="none"/>
          <w:lang w:eastAsia="zh-CN"/>
        </w:rPr>
      </w:pPr>
    </w:p>
    <w:p w14:paraId="385ED222">
      <w:pPr>
        <w:widowControl w:val="0"/>
        <w:autoSpaceDE w:val="0"/>
        <w:autoSpaceDN w:val="0"/>
        <w:adjustRightInd w:val="0"/>
        <w:spacing w:after="0" w:line="360" w:lineRule="auto"/>
        <w:rPr>
          <w:color w:val="auto"/>
          <w:sz w:val="24"/>
          <w:szCs w:val="24"/>
          <w:highlight w:val="none"/>
          <w:lang w:eastAsia="zh-CN"/>
        </w:rPr>
      </w:pPr>
    </w:p>
    <w:p w14:paraId="5B39FC90">
      <w:pPr>
        <w:widowControl w:val="0"/>
        <w:tabs>
          <w:tab w:val="left" w:pos="7425"/>
        </w:tabs>
        <w:autoSpaceDE w:val="0"/>
        <w:autoSpaceDN w:val="0"/>
        <w:adjustRightInd w:val="0"/>
        <w:spacing w:after="0" w:line="360" w:lineRule="auto"/>
        <w:ind w:left="4181" w:right="56"/>
        <w:rPr>
          <w:color w:val="auto"/>
          <w:sz w:val="24"/>
          <w:szCs w:val="24"/>
          <w:highlight w:val="none"/>
          <w:lang w:eastAsia="zh-CN"/>
        </w:rPr>
      </w:pPr>
      <w:r>
        <w:rPr>
          <w:color w:val="auto"/>
          <w:sz w:val="24"/>
          <w:szCs w:val="24"/>
          <w:highlight w:val="none"/>
          <w:lang w:eastAsia="zh-CN"/>
        </w:rPr>
        <w:t>招标人：</w:t>
      </w:r>
      <w:r>
        <w:rPr>
          <w:color w:val="auto"/>
          <w:spacing w:val="-11"/>
          <w:sz w:val="24"/>
          <w:szCs w:val="24"/>
          <w:highlight w:val="none"/>
          <w:u w:val="single"/>
          <w:lang w:eastAsia="zh-CN"/>
        </w:rPr>
        <w:t xml:space="preserve"> </w:t>
      </w:r>
      <w:r>
        <w:rPr>
          <w:color w:val="auto"/>
          <w:sz w:val="24"/>
          <w:szCs w:val="24"/>
          <w:highlight w:val="none"/>
          <w:u w:val="single"/>
          <w:lang w:eastAsia="zh-CN"/>
        </w:rPr>
        <w:tab/>
      </w:r>
      <w:r>
        <w:rPr>
          <w:color w:val="auto"/>
          <w:sz w:val="24"/>
          <w:szCs w:val="24"/>
          <w:highlight w:val="none"/>
          <w:lang w:eastAsia="zh-CN"/>
        </w:rPr>
        <w:t xml:space="preserve">（盖单位章） </w:t>
      </w:r>
    </w:p>
    <w:p w14:paraId="66965584">
      <w:pPr>
        <w:widowControl w:val="0"/>
        <w:tabs>
          <w:tab w:val="left" w:pos="7425"/>
        </w:tabs>
        <w:autoSpaceDE w:val="0"/>
        <w:autoSpaceDN w:val="0"/>
        <w:adjustRightInd w:val="0"/>
        <w:spacing w:after="0" w:line="360" w:lineRule="auto"/>
        <w:ind w:left="4181" w:right="56"/>
        <w:rPr>
          <w:color w:val="auto"/>
          <w:sz w:val="24"/>
          <w:szCs w:val="24"/>
          <w:highlight w:val="none"/>
          <w:lang w:eastAsia="zh-CN"/>
        </w:rPr>
      </w:pPr>
      <w:r>
        <w:rPr>
          <w:color w:val="auto"/>
          <w:sz w:val="24"/>
          <w:szCs w:val="24"/>
          <w:highlight w:val="none"/>
          <w:lang w:eastAsia="zh-CN"/>
        </w:rPr>
        <w:t>招标代理：</w:t>
      </w:r>
      <w:r>
        <w:rPr>
          <w:color w:val="auto"/>
          <w:sz w:val="24"/>
          <w:szCs w:val="24"/>
          <w:highlight w:val="none"/>
          <w:u w:val="single"/>
          <w:lang w:eastAsia="zh-CN"/>
        </w:rPr>
        <w:t xml:space="preserve"> </w:t>
      </w:r>
      <w:r>
        <w:rPr>
          <w:color w:val="auto"/>
          <w:sz w:val="24"/>
          <w:szCs w:val="24"/>
          <w:highlight w:val="none"/>
          <w:u w:val="single"/>
          <w:lang w:eastAsia="zh-CN"/>
        </w:rPr>
        <w:tab/>
      </w:r>
      <w:r>
        <w:rPr>
          <w:color w:val="auto"/>
          <w:sz w:val="24"/>
          <w:szCs w:val="24"/>
          <w:highlight w:val="none"/>
          <w:lang w:eastAsia="zh-CN"/>
        </w:rPr>
        <w:t>（盖单位章）</w:t>
      </w:r>
    </w:p>
    <w:p w14:paraId="401D3374">
      <w:pPr>
        <w:jc w:val="right"/>
        <w:rPr>
          <w:color w:val="auto"/>
          <w:position w:val="-3"/>
          <w:sz w:val="24"/>
          <w:szCs w:val="24"/>
          <w:highlight w:val="none"/>
          <w:lang w:eastAsia="zh-CN"/>
        </w:rPr>
      </w:pPr>
      <w:r>
        <w:rPr>
          <w:color w:val="auto"/>
          <w:position w:val="-3"/>
          <w:sz w:val="24"/>
          <w:szCs w:val="24"/>
          <w:highlight w:val="none"/>
          <w:u w:val="single"/>
          <w:lang w:eastAsia="zh-CN"/>
        </w:rPr>
        <w:tab/>
      </w:r>
      <w:r>
        <w:rPr>
          <w:color w:val="auto"/>
          <w:position w:val="-3"/>
          <w:sz w:val="24"/>
          <w:szCs w:val="24"/>
          <w:highlight w:val="none"/>
          <w:lang w:eastAsia="zh-CN"/>
        </w:rPr>
        <w:t>年</w:t>
      </w:r>
      <w:r>
        <w:rPr>
          <w:color w:val="auto"/>
          <w:position w:val="-3"/>
          <w:sz w:val="24"/>
          <w:szCs w:val="24"/>
          <w:highlight w:val="none"/>
          <w:u w:val="single"/>
          <w:lang w:eastAsia="zh-CN"/>
        </w:rPr>
        <w:t xml:space="preserve"> </w:t>
      </w:r>
      <w:r>
        <w:rPr>
          <w:color w:val="auto"/>
          <w:position w:val="-3"/>
          <w:sz w:val="24"/>
          <w:szCs w:val="24"/>
          <w:highlight w:val="none"/>
          <w:u w:val="single"/>
          <w:lang w:eastAsia="zh-CN"/>
        </w:rPr>
        <w:tab/>
      </w:r>
      <w:r>
        <w:rPr>
          <w:color w:val="auto"/>
          <w:position w:val="-3"/>
          <w:sz w:val="24"/>
          <w:szCs w:val="24"/>
          <w:highlight w:val="none"/>
          <w:lang w:eastAsia="zh-CN"/>
        </w:rPr>
        <w:t>月</w:t>
      </w:r>
      <w:r>
        <w:rPr>
          <w:color w:val="auto"/>
          <w:position w:val="-3"/>
          <w:sz w:val="24"/>
          <w:szCs w:val="24"/>
          <w:highlight w:val="none"/>
          <w:u w:val="single"/>
          <w:lang w:eastAsia="zh-CN"/>
        </w:rPr>
        <w:t xml:space="preserve"> </w:t>
      </w:r>
      <w:r>
        <w:rPr>
          <w:color w:val="auto"/>
          <w:position w:val="-3"/>
          <w:sz w:val="24"/>
          <w:szCs w:val="24"/>
          <w:highlight w:val="none"/>
          <w:u w:val="single"/>
          <w:lang w:eastAsia="zh-CN"/>
        </w:rPr>
        <w:tab/>
      </w:r>
      <w:r>
        <w:rPr>
          <w:color w:val="auto"/>
          <w:position w:val="-3"/>
          <w:sz w:val="24"/>
          <w:szCs w:val="24"/>
          <w:highlight w:val="none"/>
          <w:lang w:eastAsia="zh-CN"/>
        </w:rPr>
        <w:t>日</w:t>
      </w:r>
    </w:p>
    <w:p w14:paraId="6CFA06E1">
      <w:pPr>
        <w:rPr>
          <w:rFonts w:hint="eastAsia" w:asciiTheme="minorHAnsi" w:hAnsiTheme="minorHAnsi" w:eastAsiaTheme="minorEastAsia" w:cstheme="minorBidi"/>
          <w:color w:val="auto"/>
          <w:kern w:val="2"/>
          <w:position w:val="-3"/>
          <w:sz w:val="24"/>
          <w:szCs w:val="24"/>
          <w:highlight w:val="none"/>
          <w:lang w:val="en-US" w:eastAsia="zh-CN" w:bidi="ar-SA"/>
        </w:rPr>
      </w:pPr>
    </w:p>
    <w:p w14:paraId="24045EEB">
      <w:pPr>
        <w:rPr>
          <w:rFonts w:hint="eastAsia" w:asciiTheme="minorHAnsi" w:hAnsiTheme="minorHAnsi" w:eastAsiaTheme="minorEastAsia" w:cstheme="minorBidi"/>
          <w:color w:val="auto"/>
          <w:kern w:val="2"/>
          <w:position w:val="-3"/>
          <w:sz w:val="24"/>
          <w:szCs w:val="24"/>
          <w:highlight w:val="none"/>
          <w:lang w:val="en-US" w:eastAsia="zh-CN" w:bidi="ar-SA"/>
        </w:rPr>
      </w:pPr>
    </w:p>
    <w:p w14:paraId="5C3EF35E">
      <w:pPr>
        <w:rPr>
          <w:rFonts w:hint="eastAsia" w:asciiTheme="minorHAnsi" w:hAnsiTheme="minorHAnsi" w:eastAsiaTheme="minorEastAsia" w:cstheme="minorBidi"/>
          <w:color w:val="auto"/>
          <w:kern w:val="2"/>
          <w:position w:val="-3"/>
          <w:sz w:val="24"/>
          <w:szCs w:val="24"/>
          <w:highlight w:val="none"/>
          <w:lang w:val="en-US" w:eastAsia="zh-CN" w:bidi="ar-SA"/>
        </w:rPr>
      </w:pPr>
    </w:p>
    <w:p w14:paraId="4F8D6FF8">
      <w:pPr>
        <w:rPr>
          <w:rFonts w:hint="eastAsia" w:asciiTheme="minorHAnsi" w:hAnsiTheme="minorHAnsi" w:eastAsiaTheme="minorEastAsia" w:cstheme="minorBidi"/>
          <w:color w:val="auto"/>
          <w:kern w:val="2"/>
          <w:position w:val="-3"/>
          <w:sz w:val="24"/>
          <w:szCs w:val="24"/>
          <w:highlight w:val="none"/>
          <w:lang w:val="en-US" w:eastAsia="zh-CN" w:bidi="ar-SA"/>
        </w:rPr>
      </w:pPr>
    </w:p>
    <w:p w14:paraId="6CDB221D">
      <w:pPr>
        <w:rPr>
          <w:rFonts w:hint="eastAsia" w:asciiTheme="minorHAnsi" w:hAnsiTheme="minorHAnsi" w:eastAsiaTheme="minorEastAsia" w:cstheme="minorBidi"/>
          <w:color w:val="auto"/>
          <w:kern w:val="2"/>
          <w:position w:val="-3"/>
          <w:sz w:val="24"/>
          <w:szCs w:val="24"/>
          <w:highlight w:val="none"/>
          <w:lang w:val="en-US" w:eastAsia="zh-CN" w:bidi="ar-SA"/>
        </w:rPr>
      </w:pPr>
    </w:p>
    <w:p w14:paraId="07C757E2">
      <w:pPr>
        <w:rPr>
          <w:rFonts w:hint="eastAsia" w:asciiTheme="minorHAnsi" w:hAnsiTheme="minorHAnsi" w:eastAsiaTheme="minorEastAsia" w:cstheme="minorBidi"/>
          <w:color w:val="auto"/>
          <w:kern w:val="2"/>
          <w:position w:val="-3"/>
          <w:sz w:val="24"/>
          <w:szCs w:val="24"/>
          <w:highlight w:val="none"/>
          <w:lang w:val="en-US" w:eastAsia="zh-CN" w:bidi="ar-SA"/>
        </w:rPr>
      </w:pPr>
    </w:p>
    <w:p w14:paraId="2E983B08">
      <w:pPr>
        <w:rPr>
          <w:rFonts w:hint="eastAsia" w:asciiTheme="minorHAnsi" w:hAnsiTheme="minorHAnsi" w:eastAsiaTheme="minorEastAsia" w:cstheme="minorBidi"/>
          <w:color w:val="auto"/>
          <w:kern w:val="2"/>
          <w:position w:val="-3"/>
          <w:sz w:val="24"/>
          <w:szCs w:val="24"/>
          <w:highlight w:val="none"/>
          <w:lang w:val="en-US" w:eastAsia="zh-CN" w:bidi="ar-SA"/>
        </w:rPr>
      </w:pPr>
    </w:p>
    <w:p w14:paraId="2C72834F">
      <w:pPr>
        <w:rPr>
          <w:rFonts w:hint="eastAsia" w:asciiTheme="minorHAnsi" w:hAnsiTheme="minorHAnsi" w:eastAsiaTheme="minorEastAsia" w:cstheme="minorBidi"/>
          <w:color w:val="auto"/>
          <w:kern w:val="2"/>
          <w:position w:val="-3"/>
          <w:sz w:val="24"/>
          <w:szCs w:val="24"/>
          <w:highlight w:val="none"/>
          <w:lang w:val="en-US" w:eastAsia="zh-CN" w:bidi="ar-SA"/>
        </w:rPr>
      </w:pPr>
    </w:p>
    <w:p w14:paraId="2549EBB0">
      <w:pPr>
        <w:rPr>
          <w:rFonts w:hint="eastAsia" w:asciiTheme="minorHAnsi" w:hAnsiTheme="minorHAnsi" w:eastAsiaTheme="minorEastAsia" w:cstheme="minorBidi"/>
          <w:color w:val="auto"/>
          <w:kern w:val="2"/>
          <w:position w:val="-3"/>
          <w:sz w:val="24"/>
          <w:szCs w:val="24"/>
          <w:highlight w:val="none"/>
          <w:lang w:val="en-US" w:eastAsia="zh-CN" w:bidi="ar-SA"/>
        </w:rPr>
      </w:pPr>
    </w:p>
    <w:p w14:paraId="3F7167F0">
      <w:pPr>
        <w:rPr>
          <w:rFonts w:hint="eastAsia" w:asciiTheme="minorHAnsi" w:hAnsiTheme="minorHAnsi" w:eastAsiaTheme="minorEastAsia" w:cstheme="minorBidi"/>
          <w:color w:val="auto"/>
          <w:kern w:val="2"/>
          <w:position w:val="-3"/>
          <w:sz w:val="24"/>
          <w:szCs w:val="24"/>
          <w:highlight w:val="none"/>
          <w:lang w:val="en-US" w:eastAsia="zh-CN" w:bidi="ar-SA"/>
        </w:rPr>
      </w:pPr>
    </w:p>
    <w:p w14:paraId="1D8C4F19">
      <w:pPr>
        <w:rPr>
          <w:rFonts w:hint="eastAsia" w:asciiTheme="minorHAnsi" w:hAnsiTheme="minorHAnsi" w:eastAsiaTheme="minorEastAsia" w:cstheme="minorBidi"/>
          <w:color w:val="auto"/>
          <w:kern w:val="2"/>
          <w:position w:val="-3"/>
          <w:sz w:val="24"/>
          <w:szCs w:val="24"/>
          <w:highlight w:val="none"/>
          <w:lang w:val="en-US" w:eastAsia="zh-CN" w:bidi="ar-SA"/>
        </w:rPr>
      </w:pPr>
    </w:p>
    <w:p w14:paraId="62C7A017">
      <w:pPr>
        <w:tabs>
          <w:tab w:val="left" w:pos="2653"/>
        </w:tabs>
        <w:jc w:val="left"/>
        <w:rPr>
          <w:rFonts w:hint="eastAsia" w:cstheme="minorBidi"/>
          <w:color w:val="auto"/>
          <w:kern w:val="2"/>
          <w:position w:val="-3"/>
          <w:sz w:val="24"/>
          <w:szCs w:val="24"/>
          <w:highlight w:val="none"/>
          <w:lang w:val="en-US" w:eastAsia="zh-CN" w:bidi="ar-SA"/>
        </w:rPr>
      </w:pPr>
      <w:r>
        <w:rPr>
          <w:rFonts w:hint="eastAsia" w:cstheme="minorBidi"/>
          <w:color w:val="auto"/>
          <w:kern w:val="2"/>
          <w:position w:val="-3"/>
          <w:sz w:val="24"/>
          <w:szCs w:val="24"/>
          <w:highlight w:val="none"/>
          <w:lang w:val="en-US" w:eastAsia="zh-CN" w:bidi="ar-SA"/>
        </w:rPr>
        <w:tab/>
      </w:r>
    </w:p>
    <w:p w14:paraId="52E2B35E">
      <w:pPr>
        <w:tabs>
          <w:tab w:val="left" w:pos="2653"/>
        </w:tabs>
        <w:jc w:val="left"/>
        <w:rPr>
          <w:rFonts w:hint="eastAsia" w:cstheme="minorBidi"/>
          <w:color w:val="auto"/>
          <w:kern w:val="2"/>
          <w:position w:val="-3"/>
          <w:sz w:val="24"/>
          <w:szCs w:val="24"/>
          <w:highlight w:val="none"/>
          <w:lang w:val="en-US" w:eastAsia="zh-CN" w:bidi="ar-SA"/>
        </w:rPr>
      </w:pPr>
    </w:p>
    <w:p w14:paraId="548BB22A">
      <w:pPr>
        <w:tabs>
          <w:tab w:val="left" w:pos="2653"/>
        </w:tabs>
        <w:jc w:val="left"/>
        <w:rPr>
          <w:rFonts w:hint="eastAsia" w:cstheme="minorBidi"/>
          <w:color w:val="auto"/>
          <w:kern w:val="2"/>
          <w:position w:val="-3"/>
          <w:sz w:val="24"/>
          <w:szCs w:val="24"/>
          <w:highlight w:val="none"/>
          <w:lang w:val="en-US" w:eastAsia="zh-CN" w:bidi="ar-SA"/>
        </w:rPr>
      </w:pPr>
    </w:p>
    <w:p w14:paraId="114FB7CC">
      <w:pPr>
        <w:tabs>
          <w:tab w:val="left" w:pos="2653"/>
        </w:tabs>
        <w:jc w:val="left"/>
        <w:rPr>
          <w:rFonts w:hint="eastAsia" w:cstheme="minorBidi"/>
          <w:color w:val="auto"/>
          <w:kern w:val="2"/>
          <w:position w:val="-3"/>
          <w:sz w:val="24"/>
          <w:szCs w:val="24"/>
          <w:highlight w:val="none"/>
          <w:lang w:val="en-US" w:eastAsia="zh-CN" w:bidi="ar-SA"/>
        </w:rPr>
      </w:pPr>
    </w:p>
    <w:p w14:paraId="04575BF4">
      <w:pPr>
        <w:tabs>
          <w:tab w:val="left" w:pos="2653"/>
        </w:tabs>
        <w:jc w:val="left"/>
        <w:rPr>
          <w:rFonts w:hint="eastAsia" w:cstheme="minorBidi"/>
          <w:color w:val="auto"/>
          <w:kern w:val="2"/>
          <w:position w:val="-3"/>
          <w:sz w:val="24"/>
          <w:szCs w:val="24"/>
          <w:highlight w:val="none"/>
          <w:lang w:val="en-US" w:eastAsia="zh-CN" w:bidi="ar-SA"/>
        </w:rPr>
      </w:pPr>
    </w:p>
    <w:p w14:paraId="38C9AFCC">
      <w:pPr>
        <w:tabs>
          <w:tab w:val="left" w:pos="2653"/>
        </w:tabs>
        <w:jc w:val="left"/>
        <w:rPr>
          <w:rFonts w:hint="eastAsia" w:cstheme="minorBidi"/>
          <w:color w:val="auto"/>
          <w:kern w:val="2"/>
          <w:position w:val="-3"/>
          <w:sz w:val="24"/>
          <w:szCs w:val="24"/>
          <w:highlight w:val="none"/>
          <w:lang w:val="en-US" w:eastAsia="zh-CN" w:bidi="ar-SA"/>
        </w:rPr>
      </w:pPr>
    </w:p>
    <w:p w14:paraId="1B416630">
      <w:pPr>
        <w:tabs>
          <w:tab w:val="left" w:pos="2653"/>
        </w:tabs>
        <w:jc w:val="left"/>
        <w:rPr>
          <w:rFonts w:hint="eastAsia" w:cstheme="minorBidi"/>
          <w:color w:val="auto"/>
          <w:kern w:val="2"/>
          <w:position w:val="-3"/>
          <w:sz w:val="24"/>
          <w:szCs w:val="24"/>
          <w:highlight w:val="none"/>
          <w:lang w:val="en-US" w:eastAsia="zh-CN" w:bidi="ar-SA"/>
        </w:rPr>
      </w:pPr>
    </w:p>
    <w:p w14:paraId="01B6BD49">
      <w:pPr>
        <w:tabs>
          <w:tab w:val="left" w:pos="2653"/>
        </w:tabs>
        <w:jc w:val="left"/>
        <w:rPr>
          <w:rFonts w:hint="eastAsia" w:cstheme="minorBidi"/>
          <w:color w:val="auto"/>
          <w:kern w:val="2"/>
          <w:position w:val="-3"/>
          <w:sz w:val="24"/>
          <w:szCs w:val="24"/>
          <w:highlight w:val="none"/>
          <w:lang w:val="en-US" w:eastAsia="zh-CN" w:bidi="ar-SA"/>
        </w:rPr>
      </w:pPr>
    </w:p>
    <w:p w14:paraId="1085AF83">
      <w:pPr>
        <w:pStyle w:val="3"/>
        <w:jc w:val="center"/>
        <w:rPr>
          <w:rFonts w:hint="eastAsia"/>
          <w:b/>
          <w:bCs w:val="0"/>
          <w:color w:val="auto"/>
          <w:sz w:val="72"/>
          <w:szCs w:val="40"/>
          <w:highlight w:val="none"/>
          <w:lang w:val="en-US" w:eastAsia="zh-CN"/>
        </w:rPr>
      </w:pPr>
    </w:p>
    <w:p w14:paraId="041015E7">
      <w:pPr>
        <w:pStyle w:val="3"/>
        <w:jc w:val="center"/>
        <w:rPr>
          <w:rFonts w:hint="eastAsia"/>
          <w:b/>
          <w:bCs w:val="0"/>
          <w:color w:val="auto"/>
          <w:sz w:val="72"/>
          <w:szCs w:val="40"/>
          <w:highlight w:val="none"/>
          <w:lang w:val="en-US" w:eastAsia="zh-CN"/>
        </w:rPr>
      </w:pPr>
    </w:p>
    <w:p w14:paraId="273E6288">
      <w:pPr>
        <w:pStyle w:val="3"/>
        <w:jc w:val="center"/>
        <w:rPr>
          <w:rFonts w:hint="eastAsia"/>
          <w:b/>
          <w:bCs w:val="0"/>
          <w:color w:val="auto"/>
          <w:sz w:val="72"/>
          <w:szCs w:val="40"/>
          <w:highlight w:val="none"/>
          <w:lang w:val="en-US" w:eastAsia="zh-CN"/>
        </w:rPr>
      </w:pPr>
    </w:p>
    <w:p w14:paraId="02D2F6A7">
      <w:pPr>
        <w:pStyle w:val="3"/>
        <w:jc w:val="center"/>
        <w:rPr>
          <w:rFonts w:hint="eastAsia"/>
          <w:b/>
          <w:bCs w:val="0"/>
          <w:color w:val="auto"/>
          <w:sz w:val="72"/>
          <w:szCs w:val="40"/>
          <w:highlight w:val="none"/>
          <w:lang w:val="en-US" w:eastAsia="zh-CN"/>
        </w:rPr>
      </w:pPr>
    </w:p>
    <w:p w14:paraId="29CC6414">
      <w:pPr>
        <w:pStyle w:val="3"/>
        <w:jc w:val="center"/>
        <w:rPr>
          <w:rFonts w:hint="eastAsia"/>
          <w:b/>
          <w:bCs w:val="0"/>
          <w:color w:val="auto"/>
          <w:sz w:val="72"/>
          <w:szCs w:val="40"/>
          <w:highlight w:val="none"/>
          <w:lang w:val="en-US" w:eastAsia="zh-CN"/>
        </w:rPr>
      </w:pPr>
    </w:p>
    <w:p w14:paraId="22667304">
      <w:pPr>
        <w:pStyle w:val="3"/>
        <w:numPr>
          <w:ilvl w:val="0"/>
          <w:numId w:val="5"/>
        </w:numPr>
        <w:jc w:val="center"/>
        <w:rPr>
          <w:rFonts w:hint="eastAsia"/>
          <w:b/>
          <w:bCs w:val="0"/>
          <w:color w:val="auto"/>
          <w:sz w:val="72"/>
          <w:szCs w:val="40"/>
          <w:highlight w:val="none"/>
          <w:lang w:val="en-US" w:eastAsia="zh-CN"/>
        </w:rPr>
      </w:pPr>
      <w:r>
        <w:rPr>
          <w:rFonts w:hint="eastAsia"/>
          <w:b/>
          <w:bCs w:val="0"/>
          <w:color w:val="auto"/>
          <w:sz w:val="72"/>
          <w:szCs w:val="40"/>
          <w:highlight w:val="none"/>
          <w:lang w:val="en-US" w:eastAsia="zh-CN"/>
        </w:rPr>
        <w:t xml:space="preserve"> </w:t>
      </w:r>
      <w:bookmarkStart w:id="51" w:name="_Toc18898"/>
      <w:r>
        <w:rPr>
          <w:rFonts w:hint="eastAsia"/>
          <w:b/>
          <w:bCs w:val="0"/>
          <w:color w:val="auto"/>
          <w:sz w:val="72"/>
          <w:szCs w:val="40"/>
          <w:highlight w:val="none"/>
          <w:lang w:val="en-US" w:eastAsia="zh-CN"/>
        </w:rPr>
        <w:t>评标方法</w:t>
      </w:r>
      <w:bookmarkEnd w:id="51"/>
    </w:p>
    <w:p w14:paraId="25127AB5">
      <w:pPr>
        <w:widowControl w:val="0"/>
        <w:numPr>
          <w:ilvl w:val="0"/>
          <w:numId w:val="0"/>
        </w:numPr>
        <w:jc w:val="both"/>
        <w:rPr>
          <w:rFonts w:hint="eastAsia"/>
          <w:color w:val="auto"/>
          <w:highlight w:val="none"/>
          <w:lang w:val="en-US" w:eastAsia="zh-CN"/>
        </w:rPr>
      </w:pPr>
    </w:p>
    <w:p w14:paraId="47447AF2">
      <w:pPr>
        <w:widowControl w:val="0"/>
        <w:numPr>
          <w:ilvl w:val="0"/>
          <w:numId w:val="0"/>
        </w:numPr>
        <w:jc w:val="both"/>
        <w:rPr>
          <w:rFonts w:hint="eastAsia"/>
          <w:color w:val="auto"/>
          <w:highlight w:val="none"/>
          <w:lang w:val="en-US" w:eastAsia="zh-CN"/>
        </w:rPr>
      </w:pPr>
    </w:p>
    <w:p w14:paraId="50C311DC">
      <w:pPr>
        <w:widowControl w:val="0"/>
        <w:numPr>
          <w:ilvl w:val="0"/>
          <w:numId w:val="0"/>
        </w:numPr>
        <w:jc w:val="both"/>
        <w:rPr>
          <w:rFonts w:hint="eastAsia"/>
          <w:color w:val="auto"/>
          <w:highlight w:val="none"/>
          <w:lang w:val="en-US" w:eastAsia="zh-CN"/>
        </w:rPr>
      </w:pPr>
    </w:p>
    <w:p w14:paraId="431087EB">
      <w:pPr>
        <w:widowControl w:val="0"/>
        <w:numPr>
          <w:ilvl w:val="0"/>
          <w:numId w:val="0"/>
        </w:numPr>
        <w:jc w:val="both"/>
        <w:rPr>
          <w:rFonts w:hint="eastAsia"/>
          <w:color w:val="auto"/>
          <w:highlight w:val="none"/>
          <w:lang w:val="en-US" w:eastAsia="zh-CN"/>
        </w:rPr>
      </w:pPr>
    </w:p>
    <w:p w14:paraId="0CEF1393">
      <w:pPr>
        <w:widowControl w:val="0"/>
        <w:numPr>
          <w:ilvl w:val="0"/>
          <w:numId w:val="0"/>
        </w:numPr>
        <w:jc w:val="both"/>
        <w:rPr>
          <w:rFonts w:hint="eastAsia"/>
          <w:color w:val="auto"/>
          <w:highlight w:val="none"/>
          <w:lang w:val="en-US" w:eastAsia="zh-CN"/>
        </w:rPr>
      </w:pPr>
    </w:p>
    <w:p w14:paraId="09E51F57">
      <w:pPr>
        <w:widowControl w:val="0"/>
        <w:numPr>
          <w:ilvl w:val="0"/>
          <w:numId w:val="0"/>
        </w:numPr>
        <w:jc w:val="both"/>
        <w:rPr>
          <w:rFonts w:hint="eastAsia"/>
          <w:color w:val="auto"/>
          <w:highlight w:val="none"/>
          <w:lang w:val="en-US" w:eastAsia="zh-CN"/>
        </w:rPr>
      </w:pPr>
    </w:p>
    <w:p w14:paraId="39F1B07C">
      <w:pPr>
        <w:pStyle w:val="23"/>
        <w:rPr>
          <w:rFonts w:hint="eastAsia"/>
          <w:color w:val="auto"/>
          <w:highlight w:val="none"/>
          <w:lang w:val="en-US" w:eastAsia="zh-CN"/>
        </w:rPr>
      </w:pPr>
    </w:p>
    <w:p w14:paraId="2E4689E8">
      <w:pPr>
        <w:pStyle w:val="23"/>
        <w:rPr>
          <w:rFonts w:hint="eastAsia"/>
          <w:color w:val="auto"/>
          <w:highlight w:val="none"/>
          <w:lang w:val="en-US" w:eastAsia="zh-CN"/>
        </w:rPr>
      </w:pPr>
    </w:p>
    <w:p w14:paraId="09BBED88">
      <w:pPr>
        <w:widowControl w:val="0"/>
        <w:numPr>
          <w:ilvl w:val="0"/>
          <w:numId w:val="0"/>
        </w:numPr>
        <w:jc w:val="both"/>
        <w:rPr>
          <w:rFonts w:hint="eastAsia"/>
          <w:color w:val="auto"/>
          <w:highlight w:val="none"/>
          <w:lang w:val="en-US" w:eastAsia="zh-CN"/>
        </w:rPr>
      </w:pPr>
    </w:p>
    <w:p w14:paraId="4D0DF1ED">
      <w:pPr>
        <w:widowControl w:val="0"/>
        <w:numPr>
          <w:ilvl w:val="0"/>
          <w:numId w:val="0"/>
        </w:numPr>
        <w:jc w:val="both"/>
        <w:rPr>
          <w:rFonts w:hint="eastAsia"/>
          <w:color w:val="auto"/>
          <w:highlight w:val="none"/>
          <w:lang w:val="en-US" w:eastAsia="zh-CN"/>
        </w:rPr>
      </w:pPr>
    </w:p>
    <w:p w14:paraId="2A7E837E">
      <w:pPr>
        <w:pStyle w:val="11"/>
        <w:rPr>
          <w:rFonts w:hint="eastAsia"/>
          <w:color w:val="auto"/>
          <w:highlight w:val="none"/>
          <w:lang w:val="en-US" w:eastAsia="zh-CN"/>
        </w:rPr>
      </w:pPr>
    </w:p>
    <w:p w14:paraId="229F52C7">
      <w:pPr>
        <w:rPr>
          <w:rFonts w:hint="eastAsia"/>
          <w:lang w:val="en-US" w:eastAsia="zh-CN"/>
        </w:rPr>
      </w:pPr>
    </w:p>
    <w:p w14:paraId="37E20C12">
      <w:pPr>
        <w:widowControl w:val="0"/>
        <w:numPr>
          <w:ilvl w:val="0"/>
          <w:numId w:val="0"/>
        </w:numPr>
        <w:jc w:val="both"/>
        <w:rPr>
          <w:rFonts w:hint="eastAsia"/>
          <w:color w:val="auto"/>
          <w:highlight w:val="none"/>
          <w:lang w:val="en-US" w:eastAsia="zh-CN"/>
        </w:rPr>
      </w:pPr>
    </w:p>
    <w:p w14:paraId="3FB06BA4">
      <w:pPr>
        <w:widowControl w:val="0"/>
        <w:numPr>
          <w:ilvl w:val="0"/>
          <w:numId w:val="0"/>
        </w:numPr>
        <w:jc w:val="both"/>
        <w:rPr>
          <w:rFonts w:hint="eastAsia"/>
          <w:color w:val="auto"/>
          <w:highlight w:val="none"/>
          <w:lang w:val="en-US" w:eastAsia="zh-CN"/>
        </w:rPr>
      </w:pPr>
    </w:p>
    <w:p w14:paraId="30B62A52">
      <w:pPr>
        <w:pStyle w:val="4"/>
        <w:jc w:val="center"/>
        <w:rPr>
          <w:rFonts w:hint="eastAsia" w:asciiTheme="majorEastAsia" w:hAnsiTheme="majorEastAsia" w:eastAsiaTheme="majorEastAsia" w:cstheme="majorEastAsia"/>
          <w:color w:val="auto"/>
          <w:highlight w:val="none"/>
          <w:lang w:val="en-US" w:eastAsia="zh-CN"/>
        </w:rPr>
      </w:pPr>
      <w:bookmarkStart w:id="52" w:name="_Toc2830"/>
      <w:r>
        <w:rPr>
          <w:rFonts w:hint="eastAsia" w:asciiTheme="majorEastAsia" w:hAnsiTheme="majorEastAsia" w:eastAsiaTheme="majorEastAsia" w:cstheme="majorEastAsia"/>
          <w:color w:val="auto"/>
          <w:highlight w:val="none"/>
          <w:lang w:val="en-US" w:eastAsia="zh-CN"/>
        </w:rPr>
        <w:t>评标方法前附表</w:t>
      </w:r>
      <w:bookmarkEnd w:id="52"/>
    </w:p>
    <w:p w14:paraId="305A3ABE">
      <w:pPr>
        <w:rPr>
          <w:rFonts w:hint="eastAsia"/>
          <w:b/>
          <w:bCs/>
          <w:color w:val="auto"/>
          <w:sz w:val="22"/>
          <w:szCs w:val="28"/>
          <w:highlight w:val="none"/>
          <w:lang w:val="en-US" w:eastAsia="zh-CN"/>
        </w:rPr>
      </w:pPr>
      <w:r>
        <w:rPr>
          <w:rFonts w:hint="eastAsia" w:asciiTheme="majorEastAsia" w:hAnsiTheme="majorEastAsia" w:eastAsiaTheme="majorEastAsia" w:cstheme="majorEastAsia"/>
          <w:b/>
          <w:bCs/>
          <w:color w:val="auto"/>
          <w:sz w:val="22"/>
          <w:szCs w:val="28"/>
          <w:highlight w:val="none"/>
          <w:lang w:val="en-US" w:eastAsia="zh-CN"/>
        </w:rPr>
        <w:t>1.1、初步评审</w:t>
      </w:r>
    </w:p>
    <w:tbl>
      <w:tblPr>
        <w:tblStyle w:val="27"/>
        <w:tblW w:w="9450" w:type="dxa"/>
        <w:tblInd w:w="-35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00"/>
        <w:gridCol w:w="705"/>
        <w:gridCol w:w="7845"/>
      </w:tblGrid>
      <w:tr w14:paraId="565989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exact"/>
        </w:trPr>
        <w:tc>
          <w:tcPr>
            <w:tcW w:w="9450"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top"/>
          </w:tcPr>
          <w:p w14:paraId="6284A4FA">
            <w:pPr>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评审标准</w:t>
            </w:r>
          </w:p>
        </w:tc>
      </w:tr>
      <w:tr w14:paraId="393F99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exact"/>
        </w:trPr>
        <w:tc>
          <w:tcPr>
            <w:tcW w:w="900" w:type="dxa"/>
            <w:vMerge w:val="restart"/>
            <w:tcBorders>
              <w:top w:val="single" w:color="000000" w:sz="4" w:space="0"/>
              <w:left w:val="single" w:color="000000" w:sz="4" w:space="0"/>
              <w:right w:val="single" w:color="000000" w:sz="4" w:space="0"/>
              <w:tl2br w:val="nil"/>
              <w:tr2bl w:val="nil"/>
            </w:tcBorders>
            <w:shd w:val="clear" w:color="auto" w:fill="FFFFFF"/>
            <w:vAlign w:val="top"/>
          </w:tcPr>
          <w:p w14:paraId="6A828B6D">
            <w:pPr>
              <w:jc w:val="center"/>
              <w:rPr>
                <w:rFonts w:hint="eastAsia" w:asciiTheme="minorEastAsia" w:hAnsiTheme="minorEastAsia" w:cstheme="minorEastAsia"/>
                <w:color w:val="auto"/>
                <w:sz w:val="21"/>
                <w:szCs w:val="21"/>
                <w:highlight w:val="none"/>
                <w:lang w:val="en-US" w:eastAsia="zh-CN"/>
              </w:rPr>
            </w:pPr>
          </w:p>
          <w:p w14:paraId="7B423F9B">
            <w:pPr>
              <w:jc w:val="center"/>
              <w:rPr>
                <w:rFonts w:hint="eastAsia" w:asciiTheme="minorEastAsia" w:hAnsiTheme="minorEastAsia" w:cstheme="minorEastAsia"/>
                <w:color w:val="auto"/>
                <w:sz w:val="21"/>
                <w:szCs w:val="21"/>
                <w:highlight w:val="none"/>
                <w:lang w:val="en-US" w:eastAsia="zh-CN"/>
              </w:rPr>
            </w:pPr>
          </w:p>
          <w:p w14:paraId="0EFF29D1">
            <w:pPr>
              <w:jc w:val="center"/>
              <w:rPr>
                <w:rFonts w:hint="eastAsia" w:asciiTheme="minorEastAsia" w:hAnsiTheme="minorEastAsia" w:cstheme="minorEastAsia"/>
                <w:color w:val="auto"/>
                <w:sz w:val="21"/>
                <w:szCs w:val="21"/>
                <w:highlight w:val="none"/>
                <w:lang w:val="en-US" w:eastAsia="zh-CN"/>
              </w:rPr>
            </w:pPr>
          </w:p>
          <w:p w14:paraId="5B12B068">
            <w:pPr>
              <w:jc w:val="center"/>
              <w:rPr>
                <w:rFonts w:hint="eastAsia" w:asciiTheme="minorEastAsia" w:hAnsiTheme="minorEastAsia" w:cstheme="minorEastAsia"/>
                <w:color w:val="auto"/>
                <w:sz w:val="21"/>
                <w:szCs w:val="21"/>
                <w:highlight w:val="none"/>
                <w:lang w:val="en-US" w:eastAsia="zh-CN"/>
              </w:rPr>
            </w:pPr>
          </w:p>
          <w:p w14:paraId="689D5CBD">
            <w:pPr>
              <w:jc w:val="center"/>
              <w:rPr>
                <w:rFonts w:hint="eastAsia" w:asciiTheme="minorEastAsia" w:hAnsiTheme="minorEastAsia" w:cstheme="minorEastAsia"/>
                <w:color w:val="auto"/>
                <w:sz w:val="21"/>
                <w:szCs w:val="21"/>
                <w:highlight w:val="none"/>
                <w:lang w:val="en-US" w:eastAsia="zh-CN"/>
              </w:rPr>
            </w:pPr>
          </w:p>
          <w:p w14:paraId="595C9591">
            <w:pPr>
              <w:jc w:val="center"/>
              <w:rPr>
                <w:rFonts w:hint="eastAsia" w:asciiTheme="minorEastAsia" w:hAnsiTheme="minorEastAsia" w:cstheme="minorEastAsia"/>
                <w:color w:val="auto"/>
                <w:sz w:val="21"/>
                <w:szCs w:val="21"/>
                <w:highlight w:val="none"/>
                <w:lang w:val="en-US" w:eastAsia="zh-CN"/>
              </w:rPr>
            </w:pPr>
          </w:p>
          <w:p w14:paraId="2368D540">
            <w:pPr>
              <w:jc w:val="center"/>
              <w:rPr>
                <w:rFonts w:hint="eastAsia" w:asciiTheme="minorEastAsia" w:hAnsiTheme="minorEastAsia" w:cstheme="minorEastAsia"/>
                <w:color w:val="auto"/>
                <w:sz w:val="21"/>
                <w:szCs w:val="21"/>
                <w:highlight w:val="none"/>
                <w:lang w:val="en-US" w:eastAsia="zh-CN"/>
              </w:rPr>
            </w:pPr>
          </w:p>
          <w:p w14:paraId="61F2DDC3">
            <w:pPr>
              <w:jc w:val="center"/>
              <w:rPr>
                <w:rFonts w:hint="eastAsia" w:asciiTheme="minorEastAsia" w:hAnsiTheme="minorEastAsia" w:cstheme="minorEastAsia"/>
                <w:color w:val="auto"/>
                <w:sz w:val="21"/>
                <w:szCs w:val="21"/>
                <w:highlight w:val="none"/>
                <w:lang w:val="en-US" w:eastAsia="zh-CN"/>
              </w:rPr>
            </w:pPr>
          </w:p>
          <w:p w14:paraId="0CE9E62E">
            <w:pPr>
              <w:jc w:val="center"/>
              <w:rPr>
                <w:rFonts w:hint="eastAsia" w:asciiTheme="minorEastAsia" w:hAnsiTheme="minorEastAsia" w:cstheme="minorEastAsia"/>
                <w:color w:val="auto"/>
                <w:sz w:val="21"/>
                <w:szCs w:val="21"/>
                <w:highlight w:val="none"/>
                <w:lang w:val="en-US" w:eastAsia="zh-CN"/>
              </w:rPr>
            </w:pPr>
          </w:p>
          <w:p w14:paraId="21F1B5D6">
            <w:pPr>
              <w:jc w:val="center"/>
              <w:rPr>
                <w:rFonts w:hint="eastAsia" w:asciiTheme="minorEastAsia" w:hAnsiTheme="minorEastAsia" w:cstheme="minorEastAsia"/>
                <w:color w:val="auto"/>
                <w:sz w:val="21"/>
                <w:szCs w:val="21"/>
                <w:highlight w:val="none"/>
                <w:lang w:val="en-US" w:eastAsia="zh-CN"/>
              </w:rPr>
            </w:pPr>
          </w:p>
          <w:p w14:paraId="33C41412">
            <w:pPr>
              <w:jc w:val="center"/>
              <w:rPr>
                <w:rFonts w:hint="eastAsia" w:asciiTheme="minorEastAsia" w:hAnsiTheme="minorEastAsia" w:cstheme="minorEastAsia"/>
                <w:color w:val="auto"/>
                <w:sz w:val="21"/>
                <w:szCs w:val="21"/>
                <w:highlight w:val="none"/>
                <w:lang w:val="en-US" w:eastAsia="zh-CN"/>
              </w:rPr>
            </w:pPr>
            <w:r>
              <w:rPr>
                <w:rFonts w:hint="eastAsia" w:asciiTheme="minorEastAsia" w:hAnsiTheme="minorEastAsia" w:cstheme="minorEastAsia"/>
                <w:color w:val="auto"/>
                <w:sz w:val="21"/>
                <w:szCs w:val="21"/>
                <w:highlight w:val="none"/>
                <w:lang w:val="en-US" w:eastAsia="zh-CN"/>
              </w:rPr>
              <w:t>资格性评审</w:t>
            </w:r>
          </w:p>
          <w:p w14:paraId="12187EC5">
            <w:pPr>
              <w:jc w:val="center"/>
              <w:rPr>
                <w:rFonts w:hint="default" w:asciiTheme="minorEastAsia" w:hAnsiTheme="minorEastAsia" w:eastAsiaTheme="minorEastAsia" w:cstheme="minorEastAsia"/>
                <w:color w:val="auto"/>
                <w:sz w:val="21"/>
                <w:szCs w:val="21"/>
                <w:highlight w:val="none"/>
                <w:lang w:val="en-US" w:eastAsia="zh-CN"/>
              </w:rPr>
            </w:pPr>
          </w:p>
        </w:tc>
        <w:tc>
          <w:tcPr>
            <w:tcW w:w="705" w:type="dxa"/>
            <w:tcBorders>
              <w:top w:val="single" w:color="000000" w:sz="4" w:space="0"/>
              <w:left w:val="single" w:color="000000" w:sz="4" w:space="0"/>
              <w:bottom w:val="single" w:color="auto" w:sz="4" w:space="0"/>
              <w:right w:val="single" w:color="000000" w:sz="4" w:space="0"/>
              <w:tl2br w:val="nil"/>
              <w:tr2bl w:val="nil"/>
            </w:tcBorders>
            <w:shd w:val="clear" w:color="auto" w:fill="FFFFFF"/>
            <w:vAlign w:val="center"/>
          </w:tcPr>
          <w:p w14:paraId="73711D2D">
            <w:pPr>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cstheme="minorEastAsia"/>
                <w:color w:val="auto"/>
                <w:sz w:val="21"/>
                <w:szCs w:val="21"/>
                <w:highlight w:val="none"/>
                <w:lang w:val="en-US" w:eastAsia="zh-CN"/>
              </w:rPr>
              <w:t>1</w:t>
            </w:r>
          </w:p>
        </w:tc>
        <w:tc>
          <w:tcPr>
            <w:tcW w:w="784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5B0081C8">
            <w:pPr>
              <w:spacing w:line="360" w:lineRule="auto"/>
              <w:rPr>
                <w:rFonts w:hint="eastAsia" w:asciiTheme="minorEastAsia" w:hAnsiTheme="minorEastAsia" w:cstheme="minorEastAsia"/>
                <w:color w:val="auto"/>
                <w:sz w:val="21"/>
                <w:szCs w:val="21"/>
                <w:highlight w:val="none"/>
                <w:lang w:val="en-US" w:eastAsia="zh-CN"/>
              </w:rPr>
            </w:pPr>
            <w:r>
              <w:rPr>
                <w:rFonts w:hint="eastAsia" w:asciiTheme="minorEastAsia" w:hAnsiTheme="minorEastAsia" w:cstheme="minorEastAsia"/>
                <w:color w:val="auto"/>
                <w:sz w:val="21"/>
                <w:szCs w:val="21"/>
                <w:highlight w:val="none"/>
                <w:lang w:val="en-US" w:eastAsia="zh-CN"/>
              </w:rPr>
              <w:t>具有有效的营业执照</w:t>
            </w:r>
          </w:p>
        </w:tc>
      </w:tr>
      <w:tr w14:paraId="229C96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2" w:hRule="exact"/>
        </w:trPr>
        <w:tc>
          <w:tcPr>
            <w:tcW w:w="900" w:type="dxa"/>
            <w:vMerge w:val="continue"/>
            <w:tcBorders>
              <w:left w:val="single" w:color="000000" w:sz="4" w:space="0"/>
              <w:right w:val="single" w:color="000000" w:sz="4" w:space="0"/>
              <w:tl2br w:val="nil"/>
              <w:tr2bl w:val="nil"/>
            </w:tcBorders>
            <w:shd w:val="clear" w:color="auto" w:fill="FFFFFF"/>
            <w:vAlign w:val="top"/>
          </w:tcPr>
          <w:p w14:paraId="5EE8CBC8">
            <w:pPr>
              <w:jc w:val="center"/>
              <w:rPr>
                <w:rFonts w:hint="eastAsia" w:asciiTheme="minorEastAsia" w:hAnsiTheme="minorEastAsia" w:eastAsiaTheme="minorEastAsia" w:cstheme="minorEastAsia"/>
                <w:color w:val="auto"/>
                <w:sz w:val="21"/>
                <w:szCs w:val="21"/>
                <w:highlight w:val="none"/>
                <w:lang w:val="en-US" w:eastAsia="zh-CN"/>
              </w:rPr>
            </w:pPr>
          </w:p>
        </w:tc>
        <w:tc>
          <w:tcPr>
            <w:tcW w:w="705" w:type="dxa"/>
            <w:tcBorders>
              <w:top w:val="single" w:color="auto" w:sz="4" w:space="0"/>
              <w:left w:val="single" w:color="000000" w:sz="4" w:space="0"/>
              <w:bottom w:val="single" w:color="auto" w:sz="4" w:space="0"/>
              <w:right w:val="single" w:color="000000" w:sz="4" w:space="0"/>
              <w:tl2br w:val="nil"/>
              <w:tr2bl w:val="nil"/>
            </w:tcBorders>
            <w:shd w:val="clear" w:color="auto" w:fill="FFFFFF"/>
            <w:vAlign w:val="center"/>
          </w:tcPr>
          <w:p w14:paraId="01A8885D">
            <w:pPr>
              <w:jc w:val="center"/>
              <w:rPr>
                <w:rFonts w:hint="default" w:asciiTheme="minorEastAsia" w:hAnsiTheme="minorEastAsia" w:cstheme="minorEastAsia"/>
                <w:color w:val="auto"/>
                <w:sz w:val="21"/>
                <w:szCs w:val="21"/>
                <w:highlight w:val="none"/>
                <w:lang w:val="en-US" w:eastAsia="zh-CN"/>
              </w:rPr>
            </w:pPr>
            <w:r>
              <w:rPr>
                <w:rFonts w:hint="eastAsia" w:asciiTheme="minorEastAsia" w:hAnsiTheme="minorEastAsia" w:cstheme="minorEastAsia"/>
                <w:color w:val="auto"/>
                <w:sz w:val="21"/>
                <w:szCs w:val="21"/>
                <w:highlight w:val="none"/>
                <w:lang w:val="en-US" w:eastAsia="zh-CN"/>
              </w:rPr>
              <w:t>2</w:t>
            </w:r>
          </w:p>
        </w:tc>
        <w:tc>
          <w:tcPr>
            <w:tcW w:w="784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43A86C62">
            <w:pPr>
              <w:tabs>
                <w:tab w:val="left" w:pos="1085"/>
              </w:tabs>
              <w:spacing w:line="360" w:lineRule="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具有有效的安全生产许可证</w:t>
            </w:r>
          </w:p>
        </w:tc>
      </w:tr>
      <w:tr w14:paraId="34B3BF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7" w:hRule="exact"/>
        </w:trPr>
        <w:tc>
          <w:tcPr>
            <w:tcW w:w="900" w:type="dxa"/>
            <w:vMerge w:val="continue"/>
            <w:tcBorders>
              <w:left w:val="single" w:color="000000" w:sz="4" w:space="0"/>
              <w:right w:val="single" w:color="000000" w:sz="4" w:space="0"/>
              <w:tl2br w:val="nil"/>
              <w:tr2bl w:val="nil"/>
            </w:tcBorders>
            <w:shd w:val="clear" w:color="auto" w:fill="FFFFFF"/>
            <w:vAlign w:val="top"/>
          </w:tcPr>
          <w:p w14:paraId="27C162D7">
            <w:pPr>
              <w:jc w:val="center"/>
              <w:rPr>
                <w:rFonts w:hint="eastAsia" w:asciiTheme="minorEastAsia" w:hAnsiTheme="minorEastAsia" w:eastAsiaTheme="minorEastAsia" w:cstheme="minorEastAsia"/>
                <w:color w:val="auto"/>
                <w:sz w:val="21"/>
                <w:szCs w:val="21"/>
                <w:highlight w:val="none"/>
                <w:lang w:val="en-US" w:eastAsia="zh-CN"/>
              </w:rPr>
            </w:pPr>
          </w:p>
        </w:tc>
        <w:tc>
          <w:tcPr>
            <w:tcW w:w="705" w:type="dxa"/>
            <w:tcBorders>
              <w:top w:val="single" w:color="auto" w:sz="4" w:space="0"/>
              <w:left w:val="single" w:color="000000" w:sz="4" w:space="0"/>
              <w:bottom w:val="single" w:color="auto" w:sz="4" w:space="0"/>
              <w:right w:val="single" w:color="000000" w:sz="4" w:space="0"/>
              <w:tl2br w:val="nil"/>
              <w:tr2bl w:val="nil"/>
            </w:tcBorders>
            <w:shd w:val="clear" w:color="auto" w:fill="FFFFFF"/>
            <w:vAlign w:val="center"/>
          </w:tcPr>
          <w:p w14:paraId="0C199A82">
            <w:pPr>
              <w:jc w:val="center"/>
              <w:rPr>
                <w:rFonts w:hint="default" w:asciiTheme="minorEastAsia" w:hAnsiTheme="minorEastAsia" w:cstheme="minorEastAsia"/>
                <w:color w:val="auto"/>
                <w:sz w:val="21"/>
                <w:szCs w:val="21"/>
                <w:highlight w:val="none"/>
                <w:lang w:val="en-US" w:eastAsia="zh-CN"/>
              </w:rPr>
            </w:pPr>
            <w:r>
              <w:rPr>
                <w:rFonts w:hint="eastAsia" w:asciiTheme="minorEastAsia" w:hAnsiTheme="minorEastAsia" w:cstheme="minorEastAsia"/>
                <w:color w:val="auto"/>
                <w:sz w:val="21"/>
                <w:szCs w:val="21"/>
                <w:highlight w:val="none"/>
                <w:lang w:val="en-US" w:eastAsia="zh-CN"/>
              </w:rPr>
              <w:t>3</w:t>
            </w:r>
          </w:p>
        </w:tc>
        <w:tc>
          <w:tcPr>
            <w:tcW w:w="784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1E844ECF">
            <w:pPr>
              <w:spacing w:line="240" w:lineRule="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投标人须具备有效的资质证书:机电工程施工总承包叁级及以上资质或建筑机电安装工程专业承包叁级及以上资质，并且具备电子与建筑智能化工程专业承包贰级及以上资质</w:t>
            </w:r>
          </w:p>
        </w:tc>
      </w:tr>
      <w:tr w14:paraId="75D67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2" w:hRule="exact"/>
        </w:trPr>
        <w:tc>
          <w:tcPr>
            <w:tcW w:w="900" w:type="dxa"/>
            <w:vMerge w:val="continue"/>
            <w:tcBorders>
              <w:left w:val="single" w:color="000000" w:sz="4" w:space="0"/>
              <w:right w:val="single" w:color="000000" w:sz="4" w:space="0"/>
              <w:tl2br w:val="nil"/>
              <w:tr2bl w:val="nil"/>
            </w:tcBorders>
            <w:shd w:val="clear" w:color="auto" w:fill="FFFFFF"/>
            <w:vAlign w:val="top"/>
          </w:tcPr>
          <w:p w14:paraId="12EC3875">
            <w:pPr>
              <w:jc w:val="center"/>
              <w:rPr>
                <w:rFonts w:hint="eastAsia" w:asciiTheme="minorEastAsia" w:hAnsiTheme="minorEastAsia" w:eastAsiaTheme="minorEastAsia" w:cstheme="minorEastAsia"/>
                <w:color w:val="auto"/>
                <w:sz w:val="21"/>
                <w:szCs w:val="21"/>
                <w:highlight w:val="none"/>
                <w:lang w:val="en-US" w:eastAsia="zh-CN"/>
              </w:rPr>
            </w:pPr>
          </w:p>
        </w:tc>
        <w:tc>
          <w:tcPr>
            <w:tcW w:w="705" w:type="dxa"/>
            <w:tcBorders>
              <w:top w:val="single" w:color="auto" w:sz="4" w:space="0"/>
              <w:left w:val="single" w:color="000000" w:sz="4" w:space="0"/>
              <w:bottom w:val="single" w:color="auto" w:sz="4" w:space="0"/>
              <w:right w:val="single" w:color="000000" w:sz="4" w:space="0"/>
              <w:tl2br w:val="nil"/>
              <w:tr2bl w:val="nil"/>
            </w:tcBorders>
            <w:shd w:val="clear" w:color="auto" w:fill="FFFFFF"/>
            <w:vAlign w:val="center"/>
          </w:tcPr>
          <w:p w14:paraId="7ED9F497">
            <w:pPr>
              <w:jc w:val="center"/>
              <w:rPr>
                <w:rFonts w:hint="default" w:asciiTheme="minorEastAsia" w:hAnsiTheme="minorEastAsia" w:cstheme="minorEastAsia"/>
                <w:color w:val="auto"/>
                <w:sz w:val="21"/>
                <w:szCs w:val="21"/>
                <w:highlight w:val="none"/>
                <w:lang w:val="en-US" w:eastAsia="zh-CN"/>
              </w:rPr>
            </w:pPr>
            <w:r>
              <w:rPr>
                <w:rFonts w:hint="eastAsia" w:asciiTheme="minorEastAsia" w:hAnsiTheme="minorEastAsia" w:cstheme="minorEastAsia"/>
                <w:color w:val="auto"/>
                <w:sz w:val="21"/>
                <w:szCs w:val="21"/>
                <w:highlight w:val="none"/>
                <w:lang w:val="en-US" w:eastAsia="zh-CN"/>
              </w:rPr>
              <w:t>4</w:t>
            </w:r>
          </w:p>
        </w:tc>
        <w:tc>
          <w:tcPr>
            <w:tcW w:w="784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071E4D08">
            <w:pPr>
              <w:spacing w:line="360" w:lineRule="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具有中华人民共和国特种设备生产许可证（工业管道安装（GC2）及以上资质</w:t>
            </w:r>
          </w:p>
        </w:tc>
      </w:tr>
      <w:tr w14:paraId="167988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2" w:hRule="exact"/>
        </w:trPr>
        <w:tc>
          <w:tcPr>
            <w:tcW w:w="900" w:type="dxa"/>
            <w:vMerge w:val="continue"/>
            <w:tcBorders>
              <w:left w:val="single" w:color="000000" w:sz="4" w:space="0"/>
              <w:right w:val="single" w:color="000000" w:sz="4" w:space="0"/>
              <w:tl2br w:val="nil"/>
              <w:tr2bl w:val="nil"/>
            </w:tcBorders>
            <w:shd w:val="clear" w:color="auto" w:fill="FFFFFF"/>
            <w:vAlign w:val="top"/>
          </w:tcPr>
          <w:p w14:paraId="7988A068">
            <w:pPr>
              <w:jc w:val="center"/>
              <w:rPr>
                <w:rFonts w:hint="eastAsia" w:asciiTheme="minorEastAsia" w:hAnsiTheme="minorEastAsia" w:eastAsiaTheme="minorEastAsia" w:cstheme="minorEastAsia"/>
                <w:color w:val="auto"/>
                <w:sz w:val="21"/>
                <w:szCs w:val="21"/>
                <w:highlight w:val="none"/>
                <w:lang w:val="en-US" w:eastAsia="zh-CN"/>
              </w:rPr>
            </w:pPr>
          </w:p>
        </w:tc>
        <w:tc>
          <w:tcPr>
            <w:tcW w:w="705" w:type="dxa"/>
            <w:tcBorders>
              <w:top w:val="single" w:color="auto" w:sz="4" w:space="0"/>
              <w:left w:val="single" w:color="000000" w:sz="4" w:space="0"/>
              <w:bottom w:val="single" w:color="auto" w:sz="4" w:space="0"/>
              <w:right w:val="single" w:color="000000" w:sz="4" w:space="0"/>
              <w:tl2br w:val="nil"/>
              <w:tr2bl w:val="nil"/>
            </w:tcBorders>
            <w:shd w:val="clear" w:color="auto" w:fill="FFFFFF"/>
            <w:vAlign w:val="center"/>
          </w:tcPr>
          <w:p w14:paraId="6A5CF798">
            <w:pPr>
              <w:jc w:val="center"/>
              <w:rPr>
                <w:rFonts w:hint="default" w:asciiTheme="minorEastAsia" w:hAnsiTheme="minorEastAsia" w:cstheme="minorEastAsia"/>
                <w:color w:val="auto"/>
                <w:sz w:val="21"/>
                <w:szCs w:val="21"/>
                <w:highlight w:val="none"/>
                <w:lang w:val="en-US" w:eastAsia="zh-CN"/>
              </w:rPr>
            </w:pPr>
            <w:r>
              <w:rPr>
                <w:rFonts w:hint="eastAsia" w:asciiTheme="minorEastAsia" w:hAnsiTheme="minorEastAsia" w:cstheme="minorEastAsia"/>
                <w:color w:val="auto"/>
                <w:sz w:val="21"/>
                <w:szCs w:val="21"/>
                <w:highlight w:val="none"/>
                <w:lang w:val="en-US" w:eastAsia="zh-CN"/>
              </w:rPr>
              <w:t>5</w:t>
            </w:r>
          </w:p>
        </w:tc>
        <w:tc>
          <w:tcPr>
            <w:tcW w:w="784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34E58E37">
            <w:pPr>
              <w:spacing w:line="360" w:lineRule="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具有医疗器械生产企业许可证和第二类医疗器械经营备案凭证</w:t>
            </w:r>
          </w:p>
        </w:tc>
      </w:tr>
      <w:tr w14:paraId="50D84E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2" w:hRule="exact"/>
        </w:trPr>
        <w:tc>
          <w:tcPr>
            <w:tcW w:w="900" w:type="dxa"/>
            <w:vMerge w:val="continue"/>
            <w:tcBorders>
              <w:left w:val="single" w:color="000000" w:sz="4" w:space="0"/>
              <w:right w:val="single" w:color="000000" w:sz="4" w:space="0"/>
              <w:tl2br w:val="nil"/>
              <w:tr2bl w:val="nil"/>
            </w:tcBorders>
            <w:shd w:val="clear" w:color="auto" w:fill="FFFFFF"/>
            <w:vAlign w:val="top"/>
          </w:tcPr>
          <w:p w14:paraId="0A4BCBF6">
            <w:pPr>
              <w:jc w:val="center"/>
              <w:rPr>
                <w:rFonts w:hint="eastAsia" w:asciiTheme="minorEastAsia" w:hAnsiTheme="minorEastAsia" w:eastAsiaTheme="minorEastAsia" w:cstheme="minorEastAsia"/>
                <w:color w:val="auto"/>
                <w:sz w:val="21"/>
                <w:szCs w:val="21"/>
                <w:highlight w:val="none"/>
                <w:lang w:val="en-US" w:eastAsia="zh-CN"/>
              </w:rPr>
            </w:pPr>
          </w:p>
        </w:tc>
        <w:tc>
          <w:tcPr>
            <w:tcW w:w="705" w:type="dxa"/>
            <w:tcBorders>
              <w:top w:val="single" w:color="auto" w:sz="4" w:space="0"/>
              <w:left w:val="single" w:color="000000" w:sz="4" w:space="0"/>
              <w:bottom w:val="single" w:color="auto" w:sz="4" w:space="0"/>
              <w:right w:val="single" w:color="000000" w:sz="4" w:space="0"/>
              <w:tl2br w:val="nil"/>
              <w:tr2bl w:val="nil"/>
            </w:tcBorders>
            <w:shd w:val="clear" w:color="auto" w:fill="FFFFFF"/>
            <w:vAlign w:val="center"/>
          </w:tcPr>
          <w:p w14:paraId="3D9F7D06">
            <w:pPr>
              <w:jc w:val="center"/>
              <w:rPr>
                <w:rFonts w:hint="default" w:asciiTheme="minorEastAsia" w:hAnsiTheme="minorEastAsia" w:cstheme="minorEastAsia"/>
                <w:color w:val="auto"/>
                <w:sz w:val="21"/>
                <w:szCs w:val="21"/>
                <w:highlight w:val="none"/>
                <w:lang w:val="en-US" w:eastAsia="zh-CN"/>
              </w:rPr>
            </w:pPr>
            <w:r>
              <w:rPr>
                <w:rFonts w:hint="eastAsia" w:asciiTheme="minorEastAsia" w:hAnsiTheme="minorEastAsia" w:cstheme="minorEastAsia"/>
                <w:color w:val="auto"/>
                <w:sz w:val="21"/>
                <w:szCs w:val="21"/>
                <w:highlight w:val="none"/>
                <w:lang w:val="en-US" w:eastAsia="zh-CN"/>
              </w:rPr>
              <w:t>6</w:t>
            </w:r>
          </w:p>
        </w:tc>
        <w:tc>
          <w:tcPr>
            <w:tcW w:w="784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4B9A2F56">
            <w:pPr>
              <w:spacing w:line="360" w:lineRule="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具有医用中心供氧系统、医用中心吸引系统的医疗器械产品注册证</w:t>
            </w:r>
          </w:p>
        </w:tc>
      </w:tr>
      <w:tr w14:paraId="1421BE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2" w:hRule="exact"/>
        </w:trPr>
        <w:tc>
          <w:tcPr>
            <w:tcW w:w="900" w:type="dxa"/>
            <w:vMerge w:val="continue"/>
            <w:tcBorders>
              <w:left w:val="single" w:color="000000" w:sz="4" w:space="0"/>
              <w:right w:val="single" w:color="000000" w:sz="4" w:space="0"/>
              <w:tl2br w:val="nil"/>
              <w:tr2bl w:val="nil"/>
            </w:tcBorders>
            <w:shd w:val="clear" w:color="auto" w:fill="FFFFFF"/>
            <w:vAlign w:val="top"/>
          </w:tcPr>
          <w:p w14:paraId="648B5D1E">
            <w:pPr>
              <w:jc w:val="center"/>
              <w:rPr>
                <w:rFonts w:hint="eastAsia" w:asciiTheme="minorEastAsia" w:hAnsiTheme="minorEastAsia" w:eastAsiaTheme="minorEastAsia" w:cstheme="minorEastAsia"/>
                <w:color w:val="auto"/>
                <w:sz w:val="21"/>
                <w:szCs w:val="21"/>
                <w:highlight w:val="none"/>
                <w:lang w:val="en-US" w:eastAsia="zh-CN"/>
              </w:rPr>
            </w:pPr>
          </w:p>
        </w:tc>
        <w:tc>
          <w:tcPr>
            <w:tcW w:w="705" w:type="dxa"/>
            <w:tcBorders>
              <w:top w:val="single" w:color="auto" w:sz="4" w:space="0"/>
              <w:left w:val="single" w:color="000000" w:sz="4" w:space="0"/>
              <w:bottom w:val="single" w:color="auto" w:sz="4" w:space="0"/>
              <w:right w:val="single" w:color="000000" w:sz="4" w:space="0"/>
              <w:tl2br w:val="nil"/>
              <w:tr2bl w:val="nil"/>
            </w:tcBorders>
            <w:shd w:val="clear" w:color="auto" w:fill="FFFFFF"/>
            <w:vAlign w:val="center"/>
          </w:tcPr>
          <w:p w14:paraId="56A12B81">
            <w:pPr>
              <w:jc w:val="center"/>
              <w:rPr>
                <w:rFonts w:hint="default" w:asciiTheme="minorEastAsia" w:hAnsiTheme="minorEastAsia" w:cstheme="minorEastAsia"/>
                <w:color w:val="auto"/>
                <w:sz w:val="21"/>
                <w:szCs w:val="21"/>
                <w:highlight w:val="none"/>
                <w:lang w:val="en-US" w:eastAsia="zh-CN"/>
              </w:rPr>
            </w:pPr>
            <w:r>
              <w:rPr>
                <w:rFonts w:hint="eastAsia" w:asciiTheme="minorEastAsia" w:hAnsiTheme="minorEastAsia" w:cstheme="minorEastAsia"/>
                <w:color w:val="auto"/>
                <w:sz w:val="21"/>
                <w:szCs w:val="21"/>
                <w:highlight w:val="none"/>
                <w:lang w:val="en-US" w:eastAsia="zh-CN"/>
              </w:rPr>
              <w:t>7</w:t>
            </w:r>
          </w:p>
        </w:tc>
        <w:tc>
          <w:tcPr>
            <w:tcW w:w="784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28CA1AA5">
            <w:pPr>
              <w:spacing w:line="240" w:lineRule="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拟派项目经理（项目负责人）具有机电工程专业贰级或以上注册建造师证书，须具备有效的安全生产考核合格B证</w:t>
            </w:r>
          </w:p>
        </w:tc>
      </w:tr>
      <w:tr w14:paraId="78527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2" w:hRule="exact"/>
        </w:trPr>
        <w:tc>
          <w:tcPr>
            <w:tcW w:w="900" w:type="dxa"/>
            <w:vMerge w:val="continue"/>
            <w:tcBorders>
              <w:left w:val="single" w:color="000000" w:sz="4" w:space="0"/>
              <w:right w:val="single" w:color="000000" w:sz="4" w:space="0"/>
              <w:tl2br w:val="nil"/>
              <w:tr2bl w:val="nil"/>
            </w:tcBorders>
            <w:shd w:val="clear" w:color="auto" w:fill="FFFFFF"/>
            <w:vAlign w:val="top"/>
          </w:tcPr>
          <w:p w14:paraId="2C9B8397">
            <w:pPr>
              <w:jc w:val="center"/>
              <w:rPr>
                <w:rFonts w:hint="eastAsia" w:asciiTheme="minorEastAsia" w:hAnsiTheme="minorEastAsia" w:eastAsiaTheme="minorEastAsia" w:cstheme="minorEastAsia"/>
                <w:color w:val="auto"/>
                <w:sz w:val="21"/>
                <w:szCs w:val="21"/>
                <w:highlight w:val="none"/>
                <w:lang w:val="en-US" w:eastAsia="zh-CN"/>
              </w:rPr>
            </w:pPr>
          </w:p>
        </w:tc>
        <w:tc>
          <w:tcPr>
            <w:tcW w:w="705" w:type="dxa"/>
            <w:tcBorders>
              <w:top w:val="single" w:color="auto" w:sz="4" w:space="0"/>
              <w:left w:val="single" w:color="000000" w:sz="4" w:space="0"/>
              <w:bottom w:val="single" w:color="auto" w:sz="4" w:space="0"/>
              <w:right w:val="single" w:color="000000" w:sz="4" w:space="0"/>
              <w:tl2br w:val="nil"/>
              <w:tr2bl w:val="nil"/>
            </w:tcBorders>
            <w:shd w:val="clear" w:color="auto" w:fill="FFFFFF"/>
            <w:vAlign w:val="center"/>
          </w:tcPr>
          <w:p w14:paraId="45CA9E53">
            <w:pPr>
              <w:jc w:val="center"/>
              <w:rPr>
                <w:rFonts w:hint="default" w:asciiTheme="minorEastAsia" w:hAnsiTheme="minorEastAsia" w:eastAsiaTheme="minorEastAsia" w:cstheme="minorEastAsia"/>
                <w:color w:val="auto"/>
                <w:sz w:val="21"/>
                <w:szCs w:val="21"/>
                <w:highlight w:val="none"/>
                <w:lang w:eastAsia="zh-CN"/>
              </w:rPr>
            </w:pPr>
            <w:r>
              <w:rPr>
                <w:rFonts w:hint="eastAsia" w:asciiTheme="minorEastAsia" w:hAnsiTheme="minorEastAsia" w:cstheme="minorEastAsia"/>
                <w:color w:val="auto"/>
                <w:sz w:val="21"/>
                <w:szCs w:val="21"/>
                <w:highlight w:val="none"/>
                <w:lang w:val="en-US" w:eastAsia="zh-CN"/>
              </w:rPr>
              <w:t>8</w:t>
            </w:r>
          </w:p>
        </w:tc>
        <w:tc>
          <w:tcPr>
            <w:tcW w:w="784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095E02B9">
            <w:pPr>
              <w:spacing w:line="360" w:lineRule="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须具有近一年任意月纳税证明（新公司从成立之日起算）</w:t>
            </w:r>
          </w:p>
        </w:tc>
      </w:tr>
      <w:tr w14:paraId="7827C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exact"/>
        </w:trPr>
        <w:tc>
          <w:tcPr>
            <w:tcW w:w="900" w:type="dxa"/>
            <w:vMerge w:val="continue"/>
            <w:tcBorders>
              <w:left w:val="single" w:color="000000" w:sz="4" w:space="0"/>
              <w:right w:val="single" w:color="000000" w:sz="4" w:space="0"/>
              <w:tl2br w:val="nil"/>
              <w:tr2bl w:val="nil"/>
            </w:tcBorders>
            <w:shd w:val="clear" w:color="auto" w:fill="FFFFFF"/>
            <w:vAlign w:val="top"/>
          </w:tcPr>
          <w:p w14:paraId="4BC5D11B">
            <w:pPr>
              <w:jc w:val="center"/>
              <w:rPr>
                <w:rFonts w:hint="eastAsia" w:asciiTheme="minorEastAsia" w:hAnsiTheme="minorEastAsia" w:eastAsiaTheme="minorEastAsia" w:cstheme="minorEastAsia"/>
                <w:color w:val="auto"/>
                <w:sz w:val="21"/>
                <w:szCs w:val="21"/>
                <w:highlight w:val="none"/>
                <w:lang w:val="en-US" w:eastAsia="zh-CN"/>
              </w:rPr>
            </w:pPr>
          </w:p>
        </w:tc>
        <w:tc>
          <w:tcPr>
            <w:tcW w:w="705" w:type="dxa"/>
            <w:tcBorders>
              <w:top w:val="single" w:color="auto" w:sz="4" w:space="0"/>
              <w:left w:val="single" w:color="000000" w:sz="4" w:space="0"/>
              <w:bottom w:val="single" w:color="auto" w:sz="4" w:space="0"/>
              <w:right w:val="single" w:color="000000" w:sz="4" w:space="0"/>
              <w:tl2br w:val="nil"/>
              <w:tr2bl w:val="nil"/>
            </w:tcBorders>
            <w:shd w:val="clear" w:color="auto" w:fill="FFFFFF"/>
            <w:vAlign w:val="center"/>
          </w:tcPr>
          <w:p w14:paraId="6870971F">
            <w:pPr>
              <w:jc w:val="center"/>
              <w:rPr>
                <w:rFonts w:hint="default" w:asciiTheme="minorEastAsia" w:hAnsiTheme="minorEastAsia" w:eastAsiaTheme="minorEastAsia" w:cstheme="minorEastAsia"/>
                <w:color w:val="auto"/>
                <w:sz w:val="21"/>
                <w:szCs w:val="21"/>
                <w:highlight w:val="none"/>
                <w:lang w:eastAsia="zh-CN"/>
              </w:rPr>
            </w:pPr>
            <w:r>
              <w:rPr>
                <w:rFonts w:hint="eastAsia" w:asciiTheme="minorEastAsia" w:hAnsiTheme="minorEastAsia" w:cstheme="minorEastAsia"/>
                <w:color w:val="auto"/>
                <w:sz w:val="21"/>
                <w:szCs w:val="21"/>
                <w:highlight w:val="none"/>
                <w:lang w:val="en-US" w:eastAsia="zh-CN"/>
              </w:rPr>
              <w:t>9</w:t>
            </w:r>
          </w:p>
        </w:tc>
        <w:tc>
          <w:tcPr>
            <w:tcW w:w="784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7CCC0E5E">
            <w:pPr>
              <w:spacing w:line="360" w:lineRule="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须具备近一年财务审计报告或银行提供的资信证明（新公司从成立之日起算）。</w:t>
            </w:r>
          </w:p>
        </w:tc>
      </w:tr>
      <w:tr w14:paraId="17773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1" w:hRule="exact"/>
        </w:trPr>
        <w:tc>
          <w:tcPr>
            <w:tcW w:w="900" w:type="dxa"/>
            <w:vMerge w:val="continue"/>
            <w:tcBorders>
              <w:left w:val="single" w:color="000000" w:sz="4" w:space="0"/>
              <w:right w:val="single" w:color="000000" w:sz="4" w:space="0"/>
              <w:tl2br w:val="nil"/>
              <w:tr2bl w:val="nil"/>
            </w:tcBorders>
            <w:shd w:val="clear" w:color="auto" w:fill="FFFFFF"/>
            <w:vAlign w:val="top"/>
          </w:tcPr>
          <w:p w14:paraId="2E1599BF">
            <w:pPr>
              <w:jc w:val="center"/>
              <w:rPr>
                <w:rFonts w:hint="eastAsia" w:asciiTheme="minorEastAsia" w:hAnsiTheme="minorEastAsia" w:eastAsiaTheme="minorEastAsia" w:cstheme="minorEastAsia"/>
                <w:color w:val="auto"/>
                <w:sz w:val="21"/>
                <w:szCs w:val="21"/>
                <w:highlight w:val="none"/>
                <w:lang w:val="en-US" w:eastAsia="zh-CN"/>
              </w:rPr>
            </w:pPr>
          </w:p>
        </w:tc>
        <w:tc>
          <w:tcPr>
            <w:tcW w:w="705" w:type="dxa"/>
            <w:tcBorders>
              <w:top w:val="single" w:color="auto" w:sz="4" w:space="0"/>
              <w:left w:val="single" w:color="000000" w:sz="4" w:space="0"/>
              <w:bottom w:val="single" w:color="auto" w:sz="4" w:space="0"/>
              <w:right w:val="single" w:color="000000" w:sz="4" w:space="0"/>
              <w:tl2br w:val="nil"/>
              <w:tr2bl w:val="nil"/>
            </w:tcBorders>
            <w:shd w:val="clear" w:color="auto" w:fill="FFFFFF"/>
            <w:vAlign w:val="center"/>
          </w:tcPr>
          <w:p w14:paraId="2A93E676">
            <w:pPr>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cstheme="minorEastAsia"/>
                <w:color w:val="auto"/>
                <w:sz w:val="21"/>
                <w:szCs w:val="21"/>
                <w:highlight w:val="none"/>
                <w:lang w:val="en-US" w:eastAsia="zh-CN"/>
              </w:rPr>
              <w:t>10</w:t>
            </w:r>
          </w:p>
        </w:tc>
        <w:tc>
          <w:tcPr>
            <w:tcW w:w="784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079239C5">
            <w:pPr>
              <w:spacing w:line="360" w:lineRule="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近一年任意月企业缴纳社保证明材料（新公司从成立之日起算）</w:t>
            </w:r>
          </w:p>
        </w:tc>
      </w:tr>
      <w:tr w14:paraId="7C341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exact"/>
        </w:trPr>
        <w:tc>
          <w:tcPr>
            <w:tcW w:w="900" w:type="dxa"/>
            <w:vMerge w:val="continue"/>
            <w:tcBorders>
              <w:left w:val="single" w:color="000000" w:sz="4" w:space="0"/>
              <w:right w:val="single" w:color="000000" w:sz="4" w:space="0"/>
              <w:tl2br w:val="nil"/>
              <w:tr2bl w:val="nil"/>
            </w:tcBorders>
            <w:shd w:val="clear" w:color="auto" w:fill="FFFFFF"/>
            <w:vAlign w:val="top"/>
          </w:tcPr>
          <w:p w14:paraId="0032BCEE">
            <w:pPr>
              <w:jc w:val="center"/>
              <w:rPr>
                <w:rFonts w:hint="eastAsia" w:asciiTheme="minorEastAsia" w:hAnsiTheme="minorEastAsia" w:eastAsiaTheme="minorEastAsia" w:cstheme="minorEastAsia"/>
                <w:color w:val="auto"/>
                <w:sz w:val="21"/>
                <w:szCs w:val="21"/>
                <w:highlight w:val="none"/>
                <w:lang w:val="en-US" w:eastAsia="zh-CN"/>
              </w:rPr>
            </w:pPr>
          </w:p>
        </w:tc>
        <w:tc>
          <w:tcPr>
            <w:tcW w:w="705" w:type="dxa"/>
            <w:tcBorders>
              <w:top w:val="single" w:color="auto" w:sz="4" w:space="0"/>
              <w:left w:val="single" w:color="000000" w:sz="4" w:space="0"/>
              <w:bottom w:val="single" w:color="auto" w:sz="4" w:space="0"/>
              <w:right w:val="single" w:color="000000" w:sz="4" w:space="0"/>
              <w:tl2br w:val="nil"/>
              <w:tr2bl w:val="nil"/>
            </w:tcBorders>
            <w:shd w:val="clear" w:color="auto" w:fill="FFFFFF"/>
            <w:vAlign w:val="center"/>
          </w:tcPr>
          <w:p w14:paraId="6F357E7E">
            <w:pPr>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cstheme="minorEastAsia"/>
                <w:color w:val="auto"/>
                <w:sz w:val="21"/>
                <w:szCs w:val="21"/>
                <w:highlight w:val="none"/>
                <w:lang w:val="en-US" w:eastAsia="zh-CN"/>
              </w:rPr>
              <w:t>11</w:t>
            </w:r>
          </w:p>
        </w:tc>
        <w:tc>
          <w:tcPr>
            <w:tcW w:w="784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666864BE">
            <w:pPr>
              <w:spacing w:line="360" w:lineRule="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须具有履行合同所必须的设备和专业技术能力的承诺函</w:t>
            </w:r>
          </w:p>
        </w:tc>
      </w:tr>
      <w:tr w14:paraId="4693D6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exact"/>
        </w:trPr>
        <w:tc>
          <w:tcPr>
            <w:tcW w:w="900" w:type="dxa"/>
            <w:vMerge w:val="continue"/>
            <w:tcBorders>
              <w:left w:val="single" w:color="000000" w:sz="4" w:space="0"/>
              <w:right w:val="single" w:color="000000" w:sz="4" w:space="0"/>
              <w:tl2br w:val="nil"/>
              <w:tr2bl w:val="nil"/>
            </w:tcBorders>
            <w:shd w:val="clear" w:color="auto" w:fill="FFFFFF"/>
            <w:vAlign w:val="top"/>
          </w:tcPr>
          <w:p w14:paraId="0A07F743">
            <w:pPr>
              <w:jc w:val="center"/>
              <w:rPr>
                <w:rFonts w:hint="eastAsia" w:asciiTheme="minorEastAsia" w:hAnsiTheme="minorEastAsia" w:eastAsiaTheme="minorEastAsia" w:cstheme="minorEastAsia"/>
                <w:color w:val="auto"/>
                <w:sz w:val="21"/>
                <w:szCs w:val="21"/>
                <w:highlight w:val="none"/>
                <w:lang w:val="en-US" w:eastAsia="zh-CN"/>
              </w:rPr>
            </w:pPr>
          </w:p>
        </w:tc>
        <w:tc>
          <w:tcPr>
            <w:tcW w:w="705" w:type="dxa"/>
            <w:tcBorders>
              <w:top w:val="single" w:color="auto" w:sz="4" w:space="0"/>
              <w:left w:val="single" w:color="000000" w:sz="4" w:space="0"/>
              <w:bottom w:val="single" w:color="auto" w:sz="4" w:space="0"/>
              <w:right w:val="single" w:color="000000" w:sz="4" w:space="0"/>
              <w:tl2br w:val="nil"/>
              <w:tr2bl w:val="nil"/>
            </w:tcBorders>
            <w:shd w:val="clear" w:color="auto" w:fill="FFFFFF"/>
            <w:vAlign w:val="center"/>
          </w:tcPr>
          <w:p w14:paraId="7DFC6F14">
            <w:pPr>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cstheme="minorEastAsia"/>
                <w:color w:val="auto"/>
                <w:sz w:val="21"/>
                <w:szCs w:val="21"/>
                <w:highlight w:val="none"/>
                <w:lang w:val="en-US" w:eastAsia="zh-CN"/>
              </w:rPr>
              <w:t>12</w:t>
            </w:r>
          </w:p>
        </w:tc>
        <w:tc>
          <w:tcPr>
            <w:tcW w:w="784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547332AD">
            <w:pPr>
              <w:spacing w:line="360" w:lineRule="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参加政府采购活动前3年内在经营活动中没有重大违法记录的书面声明</w:t>
            </w:r>
          </w:p>
        </w:tc>
      </w:tr>
      <w:tr w14:paraId="4EF3D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exact"/>
        </w:trPr>
        <w:tc>
          <w:tcPr>
            <w:tcW w:w="900" w:type="dxa"/>
            <w:vMerge w:val="continue"/>
            <w:tcBorders>
              <w:left w:val="single" w:color="000000" w:sz="4" w:space="0"/>
              <w:right w:val="single" w:color="000000" w:sz="4" w:space="0"/>
              <w:tl2br w:val="nil"/>
              <w:tr2bl w:val="nil"/>
            </w:tcBorders>
            <w:shd w:val="clear" w:color="auto" w:fill="FFFFFF"/>
            <w:vAlign w:val="top"/>
          </w:tcPr>
          <w:p w14:paraId="2391A79B">
            <w:pPr>
              <w:jc w:val="center"/>
              <w:rPr>
                <w:rFonts w:hint="eastAsia" w:asciiTheme="minorEastAsia" w:hAnsiTheme="minorEastAsia" w:eastAsiaTheme="minorEastAsia" w:cstheme="minorEastAsia"/>
                <w:color w:val="auto"/>
                <w:sz w:val="21"/>
                <w:szCs w:val="21"/>
                <w:highlight w:val="none"/>
                <w:lang w:val="en-US" w:eastAsia="zh-CN"/>
              </w:rPr>
            </w:pPr>
          </w:p>
        </w:tc>
        <w:tc>
          <w:tcPr>
            <w:tcW w:w="705" w:type="dxa"/>
            <w:tcBorders>
              <w:top w:val="single" w:color="auto" w:sz="4" w:space="0"/>
              <w:left w:val="single" w:color="000000" w:sz="4" w:space="0"/>
              <w:bottom w:val="single" w:color="auto" w:sz="4" w:space="0"/>
              <w:right w:val="single" w:color="000000" w:sz="4" w:space="0"/>
              <w:tl2br w:val="nil"/>
              <w:tr2bl w:val="nil"/>
            </w:tcBorders>
            <w:shd w:val="clear" w:color="auto" w:fill="FFFFFF"/>
            <w:vAlign w:val="center"/>
          </w:tcPr>
          <w:p w14:paraId="1EBA43F2">
            <w:pPr>
              <w:jc w:val="center"/>
              <w:rPr>
                <w:rFonts w:hint="default" w:asciiTheme="minorEastAsia" w:hAnsiTheme="minorEastAsia" w:cstheme="minorEastAsia"/>
                <w:color w:val="auto"/>
                <w:sz w:val="21"/>
                <w:szCs w:val="21"/>
                <w:highlight w:val="none"/>
                <w:lang w:val="en-US" w:eastAsia="zh-CN"/>
              </w:rPr>
            </w:pPr>
            <w:r>
              <w:rPr>
                <w:rFonts w:hint="eastAsia" w:asciiTheme="minorEastAsia" w:hAnsiTheme="minorEastAsia" w:cstheme="minorEastAsia"/>
                <w:color w:val="auto"/>
                <w:sz w:val="21"/>
                <w:szCs w:val="21"/>
                <w:highlight w:val="none"/>
                <w:lang w:val="en-US" w:eastAsia="zh-CN"/>
              </w:rPr>
              <w:t>13</w:t>
            </w:r>
          </w:p>
        </w:tc>
        <w:tc>
          <w:tcPr>
            <w:tcW w:w="784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364C84A0">
            <w:pPr>
              <w:spacing w:line="360" w:lineRule="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法人身份证明及身份证或法人授权委托书及委托代理人身份证</w:t>
            </w:r>
          </w:p>
        </w:tc>
      </w:tr>
      <w:tr w14:paraId="7201C7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5" w:hRule="exact"/>
        </w:trPr>
        <w:tc>
          <w:tcPr>
            <w:tcW w:w="900" w:type="dxa"/>
            <w:vMerge w:val="continue"/>
            <w:tcBorders>
              <w:left w:val="single" w:color="000000" w:sz="4" w:space="0"/>
              <w:right w:val="single" w:color="000000" w:sz="4" w:space="0"/>
              <w:tl2br w:val="nil"/>
              <w:tr2bl w:val="nil"/>
            </w:tcBorders>
            <w:shd w:val="clear" w:color="auto" w:fill="FFFFFF"/>
            <w:vAlign w:val="top"/>
          </w:tcPr>
          <w:p w14:paraId="26439DCE">
            <w:pPr>
              <w:jc w:val="center"/>
              <w:rPr>
                <w:rFonts w:hint="eastAsia" w:asciiTheme="minorEastAsia" w:hAnsiTheme="minorEastAsia" w:eastAsiaTheme="minorEastAsia" w:cstheme="minorEastAsia"/>
                <w:color w:val="auto"/>
                <w:sz w:val="21"/>
                <w:szCs w:val="21"/>
                <w:highlight w:val="none"/>
                <w:lang w:val="en-US" w:eastAsia="zh-CN"/>
              </w:rPr>
            </w:pPr>
          </w:p>
        </w:tc>
        <w:tc>
          <w:tcPr>
            <w:tcW w:w="705" w:type="dxa"/>
            <w:tcBorders>
              <w:top w:val="single" w:color="auto" w:sz="4" w:space="0"/>
              <w:left w:val="single" w:color="000000" w:sz="4" w:space="0"/>
              <w:bottom w:val="single" w:color="auto" w:sz="4" w:space="0"/>
              <w:right w:val="single" w:color="000000" w:sz="4" w:space="0"/>
              <w:tl2br w:val="nil"/>
              <w:tr2bl w:val="nil"/>
            </w:tcBorders>
            <w:shd w:val="clear" w:color="auto" w:fill="FFFFFF"/>
            <w:vAlign w:val="center"/>
          </w:tcPr>
          <w:p w14:paraId="79AFCBE7">
            <w:pPr>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cstheme="minorEastAsia"/>
                <w:color w:val="auto"/>
                <w:sz w:val="21"/>
                <w:szCs w:val="21"/>
                <w:highlight w:val="none"/>
                <w:lang w:val="en-US" w:eastAsia="zh-CN"/>
              </w:rPr>
              <w:t>14</w:t>
            </w:r>
          </w:p>
        </w:tc>
        <w:tc>
          <w:tcPr>
            <w:tcW w:w="784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2BC4545F">
            <w:pPr>
              <w:spacing w:line="360" w:lineRule="auto"/>
              <w:rPr>
                <w:rFonts w:hint="eastAsia"/>
                <w:color w:val="auto"/>
                <w:sz w:val="22"/>
                <w:szCs w:val="22"/>
                <w:highlight w:val="none"/>
                <w:lang w:val="en-US" w:eastAsia="zh-CN"/>
              </w:rPr>
            </w:pPr>
            <w:r>
              <w:rPr>
                <w:rFonts w:hint="eastAsia" w:asciiTheme="minorEastAsia" w:hAnsiTheme="minorEastAsia" w:cstheme="minorEastAsia"/>
                <w:color w:val="auto"/>
                <w:sz w:val="21"/>
                <w:szCs w:val="21"/>
                <w:highlight w:val="none"/>
                <w:lang w:val="en-US" w:eastAsia="zh-CN"/>
              </w:rPr>
              <w:t>凡拟参加本次招标项目的投标人，如在“信用中国”网站（www.creditchina.gov.cn）被列入失信被执行人、重大税收违法主体和中国政府采购网（www.ccgp.gov.cn）政府采购严重违法失信行为记录名单的（尚在处罚期内的），将拒绝其参加本次采购活动</w:t>
            </w:r>
          </w:p>
        </w:tc>
      </w:tr>
      <w:tr w14:paraId="7E1CF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exact"/>
        </w:trPr>
        <w:tc>
          <w:tcPr>
            <w:tcW w:w="900" w:type="dxa"/>
            <w:vMerge w:val="continue"/>
            <w:tcBorders>
              <w:left w:val="single" w:color="000000" w:sz="4" w:space="0"/>
              <w:right w:val="single" w:color="000000" w:sz="4" w:space="0"/>
              <w:tl2br w:val="nil"/>
              <w:tr2bl w:val="nil"/>
            </w:tcBorders>
            <w:shd w:val="clear" w:color="auto" w:fill="FFFFFF"/>
            <w:vAlign w:val="top"/>
          </w:tcPr>
          <w:p w14:paraId="6177238F">
            <w:pPr>
              <w:jc w:val="center"/>
              <w:rPr>
                <w:rFonts w:hint="eastAsia" w:asciiTheme="minorEastAsia" w:hAnsiTheme="minorEastAsia" w:eastAsiaTheme="minorEastAsia" w:cstheme="minorEastAsia"/>
                <w:color w:val="auto"/>
                <w:sz w:val="21"/>
                <w:szCs w:val="21"/>
                <w:highlight w:val="none"/>
                <w:lang w:val="en-US" w:eastAsia="zh-CN"/>
              </w:rPr>
            </w:pPr>
          </w:p>
        </w:tc>
        <w:tc>
          <w:tcPr>
            <w:tcW w:w="705" w:type="dxa"/>
            <w:tcBorders>
              <w:top w:val="single" w:color="auto" w:sz="4" w:space="0"/>
              <w:left w:val="single" w:color="000000" w:sz="4" w:space="0"/>
              <w:bottom w:val="single" w:color="auto" w:sz="4" w:space="0"/>
              <w:right w:val="single" w:color="000000" w:sz="4" w:space="0"/>
              <w:tl2br w:val="nil"/>
              <w:tr2bl w:val="nil"/>
            </w:tcBorders>
            <w:shd w:val="clear" w:color="auto" w:fill="FFFFFF"/>
            <w:vAlign w:val="center"/>
          </w:tcPr>
          <w:p w14:paraId="15C04769">
            <w:pPr>
              <w:jc w:val="center"/>
              <w:rPr>
                <w:rFonts w:hint="default" w:asciiTheme="minorEastAsia" w:hAnsiTheme="minorEastAsia" w:cstheme="minorEastAsia"/>
                <w:color w:val="auto"/>
                <w:sz w:val="21"/>
                <w:szCs w:val="21"/>
                <w:highlight w:val="none"/>
                <w:lang w:val="en-US" w:eastAsia="zh-CN"/>
              </w:rPr>
            </w:pPr>
            <w:r>
              <w:rPr>
                <w:rFonts w:hint="eastAsia" w:asciiTheme="minorEastAsia" w:hAnsiTheme="minorEastAsia" w:cstheme="minorEastAsia"/>
                <w:color w:val="auto"/>
                <w:sz w:val="21"/>
                <w:szCs w:val="21"/>
                <w:highlight w:val="none"/>
                <w:lang w:val="en-US" w:eastAsia="zh-CN"/>
              </w:rPr>
              <w:t>15</w:t>
            </w:r>
          </w:p>
        </w:tc>
        <w:tc>
          <w:tcPr>
            <w:tcW w:w="784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195F2B38">
            <w:pPr>
              <w:spacing w:line="360" w:lineRule="auto"/>
              <w:rPr>
                <w:rFonts w:hint="eastAsia" w:asciiTheme="minorEastAsia" w:hAnsiTheme="minorEastAsia" w:cstheme="minorEastAsia"/>
                <w:color w:val="auto"/>
                <w:sz w:val="21"/>
                <w:szCs w:val="21"/>
                <w:highlight w:val="none"/>
                <w:lang w:val="en-US" w:eastAsia="zh-CN"/>
              </w:rPr>
            </w:pPr>
            <w:r>
              <w:rPr>
                <w:rFonts w:hint="eastAsia" w:asciiTheme="minorEastAsia" w:hAnsiTheme="minorEastAsia" w:cstheme="minorEastAsia"/>
                <w:color w:val="auto"/>
                <w:sz w:val="21"/>
                <w:szCs w:val="21"/>
                <w:highlight w:val="none"/>
                <w:lang w:val="en-US" w:eastAsia="zh-CN"/>
              </w:rPr>
              <w:t>符合招标文件中投标保证金的规定</w:t>
            </w:r>
          </w:p>
        </w:tc>
      </w:tr>
      <w:tr w14:paraId="044D15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exact"/>
        </w:trPr>
        <w:tc>
          <w:tcPr>
            <w:tcW w:w="900" w:type="dxa"/>
            <w:vMerge w:val="continue"/>
            <w:tcBorders>
              <w:left w:val="single" w:color="000000" w:sz="4" w:space="0"/>
              <w:bottom w:val="single" w:color="000000" w:sz="4" w:space="0"/>
              <w:right w:val="single" w:color="000000" w:sz="4" w:space="0"/>
              <w:tl2br w:val="nil"/>
              <w:tr2bl w:val="nil"/>
            </w:tcBorders>
            <w:shd w:val="clear" w:color="auto" w:fill="FFFFFF"/>
            <w:vAlign w:val="top"/>
          </w:tcPr>
          <w:p w14:paraId="0F61B4C2">
            <w:pPr>
              <w:jc w:val="center"/>
              <w:rPr>
                <w:rFonts w:hint="eastAsia" w:asciiTheme="minorEastAsia" w:hAnsiTheme="minorEastAsia" w:eastAsiaTheme="minorEastAsia" w:cstheme="minorEastAsia"/>
                <w:color w:val="auto"/>
                <w:sz w:val="21"/>
                <w:szCs w:val="21"/>
                <w:highlight w:val="none"/>
                <w:lang w:val="en-US" w:eastAsia="zh-CN"/>
              </w:rPr>
            </w:pPr>
          </w:p>
        </w:tc>
        <w:tc>
          <w:tcPr>
            <w:tcW w:w="705" w:type="dxa"/>
            <w:tcBorders>
              <w:top w:val="single" w:color="auto" w:sz="4" w:space="0"/>
              <w:left w:val="single" w:color="000000" w:sz="4" w:space="0"/>
              <w:bottom w:val="single" w:color="auto" w:sz="4" w:space="0"/>
              <w:right w:val="single" w:color="000000" w:sz="4" w:space="0"/>
              <w:tl2br w:val="nil"/>
              <w:tr2bl w:val="nil"/>
            </w:tcBorders>
            <w:shd w:val="clear" w:color="auto" w:fill="FFFFFF"/>
            <w:vAlign w:val="center"/>
          </w:tcPr>
          <w:p w14:paraId="401328AF">
            <w:pPr>
              <w:jc w:val="center"/>
              <w:rPr>
                <w:rFonts w:hint="default" w:asciiTheme="minorEastAsia" w:hAnsiTheme="minorEastAsia" w:cstheme="minorEastAsia"/>
                <w:color w:val="auto"/>
                <w:sz w:val="21"/>
                <w:szCs w:val="21"/>
                <w:highlight w:val="none"/>
                <w:lang w:val="en-US" w:eastAsia="zh-CN"/>
              </w:rPr>
            </w:pPr>
            <w:r>
              <w:rPr>
                <w:rFonts w:hint="eastAsia" w:asciiTheme="minorEastAsia" w:hAnsiTheme="minorEastAsia" w:cstheme="minorEastAsia"/>
                <w:color w:val="auto"/>
                <w:sz w:val="21"/>
                <w:szCs w:val="21"/>
                <w:highlight w:val="none"/>
                <w:lang w:val="en-US" w:eastAsia="zh-CN"/>
              </w:rPr>
              <w:t>16</w:t>
            </w:r>
          </w:p>
        </w:tc>
        <w:tc>
          <w:tcPr>
            <w:tcW w:w="784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24D7214C">
            <w:pPr>
              <w:spacing w:line="360" w:lineRule="auto"/>
              <w:rPr>
                <w:rFonts w:hint="eastAsia" w:asciiTheme="minorEastAsia" w:hAnsiTheme="minorEastAsia" w:cstheme="minorEastAsia"/>
                <w:color w:val="auto"/>
                <w:sz w:val="21"/>
                <w:szCs w:val="21"/>
                <w:highlight w:val="none"/>
                <w:lang w:val="en-US" w:eastAsia="zh-CN"/>
              </w:rPr>
            </w:pPr>
            <w:r>
              <w:rPr>
                <w:rFonts w:hint="eastAsia" w:asciiTheme="minorEastAsia" w:hAnsiTheme="minorEastAsia" w:cstheme="minorEastAsia"/>
                <w:color w:val="auto"/>
                <w:sz w:val="21"/>
                <w:szCs w:val="21"/>
                <w:highlight w:val="none"/>
                <w:lang w:val="en-US" w:eastAsia="zh-CN"/>
              </w:rPr>
              <w:t>投标单位须为中小企业</w:t>
            </w:r>
          </w:p>
        </w:tc>
      </w:tr>
    </w:tbl>
    <w:p w14:paraId="21600F6D">
      <w:pPr>
        <w:rPr>
          <w:rFonts w:hint="eastAsia" w:asciiTheme="majorEastAsia" w:hAnsiTheme="majorEastAsia" w:eastAsiaTheme="majorEastAsia" w:cstheme="majorEastAsia"/>
          <w:b/>
          <w:bCs/>
          <w:color w:val="auto"/>
          <w:sz w:val="22"/>
          <w:szCs w:val="28"/>
          <w:highlight w:val="none"/>
          <w:lang w:val="en-US" w:eastAsia="zh-CN"/>
        </w:rPr>
      </w:pPr>
    </w:p>
    <w:p w14:paraId="726C0F84">
      <w:pPr>
        <w:rPr>
          <w:rFonts w:hint="default" w:asciiTheme="majorEastAsia" w:hAnsiTheme="majorEastAsia" w:eastAsiaTheme="majorEastAsia" w:cstheme="majorEastAsia"/>
          <w:b/>
          <w:bCs/>
          <w:color w:val="auto"/>
          <w:sz w:val="22"/>
          <w:szCs w:val="28"/>
          <w:highlight w:val="none"/>
          <w:lang w:val="en-US" w:eastAsia="zh-CN"/>
        </w:rPr>
      </w:pPr>
      <w:r>
        <w:rPr>
          <w:rFonts w:hint="eastAsia" w:asciiTheme="majorEastAsia" w:hAnsiTheme="majorEastAsia" w:eastAsiaTheme="majorEastAsia" w:cstheme="majorEastAsia"/>
          <w:b/>
          <w:bCs/>
          <w:color w:val="auto"/>
          <w:sz w:val="22"/>
          <w:szCs w:val="28"/>
          <w:highlight w:val="none"/>
          <w:lang w:val="en-US" w:eastAsia="zh-CN"/>
        </w:rPr>
        <w:t>1.1.1详细评审</w:t>
      </w:r>
    </w:p>
    <w:tbl>
      <w:tblPr>
        <w:tblStyle w:val="27"/>
        <w:tblW w:w="9450" w:type="dxa"/>
        <w:tblInd w:w="-35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00"/>
        <w:gridCol w:w="705"/>
        <w:gridCol w:w="7845"/>
      </w:tblGrid>
      <w:tr w14:paraId="0D1C31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8" w:hRule="exact"/>
        </w:trPr>
        <w:tc>
          <w:tcPr>
            <w:tcW w:w="900" w:type="dxa"/>
            <w:vMerge w:val="restart"/>
            <w:tcBorders>
              <w:top w:val="single" w:color="000000" w:sz="4" w:space="0"/>
              <w:left w:val="single" w:color="000000" w:sz="4" w:space="0"/>
              <w:right w:val="single" w:color="000000" w:sz="4" w:space="0"/>
              <w:tl2br w:val="nil"/>
              <w:tr2bl w:val="nil"/>
            </w:tcBorders>
            <w:shd w:val="clear" w:color="auto" w:fill="FFFFFF"/>
            <w:vAlign w:val="top"/>
          </w:tcPr>
          <w:p w14:paraId="022B6D46">
            <w:pPr>
              <w:jc w:val="center"/>
              <w:rPr>
                <w:rFonts w:hint="eastAsia" w:asciiTheme="minorEastAsia" w:hAnsiTheme="minorEastAsia" w:cstheme="minorEastAsia"/>
                <w:color w:val="auto"/>
                <w:sz w:val="21"/>
                <w:szCs w:val="21"/>
                <w:highlight w:val="none"/>
                <w:lang w:val="en-US" w:eastAsia="zh-CN"/>
              </w:rPr>
            </w:pPr>
          </w:p>
          <w:p w14:paraId="048F56E0">
            <w:pPr>
              <w:jc w:val="center"/>
              <w:rPr>
                <w:rFonts w:hint="eastAsia" w:asciiTheme="minorEastAsia" w:hAnsiTheme="minorEastAsia" w:cstheme="minorEastAsia"/>
                <w:color w:val="auto"/>
                <w:sz w:val="21"/>
                <w:szCs w:val="21"/>
                <w:highlight w:val="none"/>
                <w:lang w:val="en-US" w:eastAsia="zh-CN"/>
              </w:rPr>
            </w:pPr>
          </w:p>
          <w:p w14:paraId="5FA7A95A">
            <w:pPr>
              <w:jc w:val="center"/>
              <w:rPr>
                <w:rFonts w:hint="eastAsia" w:asciiTheme="minorEastAsia" w:hAnsiTheme="minorEastAsia" w:cstheme="minorEastAsia"/>
                <w:color w:val="auto"/>
                <w:sz w:val="21"/>
                <w:szCs w:val="21"/>
                <w:highlight w:val="none"/>
                <w:lang w:val="en-US" w:eastAsia="zh-CN"/>
              </w:rPr>
            </w:pPr>
          </w:p>
          <w:p w14:paraId="3E61938F">
            <w:pPr>
              <w:jc w:val="center"/>
              <w:rPr>
                <w:rFonts w:hint="eastAsia" w:asciiTheme="minorEastAsia" w:hAnsiTheme="minorEastAsia" w:cstheme="minorEastAsia"/>
                <w:color w:val="auto"/>
                <w:sz w:val="21"/>
                <w:szCs w:val="21"/>
                <w:highlight w:val="none"/>
                <w:lang w:val="en-US" w:eastAsia="zh-CN"/>
              </w:rPr>
            </w:pPr>
          </w:p>
          <w:p w14:paraId="3AB3A1DD">
            <w:pPr>
              <w:jc w:val="center"/>
              <w:rPr>
                <w:rFonts w:hint="eastAsia" w:asciiTheme="minorEastAsia" w:hAnsiTheme="minorEastAsia" w:cstheme="minorEastAsia"/>
                <w:color w:val="auto"/>
                <w:sz w:val="21"/>
                <w:szCs w:val="21"/>
                <w:highlight w:val="none"/>
                <w:lang w:val="en-US" w:eastAsia="zh-CN"/>
              </w:rPr>
            </w:pPr>
          </w:p>
          <w:p w14:paraId="43C2ECA5">
            <w:pPr>
              <w:jc w:val="center"/>
              <w:rPr>
                <w:rFonts w:hint="eastAsia" w:asciiTheme="minorEastAsia" w:hAnsiTheme="minorEastAsia" w:cstheme="minorEastAsia"/>
                <w:color w:val="auto"/>
                <w:sz w:val="21"/>
                <w:szCs w:val="21"/>
                <w:highlight w:val="none"/>
                <w:lang w:val="en-US" w:eastAsia="zh-CN"/>
              </w:rPr>
            </w:pPr>
            <w:r>
              <w:rPr>
                <w:rFonts w:hint="eastAsia" w:asciiTheme="minorEastAsia" w:hAnsiTheme="minorEastAsia" w:cstheme="minorEastAsia"/>
                <w:color w:val="auto"/>
                <w:sz w:val="21"/>
                <w:szCs w:val="21"/>
                <w:highlight w:val="none"/>
                <w:lang w:val="en-US" w:eastAsia="zh-CN"/>
              </w:rPr>
              <w:t>符合性</w:t>
            </w:r>
          </w:p>
          <w:p w14:paraId="72073F9B">
            <w:pPr>
              <w:jc w:val="center"/>
              <w:rPr>
                <w:rFonts w:hint="eastAsia" w:asciiTheme="minorEastAsia" w:hAnsiTheme="minorEastAsia" w:cstheme="minorEastAsia"/>
                <w:color w:val="auto"/>
                <w:sz w:val="21"/>
                <w:szCs w:val="21"/>
                <w:highlight w:val="none"/>
                <w:lang w:val="en-US" w:eastAsia="zh-CN"/>
              </w:rPr>
            </w:pPr>
            <w:r>
              <w:rPr>
                <w:rFonts w:hint="eastAsia" w:asciiTheme="minorEastAsia" w:hAnsiTheme="minorEastAsia" w:cstheme="minorEastAsia"/>
                <w:color w:val="auto"/>
                <w:sz w:val="21"/>
                <w:szCs w:val="21"/>
                <w:highlight w:val="none"/>
                <w:lang w:val="en-US" w:eastAsia="zh-CN"/>
              </w:rPr>
              <w:t>审查</w:t>
            </w:r>
          </w:p>
        </w:tc>
        <w:tc>
          <w:tcPr>
            <w:tcW w:w="705" w:type="dxa"/>
            <w:tcBorders>
              <w:top w:val="single" w:color="auto" w:sz="4" w:space="0"/>
              <w:left w:val="single" w:color="000000" w:sz="4" w:space="0"/>
              <w:bottom w:val="single" w:color="auto" w:sz="4" w:space="0"/>
              <w:right w:val="single" w:color="000000" w:sz="4" w:space="0"/>
              <w:tl2br w:val="nil"/>
              <w:tr2bl w:val="nil"/>
            </w:tcBorders>
            <w:shd w:val="clear" w:color="auto" w:fill="FFFFFF"/>
            <w:vAlign w:val="center"/>
          </w:tcPr>
          <w:p w14:paraId="5DC41809">
            <w:pPr>
              <w:jc w:val="center"/>
              <w:rPr>
                <w:rFonts w:hint="eastAsia" w:asciiTheme="minorEastAsia" w:hAnsiTheme="minorEastAsia" w:cstheme="minorEastAsia"/>
                <w:color w:val="auto"/>
                <w:sz w:val="21"/>
                <w:szCs w:val="21"/>
                <w:highlight w:val="none"/>
                <w:lang w:val="en-US" w:eastAsia="zh-CN"/>
              </w:rPr>
            </w:pPr>
            <w:r>
              <w:rPr>
                <w:rFonts w:hint="eastAsia" w:asciiTheme="minorEastAsia" w:hAnsiTheme="minorEastAsia" w:cstheme="minorEastAsia"/>
                <w:color w:val="auto"/>
                <w:sz w:val="21"/>
                <w:szCs w:val="21"/>
                <w:highlight w:val="none"/>
                <w:lang w:val="en-US" w:eastAsia="zh-CN"/>
              </w:rPr>
              <w:t>1</w:t>
            </w:r>
          </w:p>
        </w:tc>
        <w:tc>
          <w:tcPr>
            <w:tcW w:w="7845" w:type="dxa"/>
            <w:tcBorders>
              <w:top w:val="single" w:color="000000" w:sz="4" w:space="0"/>
              <w:left w:val="single" w:color="000000" w:sz="4" w:space="0"/>
              <w:right w:val="single" w:color="000000" w:sz="4" w:space="0"/>
              <w:tl2br w:val="nil"/>
              <w:tr2bl w:val="nil"/>
            </w:tcBorders>
            <w:shd w:val="clear" w:color="auto" w:fill="FFFFFF"/>
            <w:vAlign w:val="top"/>
          </w:tcPr>
          <w:p w14:paraId="4728ECBB">
            <w:pPr>
              <w:spacing w:line="360" w:lineRule="auto"/>
              <w:rPr>
                <w:rFonts w:hint="default" w:asciiTheme="minorEastAsia" w:hAnsiTheme="minorEastAsia" w:cstheme="minorEastAsia"/>
                <w:color w:val="auto"/>
                <w:sz w:val="21"/>
                <w:szCs w:val="21"/>
                <w:highlight w:val="none"/>
                <w:lang w:val="en-US" w:eastAsia="zh-CN"/>
              </w:rPr>
            </w:pPr>
            <w:r>
              <w:rPr>
                <w:rFonts w:hint="eastAsia" w:asciiTheme="minorEastAsia" w:hAnsiTheme="minorEastAsia" w:cstheme="minorEastAsia"/>
                <w:color w:val="auto"/>
                <w:sz w:val="21"/>
                <w:szCs w:val="21"/>
                <w:highlight w:val="none"/>
                <w:lang w:val="en-US" w:eastAsia="zh-CN"/>
              </w:rPr>
              <w:t>投标人名称是否与营业执照一致；</w:t>
            </w:r>
          </w:p>
        </w:tc>
      </w:tr>
      <w:tr w14:paraId="40871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exact"/>
        </w:trPr>
        <w:tc>
          <w:tcPr>
            <w:tcW w:w="900" w:type="dxa"/>
            <w:vMerge w:val="continue"/>
            <w:tcBorders>
              <w:left w:val="single" w:color="000000" w:sz="4" w:space="0"/>
              <w:right w:val="single" w:color="000000" w:sz="4" w:space="0"/>
              <w:tl2br w:val="nil"/>
              <w:tr2bl w:val="nil"/>
            </w:tcBorders>
            <w:shd w:val="clear" w:color="auto" w:fill="FFFFFF"/>
            <w:vAlign w:val="top"/>
          </w:tcPr>
          <w:p w14:paraId="68CFC417">
            <w:pPr>
              <w:jc w:val="center"/>
              <w:rPr>
                <w:rFonts w:hint="eastAsia" w:asciiTheme="minorEastAsia" w:hAnsiTheme="minorEastAsia" w:eastAsiaTheme="minorEastAsia" w:cstheme="minorEastAsia"/>
                <w:color w:val="auto"/>
                <w:sz w:val="21"/>
                <w:szCs w:val="21"/>
                <w:highlight w:val="none"/>
                <w:lang w:val="en-US" w:eastAsia="zh-CN"/>
              </w:rPr>
            </w:pPr>
          </w:p>
        </w:tc>
        <w:tc>
          <w:tcPr>
            <w:tcW w:w="705" w:type="dxa"/>
            <w:tcBorders>
              <w:top w:val="single" w:color="auto" w:sz="4" w:space="0"/>
              <w:left w:val="single" w:color="000000" w:sz="4" w:space="0"/>
              <w:bottom w:val="single" w:color="auto" w:sz="4" w:space="0"/>
              <w:right w:val="single" w:color="000000" w:sz="4" w:space="0"/>
              <w:tl2br w:val="nil"/>
              <w:tr2bl w:val="nil"/>
            </w:tcBorders>
            <w:shd w:val="clear" w:color="auto" w:fill="FFFFFF"/>
            <w:vAlign w:val="center"/>
          </w:tcPr>
          <w:p w14:paraId="71143A99">
            <w:pPr>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cstheme="minorEastAsia"/>
                <w:color w:val="auto"/>
                <w:sz w:val="21"/>
                <w:szCs w:val="21"/>
                <w:highlight w:val="none"/>
                <w:lang w:val="en-US" w:eastAsia="zh-CN"/>
              </w:rPr>
              <w:t>2</w:t>
            </w:r>
          </w:p>
        </w:tc>
        <w:tc>
          <w:tcPr>
            <w:tcW w:w="784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top"/>
          </w:tcPr>
          <w:p w14:paraId="33912961">
            <w:pPr>
              <w:spacing w:line="360" w:lineRule="auto"/>
              <w:rPr>
                <w:rFonts w:hint="eastAsia" w:asciiTheme="minorEastAsia" w:hAnsiTheme="minorEastAsia" w:cstheme="minorEastAsia"/>
                <w:color w:val="auto"/>
                <w:sz w:val="21"/>
                <w:szCs w:val="21"/>
                <w:highlight w:val="none"/>
                <w:lang w:val="en-US" w:eastAsia="zh-CN"/>
              </w:rPr>
            </w:pPr>
            <w:r>
              <w:rPr>
                <w:rFonts w:hint="eastAsia" w:asciiTheme="minorEastAsia" w:hAnsiTheme="minorEastAsia" w:cstheme="minorEastAsia"/>
                <w:color w:val="auto"/>
                <w:sz w:val="21"/>
                <w:szCs w:val="21"/>
                <w:highlight w:val="none"/>
                <w:lang w:val="en-US" w:eastAsia="zh-CN"/>
              </w:rPr>
              <w:t>符合采购文件要求，投标有效期90天；</w:t>
            </w:r>
          </w:p>
        </w:tc>
      </w:tr>
      <w:tr w14:paraId="00EEC9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exact"/>
        </w:trPr>
        <w:tc>
          <w:tcPr>
            <w:tcW w:w="900" w:type="dxa"/>
            <w:vMerge w:val="continue"/>
            <w:tcBorders>
              <w:left w:val="single" w:color="000000" w:sz="4" w:space="0"/>
              <w:right w:val="single" w:color="000000" w:sz="4" w:space="0"/>
              <w:tl2br w:val="nil"/>
              <w:tr2bl w:val="nil"/>
            </w:tcBorders>
            <w:shd w:val="clear" w:color="auto" w:fill="FFFFFF"/>
            <w:vAlign w:val="top"/>
          </w:tcPr>
          <w:p w14:paraId="4CECBED9">
            <w:pPr>
              <w:spacing w:beforeLines="0" w:afterLines="0" w:line="403" w:lineRule="exact"/>
              <w:ind w:left="108"/>
              <w:jc w:val="left"/>
              <w:rPr>
                <w:rFonts w:hint="eastAsia" w:asciiTheme="minorEastAsia" w:hAnsiTheme="minorEastAsia" w:eastAsiaTheme="minorEastAsia" w:cstheme="minorEastAsia"/>
                <w:color w:val="auto"/>
                <w:sz w:val="21"/>
                <w:szCs w:val="21"/>
                <w:highlight w:val="none"/>
              </w:rPr>
            </w:pPr>
          </w:p>
        </w:tc>
        <w:tc>
          <w:tcPr>
            <w:tcW w:w="705" w:type="dxa"/>
            <w:tcBorders>
              <w:top w:val="single" w:color="auto" w:sz="4" w:space="0"/>
              <w:left w:val="single" w:color="000000" w:sz="4" w:space="0"/>
              <w:bottom w:val="single" w:color="auto" w:sz="4" w:space="0"/>
              <w:right w:val="single" w:color="000000" w:sz="4" w:space="0"/>
              <w:tl2br w:val="nil"/>
              <w:tr2bl w:val="nil"/>
            </w:tcBorders>
            <w:shd w:val="clear" w:color="auto" w:fill="FFFFFF"/>
            <w:vAlign w:val="center"/>
          </w:tcPr>
          <w:p w14:paraId="6B93F930">
            <w:pPr>
              <w:spacing w:beforeLines="0" w:afterLines="0" w:line="403" w:lineRule="exact"/>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cstheme="minorEastAsia"/>
                <w:color w:val="auto"/>
                <w:sz w:val="21"/>
                <w:szCs w:val="21"/>
                <w:highlight w:val="none"/>
                <w:lang w:val="en-US" w:eastAsia="zh-CN"/>
              </w:rPr>
              <w:t>3</w:t>
            </w:r>
          </w:p>
        </w:tc>
        <w:tc>
          <w:tcPr>
            <w:tcW w:w="784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top"/>
          </w:tcPr>
          <w:p w14:paraId="01D29321">
            <w:pPr>
              <w:spacing w:line="360" w:lineRule="auto"/>
              <w:rPr>
                <w:rFonts w:hint="eastAsia" w:asciiTheme="minorEastAsia" w:hAnsiTheme="minorEastAsia" w:cstheme="minorEastAsia"/>
                <w:color w:val="auto"/>
                <w:sz w:val="21"/>
                <w:szCs w:val="21"/>
                <w:highlight w:val="none"/>
                <w:lang w:val="en-US" w:eastAsia="zh-CN"/>
              </w:rPr>
            </w:pPr>
            <w:r>
              <w:rPr>
                <w:rFonts w:hint="eastAsia" w:asciiTheme="minorEastAsia" w:hAnsiTheme="minorEastAsia" w:cstheme="minorEastAsia"/>
                <w:color w:val="auto"/>
                <w:sz w:val="21"/>
                <w:szCs w:val="21"/>
                <w:highlight w:val="none"/>
                <w:lang w:val="en-US" w:eastAsia="zh-CN"/>
              </w:rPr>
              <w:t>投标文件是否按照招标文件要求编写、加密；</w:t>
            </w:r>
          </w:p>
        </w:tc>
      </w:tr>
      <w:tr w14:paraId="06F73F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exact"/>
        </w:trPr>
        <w:tc>
          <w:tcPr>
            <w:tcW w:w="900" w:type="dxa"/>
            <w:vMerge w:val="continue"/>
            <w:tcBorders>
              <w:left w:val="single" w:color="000000" w:sz="4" w:space="0"/>
              <w:right w:val="single" w:color="000000" w:sz="4" w:space="0"/>
              <w:tl2br w:val="nil"/>
              <w:tr2bl w:val="nil"/>
            </w:tcBorders>
            <w:shd w:val="clear" w:color="auto" w:fill="FFFFFF"/>
            <w:vAlign w:val="top"/>
          </w:tcPr>
          <w:p w14:paraId="35775E2F">
            <w:pPr>
              <w:spacing w:beforeLines="0" w:afterLines="0" w:line="3106" w:lineRule="exact"/>
              <w:ind w:left="239"/>
              <w:jc w:val="left"/>
              <w:rPr>
                <w:rFonts w:hint="eastAsia" w:asciiTheme="minorEastAsia" w:hAnsiTheme="minorEastAsia" w:eastAsiaTheme="minorEastAsia" w:cstheme="minorEastAsia"/>
                <w:color w:val="auto"/>
                <w:sz w:val="21"/>
                <w:szCs w:val="21"/>
                <w:highlight w:val="none"/>
              </w:rPr>
            </w:pPr>
          </w:p>
        </w:tc>
        <w:tc>
          <w:tcPr>
            <w:tcW w:w="705" w:type="dxa"/>
            <w:tcBorders>
              <w:top w:val="single" w:color="auto" w:sz="4" w:space="0"/>
              <w:left w:val="single" w:color="000000" w:sz="4" w:space="0"/>
              <w:bottom w:val="single" w:color="auto" w:sz="4" w:space="0"/>
              <w:right w:val="single" w:color="000000" w:sz="4" w:space="0"/>
              <w:tl2br w:val="nil"/>
              <w:tr2bl w:val="nil"/>
            </w:tcBorders>
            <w:shd w:val="clear" w:color="auto" w:fill="FFFFFF"/>
            <w:vAlign w:val="center"/>
          </w:tcPr>
          <w:p w14:paraId="04C6E26D">
            <w:pPr>
              <w:spacing w:beforeLines="0" w:afterLines="0" w:line="24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cstheme="minorEastAsia"/>
                <w:color w:val="auto"/>
                <w:sz w:val="21"/>
                <w:szCs w:val="21"/>
                <w:highlight w:val="none"/>
                <w:lang w:val="en-US" w:eastAsia="zh-CN"/>
              </w:rPr>
              <w:t>4</w:t>
            </w:r>
          </w:p>
        </w:tc>
        <w:tc>
          <w:tcPr>
            <w:tcW w:w="784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top"/>
          </w:tcPr>
          <w:p w14:paraId="1D0819E2">
            <w:pPr>
              <w:spacing w:line="360" w:lineRule="auto"/>
              <w:rPr>
                <w:rFonts w:hint="eastAsia" w:asciiTheme="minorEastAsia" w:hAnsiTheme="minorEastAsia" w:cstheme="minorEastAsia"/>
                <w:color w:val="auto"/>
                <w:sz w:val="21"/>
                <w:szCs w:val="21"/>
                <w:highlight w:val="none"/>
                <w:lang w:val="en-US" w:eastAsia="zh-CN"/>
              </w:rPr>
            </w:pPr>
            <w:r>
              <w:rPr>
                <w:rFonts w:hint="eastAsia" w:asciiTheme="minorEastAsia" w:hAnsiTheme="minorEastAsia" w:cstheme="minorEastAsia"/>
                <w:color w:val="auto"/>
                <w:sz w:val="21"/>
                <w:szCs w:val="21"/>
                <w:highlight w:val="none"/>
                <w:lang w:val="en-US" w:eastAsia="zh-CN"/>
              </w:rPr>
              <w:t>报价是否超过最高限价；</w:t>
            </w:r>
          </w:p>
        </w:tc>
      </w:tr>
      <w:tr w14:paraId="455B38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exact"/>
        </w:trPr>
        <w:tc>
          <w:tcPr>
            <w:tcW w:w="900" w:type="dxa"/>
            <w:vMerge w:val="continue"/>
            <w:tcBorders>
              <w:left w:val="single" w:color="000000" w:sz="4" w:space="0"/>
              <w:right w:val="single" w:color="000000" w:sz="4" w:space="0"/>
              <w:tl2br w:val="nil"/>
              <w:tr2bl w:val="nil"/>
            </w:tcBorders>
            <w:shd w:val="clear" w:color="auto" w:fill="FFFFFF"/>
            <w:vAlign w:val="top"/>
          </w:tcPr>
          <w:p w14:paraId="4EAA0B17">
            <w:pPr>
              <w:spacing w:beforeLines="0" w:afterLines="0" w:line="3106" w:lineRule="exact"/>
              <w:ind w:left="239"/>
              <w:jc w:val="left"/>
              <w:rPr>
                <w:rFonts w:hint="eastAsia" w:asciiTheme="minorEastAsia" w:hAnsiTheme="minorEastAsia" w:eastAsiaTheme="minorEastAsia" w:cstheme="minorEastAsia"/>
                <w:color w:val="auto"/>
                <w:sz w:val="21"/>
                <w:szCs w:val="21"/>
                <w:highlight w:val="none"/>
              </w:rPr>
            </w:pPr>
          </w:p>
        </w:tc>
        <w:tc>
          <w:tcPr>
            <w:tcW w:w="705" w:type="dxa"/>
            <w:tcBorders>
              <w:top w:val="single" w:color="auto" w:sz="4" w:space="0"/>
              <w:left w:val="single" w:color="000000" w:sz="4" w:space="0"/>
              <w:bottom w:val="single" w:color="auto" w:sz="4" w:space="0"/>
              <w:right w:val="single" w:color="000000" w:sz="4" w:space="0"/>
              <w:tl2br w:val="nil"/>
              <w:tr2bl w:val="nil"/>
            </w:tcBorders>
            <w:shd w:val="clear" w:color="auto" w:fill="FFFFFF"/>
            <w:vAlign w:val="center"/>
          </w:tcPr>
          <w:p w14:paraId="76094C8E">
            <w:pPr>
              <w:spacing w:beforeLines="0" w:afterLines="0" w:line="441" w:lineRule="exact"/>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cstheme="minorEastAsia"/>
                <w:color w:val="auto"/>
                <w:sz w:val="21"/>
                <w:szCs w:val="21"/>
                <w:highlight w:val="none"/>
                <w:lang w:val="en-US" w:eastAsia="zh-CN"/>
              </w:rPr>
              <w:t>5</w:t>
            </w:r>
          </w:p>
        </w:tc>
        <w:tc>
          <w:tcPr>
            <w:tcW w:w="784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top"/>
          </w:tcPr>
          <w:p w14:paraId="58F8E8BE">
            <w:pPr>
              <w:spacing w:line="360" w:lineRule="auto"/>
              <w:rPr>
                <w:rFonts w:hint="default" w:asciiTheme="minorEastAsia" w:hAnsiTheme="minorEastAsia" w:cstheme="minorEastAsia"/>
                <w:color w:val="auto"/>
                <w:sz w:val="21"/>
                <w:szCs w:val="21"/>
                <w:highlight w:val="none"/>
                <w:lang w:val="en-US" w:eastAsia="zh-CN"/>
              </w:rPr>
            </w:pPr>
            <w:r>
              <w:rPr>
                <w:rFonts w:hint="default" w:asciiTheme="minorEastAsia" w:hAnsiTheme="minorEastAsia" w:cstheme="minorEastAsia"/>
                <w:color w:val="auto"/>
                <w:sz w:val="21"/>
                <w:szCs w:val="21"/>
                <w:highlight w:val="none"/>
                <w:lang w:val="en-US" w:eastAsia="zh-CN"/>
              </w:rPr>
              <w:t>投标文件有招标方 不能接受的附加条件的；</w:t>
            </w:r>
          </w:p>
          <w:p w14:paraId="16BEDC3A">
            <w:pPr>
              <w:spacing w:line="360" w:lineRule="auto"/>
              <w:rPr>
                <w:rFonts w:hint="default" w:asciiTheme="minorEastAsia" w:hAnsiTheme="minorEastAsia" w:cstheme="minorEastAsia"/>
                <w:color w:val="auto"/>
                <w:sz w:val="21"/>
                <w:szCs w:val="21"/>
                <w:highlight w:val="none"/>
                <w:lang w:val="en-US" w:eastAsia="zh-CN"/>
              </w:rPr>
            </w:pPr>
          </w:p>
        </w:tc>
      </w:tr>
      <w:tr w14:paraId="34E1DD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1" w:hRule="exact"/>
        </w:trPr>
        <w:tc>
          <w:tcPr>
            <w:tcW w:w="900" w:type="dxa"/>
            <w:vMerge w:val="continue"/>
            <w:tcBorders>
              <w:left w:val="single" w:color="000000" w:sz="4" w:space="0"/>
              <w:right w:val="single" w:color="000000" w:sz="4" w:space="0"/>
              <w:tl2br w:val="nil"/>
              <w:tr2bl w:val="nil"/>
            </w:tcBorders>
            <w:shd w:val="clear" w:color="auto" w:fill="FFFFFF"/>
            <w:vAlign w:val="top"/>
          </w:tcPr>
          <w:p w14:paraId="1C943E21">
            <w:pPr>
              <w:spacing w:beforeLines="0" w:afterLines="0" w:line="3106" w:lineRule="exact"/>
              <w:ind w:left="239"/>
              <w:jc w:val="left"/>
              <w:rPr>
                <w:rFonts w:hint="eastAsia" w:asciiTheme="minorEastAsia" w:hAnsiTheme="minorEastAsia" w:eastAsiaTheme="minorEastAsia" w:cstheme="minorEastAsia"/>
                <w:color w:val="auto"/>
                <w:sz w:val="21"/>
                <w:szCs w:val="21"/>
                <w:highlight w:val="none"/>
              </w:rPr>
            </w:pPr>
          </w:p>
        </w:tc>
        <w:tc>
          <w:tcPr>
            <w:tcW w:w="705" w:type="dxa"/>
            <w:tcBorders>
              <w:top w:val="single" w:color="auto" w:sz="4" w:space="0"/>
              <w:left w:val="single" w:color="000000" w:sz="4" w:space="0"/>
              <w:bottom w:val="single" w:color="auto" w:sz="4" w:space="0"/>
              <w:right w:val="single" w:color="000000" w:sz="4" w:space="0"/>
              <w:tl2br w:val="nil"/>
              <w:tr2bl w:val="nil"/>
            </w:tcBorders>
            <w:shd w:val="clear" w:color="auto" w:fill="FFFFFF"/>
            <w:vAlign w:val="center"/>
          </w:tcPr>
          <w:p w14:paraId="3147862C">
            <w:pPr>
              <w:spacing w:beforeLines="0" w:afterLines="0" w:line="441" w:lineRule="exact"/>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cstheme="minorEastAsia"/>
                <w:color w:val="auto"/>
                <w:sz w:val="21"/>
                <w:szCs w:val="21"/>
                <w:highlight w:val="none"/>
                <w:lang w:val="en-US" w:eastAsia="zh-CN"/>
              </w:rPr>
              <w:t>6</w:t>
            </w:r>
          </w:p>
        </w:tc>
        <w:tc>
          <w:tcPr>
            <w:tcW w:w="784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top"/>
          </w:tcPr>
          <w:p w14:paraId="76CB6239">
            <w:pPr>
              <w:spacing w:line="360" w:lineRule="auto"/>
              <w:rPr>
                <w:rFonts w:hint="default" w:asciiTheme="minorEastAsia" w:hAnsiTheme="minorEastAsia" w:cstheme="minorEastAsia"/>
                <w:color w:val="auto"/>
                <w:sz w:val="21"/>
                <w:szCs w:val="21"/>
                <w:highlight w:val="none"/>
                <w:lang w:val="en-US" w:eastAsia="zh-CN"/>
              </w:rPr>
            </w:pPr>
            <w:r>
              <w:rPr>
                <w:rFonts w:hint="eastAsia" w:asciiTheme="minorEastAsia" w:hAnsiTheme="minorEastAsia" w:cstheme="minorEastAsia"/>
                <w:color w:val="auto"/>
                <w:sz w:val="21"/>
                <w:szCs w:val="21"/>
                <w:highlight w:val="none"/>
                <w:lang w:val="en-US" w:eastAsia="zh-CN"/>
              </w:rPr>
              <w:t>投标人是否有违反招标投标纪律的；</w:t>
            </w:r>
          </w:p>
        </w:tc>
      </w:tr>
      <w:tr w14:paraId="3DE52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exact"/>
        </w:trPr>
        <w:tc>
          <w:tcPr>
            <w:tcW w:w="900" w:type="dxa"/>
            <w:vMerge w:val="continue"/>
            <w:tcBorders>
              <w:left w:val="single" w:color="000000" w:sz="4" w:space="0"/>
              <w:right w:val="single" w:color="000000" w:sz="4" w:space="0"/>
              <w:tl2br w:val="nil"/>
              <w:tr2bl w:val="nil"/>
            </w:tcBorders>
            <w:shd w:val="clear" w:color="auto" w:fill="FFFFFF"/>
            <w:vAlign w:val="top"/>
          </w:tcPr>
          <w:p w14:paraId="7A22F8AD">
            <w:pPr>
              <w:spacing w:beforeLines="0" w:afterLines="0" w:line="3106" w:lineRule="exact"/>
              <w:ind w:left="239"/>
              <w:jc w:val="left"/>
              <w:rPr>
                <w:rFonts w:hint="eastAsia" w:asciiTheme="minorEastAsia" w:hAnsiTheme="minorEastAsia" w:eastAsiaTheme="minorEastAsia" w:cstheme="minorEastAsia"/>
                <w:color w:val="auto"/>
                <w:sz w:val="21"/>
                <w:szCs w:val="21"/>
                <w:highlight w:val="none"/>
              </w:rPr>
            </w:pPr>
          </w:p>
        </w:tc>
        <w:tc>
          <w:tcPr>
            <w:tcW w:w="705" w:type="dxa"/>
            <w:tcBorders>
              <w:top w:val="single" w:color="auto" w:sz="4" w:space="0"/>
              <w:left w:val="single" w:color="000000" w:sz="4" w:space="0"/>
              <w:bottom w:val="single" w:color="auto" w:sz="4" w:space="0"/>
              <w:right w:val="single" w:color="000000" w:sz="4" w:space="0"/>
              <w:tl2br w:val="nil"/>
              <w:tr2bl w:val="nil"/>
            </w:tcBorders>
            <w:shd w:val="clear" w:color="auto" w:fill="FFFFFF"/>
            <w:vAlign w:val="center"/>
          </w:tcPr>
          <w:p w14:paraId="0B449266">
            <w:pPr>
              <w:spacing w:beforeLines="0" w:afterLines="0" w:line="441" w:lineRule="exact"/>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cstheme="minorEastAsia"/>
                <w:color w:val="auto"/>
                <w:sz w:val="21"/>
                <w:szCs w:val="21"/>
                <w:highlight w:val="none"/>
                <w:lang w:val="en-US" w:eastAsia="zh-CN"/>
              </w:rPr>
              <w:t>7</w:t>
            </w:r>
          </w:p>
        </w:tc>
        <w:tc>
          <w:tcPr>
            <w:tcW w:w="784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top"/>
          </w:tcPr>
          <w:p w14:paraId="6019EA61">
            <w:pPr>
              <w:spacing w:line="360" w:lineRule="auto"/>
              <w:rPr>
                <w:rFonts w:hint="eastAsia" w:asciiTheme="minorEastAsia" w:hAnsiTheme="minorEastAsia" w:cstheme="minorEastAsia"/>
                <w:color w:val="auto"/>
                <w:sz w:val="21"/>
                <w:szCs w:val="21"/>
                <w:highlight w:val="none"/>
                <w:lang w:val="en-US" w:eastAsia="zh-CN"/>
              </w:rPr>
            </w:pPr>
            <w:r>
              <w:rPr>
                <w:rFonts w:hint="eastAsia" w:asciiTheme="minorEastAsia" w:hAnsiTheme="minorEastAsia" w:cstheme="minorEastAsia"/>
                <w:color w:val="auto"/>
                <w:sz w:val="21"/>
                <w:szCs w:val="21"/>
                <w:highlight w:val="none"/>
                <w:lang w:val="en-US" w:eastAsia="zh-CN"/>
              </w:rPr>
              <w:t>是否符合招标文件中规定的其他实质性要求；</w:t>
            </w:r>
          </w:p>
        </w:tc>
      </w:tr>
      <w:tr w14:paraId="57CD85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exact"/>
        </w:trPr>
        <w:tc>
          <w:tcPr>
            <w:tcW w:w="900" w:type="dxa"/>
            <w:vMerge w:val="continue"/>
            <w:tcBorders>
              <w:left w:val="single" w:color="000000" w:sz="4" w:space="0"/>
              <w:right w:val="single" w:color="000000" w:sz="4" w:space="0"/>
              <w:tl2br w:val="nil"/>
              <w:tr2bl w:val="nil"/>
            </w:tcBorders>
            <w:shd w:val="clear" w:color="auto" w:fill="FFFFFF"/>
            <w:vAlign w:val="top"/>
          </w:tcPr>
          <w:p w14:paraId="3D1F7505">
            <w:pPr>
              <w:spacing w:beforeLines="0" w:afterLines="0" w:line="3106" w:lineRule="exact"/>
              <w:ind w:left="239"/>
              <w:jc w:val="left"/>
              <w:rPr>
                <w:rFonts w:hint="eastAsia" w:asciiTheme="minorEastAsia" w:hAnsiTheme="minorEastAsia" w:eastAsiaTheme="minorEastAsia" w:cstheme="minorEastAsia"/>
                <w:color w:val="auto"/>
                <w:sz w:val="21"/>
                <w:szCs w:val="21"/>
                <w:highlight w:val="none"/>
              </w:rPr>
            </w:pPr>
          </w:p>
        </w:tc>
        <w:tc>
          <w:tcPr>
            <w:tcW w:w="705" w:type="dxa"/>
            <w:tcBorders>
              <w:top w:val="single" w:color="auto" w:sz="4" w:space="0"/>
              <w:left w:val="single" w:color="000000" w:sz="4" w:space="0"/>
              <w:bottom w:val="single" w:color="auto" w:sz="4" w:space="0"/>
              <w:right w:val="single" w:color="000000" w:sz="4" w:space="0"/>
              <w:tl2br w:val="nil"/>
              <w:tr2bl w:val="nil"/>
            </w:tcBorders>
            <w:shd w:val="clear" w:color="auto" w:fill="FFFFFF"/>
            <w:vAlign w:val="center"/>
          </w:tcPr>
          <w:p w14:paraId="0D05B87C">
            <w:pPr>
              <w:spacing w:beforeLines="0" w:afterLines="0" w:line="441" w:lineRule="exact"/>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cstheme="minorEastAsia"/>
                <w:color w:val="auto"/>
                <w:sz w:val="21"/>
                <w:szCs w:val="21"/>
                <w:highlight w:val="none"/>
                <w:lang w:val="en-US" w:eastAsia="zh-CN"/>
              </w:rPr>
              <w:t>8</w:t>
            </w:r>
          </w:p>
        </w:tc>
        <w:tc>
          <w:tcPr>
            <w:tcW w:w="784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top"/>
          </w:tcPr>
          <w:p w14:paraId="27FB1C94">
            <w:pPr>
              <w:spacing w:line="360" w:lineRule="auto"/>
              <w:rPr>
                <w:rFonts w:hint="eastAsia" w:asciiTheme="minorEastAsia" w:hAnsiTheme="minorEastAsia" w:cstheme="minorEastAsia"/>
                <w:color w:val="auto"/>
                <w:sz w:val="21"/>
                <w:szCs w:val="21"/>
                <w:highlight w:val="none"/>
                <w:lang w:val="en-US" w:eastAsia="zh-CN"/>
              </w:rPr>
            </w:pPr>
            <w:r>
              <w:rPr>
                <w:rFonts w:hint="eastAsia" w:asciiTheme="minorEastAsia" w:hAnsiTheme="minorEastAsia" w:cstheme="minorEastAsia"/>
                <w:color w:val="auto"/>
                <w:sz w:val="21"/>
                <w:szCs w:val="21"/>
                <w:highlight w:val="none"/>
                <w:lang w:val="en-US" w:eastAsia="zh-CN"/>
              </w:rPr>
              <w:t>商务条款未有偏离情况的；</w:t>
            </w:r>
          </w:p>
        </w:tc>
      </w:tr>
    </w:tbl>
    <w:p w14:paraId="714E5A5A">
      <w:pPr>
        <w:pStyle w:val="5"/>
        <w:ind w:left="0" w:leftChars="0" w:firstLine="0" w:firstLineChars="0"/>
        <w:jc w:val="left"/>
        <w:rPr>
          <w:rFonts w:hint="eastAsia" w:asciiTheme="majorEastAsia" w:hAnsiTheme="majorEastAsia" w:eastAsiaTheme="majorEastAsia" w:cstheme="majorEastAsia"/>
          <w:b/>
          <w:bCs/>
          <w:color w:val="auto"/>
          <w:sz w:val="22"/>
          <w:szCs w:val="28"/>
          <w:highlight w:val="none"/>
          <w:lang w:val="en-US" w:eastAsia="zh-CN"/>
        </w:rPr>
      </w:pPr>
    </w:p>
    <w:p w14:paraId="11182F5F">
      <w:pPr>
        <w:pStyle w:val="5"/>
        <w:ind w:left="0" w:leftChars="0" w:firstLine="0" w:firstLineChars="0"/>
        <w:jc w:val="left"/>
        <w:rPr>
          <w:rFonts w:hint="eastAsia"/>
          <w:color w:val="auto"/>
          <w:highlight w:val="none"/>
          <w:lang w:val="en-US" w:eastAsia="zh-CN"/>
        </w:rPr>
      </w:pPr>
      <w:r>
        <w:rPr>
          <w:rFonts w:hint="eastAsia" w:asciiTheme="majorEastAsia" w:hAnsiTheme="majorEastAsia" w:eastAsiaTheme="majorEastAsia" w:cstheme="majorEastAsia"/>
          <w:b/>
          <w:bCs/>
          <w:color w:val="auto"/>
          <w:sz w:val="22"/>
          <w:szCs w:val="28"/>
          <w:highlight w:val="none"/>
          <w:lang w:val="en-US" w:eastAsia="zh-CN"/>
        </w:rPr>
        <w:t>2.1、</w:t>
      </w:r>
      <w:r>
        <w:rPr>
          <w:rFonts w:hint="eastAsia" w:ascii="宋体" w:hAnsi="宋体" w:cs="宋体"/>
          <w:b/>
          <w:color w:val="auto"/>
          <w:sz w:val="24"/>
          <w:szCs w:val="24"/>
          <w:highlight w:val="none"/>
        </w:rPr>
        <w:t>商务、技术部分（共</w:t>
      </w:r>
      <w:r>
        <w:rPr>
          <w:rFonts w:ascii="宋体" w:hAnsi="宋体" w:cs="宋体"/>
          <w:b/>
          <w:color w:val="auto"/>
          <w:sz w:val="24"/>
          <w:szCs w:val="24"/>
          <w:highlight w:val="none"/>
        </w:rPr>
        <w:t>70</w:t>
      </w:r>
      <w:r>
        <w:rPr>
          <w:rFonts w:hint="eastAsia" w:ascii="宋体" w:hAnsi="宋体" w:cs="宋体"/>
          <w:b/>
          <w:color w:val="auto"/>
          <w:sz w:val="24"/>
          <w:szCs w:val="24"/>
          <w:highlight w:val="none"/>
        </w:rPr>
        <w:t>分）</w:t>
      </w:r>
    </w:p>
    <w:p w14:paraId="2DCAE9E4">
      <w:pPr>
        <w:pStyle w:val="23"/>
        <w:rPr>
          <w:rFonts w:hint="eastAsia" w:asciiTheme="majorEastAsia" w:hAnsiTheme="majorEastAsia" w:eastAsiaTheme="majorEastAsia" w:cstheme="majorEastAsia"/>
          <w:color w:val="auto"/>
          <w:sz w:val="24"/>
          <w:szCs w:val="21"/>
          <w:highlight w:val="none"/>
          <w:lang w:val="en-US" w:eastAsia="zh-CN"/>
        </w:rPr>
      </w:pPr>
    </w:p>
    <w:tbl>
      <w:tblPr>
        <w:tblStyle w:val="28"/>
        <w:tblW w:w="5745" w:type="pct"/>
        <w:tblInd w:w="-3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4"/>
        <w:gridCol w:w="1532"/>
        <w:gridCol w:w="7146"/>
      </w:tblGrid>
      <w:tr w14:paraId="20906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569" w:type="pct"/>
            <w:vMerge w:val="restart"/>
            <w:noWrap w:val="0"/>
            <w:vAlign w:val="center"/>
          </w:tcPr>
          <w:p w14:paraId="4FE3C91B">
            <w:pPr>
              <w:spacing w:line="240" w:lineRule="auto"/>
              <w:jc w:val="center"/>
              <w:rPr>
                <w:rFonts w:hint="eastAsia" w:asciiTheme="minorEastAsia" w:hAnsiTheme="minorEastAsia" w:cstheme="minorEastAsia"/>
                <w:color w:val="auto"/>
                <w:sz w:val="21"/>
                <w:szCs w:val="21"/>
                <w:highlight w:val="none"/>
                <w:lang w:val="zh-CN" w:eastAsia="zh-CN"/>
              </w:rPr>
            </w:pPr>
            <w:r>
              <w:rPr>
                <w:rFonts w:hint="eastAsia" w:asciiTheme="minorEastAsia" w:hAnsiTheme="minorEastAsia" w:cstheme="minorEastAsia"/>
                <w:color w:val="auto"/>
                <w:sz w:val="21"/>
                <w:szCs w:val="21"/>
                <w:highlight w:val="none"/>
                <w:lang w:val="zh-CN" w:eastAsia="zh-CN"/>
              </w:rPr>
              <w:t>商务部分</w:t>
            </w:r>
          </w:p>
          <w:p w14:paraId="3120AD85">
            <w:pPr>
              <w:spacing w:line="240" w:lineRule="auto"/>
              <w:jc w:val="center"/>
              <w:rPr>
                <w:rFonts w:hint="eastAsia" w:asciiTheme="minorEastAsia" w:hAnsiTheme="minorEastAsia" w:cstheme="minorEastAsia"/>
                <w:color w:val="auto"/>
                <w:sz w:val="21"/>
                <w:szCs w:val="21"/>
                <w:highlight w:val="none"/>
                <w:lang w:val="en-US" w:eastAsia="zh-CN"/>
              </w:rPr>
            </w:pPr>
            <w:r>
              <w:rPr>
                <w:rFonts w:hint="eastAsia" w:asciiTheme="minorEastAsia" w:hAnsiTheme="minorEastAsia" w:cstheme="minorEastAsia"/>
                <w:color w:val="auto"/>
                <w:sz w:val="21"/>
                <w:szCs w:val="21"/>
                <w:highlight w:val="none"/>
                <w:lang w:val="en-US" w:eastAsia="zh-CN"/>
              </w:rPr>
              <w:t>（28</w:t>
            </w:r>
            <w:r>
              <w:rPr>
                <w:rFonts w:hint="eastAsia" w:asciiTheme="minorEastAsia" w:hAnsiTheme="minorEastAsia" w:cstheme="minorEastAsia"/>
                <w:color w:val="auto"/>
                <w:sz w:val="21"/>
                <w:szCs w:val="21"/>
                <w:highlight w:val="none"/>
                <w:lang w:val="zh-CN" w:eastAsia="zh-CN"/>
              </w:rPr>
              <w:t>分）</w:t>
            </w:r>
          </w:p>
        </w:tc>
        <w:tc>
          <w:tcPr>
            <w:tcW w:w="782" w:type="pct"/>
            <w:noWrap w:val="0"/>
            <w:vAlign w:val="center"/>
          </w:tcPr>
          <w:p w14:paraId="08B1A48C">
            <w:pPr>
              <w:spacing w:line="240" w:lineRule="auto"/>
              <w:jc w:val="center"/>
              <w:rPr>
                <w:rFonts w:hint="eastAsia" w:asciiTheme="minorEastAsia" w:hAnsiTheme="minorEastAsia" w:cstheme="minorEastAsia"/>
                <w:color w:val="auto"/>
                <w:sz w:val="21"/>
                <w:szCs w:val="21"/>
                <w:highlight w:val="none"/>
                <w:lang w:val="zh-CN" w:eastAsia="zh-CN"/>
              </w:rPr>
            </w:pPr>
            <w:r>
              <w:rPr>
                <w:rFonts w:hint="eastAsia" w:asciiTheme="minorEastAsia" w:hAnsiTheme="minorEastAsia" w:cstheme="minorEastAsia"/>
                <w:color w:val="auto"/>
                <w:sz w:val="21"/>
                <w:szCs w:val="21"/>
                <w:highlight w:val="none"/>
                <w:lang w:val="zh-CN" w:eastAsia="zh-CN"/>
              </w:rPr>
              <w:t>企业业绩</w:t>
            </w:r>
          </w:p>
          <w:p w14:paraId="4BED119E">
            <w:pPr>
              <w:spacing w:line="240" w:lineRule="auto"/>
              <w:jc w:val="center"/>
              <w:rPr>
                <w:rFonts w:hint="eastAsia" w:asciiTheme="minorEastAsia" w:hAnsiTheme="minorEastAsia" w:cstheme="minorEastAsia"/>
                <w:color w:val="auto"/>
                <w:sz w:val="21"/>
                <w:szCs w:val="21"/>
                <w:highlight w:val="none"/>
                <w:lang w:val="zh-CN" w:eastAsia="zh-CN"/>
              </w:rPr>
            </w:pPr>
            <w:r>
              <w:rPr>
                <w:rFonts w:hint="eastAsia" w:asciiTheme="minorEastAsia" w:hAnsiTheme="minorEastAsia" w:cstheme="minorEastAsia"/>
                <w:color w:val="auto"/>
                <w:sz w:val="21"/>
                <w:szCs w:val="21"/>
                <w:highlight w:val="none"/>
                <w:lang w:val="zh-CN" w:eastAsia="zh-CN"/>
              </w:rPr>
              <w:t>（</w:t>
            </w:r>
            <w:r>
              <w:rPr>
                <w:rFonts w:hint="eastAsia" w:asciiTheme="minorEastAsia" w:hAnsiTheme="minorEastAsia" w:cstheme="minorEastAsia"/>
                <w:color w:val="auto"/>
                <w:sz w:val="21"/>
                <w:szCs w:val="21"/>
                <w:highlight w:val="none"/>
                <w:lang w:val="en-US" w:eastAsia="zh-CN"/>
              </w:rPr>
              <w:t>15</w:t>
            </w:r>
            <w:r>
              <w:rPr>
                <w:rFonts w:hint="eastAsia" w:asciiTheme="minorEastAsia" w:hAnsiTheme="minorEastAsia" w:cstheme="minorEastAsia"/>
                <w:color w:val="auto"/>
                <w:sz w:val="21"/>
                <w:szCs w:val="21"/>
                <w:highlight w:val="none"/>
                <w:lang w:val="zh-CN" w:eastAsia="zh-CN"/>
              </w:rPr>
              <w:t>分）</w:t>
            </w:r>
          </w:p>
        </w:tc>
        <w:tc>
          <w:tcPr>
            <w:tcW w:w="3648" w:type="pct"/>
            <w:noWrap w:val="0"/>
            <w:vAlign w:val="center"/>
          </w:tcPr>
          <w:p w14:paraId="7B224707">
            <w:pPr>
              <w:spacing w:line="240" w:lineRule="auto"/>
              <w:rPr>
                <w:rFonts w:hint="default" w:asciiTheme="minorEastAsia" w:hAnsiTheme="minorEastAsia" w:cstheme="minorEastAsia"/>
                <w:color w:val="auto"/>
                <w:sz w:val="21"/>
                <w:szCs w:val="21"/>
                <w:highlight w:val="none"/>
                <w:lang w:val="en-US" w:eastAsia="zh-CN"/>
              </w:rPr>
            </w:pPr>
            <w:r>
              <w:rPr>
                <w:rFonts w:hint="eastAsia" w:asciiTheme="minorEastAsia" w:hAnsiTheme="minorEastAsia" w:cstheme="minorEastAsia"/>
                <w:color w:val="auto"/>
                <w:sz w:val="21"/>
                <w:szCs w:val="21"/>
                <w:highlight w:val="none"/>
                <w:lang w:val="zh-CN" w:eastAsia="zh-CN"/>
              </w:rPr>
              <w:t>供应商近</w:t>
            </w:r>
            <w:r>
              <w:rPr>
                <w:rFonts w:hint="eastAsia" w:asciiTheme="minorEastAsia" w:hAnsiTheme="minorEastAsia" w:cstheme="minorEastAsia"/>
                <w:color w:val="auto"/>
                <w:sz w:val="21"/>
                <w:szCs w:val="21"/>
                <w:highlight w:val="none"/>
                <w:lang w:val="en-US" w:eastAsia="zh-CN"/>
              </w:rPr>
              <w:t>三</w:t>
            </w:r>
            <w:r>
              <w:rPr>
                <w:rFonts w:hint="eastAsia" w:asciiTheme="minorEastAsia" w:hAnsiTheme="minorEastAsia" w:cstheme="minorEastAsia"/>
                <w:color w:val="auto"/>
                <w:sz w:val="21"/>
                <w:szCs w:val="21"/>
                <w:highlight w:val="none"/>
                <w:lang w:val="zh-CN" w:eastAsia="zh-CN"/>
              </w:rPr>
              <w:t>年（20</w:t>
            </w:r>
            <w:r>
              <w:rPr>
                <w:rFonts w:hint="eastAsia" w:asciiTheme="minorEastAsia" w:hAnsiTheme="minorEastAsia" w:cstheme="minorEastAsia"/>
                <w:color w:val="auto"/>
                <w:sz w:val="21"/>
                <w:szCs w:val="21"/>
                <w:highlight w:val="none"/>
                <w:lang w:val="en-US" w:eastAsia="zh-CN"/>
              </w:rPr>
              <w:t>22</w:t>
            </w:r>
            <w:r>
              <w:rPr>
                <w:rFonts w:hint="eastAsia" w:asciiTheme="minorEastAsia" w:hAnsiTheme="minorEastAsia" w:cstheme="minorEastAsia"/>
                <w:color w:val="auto"/>
                <w:sz w:val="21"/>
                <w:szCs w:val="21"/>
                <w:highlight w:val="none"/>
                <w:lang w:val="zh-CN" w:eastAsia="zh-CN"/>
              </w:rPr>
              <w:t>年1月1日-至今）完成的类似业绩提供1项得</w:t>
            </w:r>
            <w:r>
              <w:rPr>
                <w:rFonts w:hint="eastAsia" w:asciiTheme="minorEastAsia" w:hAnsiTheme="minorEastAsia" w:cstheme="minorEastAsia"/>
                <w:color w:val="auto"/>
                <w:sz w:val="21"/>
                <w:szCs w:val="21"/>
                <w:highlight w:val="none"/>
                <w:lang w:val="en-US" w:eastAsia="zh-CN"/>
              </w:rPr>
              <w:t>3</w:t>
            </w:r>
            <w:r>
              <w:rPr>
                <w:rFonts w:hint="eastAsia" w:asciiTheme="minorEastAsia" w:hAnsiTheme="minorEastAsia" w:cstheme="minorEastAsia"/>
                <w:color w:val="auto"/>
                <w:sz w:val="21"/>
                <w:szCs w:val="21"/>
                <w:highlight w:val="none"/>
                <w:lang w:val="zh-CN" w:eastAsia="zh-CN"/>
              </w:rPr>
              <w:t>分，最多计</w:t>
            </w:r>
            <w:r>
              <w:rPr>
                <w:rFonts w:hint="eastAsia" w:asciiTheme="minorEastAsia" w:hAnsiTheme="minorEastAsia" w:cstheme="minorEastAsia"/>
                <w:color w:val="auto"/>
                <w:sz w:val="21"/>
                <w:szCs w:val="21"/>
                <w:highlight w:val="none"/>
                <w:lang w:val="en-US" w:eastAsia="zh-CN"/>
              </w:rPr>
              <w:t>5</w:t>
            </w:r>
            <w:r>
              <w:rPr>
                <w:rFonts w:hint="eastAsia" w:asciiTheme="minorEastAsia" w:hAnsiTheme="minorEastAsia" w:cstheme="minorEastAsia"/>
                <w:color w:val="auto"/>
                <w:sz w:val="21"/>
                <w:szCs w:val="21"/>
                <w:highlight w:val="none"/>
                <w:lang w:val="zh-CN" w:eastAsia="zh-CN"/>
              </w:rPr>
              <w:t>项，满分</w:t>
            </w:r>
            <w:r>
              <w:rPr>
                <w:rFonts w:hint="eastAsia" w:asciiTheme="minorEastAsia" w:hAnsiTheme="minorEastAsia" w:cstheme="minorEastAsia"/>
                <w:color w:val="auto"/>
                <w:sz w:val="21"/>
                <w:szCs w:val="21"/>
                <w:highlight w:val="none"/>
                <w:lang w:val="en-US" w:eastAsia="zh-CN"/>
              </w:rPr>
              <w:t>15</w:t>
            </w:r>
            <w:r>
              <w:rPr>
                <w:rFonts w:hint="eastAsia" w:asciiTheme="minorEastAsia" w:hAnsiTheme="minorEastAsia" w:cstheme="minorEastAsia"/>
                <w:color w:val="auto"/>
                <w:sz w:val="21"/>
                <w:szCs w:val="21"/>
                <w:highlight w:val="none"/>
                <w:lang w:val="zh-CN" w:eastAsia="zh-CN"/>
              </w:rPr>
              <w:t>分。（须提供中标通知书或业绩合同）。</w:t>
            </w:r>
          </w:p>
        </w:tc>
      </w:tr>
      <w:tr w14:paraId="5CBDF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569" w:type="pct"/>
            <w:vMerge w:val="continue"/>
            <w:noWrap w:val="0"/>
            <w:vAlign w:val="center"/>
          </w:tcPr>
          <w:p w14:paraId="23BBDB69">
            <w:pPr>
              <w:spacing w:line="240" w:lineRule="auto"/>
              <w:jc w:val="center"/>
              <w:rPr>
                <w:rFonts w:hint="eastAsia" w:asciiTheme="minorEastAsia" w:hAnsiTheme="minorEastAsia" w:cstheme="minorEastAsia"/>
                <w:color w:val="auto"/>
                <w:sz w:val="21"/>
                <w:szCs w:val="21"/>
                <w:highlight w:val="none"/>
                <w:lang w:val="en-US" w:eastAsia="zh-CN"/>
              </w:rPr>
            </w:pPr>
          </w:p>
        </w:tc>
        <w:tc>
          <w:tcPr>
            <w:tcW w:w="782" w:type="pct"/>
            <w:noWrap w:val="0"/>
            <w:vAlign w:val="center"/>
          </w:tcPr>
          <w:p w14:paraId="3BFF699D">
            <w:pPr>
              <w:spacing w:line="240" w:lineRule="auto"/>
              <w:jc w:val="center"/>
              <w:rPr>
                <w:rFonts w:hint="eastAsia" w:asciiTheme="minorEastAsia" w:hAnsiTheme="minorEastAsia" w:cstheme="minorEastAsia"/>
                <w:color w:val="auto"/>
                <w:sz w:val="21"/>
                <w:szCs w:val="21"/>
                <w:highlight w:val="none"/>
                <w:lang w:val="zh-CN" w:eastAsia="zh-CN"/>
              </w:rPr>
            </w:pPr>
            <w:r>
              <w:rPr>
                <w:rFonts w:hint="eastAsia" w:asciiTheme="minorEastAsia" w:hAnsiTheme="minorEastAsia" w:cstheme="minorEastAsia"/>
                <w:color w:val="auto"/>
                <w:sz w:val="21"/>
                <w:szCs w:val="21"/>
                <w:highlight w:val="none"/>
                <w:lang w:val="zh-CN" w:eastAsia="zh-CN"/>
              </w:rPr>
              <w:t>项目负责人业绩（</w:t>
            </w:r>
            <w:r>
              <w:rPr>
                <w:rFonts w:hint="eastAsia" w:asciiTheme="minorEastAsia" w:hAnsiTheme="minorEastAsia" w:cstheme="minorEastAsia"/>
                <w:color w:val="auto"/>
                <w:sz w:val="21"/>
                <w:szCs w:val="21"/>
                <w:highlight w:val="none"/>
                <w:lang w:val="en-US" w:eastAsia="zh-CN"/>
              </w:rPr>
              <w:t>6</w:t>
            </w:r>
            <w:r>
              <w:rPr>
                <w:rFonts w:hint="eastAsia" w:asciiTheme="minorEastAsia" w:hAnsiTheme="minorEastAsia" w:cstheme="minorEastAsia"/>
                <w:color w:val="auto"/>
                <w:sz w:val="21"/>
                <w:szCs w:val="21"/>
                <w:highlight w:val="none"/>
                <w:lang w:val="zh-CN" w:eastAsia="zh-CN"/>
              </w:rPr>
              <w:t>分）</w:t>
            </w:r>
          </w:p>
        </w:tc>
        <w:tc>
          <w:tcPr>
            <w:tcW w:w="3648" w:type="pct"/>
            <w:noWrap w:val="0"/>
            <w:vAlign w:val="center"/>
          </w:tcPr>
          <w:p w14:paraId="13F43691">
            <w:pPr>
              <w:spacing w:line="240" w:lineRule="auto"/>
              <w:rPr>
                <w:rFonts w:hint="default" w:asciiTheme="minorEastAsia" w:hAnsiTheme="minorEastAsia" w:cstheme="minorEastAsia"/>
                <w:color w:val="auto"/>
                <w:sz w:val="21"/>
                <w:szCs w:val="21"/>
                <w:highlight w:val="none"/>
                <w:lang w:val="en-US" w:eastAsia="zh-CN"/>
              </w:rPr>
            </w:pPr>
            <w:r>
              <w:rPr>
                <w:rFonts w:hint="eastAsia" w:asciiTheme="minorEastAsia" w:hAnsiTheme="minorEastAsia" w:cstheme="minorEastAsia"/>
                <w:color w:val="auto"/>
                <w:sz w:val="21"/>
                <w:szCs w:val="21"/>
                <w:highlight w:val="none"/>
                <w:lang w:val="zh-CN" w:eastAsia="zh-CN"/>
              </w:rPr>
              <w:t>项目负责人近三年（20</w:t>
            </w:r>
            <w:r>
              <w:rPr>
                <w:rFonts w:hint="eastAsia" w:asciiTheme="minorEastAsia" w:hAnsiTheme="minorEastAsia" w:cstheme="minorEastAsia"/>
                <w:color w:val="auto"/>
                <w:sz w:val="21"/>
                <w:szCs w:val="21"/>
                <w:highlight w:val="none"/>
                <w:lang w:val="en-US" w:eastAsia="zh-CN"/>
              </w:rPr>
              <w:t>22</w:t>
            </w:r>
            <w:r>
              <w:rPr>
                <w:rFonts w:hint="eastAsia" w:asciiTheme="minorEastAsia" w:hAnsiTheme="minorEastAsia" w:cstheme="minorEastAsia"/>
                <w:color w:val="auto"/>
                <w:sz w:val="21"/>
                <w:szCs w:val="21"/>
                <w:highlight w:val="none"/>
                <w:lang w:val="zh-CN" w:eastAsia="zh-CN"/>
              </w:rPr>
              <w:t>年1月1日-至今）完成的类似业绩提供1项得</w:t>
            </w:r>
            <w:r>
              <w:rPr>
                <w:rFonts w:hint="eastAsia" w:asciiTheme="minorEastAsia" w:hAnsiTheme="minorEastAsia" w:cstheme="minorEastAsia"/>
                <w:color w:val="auto"/>
                <w:sz w:val="21"/>
                <w:szCs w:val="21"/>
                <w:highlight w:val="none"/>
                <w:lang w:val="en-US" w:eastAsia="zh-CN"/>
              </w:rPr>
              <w:t>3</w:t>
            </w:r>
            <w:r>
              <w:rPr>
                <w:rFonts w:hint="eastAsia" w:asciiTheme="minorEastAsia" w:hAnsiTheme="minorEastAsia" w:cstheme="minorEastAsia"/>
                <w:color w:val="auto"/>
                <w:sz w:val="21"/>
                <w:szCs w:val="21"/>
                <w:highlight w:val="none"/>
                <w:lang w:val="zh-CN" w:eastAsia="zh-CN"/>
              </w:rPr>
              <w:t>分，最多计</w:t>
            </w:r>
            <w:r>
              <w:rPr>
                <w:rFonts w:hint="eastAsia" w:asciiTheme="minorEastAsia" w:hAnsiTheme="minorEastAsia" w:cstheme="minorEastAsia"/>
                <w:color w:val="auto"/>
                <w:sz w:val="21"/>
                <w:szCs w:val="21"/>
                <w:highlight w:val="none"/>
                <w:lang w:val="en-US" w:eastAsia="zh-CN"/>
              </w:rPr>
              <w:t>2</w:t>
            </w:r>
            <w:r>
              <w:rPr>
                <w:rFonts w:hint="eastAsia" w:asciiTheme="minorEastAsia" w:hAnsiTheme="minorEastAsia" w:cstheme="minorEastAsia"/>
                <w:color w:val="auto"/>
                <w:sz w:val="21"/>
                <w:szCs w:val="21"/>
                <w:highlight w:val="none"/>
                <w:lang w:val="zh-CN" w:eastAsia="zh-CN"/>
              </w:rPr>
              <w:t>项，满分</w:t>
            </w:r>
            <w:r>
              <w:rPr>
                <w:rFonts w:hint="eastAsia" w:asciiTheme="minorEastAsia" w:hAnsiTheme="minorEastAsia" w:cstheme="minorEastAsia"/>
                <w:color w:val="auto"/>
                <w:sz w:val="21"/>
                <w:szCs w:val="21"/>
                <w:highlight w:val="none"/>
                <w:lang w:val="en-US" w:eastAsia="zh-CN"/>
              </w:rPr>
              <w:t>6</w:t>
            </w:r>
            <w:r>
              <w:rPr>
                <w:rFonts w:hint="eastAsia" w:asciiTheme="minorEastAsia" w:hAnsiTheme="minorEastAsia" w:cstheme="minorEastAsia"/>
                <w:color w:val="auto"/>
                <w:sz w:val="21"/>
                <w:szCs w:val="21"/>
                <w:highlight w:val="none"/>
                <w:lang w:val="zh-CN" w:eastAsia="zh-CN"/>
              </w:rPr>
              <w:t>分。（须提供中标通知书或施工合同，注：业绩证明材料须反映出项目负责人）。</w:t>
            </w:r>
          </w:p>
        </w:tc>
      </w:tr>
      <w:tr w14:paraId="71AB9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9" w:type="pct"/>
            <w:vMerge w:val="continue"/>
            <w:noWrap w:val="0"/>
            <w:vAlign w:val="center"/>
          </w:tcPr>
          <w:p w14:paraId="6509EFA1">
            <w:pPr>
              <w:spacing w:line="240" w:lineRule="auto"/>
              <w:jc w:val="center"/>
              <w:rPr>
                <w:rFonts w:hint="eastAsia" w:asciiTheme="minorEastAsia" w:hAnsiTheme="minorEastAsia" w:cstheme="minorEastAsia"/>
                <w:color w:val="auto"/>
                <w:sz w:val="21"/>
                <w:szCs w:val="21"/>
                <w:highlight w:val="none"/>
                <w:lang w:val="en-US" w:eastAsia="zh-CN"/>
              </w:rPr>
            </w:pPr>
          </w:p>
        </w:tc>
        <w:tc>
          <w:tcPr>
            <w:tcW w:w="782" w:type="pct"/>
            <w:noWrap w:val="0"/>
            <w:vAlign w:val="center"/>
          </w:tcPr>
          <w:p w14:paraId="1578327D">
            <w:pPr>
              <w:spacing w:line="240" w:lineRule="auto"/>
              <w:jc w:val="center"/>
              <w:rPr>
                <w:rFonts w:hint="eastAsia" w:asciiTheme="minorEastAsia" w:hAnsiTheme="minorEastAsia" w:cstheme="minorEastAsia"/>
                <w:color w:val="auto"/>
                <w:sz w:val="21"/>
                <w:szCs w:val="21"/>
                <w:highlight w:val="none"/>
                <w:lang w:val="zh-CN" w:eastAsia="zh-CN"/>
              </w:rPr>
            </w:pPr>
          </w:p>
          <w:p w14:paraId="0C7FE08A">
            <w:pPr>
              <w:spacing w:line="240" w:lineRule="auto"/>
              <w:jc w:val="center"/>
              <w:rPr>
                <w:rFonts w:hint="eastAsia" w:asciiTheme="minorEastAsia" w:hAnsiTheme="minorEastAsia" w:cstheme="minorEastAsia"/>
                <w:color w:val="auto"/>
                <w:sz w:val="21"/>
                <w:szCs w:val="21"/>
                <w:highlight w:val="none"/>
                <w:lang w:val="zh-CN" w:eastAsia="zh-CN"/>
              </w:rPr>
            </w:pPr>
            <w:r>
              <w:rPr>
                <w:rFonts w:hint="eastAsia" w:asciiTheme="minorEastAsia" w:hAnsiTheme="minorEastAsia" w:cstheme="minorEastAsia"/>
                <w:color w:val="auto"/>
                <w:sz w:val="21"/>
                <w:szCs w:val="21"/>
                <w:highlight w:val="none"/>
                <w:lang w:val="zh-CN" w:eastAsia="zh-CN"/>
              </w:rPr>
              <w:t>技术人员配备</w:t>
            </w:r>
          </w:p>
          <w:p w14:paraId="534E5288">
            <w:pPr>
              <w:spacing w:line="240" w:lineRule="auto"/>
              <w:jc w:val="center"/>
              <w:rPr>
                <w:rFonts w:hint="eastAsia" w:asciiTheme="minorEastAsia" w:hAnsiTheme="minorEastAsia" w:cstheme="minorEastAsia"/>
                <w:color w:val="auto"/>
                <w:sz w:val="21"/>
                <w:szCs w:val="21"/>
                <w:highlight w:val="none"/>
                <w:lang w:val="zh-CN" w:eastAsia="zh-CN"/>
              </w:rPr>
            </w:pPr>
            <w:r>
              <w:rPr>
                <w:rFonts w:hint="eastAsia" w:asciiTheme="minorEastAsia" w:hAnsiTheme="minorEastAsia" w:cstheme="minorEastAsia"/>
                <w:color w:val="auto"/>
                <w:sz w:val="21"/>
                <w:szCs w:val="21"/>
                <w:highlight w:val="none"/>
                <w:lang w:val="zh-CN" w:eastAsia="zh-CN"/>
              </w:rPr>
              <w:t>（</w:t>
            </w:r>
            <w:r>
              <w:rPr>
                <w:rFonts w:hint="eastAsia" w:asciiTheme="minorEastAsia" w:hAnsiTheme="minorEastAsia" w:cstheme="minorEastAsia"/>
                <w:color w:val="auto"/>
                <w:sz w:val="21"/>
                <w:szCs w:val="21"/>
                <w:highlight w:val="none"/>
                <w:lang w:val="en-US" w:eastAsia="zh-CN"/>
              </w:rPr>
              <w:t>7</w:t>
            </w:r>
            <w:r>
              <w:rPr>
                <w:rFonts w:hint="eastAsia" w:asciiTheme="minorEastAsia" w:hAnsiTheme="minorEastAsia" w:cstheme="minorEastAsia"/>
                <w:color w:val="auto"/>
                <w:sz w:val="21"/>
                <w:szCs w:val="21"/>
                <w:highlight w:val="none"/>
                <w:lang w:val="zh-CN" w:eastAsia="zh-CN"/>
              </w:rPr>
              <w:t>分）</w:t>
            </w:r>
          </w:p>
        </w:tc>
        <w:tc>
          <w:tcPr>
            <w:tcW w:w="3648" w:type="pct"/>
            <w:noWrap w:val="0"/>
            <w:vAlign w:val="center"/>
          </w:tcPr>
          <w:p w14:paraId="2EDCE09B">
            <w:pPr>
              <w:spacing w:line="240" w:lineRule="auto"/>
              <w:rPr>
                <w:rFonts w:hint="default" w:asciiTheme="minorEastAsia" w:hAnsiTheme="minorEastAsia" w:cstheme="minorEastAsia"/>
                <w:color w:val="auto"/>
                <w:sz w:val="21"/>
                <w:szCs w:val="21"/>
                <w:highlight w:val="none"/>
                <w:lang w:val="en-US" w:eastAsia="zh-CN"/>
              </w:rPr>
            </w:pPr>
            <w:r>
              <w:rPr>
                <w:rFonts w:hint="eastAsia" w:asciiTheme="minorEastAsia" w:hAnsiTheme="minorEastAsia" w:cstheme="minorEastAsia"/>
                <w:color w:val="auto"/>
                <w:sz w:val="21"/>
                <w:szCs w:val="21"/>
                <w:highlight w:val="none"/>
                <w:lang w:val="en-US" w:eastAsia="zh-CN"/>
              </w:rPr>
              <w:t>需提供专业人员技术支持，技术服务需满足招标文件要求。对技术人员包括项目负责人、技术负责人、安全员、质检员、施工员、资料员等人员配备齐全（6人），得5分，每增加一人得1分，满分7分；（提供相关人员简历及相关证书证明材料）</w:t>
            </w:r>
          </w:p>
        </w:tc>
      </w:tr>
      <w:tr w14:paraId="4A8DD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569" w:type="pct"/>
            <w:vMerge w:val="restart"/>
            <w:noWrap w:val="0"/>
            <w:vAlign w:val="center"/>
          </w:tcPr>
          <w:p w14:paraId="2BCCB862">
            <w:pPr>
              <w:spacing w:line="240" w:lineRule="auto"/>
              <w:jc w:val="center"/>
              <w:rPr>
                <w:rFonts w:hint="eastAsia" w:asciiTheme="minorEastAsia" w:hAnsiTheme="minorEastAsia" w:cstheme="minorEastAsia"/>
                <w:color w:val="auto"/>
                <w:sz w:val="21"/>
                <w:szCs w:val="21"/>
                <w:highlight w:val="none"/>
                <w:lang w:val="en-US" w:eastAsia="zh-CN"/>
              </w:rPr>
            </w:pPr>
            <w:r>
              <w:rPr>
                <w:rFonts w:hint="eastAsia" w:asciiTheme="minorEastAsia" w:hAnsiTheme="minorEastAsia" w:cstheme="minorEastAsia"/>
                <w:color w:val="auto"/>
                <w:sz w:val="21"/>
                <w:szCs w:val="21"/>
                <w:highlight w:val="none"/>
                <w:lang w:val="zh-CN" w:eastAsia="zh-CN"/>
              </w:rPr>
              <w:t>技术部分（</w:t>
            </w:r>
            <w:r>
              <w:rPr>
                <w:rFonts w:hint="eastAsia" w:asciiTheme="minorEastAsia" w:hAnsiTheme="minorEastAsia" w:cstheme="minorEastAsia"/>
                <w:color w:val="auto"/>
                <w:sz w:val="21"/>
                <w:szCs w:val="21"/>
                <w:highlight w:val="none"/>
                <w:lang w:val="en-US" w:eastAsia="zh-CN"/>
              </w:rPr>
              <w:t>42</w:t>
            </w:r>
            <w:r>
              <w:rPr>
                <w:rFonts w:hint="eastAsia" w:asciiTheme="minorEastAsia" w:hAnsiTheme="minorEastAsia" w:cstheme="minorEastAsia"/>
                <w:color w:val="auto"/>
                <w:sz w:val="21"/>
                <w:szCs w:val="21"/>
                <w:highlight w:val="none"/>
                <w:lang w:val="zh-CN" w:eastAsia="zh-CN"/>
              </w:rPr>
              <w:t>分）</w:t>
            </w:r>
          </w:p>
        </w:tc>
        <w:tc>
          <w:tcPr>
            <w:tcW w:w="782" w:type="pct"/>
            <w:noWrap w:val="0"/>
            <w:vAlign w:val="center"/>
          </w:tcPr>
          <w:p w14:paraId="60E1594B">
            <w:pPr>
              <w:spacing w:line="240" w:lineRule="auto"/>
              <w:jc w:val="center"/>
              <w:rPr>
                <w:rFonts w:hint="eastAsia" w:asciiTheme="minorEastAsia" w:hAnsiTheme="minorEastAsia" w:cstheme="minorEastAsia"/>
                <w:color w:val="auto"/>
                <w:sz w:val="21"/>
                <w:szCs w:val="21"/>
                <w:highlight w:val="none"/>
                <w:lang w:val="zh-CN" w:eastAsia="zh-CN"/>
              </w:rPr>
            </w:pPr>
            <w:r>
              <w:rPr>
                <w:rFonts w:hint="eastAsia" w:asciiTheme="minorEastAsia" w:hAnsiTheme="minorEastAsia" w:cstheme="minorEastAsia"/>
                <w:color w:val="auto"/>
                <w:sz w:val="21"/>
                <w:szCs w:val="21"/>
                <w:highlight w:val="none"/>
                <w:lang w:val="zh-CN" w:eastAsia="zh-CN"/>
              </w:rPr>
              <w:t>产品技术性能</w:t>
            </w:r>
          </w:p>
          <w:p w14:paraId="1BDFD2A6">
            <w:pPr>
              <w:spacing w:line="240" w:lineRule="auto"/>
              <w:jc w:val="center"/>
              <w:rPr>
                <w:rFonts w:hint="eastAsia" w:asciiTheme="minorEastAsia" w:hAnsiTheme="minorEastAsia" w:cstheme="minorEastAsia"/>
                <w:color w:val="auto"/>
                <w:sz w:val="21"/>
                <w:szCs w:val="21"/>
                <w:highlight w:val="yellow"/>
                <w:lang w:val="en-US" w:eastAsia="zh-CN"/>
              </w:rPr>
            </w:pPr>
            <w:r>
              <w:rPr>
                <w:rFonts w:hint="eastAsia" w:asciiTheme="minorEastAsia" w:hAnsiTheme="minorEastAsia" w:cstheme="minorEastAsia"/>
                <w:color w:val="auto"/>
                <w:sz w:val="21"/>
                <w:szCs w:val="21"/>
                <w:highlight w:val="none"/>
                <w:lang w:val="zh-CN" w:eastAsia="zh-CN"/>
              </w:rPr>
              <w:t>（</w:t>
            </w:r>
            <w:r>
              <w:rPr>
                <w:rFonts w:hint="eastAsia" w:asciiTheme="minorEastAsia" w:hAnsiTheme="minorEastAsia" w:cstheme="minorEastAsia"/>
                <w:color w:val="auto"/>
                <w:sz w:val="21"/>
                <w:szCs w:val="21"/>
                <w:highlight w:val="none"/>
                <w:lang w:val="en-US" w:eastAsia="zh-CN"/>
              </w:rPr>
              <w:t>15分</w:t>
            </w:r>
            <w:r>
              <w:rPr>
                <w:rFonts w:hint="eastAsia" w:asciiTheme="minorEastAsia" w:hAnsiTheme="minorEastAsia" w:cstheme="minorEastAsia"/>
                <w:color w:val="auto"/>
                <w:sz w:val="21"/>
                <w:szCs w:val="21"/>
                <w:highlight w:val="none"/>
                <w:lang w:val="zh-CN" w:eastAsia="zh-CN"/>
              </w:rPr>
              <w:t>）</w:t>
            </w:r>
          </w:p>
        </w:tc>
        <w:tc>
          <w:tcPr>
            <w:tcW w:w="3648" w:type="pct"/>
            <w:noWrap w:val="0"/>
            <w:vAlign w:val="center"/>
          </w:tcPr>
          <w:p w14:paraId="52299EC0">
            <w:pPr>
              <w:pStyle w:val="2"/>
              <w:numPr>
                <w:ilvl w:val="0"/>
                <w:numId w:val="0"/>
              </w:numPr>
              <w:rPr>
                <w:rFonts w:hint="default" w:asciiTheme="minorEastAsia" w:hAnsiTheme="minorEastAsia" w:cstheme="minorEastAsia"/>
                <w:color w:val="auto"/>
                <w:sz w:val="21"/>
                <w:szCs w:val="21"/>
                <w:highlight w:val="none"/>
                <w:lang w:val="en-US" w:eastAsia="zh-CN"/>
              </w:rPr>
            </w:pPr>
            <w:r>
              <w:rPr>
                <w:rFonts w:hint="default" w:asciiTheme="minorEastAsia" w:hAnsiTheme="minorEastAsia" w:cstheme="minorEastAsia"/>
                <w:color w:val="auto"/>
                <w:sz w:val="21"/>
                <w:szCs w:val="21"/>
                <w:highlight w:val="none"/>
                <w:lang w:val="en-US" w:eastAsia="zh-CN"/>
              </w:rPr>
              <w:t>投标方在应标过程中应充分考虑用户需求，在产品选型过程中，提供的投标产品应是功能、质量、产品配置、性能优良，并满足用户对产品功能、质量、使用、操作等方面的需求，其中带▲号是完全满足招标文件技术参数和技术规格要求的产品，完全满足文件要求的得15分；带▲号中每有一项不满足的则扣1分，技术分直至扣完为止。</w:t>
            </w:r>
          </w:p>
          <w:p w14:paraId="55DA03EE">
            <w:pPr>
              <w:pStyle w:val="2"/>
              <w:numPr>
                <w:ilvl w:val="0"/>
                <w:numId w:val="0"/>
              </w:numPr>
              <w:rPr>
                <w:rFonts w:hint="default"/>
                <w:highlight w:val="yellow"/>
                <w:lang w:val="en-US" w:eastAsia="zh-CN"/>
              </w:rPr>
            </w:pPr>
            <w:r>
              <w:rPr>
                <w:rFonts w:hint="default" w:asciiTheme="minorEastAsia" w:hAnsiTheme="minorEastAsia" w:cstheme="minorEastAsia"/>
                <w:color w:val="auto"/>
                <w:sz w:val="21"/>
                <w:szCs w:val="21"/>
                <w:highlight w:val="none"/>
                <w:lang w:val="en-US" w:eastAsia="zh-CN"/>
              </w:rPr>
              <w:t>注：技术参数中▲号参数按要求提供相关资料，未提供则视为不满足。</w:t>
            </w:r>
          </w:p>
        </w:tc>
      </w:tr>
      <w:tr w14:paraId="705FB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569" w:type="pct"/>
            <w:vMerge w:val="continue"/>
            <w:noWrap w:val="0"/>
            <w:vAlign w:val="center"/>
          </w:tcPr>
          <w:p w14:paraId="79105307">
            <w:pPr>
              <w:spacing w:line="240" w:lineRule="auto"/>
              <w:rPr>
                <w:rFonts w:hint="eastAsia" w:asciiTheme="minorEastAsia" w:hAnsiTheme="minorEastAsia" w:cstheme="minorEastAsia"/>
                <w:color w:val="auto"/>
                <w:sz w:val="21"/>
                <w:szCs w:val="21"/>
                <w:highlight w:val="none"/>
                <w:lang w:val="en-US" w:eastAsia="zh-CN"/>
              </w:rPr>
            </w:pPr>
          </w:p>
        </w:tc>
        <w:tc>
          <w:tcPr>
            <w:tcW w:w="782" w:type="pct"/>
            <w:noWrap w:val="0"/>
            <w:vAlign w:val="center"/>
          </w:tcPr>
          <w:p w14:paraId="7DB41CC1">
            <w:pPr>
              <w:spacing w:line="240" w:lineRule="auto"/>
              <w:jc w:val="both"/>
              <w:rPr>
                <w:rFonts w:hint="eastAsia" w:asciiTheme="minorEastAsia" w:hAnsiTheme="minorEastAsia" w:cstheme="minorEastAsia"/>
                <w:color w:val="auto"/>
                <w:sz w:val="21"/>
                <w:szCs w:val="21"/>
                <w:highlight w:val="none"/>
                <w:lang w:val="zh-CN" w:eastAsia="zh-CN"/>
              </w:rPr>
            </w:pPr>
          </w:p>
          <w:p w14:paraId="1D81B5AD">
            <w:pPr>
              <w:spacing w:line="240" w:lineRule="auto"/>
              <w:jc w:val="center"/>
              <w:rPr>
                <w:rFonts w:hint="eastAsia" w:asciiTheme="minorEastAsia" w:hAnsiTheme="minorEastAsia" w:cstheme="minorEastAsia"/>
                <w:color w:val="auto"/>
                <w:sz w:val="21"/>
                <w:szCs w:val="21"/>
                <w:highlight w:val="none"/>
                <w:lang w:val="zh-CN" w:eastAsia="zh-CN"/>
              </w:rPr>
            </w:pPr>
            <w:r>
              <w:rPr>
                <w:rFonts w:hint="eastAsia" w:asciiTheme="minorEastAsia" w:hAnsiTheme="minorEastAsia" w:cstheme="minorEastAsia"/>
                <w:color w:val="auto"/>
                <w:sz w:val="21"/>
                <w:szCs w:val="21"/>
                <w:highlight w:val="none"/>
                <w:lang w:val="zh-CN" w:eastAsia="zh-CN"/>
              </w:rPr>
              <w:t>项目实施能</w:t>
            </w:r>
          </w:p>
          <w:p w14:paraId="32864EF2">
            <w:pPr>
              <w:spacing w:line="240" w:lineRule="auto"/>
              <w:jc w:val="center"/>
              <w:rPr>
                <w:rFonts w:hint="eastAsia" w:asciiTheme="minorEastAsia" w:hAnsiTheme="minorEastAsia" w:cstheme="minorEastAsia"/>
                <w:color w:val="auto"/>
                <w:sz w:val="21"/>
                <w:szCs w:val="21"/>
                <w:highlight w:val="none"/>
                <w:lang w:val="zh-CN" w:eastAsia="zh-CN"/>
              </w:rPr>
            </w:pPr>
            <w:r>
              <w:rPr>
                <w:rFonts w:hint="eastAsia" w:asciiTheme="minorEastAsia" w:hAnsiTheme="minorEastAsia" w:cstheme="minorEastAsia"/>
                <w:color w:val="auto"/>
                <w:sz w:val="21"/>
                <w:szCs w:val="21"/>
                <w:highlight w:val="none"/>
                <w:lang w:val="zh-CN" w:eastAsia="zh-CN"/>
              </w:rPr>
              <w:t>力、保障措施</w:t>
            </w:r>
          </w:p>
          <w:p w14:paraId="73464A48">
            <w:pPr>
              <w:spacing w:line="240" w:lineRule="auto"/>
              <w:jc w:val="center"/>
              <w:rPr>
                <w:rFonts w:hint="eastAsia" w:asciiTheme="minorEastAsia" w:hAnsiTheme="minorEastAsia" w:cstheme="minorEastAsia"/>
                <w:color w:val="auto"/>
                <w:sz w:val="21"/>
                <w:szCs w:val="21"/>
                <w:highlight w:val="none"/>
                <w:lang w:val="en-US" w:eastAsia="zh-CN"/>
              </w:rPr>
            </w:pPr>
            <w:r>
              <w:rPr>
                <w:rFonts w:hint="eastAsia" w:asciiTheme="minorEastAsia" w:hAnsiTheme="minorEastAsia" w:cstheme="minorEastAsia"/>
                <w:color w:val="auto"/>
                <w:sz w:val="21"/>
                <w:szCs w:val="21"/>
                <w:highlight w:val="none"/>
                <w:lang w:val="zh-CN" w:eastAsia="zh-CN"/>
              </w:rPr>
              <w:t>及实施计划等</w:t>
            </w:r>
            <w:r>
              <w:rPr>
                <w:rFonts w:hint="eastAsia" w:asciiTheme="minorEastAsia" w:hAnsiTheme="minorEastAsia" w:cstheme="minorEastAsia"/>
                <w:color w:val="auto"/>
                <w:sz w:val="21"/>
                <w:szCs w:val="21"/>
                <w:highlight w:val="none"/>
                <w:lang w:val="en-US" w:eastAsia="zh-CN"/>
              </w:rPr>
              <w:t>（15分）</w:t>
            </w:r>
          </w:p>
        </w:tc>
        <w:tc>
          <w:tcPr>
            <w:tcW w:w="3648" w:type="pct"/>
            <w:noWrap w:val="0"/>
            <w:vAlign w:val="center"/>
          </w:tcPr>
          <w:p w14:paraId="19399F1D">
            <w:pPr>
              <w:pStyle w:val="2"/>
              <w:numPr>
                <w:ilvl w:val="0"/>
                <w:numId w:val="0"/>
              </w:numPr>
              <w:rPr>
                <w:rFonts w:hint="default" w:ascii="Times New Roman" w:hAnsi="Times New Roman"/>
                <w:lang w:val="en-US" w:eastAsia="zh-CN"/>
              </w:rPr>
            </w:pPr>
            <w:r>
              <w:rPr>
                <w:rFonts w:hint="default" w:ascii="Times New Roman" w:hAnsi="Times New Roman"/>
                <w:lang w:val="en-US" w:eastAsia="zh-CN"/>
              </w:rPr>
              <w:t>根据投标人提供的项目实施能力、保障措施及实施计划等方案进行打分， 内容包括：1.施工总体部署；2.实施方案及技术措施；3.进度管施措施；4.安全文明保证措施；5.质量保证措施；每缺失一项内容扣</w:t>
            </w:r>
            <w:r>
              <w:rPr>
                <w:rFonts w:hint="eastAsia" w:ascii="Times New Roman" w:hAnsi="Times New Roman"/>
                <w:lang w:val="en-US" w:eastAsia="zh-CN"/>
              </w:rPr>
              <w:t>3</w:t>
            </w:r>
            <w:r>
              <w:rPr>
                <w:rFonts w:hint="default" w:ascii="Times New Roman" w:hAnsi="Times New Roman"/>
                <w:lang w:val="en-US" w:eastAsia="zh-CN"/>
              </w:rPr>
              <w:t>分，每项内容中每有一处内容缺陷扣</w:t>
            </w:r>
            <w:r>
              <w:rPr>
                <w:rFonts w:hint="eastAsia" w:ascii="Times New Roman" w:hAnsi="Times New Roman"/>
                <w:lang w:val="en-US" w:eastAsia="zh-CN"/>
              </w:rPr>
              <w:t>1</w:t>
            </w:r>
            <w:r>
              <w:rPr>
                <w:rFonts w:hint="default" w:ascii="Times New Roman" w:hAnsi="Times New Roman"/>
                <w:lang w:val="en-US" w:eastAsia="zh-CN"/>
              </w:rPr>
              <w:t xml:space="preserve">分(缺陷是指：存在不适用项目实际情况的情形、凭空编造、内容前后不 一致、 前后逻辑错误、涉及的规范及标准错误、地点区域错误、内容遗漏、不符合采购需求等)每项内容 </w:t>
            </w:r>
            <w:r>
              <w:rPr>
                <w:rFonts w:hint="eastAsia" w:ascii="Times New Roman" w:hAnsi="Times New Roman"/>
                <w:lang w:val="en-US" w:eastAsia="zh-CN"/>
              </w:rPr>
              <w:t>3</w:t>
            </w:r>
            <w:r>
              <w:rPr>
                <w:rFonts w:hint="default" w:ascii="Times New Roman" w:hAnsi="Times New Roman"/>
                <w:lang w:val="en-US" w:eastAsia="zh-CN"/>
              </w:rPr>
              <w:t>分，扣完为止。</w:t>
            </w:r>
          </w:p>
        </w:tc>
      </w:tr>
      <w:tr w14:paraId="21EFB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569" w:type="pct"/>
            <w:vMerge w:val="continue"/>
            <w:noWrap w:val="0"/>
            <w:vAlign w:val="center"/>
          </w:tcPr>
          <w:p w14:paraId="6BF45408">
            <w:pPr>
              <w:spacing w:line="240" w:lineRule="auto"/>
              <w:rPr>
                <w:rFonts w:hint="eastAsia" w:asciiTheme="minorEastAsia" w:hAnsiTheme="minorEastAsia" w:cstheme="minorEastAsia"/>
                <w:color w:val="auto"/>
                <w:sz w:val="21"/>
                <w:szCs w:val="21"/>
                <w:highlight w:val="none"/>
                <w:lang w:val="en-US" w:eastAsia="zh-CN"/>
              </w:rPr>
            </w:pPr>
          </w:p>
        </w:tc>
        <w:tc>
          <w:tcPr>
            <w:tcW w:w="782" w:type="pct"/>
            <w:noWrap w:val="0"/>
            <w:vAlign w:val="center"/>
          </w:tcPr>
          <w:p w14:paraId="4398384F">
            <w:pPr>
              <w:spacing w:line="240" w:lineRule="auto"/>
              <w:jc w:val="center"/>
              <w:rPr>
                <w:rFonts w:hint="eastAsia" w:asciiTheme="minorEastAsia" w:hAnsiTheme="minorEastAsia" w:cstheme="minorEastAsia"/>
                <w:color w:val="auto"/>
                <w:sz w:val="21"/>
                <w:szCs w:val="21"/>
                <w:highlight w:val="none"/>
                <w:lang w:val="en-US" w:eastAsia="zh-CN"/>
              </w:rPr>
            </w:pPr>
            <w:r>
              <w:rPr>
                <w:rFonts w:hint="eastAsia" w:asciiTheme="minorEastAsia" w:hAnsiTheme="minorEastAsia" w:cstheme="minorEastAsia"/>
                <w:color w:val="auto"/>
                <w:sz w:val="21"/>
                <w:szCs w:val="21"/>
                <w:highlight w:val="none"/>
                <w:lang w:val="en-US" w:eastAsia="zh-CN"/>
              </w:rPr>
              <w:t>培训方案</w:t>
            </w:r>
          </w:p>
          <w:p w14:paraId="19645988">
            <w:pPr>
              <w:spacing w:line="240" w:lineRule="auto"/>
              <w:jc w:val="center"/>
              <w:rPr>
                <w:rFonts w:hint="eastAsia" w:asciiTheme="minorEastAsia" w:hAnsiTheme="minorEastAsia" w:cstheme="minorEastAsia"/>
                <w:color w:val="auto"/>
                <w:sz w:val="21"/>
                <w:szCs w:val="21"/>
                <w:highlight w:val="none"/>
                <w:lang w:val="en-US" w:eastAsia="zh-CN"/>
              </w:rPr>
            </w:pPr>
            <w:r>
              <w:rPr>
                <w:rFonts w:hint="eastAsia" w:asciiTheme="minorEastAsia" w:hAnsiTheme="minorEastAsia" w:cstheme="minorEastAsia"/>
                <w:color w:val="auto"/>
                <w:sz w:val="21"/>
                <w:szCs w:val="21"/>
                <w:highlight w:val="none"/>
                <w:lang w:val="en-US" w:eastAsia="zh-CN"/>
              </w:rPr>
              <w:t>（4分）</w:t>
            </w:r>
          </w:p>
        </w:tc>
        <w:tc>
          <w:tcPr>
            <w:tcW w:w="3648" w:type="pct"/>
            <w:noWrap w:val="0"/>
            <w:vAlign w:val="center"/>
          </w:tcPr>
          <w:p w14:paraId="785EBFDC">
            <w:pPr>
              <w:spacing w:line="240" w:lineRule="auto"/>
              <w:rPr>
                <w:rFonts w:hint="default" w:asciiTheme="minorEastAsia" w:hAnsiTheme="minorEastAsia" w:cstheme="minorEastAsia"/>
                <w:color w:val="auto"/>
                <w:sz w:val="21"/>
                <w:szCs w:val="21"/>
                <w:highlight w:val="none"/>
                <w:lang w:val="en-US" w:eastAsia="zh-CN"/>
              </w:rPr>
            </w:pPr>
            <w:r>
              <w:rPr>
                <w:rFonts w:hint="default" w:asciiTheme="minorEastAsia" w:hAnsiTheme="minorEastAsia" w:cstheme="minorEastAsia"/>
                <w:color w:val="auto"/>
                <w:sz w:val="21"/>
                <w:szCs w:val="21"/>
                <w:highlight w:val="none"/>
                <w:lang w:val="en-US" w:eastAsia="zh-CN"/>
              </w:rPr>
              <w:t xml:space="preserve">投标人能够在设备或安装地点为采购人相关人员进行使用及日常维护培训，直至采购人相关人员能熟练使用设备：内容包括 1.培训内容；2.培训方式；3.培训覆盖面；4.预期培训效果等。 </w:t>
            </w:r>
          </w:p>
          <w:p w14:paraId="224C2FF3">
            <w:pPr>
              <w:spacing w:line="240" w:lineRule="auto"/>
              <w:rPr>
                <w:rFonts w:hint="default" w:asciiTheme="minorEastAsia" w:hAnsiTheme="minorEastAsia" w:cstheme="minorEastAsia"/>
                <w:color w:val="auto"/>
                <w:sz w:val="21"/>
                <w:szCs w:val="21"/>
                <w:highlight w:val="none"/>
                <w:lang w:val="en-US" w:eastAsia="zh-CN"/>
              </w:rPr>
            </w:pPr>
            <w:r>
              <w:rPr>
                <w:rFonts w:hint="default" w:asciiTheme="minorEastAsia" w:hAnsiTheme="minorEastAsia" w:cstheme="minorEastAsia"/>
                <w:color w:val="auto"/>
                <w:sz w:val="21"/>
                <w:szCs w:val="21"/>
                <w:highlight w:val="none"/>
                <w:lang w:val="en-US" w:eastAsia="zh-CN"/>
              </w:rPr>
              <w:t>以上内容完整且完全满足项目要求得 4 分，每缺失一项内容扣 1 分，每项内容中每 有一处内容缺陷扣 0.5 分(缺陷是指：存在不适用项目实际情况的情 形、凭空编造、 内容前后不一致、 前后逻辑错误、涉及的规范及标 准错误、地点区域错误、内容遗漏、不符合采购需求等)每项内容 1 分，扣完为止。</w:t>
            </w:r>
          </w:p>
        </w:tc>
      </w:tr>
      <w:tr w14:paraId="48204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trPr>
        <w:tc>
          <w:tcPr>
            <w:tcW w:w="569" w:type="pct"/>
            <w:noWrap w:val="0"/>
            <w:vAlign w:val="center"/>
          </w:tcPr>
          <w:p w14:paraId="232F8317">
            <w:pPr>
              <w:spacing w:line="240" w:lineRule="auto"/>
              <w:rPr>
                <w:rFonts w:hint="eastAsia" w:asciiTheme="minorEastAsia" w:hAnsiTheme="minorEastAsia" w:cstheme="minorEastAsia"/>
                <w:color w:val="auto"/>
                <w:sz w:val="21"/>
                <w:szCs w:val="21"/>
                <w:highlight w:val="none"/>
                <w:lang w:val="en-US" w:eastAsia="zh-CN"/>
              </w:rPr>
            </w:pPr>
          </w:p>
        </w:tc>
        <w:tc>
          <w:tcPr>
            <w:tcW w:w="782" w:type="pct"/>
            <w:noWrap w:val="0"/>
            <w:vAlign w:val="center"/>
          </w:tcPr>
          <w:p w14:paraId="25715708">
            <w:pPr>
              <w:spacing w:line="240" w:lineRule="auto"/>
              <w:jc w:val="center"/>
              <w:rPr>
                <w:rFonts w:hint="eastAsia" w:asciiTheme="minorEastAsia" w:hAnsiTheme="minorEastAsia" w:cstheme="minorEastAsia"/>
                <w:color w:val="auto"/>
                <w:sz w:val="21"/>
                <w:szCs w:val="21"/>
                <w:highlight w:val="none"/>
                <w:lang w:val="en-US" w:eastAsia="zh-CN"/>
              </w:rPr>
            </w:pPr>
            <w:r>
              <w:rPr>
                <w:rFonts w:hint="eastAsia" w:asciiTheme="minorEastAsia" w:hAnsiTheme="minorEastAsia" w:cstheme="minorEastAsia"/>
                <w:color w:val="auto"/>
                <w:sz w:val="21"/>
                <w:szCs w:val="21"/>
                <w:highlight w:val="none"/>
                <w:lang w:val="en-US" w:eastAsia="zh-CN"/>
              </w:rPr>
              <w:t>售后服务</w:t>
            </w:r>
          </w:p>
          <w:p w14:paraId="04CC2AC6">
            <w:pPr>
              <w:spacing w:line="240" w:lineRule="auto"/>
              <w:jc w:val="center"/>
              <w:rPr>
                <w:rFonts w:hint="eastAsia" w:asciiTheme="minorEastAsia" w:hAnsiTheme="minorEastAsia" w:cstheme="minorEastAsia"/>
                <w:color w:val="auto"/>
                <w:sz w:val="21"/>
                <w:szCs w:val="21"/>
                <w:highlight w:val="none"/>
                <w:lang w:val="en-US" w:eastAsia="zh-CN"/>
              </w:rPr>
            </w:pPr>
            <w:r>
              <w:rPr>
                <w:rFonts w:hint="eastAsia" w:asciiTheme="minorEastAsia" w:hAnsiTheme="minorEastAsia" w:cstheme="minorEastAsia"/>
                <w:color w:val="auto"/>
                <w:sz w:val="21"/>
                <w:szCs w:val="21"/>
                <w:highlight w:val="none"/>
                <w:lang w:val="en-US" w:eastAsia="zh-CN"/>
              </w:rPr>
              <w:t>（8分）</w:t>
            </w:r>
          </w:p>
        </w:tc>
        <w:tc>
          <w:tcPr>
            <w:tcW w:w="3648" w:type="pct"/>
            <w:noWrap w:val="0"/>
            <w:vAlign w:val="center"/>
          </w:tcPr>
          <w:p w14:paraId="03E454C9">
            <w:pPr>
              <w:spacing w:line="240" w:lineRule="auto"/>
              <w:rPr>
                <w:rFonts w:hint="default" w:asciiTheme="minorEastAsia" w:hAnsiTheme="minorEastAsia" w:cstheme="minorEastAsia"/>
                <w:color w:val="auto"/>
                <w:sz w:val="21"/>
                <w:szCs w:val="21"/>
                <w:highlight w:val="none"/>
                <w:lang w:val="en-US" w:eastAsia="zh-CN"/>
              </w:rPr>
            </w:pPr>
            <w:r>
              <w:rPr>
                <w:rFonts w:hint="default" w:asciiTheme="minorEastAsia" w:hAnsiTheme="minorEastAsia" w:cstheme="minorEastAsia"/>
                <w:color w:val="auto"/>
                <w:sz w:val="21"/>
                <w:szCs w:val="21"/>
                <w:highlight w:val="none"/>
                <w:lang w:val="en-US" w:eastAsia="zh-CN"/>
              </w:rPr>
              <w:t>提供完善合理的售后服务方案</w:t>
            </w:r>
            <w:r>
              <w:rPr>
                <w:rFonts w:hint="eastAsia" w:asciiTheme="minorEastAsia" w:hAnsiTheme="minorEastAsia" w:cstheme="minorEastAsia"/>
                <w:color w:val="auto"/>
                <w:sz w:val="21"/>
                <w:szCs w:val="21"/>
                <w:highlight w:val="none"/>
                <w:lang w:val="en-US" w:eastAsia="zh-CN"/>
              </w:rPr>
              <w:t>：1</w:t>
            </w:r>
            <w:r>
              <w:rPr>
                <w:rFonts w:hint="default" w:asciiTheme="minorEastAsia" w:hAnsiTheme="minorEastAsia" w:cstheme="minorEastAsia"/>
                <w:color w:val="auto"/>
                <w:sz w:val="21"/>
                <w:szCs w:val="21"/>
                <w:highlight w:val="none"/>
                <w:lang w:val="en-US" w:eastAsia="zh-CN"/>
              </w:rPr>
              <w:t>售后响应时间</w:t>
            </w:r>
            <w:r>
              <w:rPr>
                <w:rFonts w:hint="eastAsia" w:asciiTheme="minorEastAsia" w:hAnsiTheme="minorEastAsia" w:cstheme="minorEastAsia"/>
                <w:color w:val="auto"/>
                <w:sz w:val="21"/>
                <w:szCs w:val="21"/>
                <w:highlight w:val="none"/>
                <w:lang w:val="en-US" w:eastAsia="zh-CN"/>
              </w:rPr>
              <w:t>；2</w:t>
            </w:r>
            <w:r>
              <w:rPr>
                <w:rFonts w:hint="default" w:asciiTheme="minorEastAsia" w:hAnsiTheme="minorEastAsia" w:cstheme="minorEastAsia"/>
                <w:color w:val="auto"/>
                <w:sz w:val="21"/>
                <w:szCs w:val="21"/>
                <w:highlight w:val="none"/>
                <w:lang w:val="en-US" w:eastAsia="zh-CN"/>
              </w:rPr>
              <w:t>配置人员</w:t>
            </w:r>
            <w:r>
              <w:rPr>
                <w:rFonts w:hint="eastAsia" w:asciiTheme="minorEastAsia" w:hAnsiTheme="minorEastAsia" w:cstheme="minorEastAsia"/>
                <w:color w:val="auto"/>
                <w:sz w:val="21"/>
                <w:szCs w:val="21"/>
                <w:highlight w:val="none"/>
                <w:lang w:val="en-US" w:eastAsia="zh-CN"/>
              </w:rPr>
              <w:t>；3</w:t>
            </w:r>
            <w:r>
              <w:rPr>
                <w:rFonts w:hint="default" w:asciiTheme="minorEastAsia" w:hAnsiTheme="minorEastAsia" w:cstheme="minorEastAsia"/>
                <w:color w:val="auto"/>
                <w:sz w:val="21"/>
                <w:szCs w:val="21"/>
                <w:highlight w:val="none"/>
                <w:lang w:val="en-US" w:eastAsia="zh-CN"/>
              </w:rPr>
              <w:t>紧急预案</w:t>
            </w:r>
            <w:r>
              <w:rPr>
                <w:rFonts w:hint="eastAsia" w:asciiTheme="minorEastAsia" w:hAnsiTheme="minorEastAsia" w:cstheme="minorEastAsia"/>
                <w:color w:val="auto"/>
                <w:sz w:val="21"/>
                <w:szCs w:val="21"/>
                <w:highlight w:val="none"/>
                <w:lang w:val="en-US" w:eastAsia="zh-CN"/>
              </w:rPr>
              <w:t>；4；</w:t>
            </w:r>
            <w:r>
              <w:rPr>
                <w:rFonts w:hint="default" w:asciiTheme="minorEastAsia" w:hAnsiTheme="minorEastAsia" w:cstheme="minorEastAsia"/>
                <w:color w:val="auto"/>
                <w:sz w:val="21"/>
                <w:szCs w:val="21"/>
                <w:highlight w:val="none"/>
                <w:lang w:val="en-US" w:eastAsia="zh-CN"/>
              </w:rPr>
              <w:t>实施周期（包括投标人到达现场的时间及故障恢复正常使用所需时间等）</w:t>
            </w:r>
          </w:p>
          <w:p w14:paraId="66BAE8DF">
            <w:pPr>
              <w:pStyle w:val="2"/>
              <w:ind w:left="0" w:leftChars="0" w:firstLine="0" w:firstLineChars="0"/>
              <w:rPr>
                <w:rFonts w:hint="default"/>
                <w:lang w:val="en-US" w:eastAsia="zh-CN"/>
              </w:rPr>
            </w:pPr>
            <w:r>
              <w:rPr>
                <w:rFonts w:hint="default" w:asciiTheme="minorEastAsia" w:hAnsiTheme="minorEastAsia" w:cstheme="minorEastAsia"/>
                <w:color w:val="auto"/>
                <w:sz w:val="21"/>
                <w:szCs w:val="21"/>
                <w:highlight w:val="none"/>
                <w:lang w:val="en-US" w:eastAsia="zh-CN"/>
              </w:rPr>
              <w:t>以上内容完整且完全满足项目要求得</w:t>
            </w:r>
            <w:r>
              <w:rPr>
                <w:rFonts w:hint="eastAsia" w:asciiTheme="minorEastAsia" w:hAnsiTheme="minorEastAsia" w:cstheme="minorEastAsia"/>
                <w:color w:val="auto"/>
                <w:sz w:val="21"/>
                <w:szCs w:val="21"/>
                <w:highlight w:val="none"/>
                <w:lang w:val="en-US" w:eastAsia="zh-CN"/>
              </w:rPr>
              <w:t>8</w:t>
            </w:r>
            <w:r>
              <w:rPr>
                <w:rFonts w:hint="default" w:asciiTheme="minorEastAsia" w:hAnsiTheme="minorEastAsia" w:cstheme="minorEastAsia"/>
                <w:color w:val="auto"/>
                <w:sz w:val="21"/>
                <w:szCs w:val="21"/>
                <w:highlight w:val="none"/>
                <w:lang w:val="en-US" w:eastAsia="zh-CN"/>
              </w:rPr>
              <w:t>分，每缺失一项内容扣</w:t>
            </w:r>
            <w:r>
              <w:rPr>
                <w:rFonts w:hint="eastAsia" w:asciiTheme="minorEastAsia" w:hAnsiTheme="minorEastAsia" w:cstheme="minorEastAsia"/>
                <w:color w:val="auto"/>
                <w:sz w:val="21"/>
                <w:szCs w:val="21"/>
                <w:highlight w:val="none"/>
                <w:lang w:val="en-US" w:eastAsia="zh-CN"/>
              </w:rPr>
              <w:t>2</w:t>
            </w:r>
            <w:r>
              <w:rPr>
                <w:rFonts w:hint="default" w:asciiTheme="minorEastAsia" w:hAnsiTheme="minorEastAsia" w:cstheme="minorEastAsia"/>
                <w:color w:val="auto"/>
                <w:sz w:val="21"/>
                <w:szCs w:val="21"/>
                <w:highlight w:val="none"/>
                <w:lang w:val="en-US" w:eastAsia="zh-CN"/>
              </w:rPr>
              <w:t xml:space="preserve"> 分，每项内容中每 有一处内容缺陷扣</w:t>
            </w:r>
            <w:r>
              <w:rPr>
                <w:rFonts w:hint="eastAsia" w:asciiTheme="minorEastAsia" w:hAnsiTheme="minorEastAsia" w:cstheme="minorEastAsia"/>
                <w:color w:val="auto"/>
                <w:sz w:val="21"/>
                <w:szCs w:val="21"/>
                <w:highlight w:val="none"/>
                <w:lang w:val="en-US" w:eastAsia="zh-CN"/>
              </w:rPr>
              <w:t>1</w:t>
            </w:r>
            <w:r>
              <w:rPr>
                <w:rFonts w:hint="default" w:asciiTheme="minorEastAsia" w:hAnsiTheme="minorEastAsia" w:cstheme="minorEastAsia"/>
                <w:color w:val="auto"/>
                <w:sz w:val="21"/>
                <w:szCs w:val="21"/>
                <w:highlight w:val="none"/>
                <w:lang w:val="en-US" w:eastAsia="zh-CN"/>
              </w:rPr>
              <w:t xml:space="preserve"> 分(缺陷是指：存在不适用项目实际情况的情 形、凭空编造、 内容前后不一致、 前后逻辑错误、涉及的规范及标 准错误、地点区域错误、内容遗漏、不符合采购需求等)每项内容 1 分，扣完为止。</w:t>
            </w:r>
          </w:p>
        </w:tc>
      </w:tr>
    </w:tbl>
    <w:p w14:paraId="3117951B">
      <w:pPr>
        <w:pStyle w:val="5"/>
        <w:ind w:left="0" w:leftChars="0" w:firstLine="0" w:firstLineChars="0"/>
        <w:jc w:val="left"/>
        <w:rPr>
          <w:rFonts w:hint="eastAsia"/>
          <w:color w:val="auto"/>
          <w:highlight w:val="none"/>
          <w:lang w:val="en-US" w:eastAsia="zh-CN"/>
        </w:rPr>
      </w:pPr>
      <w:r>
        <w:rPr>
          <w:rFonts w:hint="eastAsia" w:asciiTheme="majorEastAsia" w:hAnsiTheme="majorEastAsia" w:eastAsiaTheme="majorEastAsia" w:cstheme="majorEastAsia"/>
          <w:b/>
          <w:bCs/>
          <w:color w:val="auto"/>
          <w:sz w:val="22"/>
          <w:szCs w:val="28"/>
          <w:highlight w:val="none"/>
          <w:lang w:val="en-US" w:eastAsia="zh-CN"/>
        </w:rPr>
        <w:t>2.1.2、投标报价</w:t>
      </w:r>
      <w:r>
        <w:rPr>
          <w:rFonts w:hint="eastAsia" w:ascii="宋体" w:hAnsi="宋体" w:cs="宋体" w:eastAsiaTheme="majorEastAsia"/>
          <w:b/>
          <w:color w:val="auto"/>
          <w:sz w:val="24"/>
          <w:szCs w:val="24"/>
          <w:highlight w:val="none"/>
          <w:lang w:eastAsia="zh-CN"/>
        </w:rPr>
        <w:t>部分</w:t>
      </w:r>
      <w:r>
        <w:rPr>
          <w:rFonts w:hint="eastAsia" w:ascii="宋体" w:hAnsi="宋体" w:cs="宋体"/>
          <w:b/>
          <w:color w:val="auto"/>
          <w:sz w:val="24"/>
          <w:szCs w:val="24"/>
          <w:highlight w:val="none"/>
        </w:rPr>
        <w:t>（共</w:t>
      </w:r>
      <w:r>
        <w:rPr>
          <w:rFonts w:hint="eastAsia" w:ascii="宋体" w:hAnsi="宋体" w:cs="宋体"/>
          <w:b/>
          <w:color w:val="auto"/>
          <w:sz w:val="24"/>
          <w:szCs w:val="24"/>
          <w:highlight w:val="none"/>
          <w:lang w:val="en-US" w:eastAsia="zh-CN"/>
        </w:rPr>
        <w:t>30</w:t>
      </w:r>
      <w:r>
        <w:rPr>
          <w:rFonts w:hint="eastAsia" w:ascii="宋体" w:hAnsi="宋体" w:cs="宋体"/>
          <w:b/>
          <w:color w:val="auto"/>
          <w:sz w:val="24"/>
          <w:szCs w:val="24"/>
          <w:highlight w:val="none"/>
        </w:rPr>
        <w:t>分）</w:t>
      </w:r>
    </w:p>
    <w:p w14:paraId="75E9E7D4">
      <w:pPr>
        <w:pStyle w:val="23"/>
        <w:rPr>
          <w:rFonts w:hint="eastAsia" w:asciiTheme="majorEastAsia" w:hAnsiTheme="majorEastAsia" w:eastAsiaTheme="majorEastAsia" w:cstheme="majorEastAsia"/>
          <w:color w:val="auto"/>
          <w:sz w:val="24"/>
          <w:szCs w:val="21"/>
          <w:highlight w:val="none"/>
          <w:lang w:val="en-US" w:eastAsia="zh-CN"/>
        </w:rPr>
      </w:pPr>
    </w:p>
    <w:tbl>
      <w:tblPr>
        <w:tblStyle w:val="27"/>
        <w:tblW w:w="5759" w:type="pct"/>
        <w:tblInd w:w="-37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40"/>
        <w:gridCol w:w="8976"/>
      </w:tblGrid>
      <w:tr w14:paraId="02B88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exact"/>
        </w:trPr>
        <w:tc>
          <w:tcPr>
            <w:tcW w:w="427"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top"/>
          </w:tcPr>
          <w:p w14:paraId="3783BBB4">
            <w:pPr>
              <w:spacing w:beforeLines="0" w:afterLines="0" w:line="387" w:lineRule="exact"/>
              <w:jc w:val="lef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cstheme="minorEastAsia"/>
                <w:color w:val="auto"/>
                <w:sz w:val="21"/>
                <w:szCs w:val="21"/>
                <w:highlight w:val="none"/>
                <w:lang w:eastAsia="zh-CN"/>
              </w:rPr>
              <w:t>序号</w:t>
            </w:r>
          </w:p>
        </w:tc>
        <w:tc>
          <w:tcPr>
            <w:tcW w:w="4572"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top"/>
          </w:tcPr>
          <w:p w14:paraId="7369D58E">
            <w:pPr>
              <w:spacing w:beforeLines="0" w:afterLines="0" w:line="387"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编列内容</w:t>
            </w:r>
          </w:p>
        </w:tc>
      </w:tr>
      <w:tr w14:paraId="102EF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9" w:hRule="exact"/>
        </w:trPr>
        <w:tc>
          <w:tcPr>
            <w:tcW w:w="427"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top"/>
          </w:tcPr>
          <w:p w14:paraId="3ABD5056">
            <w:pPr>
              <w:spacing w:beforeLines="0" w:afterLines="0" w:line="403" w:lineRule="exact"/>
              <w:jc w:val="center"/>
              <w:rPr>
                <w:rFonts w:hint="eastAsia" w:asciiTheme="minorEastAsia" w:hAnsiTheme="minorEastAsia" w:cstheme="minorEastAsia"/>
                <w:color w:val="auto"/>
                <w:sz w:val="21"/>
                <w:szCs w:val="21"/>
                <w:highlight w:val="none"/>
                <w:lang w:val="en-US" w:eastAsia="zh-CN"/>
              </w:rPr>
            </w:pPr>
          </w:p>
          <w:p w14:paraId="4520C199">
            <w:pPr>
              <w:spacing w:beforeLines="0" w:afterLines="0" w:line="403" w:lineRule="exact"/>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cstheme="minorEastAsia"/>
                <w:color w:val="auto"/>
                <w:sz w:val="21"/>
                <w:szCs w:val="21"/>
                <w:highlight w:val="none"/>
                <w:lang w:val="en-US" w:eastAsia="zh-CN"/>
              </w:rPr>
              <w:t>1</w:t>
            </w:r>
          </w:p>
        </w:tc>
        <w:tc>
          <w:tcPr>
            <w:tcW w:w="4572"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top"/>
          </w:tcPr>
          <w:p w14:paraId="3D847511">
            <w:pPr>
              <w:spacing w:beforeLines="0" w:afterLines="0" w:line="387" w:lineRule="exact"/>
              <w:ind w:right="-67" w:rightChars="-32"/>
              <w:jc w:val="left"/>
              <w:rPr>
                <w:rFonts w:hint="eastAsia" w:asciiTheme="minorEastAsia" w:hAnsiTheme="minorEastAsia" w:eastAsiaTheme="minorEastAsia" w:cstheme="minorEastAsia"/>
                <w:color w:val="auto"/>
                <w:sz w:val="21"/>
                <w:szCs w:val="21"/>
                <w:highlight w:val="none"/>
                <w:lang w:eastAsia="zh-CN"/>
              </w:rPr>
            </w:pPr>
            <w:r>
              <w:rPr>
                <w:rFonts w:hint="eastAsia" w:ascii="宋体" w:hAnsi="宋体" w:cs="宋体"/>
                <w:color w:val="auto"/>
                <w:sz w:val="24"/>
                <w:szCs w:val="24"/>
                <w:highlight w:val="none"/>
              </w:rPr>
              <w:t>价格分统一采用低价优先法计算，即满足招标文件要求（通过资格性审查和符合性审查）且价格最低的投标价确定为评标基准价，其价格分为满分。其他投标人的价格分统一按照下列公式计算</w:t>
            </w:r>
            <w:r>
              <w:rPr>
                <w:rFonts w:hint="eastAsia" w:ascii="宋体" w:hAnsi="宋体" w:cs="宋体"/>
                <w:color w:val="auto"/>
                <w:sz w:val="24"/>
                <w:szCs w:val="24"/>
                <w:highlight w:val="none"/>
                <w:lang w:eastAsia="zh-CN"/>
              </w:rPr>
              <w:t>。</w:t>
            </w:r>
          </w:p>
        </w:tc>
      </w:tr>
      <w:tr w14:paraId="394DC9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6" w:hRule="exact"/>
        </w:trPr>
        <w:tc>
          <w:tcPr>
            <w:tcW w:w="427"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top"/>
          </w:tcPr>
          <w:p w14:paraId="63C48B67">
            <w:pPr>
              <w:spacing w:beforeLines="0" w:afterLines="0" w:line="633" w:lineRule="exact"/>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cstheme="minorEastAsia"/>
                <w:color w:val="auto"/>
                <w:sz w:val="21"/>
                <w:szCs w:val="21"/>
                <w:highlight w:val="none"/>
                <w:lang w:val="en-US" w:eastAsia="zh-CN"/>
              </w:rPr>
              <w:t>2</w:t>
            </w:r>
          </w:p>
        </w:tc>
        <w:tc>
          <w:tcPr>
            <w:tcW w:w="4572"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top"/>
          </w:tcPr>
          <w:p w14:paraId="337AFCCE">
            <w:pPr>
              <w:spacing w:beforeLines="0" w:afterLines="0" w:line="439" w:lineRule="exact"/>
              <w:jc w:val="left"/>
              <w:rPr>
                <w:rFonts w:hint="eastAsia" w:asciiTheme="minorEastAsia" w:hAnsiTheme="minorEastAsia" w:eastAsiaTheme="minorEastAsia" w:cstheme="minorEastAsia"/>
                <w:color w:val="auto"/>
                <w:sz w:val="21"/>
                <w:szCs w:val="21"/>
                <w:highlight w:val="none"/>
                <w:lang w:eastAsia="zh-CN"/>
              </w:rPr>
            </w:pPr>
            <w:r>
              <w:rPr>
                <w:rFonts w:hint="eastAsia" w:ascii="宋体" w:hAnsi="宋体" w:cs="宋体"/>
                <w:color w:val="auto"/>
                <w:sz w:val="24"/>
                <w:szCs w:val="24"/>
                <w:highlight w:val="none"/>
              </w:rPr>
              <w:t>价格评分</w:t>
            </w:r>
            <w:r>
              <w:rPr>
                <w:rFonts w:ascii="宋体" w:hAnsi="宋体" w:cs="宋体"/>
                <w:color w:val="auto"/>
                <w:sz w:val="24"/>
                <w:szCs w:val="24"/>
                <w:highlight w:val="none"/>
              </w:rPr>
              <w:t>=</w:t>
            </w:r>
            <w:r>
              <w:rPr>
                <w:rFonts w:hint="eastAsia" w:ascii="宋体" w:hAnsi="宋体" w:cs="宋体"/>
                <w:color w:val="auto"/>
                <w:sz w:val="24"/>
                <w:szCs w:val="24"/>
                <w:highlight w:val="none"/>
              </w:rPr>
              <w:t>（评标基准价/投标报价）×价格权值×</w:t>
            </w:r>
            <w:r>
              <w:rPr>
                <w:rFonts w:hint="eastAsia" w:ascii="宋体" w:hAnsi="宋体" w:cs="宋体"/>
                <w:color w:val="auto"/>
                <w:sz w:val="24"/>
                <w:szCs w:val="24"/>
                <w:highlight w:val="none"/>
                <w:lang w:val="en-US" w:eastAsia="zh-CN"/>
              </w:rPr>
              <w:t>100</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投标人的报价为明显不合理的恶意报价或者明显低于其他投标报价,此项不得分。计算分数时四舍五入取小数点后两位,分数最高不超过30分。</w:t>
            </w:r>
          </w:p>
        </w:tc>
      </w:tr>
      <w:tr w14:paraId="175C1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6" w:hRule="exact"/>
        </w:trPr>
        <w:tc>
          <w:tcPr>
            <w:tcW w:w="427"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top"/>
          </w:tcPr>
          <w:p w14:paraId="459173FA">
            <w:pPr>
              <w:spacing w:beforeLines="0" w:afterLines="0" w:line="633" w:lineRule="exact"/>
              <w:jc w:val="center"/>
              <w:rPr>
                <w:rFonts w:hint="default" w:asciiTheme="minorEastAsia" w:hAnsiTheme="minorEastAsia" w:cstheme="minorEastAsia"/>
                <w:color w:val="auto"/>
                <w:sz w:val="21"/>
                <w:szCs w:val="21"/>
                <w:highlight w:val="none"/>
                <w:lang w:val="en-US" w:eastAsia="zh-CN"/>
              </w:rPr>
            </w:pPr>
            <w:r>
              <w:rPr>
                <w:rFonts w:hint="eastAsia" w:asciiTheme="minorEastAsia" w:hAnsiTheme="minorEastAsia" w:cstheme="minorEastAsia"/>
                <w:color w:val="auto"/>
                <w:sz w:val="21"/>
                <w:szCs w:val="21"/>
                <w:highlight w:val="none"/>
                <w:lang w:val="en-US" w:eastAsia="zh-CN"/>
              </w:rPr>
              <w:t>3</w:t>
            </w:r>
          </w:p>
        </w:tc>
        <w:tc>
          <w:tcPr>
            <w:tcW w:w="4572"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top"/>
          </w:tcPr>
          <w:p w14:paraId="5DEB1930">
            <w:pPr>
              <w:spacing w:line="360" w:lineRule="auto"/>
              <w:jc w:val="left"/>
              <w:rPr>
                <w:rFonts w:hint="default" w:ascii="宋体" w:hAnsi="宋体" w:eastAsia="宋体" w:cs="宋体"/>
                <w:b w:val="0"/>
                <w:bCs w:val="0"/>
                <w:caps w:val="0"/>
                <w:color w:val="auto"/>
                <w:kern w:val="2"/>
                <w:sz w:val="24"/>
                <w:szCs w:val="24"/>
                <w:highlight w:val="none"/>
                <w:lang w:val="en-US" w:eastAsia="zh-CN" w:bidi="ar-SA"/>
              </w:rPr>
            </w:pPr>
            <w:r>
              <w:rPr>
                <w:rFonts w:hint="default" w:ascii="宋体" w:hAnsi="宋体" w:eastAsia="宋体" w:cs="宋体"/>
                <w:b w:val="0"/>
                <w:bCs w:val="0"/>
                <w:caps w:val="0"/>
                <w:color w:val="auto"/>
                <w:kern w:val="2"/>
                <w:sz w:val="24"/>
                <w:szCs w:val="24"/>
                <w:highlight w:val="none"/>
                <w:lang w:val="en-US" w:eastAsia="zh-CN" w:bidi="ar-SA"/>
              </w:rPr>
              <w:t>对中小企业（含监狱企业、残疾人福利性单位）产品的价格给予</w:t>
            </w:r>
            <w:r>
              <w:rPr>
                <w:rFonts w:hint="eastAsia" w:ascii="宋体" w:hAnsi="宋体" w:eastAsia="宋体" w:cs="宋体"/>
                <w:b w:val="0"/>
                <w:bCs w:val="0"/>
                <w:caps w:val="0"/>
                <w:color w:val="auto"/>
                <w:kern w:val="2"/>
                <w:sz w:val="24"/>
                <w:szCs w:val="24"/>
                <w:highlight w:val="none"/>
                <w:lang w:val="en-US" w:eastAsia="zh-CN" w:bidi="ar-SA"/>
              </w:rPr>
              <w:t>10</w:t>
            </w:r>
            <w:r>
              <w:rPr>
                <w:rFonts w:hint="default" w:ascii="宋体" w:hAnsi="宋体" w:eastAsia="宋体" w:cs="宋体"/>
                <w:b w:val="0"/>
                <w:bCs w:val="0"/>
                <w:caps w:val="0"/>
                <w:color w:val="auto"/>
                <w:kern w:val="2"/>
                <w:sz w:val="24"/>
                <w:szCs w:val="24"/>
                <w:highlight w:val="none"/>
                <w:lang w:val="en-US" w:eastAsia="zh-CN" w:bidi="ar-SA"/>
              </w:rPr>
              <w:t>%扣除，用扣除后的价格参与评审。如属于小型、微型企业的，须提供企业注册地的中小企业主管部门出具的相关证明材料</w:t>
            </w:r>
            <w:r>
              <w:rPr>
                <w:rFonts w:hint="eastAsia" w:ascii="宋体" w:hAnsi="宋体" w:eastAsia="宋体" w:cs="宋体"/>
                <w:b w:val="0"/>
                <w:bCs w:val="0"/>
                <w:caps w:val="0"/>
                <w:color w:val="auto"/>
                <w:kern w:val="2"/>
                <w:sz w:val="24"/>
                <w:szCs w:val="24"/>
                <w:highlight w:val="none"/>
                <w:lang w:val="en-US" w:eastAsia="zh-CN" w:bidi="ar-SA"/>
              </w:rPr>
              <w:t>。（本项目专门面向中小企业采购，不予扣除）</w:t>
            </w:r>
          </w:p>
          <w:p w14:paraId="3ED6BAB2">
            <w:pPr>
              <w:spacing w:beforeLines="0" w:afterLines="0" w:line="439" w:lineRule="exact"/>
              <w:jc w:val="left"/>
              <w:rPr>
                <w:rFonts w:hint="eastAsia" w:ascii="宋体" w:hAnsi="宋体" w:cs="宋体"/>
                <w:color w:val="auto"/>
                <w:sz w:val="24"/>
                <w:szCs w:val="24"/>
                <w:highlight w:val="none"/>
              </w:rPr>
            </w:pPr>
          </w:p>
        </w:tc>
      </w:tr>
    </w:tbl>
    <w:p w14:paraId="01659AA3">
      <w:pPr>
        <w:pStyle w:val="4"/>
        <w:rPr>
          <w:rFonts w:hint="eastAsia" w:asciiTheme="majorEastAsia" w:hAnsiTheme="majorEastAsia" w:eastAsiaTheme="majorEastAsia" w:cstheme="majorEastAsia"/>
          <w:color w:val="auto"/>
          <w:sz w:val="24"/>
          <w:szCs w:val="21"/>
          <w:highlight w:val="none"/>
          <w:lang w:val="en-US" w:eastAsia="zh-CN"/>
        </w:rPr>
      </w:pPr>
      <w:bookmarkStart w:id="53" w:name="_Toc5428"/>
      <w:r>
        <w:rPr>
          <w:rFonts w:hint="eastAsia" w:asciiTheme="majorEastAsia" w:hAnsiTheme="majorEastAsia" w:eastAsiaTheme="majorEastAsia" w:cstheme="majorEastAsia"/>
          <w:color w:val="auto"/>
          <w:sz w:val="24"/>
          <w:szCs w:val="21"/>
          <w:highlight w:val="none"/>
          <w:lang w:val="en-US" w:eastAsia="zh-CN"/>
        </w:rPr>
        <w:t>1. 评标方法</w:t>
      </w:r>
      <w:bookmarkEnd w:id="53"/>
    </w:p>
    <w:p w14:paraId="01CB7F62">
      <w:pPr>
        <w:spacing w:line="360" w:lineRule="auto"/>
        <w:rPr>
          <w:rFonts w:hint="eastAsia"/>
          <w:color w:val="auto"/>
          <w:sz w:val="24"/>
          <w:szCs w:val="24"/>
          <w:highlight w:val="none"/>
          <w:lang w:val="en-US" w:eastAsia="zh-CN"/>
        </w:rPr>
      </w:pPr>
      <w:r>
        <w:rPr>
          <w:rFonts w:hint="eastAsia"/>
          <w:color w:val="auto"/>
          <w:sz w:val="24"/>
          <w:szCs w:val="24"/>
          <w:highlight w:val="none"/>
          <w:lang w:val="en-US" w:eastAsia="zh-CN"/>
        </w:rPr>
        <w:t>本次评标采用综合评分法。评标委员会对满足招标文件实质性要求的投标文件，按照本章第2.1、2.1.2 款规定的评分标准进行打分，并按得分由高到低顺序推荐中标候选人，或根据招标人授权直接确定中标人，但投标报价低于其成本的除外。综合评分相等时，以投标报价低的优先；投标报价也相等的，以技术得分高的优先；如果技术得分也相等，按照评标办法前附表的规定确定中标候选人顺序。</w:t>
      </w:r>
    </w:p>
    <w:p w14:paraId="4ADC8F9E">
      <w:pPr>
        <w:pStyle w:val="4"/>
        <w:rPr>
          <w:rFonts w:hint="eastAsia" w:asciiTheme="majorEastAsia" w:hAnsiTheme="majorEastAsia" w:eastAsiaTheme="majorEastAsia" w:cstheme="majorEastAsia"/>
          <w:color w:val="auto"/>
          <w:sz w:val="24"/>
          <w:szCs w:val="21"/>
          <w:highlight w:val="none"/>
          <w:lang w:val="en-US" w:eastAsia="zh-CN"/>
        </w:rPr>
      </w:pPr>
      <w:bookmarkStart w:id="54" w:name="_Toc13284"/>
      <w:r>
        <w:rPr>
          <w:rFonts w:hint="eastAsia" w:asciiTheme="majorEastAsia" w:hAnsiTheme="majorEastAsia" w:eastAsiaTheme="majorEastAsia" w:cstheme="majorEastAsia"/>
          <w:color w:val="auto"/>
          <w:sz w:val="24"/>
          <w:szCs w:val="21"/>
          <w:highlight w:val="none"/>
          <w:lang w:val="en-US" w:eastAsia="zh-CN"/>
        </w:rPr>
        <w:t>2. 评审标准</w:t>
      </w:r>
      <w:bookmarkEnd w:id="54"/>
    </w:p>
    <w:p w14:paraId="6162BDB3">
      <w:pPr>
        <w:spacing w:line="360" w:lineRule="auto"/>
        <w:rPr>
          <w:rFonts w:hint="eastAsia"/>
          <w:color w:val="auto"/>
          <w:sz w:val="24"/>
          <w:szCs w:val="24"/>
          <w:highlight w:val="none"/>
          <w:lang w:val="en-US" w:eastAsia="zh-CN"/>
        </w:rPr>
      </w:pPr>
      <w:r>
        <w:rPr>
          <w:rFonts w:hint="eastAsia"/>
          <w:color w:val="auto"/>
          <w:sz w:val="24"/>
          <w:szCs w:val="24"/>
          <w:highlight w:val="none"/>
          <w:lang w:val="en-US" w:eastAsia="zh-CN"/>
        </w:rPr>
        <w:t>2.1 资格符合性评审标准</w:t>
      </w:r>
    </w:p>
    <w:p w14:paraId="37E17114">
      <w:pPr>
        <w:spacing w:line="360" w:lineRule="auto"/>
        <w:ind w:firstLine="480" w:firstLineChars="200"/>
        <w:rPr>
          <w:rFonts w:hint="eastAsia"/>
          <w:color w:val="auto"/>
          <w:sz w:val="24"/>
          <w:szCs w:val="24"/>
          <w:highlight w:val="none"/>
          <w:lang w:val="en-US" w:eastAsia="zh-CN"/>
        </w:rPr>
      </w:pPr>
      <w:r>
        <w:rPr>
          <w:rFonts w:hint="eastAsia"/>
          <w:color w:val="auto"/>
          <w:sz w:val="24"/>
          <w:szCs w:val="24"/>
          <w:highlight w:val="none"/>
          <w:lang w:val="en-US" w:eastAsia="zh-CN"/>
        </w:rPr>
        <w:t>资格性评审标准：见评标办法前附表。</w:t>
      </w:r>
    </w:p>
    <w:p w14:paraId="6299E85B">
      <w:pPr>
        <w:spacing w:line="360" w:lineRule="auto"/>
        <w:ind w:firstLine="480" w:firstLineChars="200"/>
        <w:rPr>
          <w:rFonts w:hint="eastAsia"/>
          <w:color w:val="auto"/>
          <w:sz w:val="24"/>
          <w:szCs w:val="24"/>
          <w:highlight w:val="none"/>
          <w:lang w:val="en-US" w:eastAsia="zh-CN"/>
        </w:rPr>
      </w:pPr>
      <w:r>
        <w:rPr>
          <w:rFonts w:hint="eastAsia"/>
          <w:color w:val="auto"/>
          <w:sz w:val="24"/>
          <w:szCs w:val="24"/>
          <w:highlight w:val="none"/>
          <w:lang w:val="en-US" w:eastAsia="zh-CN"/>
        </w:rPr>
        <w:t>符合性评审标准：见评标办法前附表。</w:t>
      </w:r>
    </w:p>
    <w:p w14:paraId="6FD5ACCD">
      <w:pPr>
        <w:spacing w:line="360" w:lineRule="auto"/>
        <w:rPr>
          <w:rFonts w:hint="eastAsia"/>
          <w:color w:val="auto"/>
          <w:sz w:val="24"/>
          <w:szCs w:val="24"/>
          <w:highlight w:val="none"/>
          <w:lang w:val="en-US" w:eastAsia="zh-CN"/>
        </w:rPr>
      </w:pPr>
      <w:r>
        <w:rPr>
          <w:rFonts w:hint="eastAsia"/>
          <w:color w:val="auto"/>
          <w:sz w:val="24"/>
          <w:szCs w:val="24"/>
          <w:highlight w:val="none"/>
          <w:lang w:val="en-US" w:eastAsia="zh-CN"/>
        </w:rPr>
        <w:t>2.2 分值构成与评分标准</w:t>
      </w:r>
    </w:p>
    <w:p w14:paraId="3D5024E7">
      <w:pPr>
        <w:spacing w:line="360" w:lineRule="auto"/>
        <w:rPr>
          <w:rFonts w:hint="eastAsia"/>
          <w:color w:val="auto"/>
          <w:sz w:val="24"/>
          <w:szCs w:val="24"/>
          <w:highlight w:val="none"/>
          <w:lang w:val="en-US" w:eastAsia="zh-CN"/>
        </w:rPr>
      </w:pPr>
      <w:r>
        <w:rPr>
          <w:rFonts w:hint="eastAsia"/>
          <w:color w:val="auto"/>
          <w:sz w:val="24"/>
          <w:szCs w:val="24"/>
          <w:highlight w:val="none"/>
          <w:lang w:val="en-US" w:eastAsia="zh-CN"/>
        </w:rPr>
        <w:t>（1）商务技术部分：见评标办法前附表；</w:t>
      </w:r>
    </w:p>
    <w:p w14:paraId="6531D756">
      <w:pPr>
        <w:spacing w:line="360" w:lineRule="auto"/>
        <w:rPr>
          <w:rFonts w:hint="eastAsia"/>
          <w:color w:val="auto"/>
          <w:sz w:val="24"/>
          <w:szCs w:val="24"/>
          <w:highlight w:val="none"/>
          <w:lang w:val="en-US" w:eastAsia="zh-CN"/>
        </w:rPr>
      </w:pPr>
      <w:r>
        <w:rPr>
          <w:rFonts w:hint="eastAsia"/>
          <w:color w:val="auto"/>
          <w:sz w:val="24"/>
          <w:szCs w:val="24"/>
          <w:highlight w:val="none"/>
          <w:lang w:val="en-US" w:eastAsia="zh-CN"/>
        </w:rPr>
        <w:t>（2）投标报价：见评标办法前附表；</w:t>
      </w:r>
    </w:p>
    <w:p w14:paraId="221B3BD5">
      <w:pPr>
        <w:spacing w:line="360" w:lineRule="auto"/>
        <w:rPr>
          <w:rFonts w:hint="eastAsia"/>
          <w:color w:val="auto"/>
          <w:sz w:val="24"/>
          <w:szCs w:val="24"/>
          <w:highlight w:val="none"/>
          <w:lang w:val="en-US" w:eastAsia="zh-CN"/>
        </w:rPr>
      </w:pPr>
      <w:r>
        <w:rPr>
          <w:rFonts w:hint="eastAsia"/>
          <w:color w:val="auto"/>
          <w:sz w:val="24"/>
          <w:szCs w:val="24"/>
          <w:highlight w:val="none"/>
          <w:lang w:val="en-US" w:eastAsia="zh-CN"/>
        </w:rPr>
        <w:t>2.2评标基准价计算</w:t>
      </w:r>
    </w:p>
    <w:p w14:paraId="784379D1">
      <w:pPr>
        <w:spacing w:line="360" w:lineRule="auto"/>
        <w:ind w:firstLine="240" w:firstLineChars="100"/>
        <w:rPr>
          <w:rFonts w:hint="eastAsia"/>
          <w:color w:val="auto"/>
          <w:sz w:val="24"/>
          <w:szCs w:val="24"/>
          <w:highlight w:val="none"/>
          <w:lang w:val="en-US" w:eastAsia="zh-CN"/>
        </w:rPr>
      </w:pPr>
      <w:r>
        <w:rPr>
          <w:rFonts w:hint="eastAsia"/>
          <w:color w:val="auto"/>
          <w:sz w:val="24"/>
          <w:szCs w:val="24"/>
          <w:highlight w:val="none"/>
          <w:lang w:val="en-US" w:eastAsia="zh-CN"/>
        </w:rPr>
        <w:t>评标基准价计算方法：见评标办法前附表。</w:t>
      </w:r>
    </w:p>
    <w:p w14:paraId="17C70405">
      <w:pPr>
        <w:pStyle w:val="4"/>
        <w:rPr>
          <w:rFonts w:hint="eastAsia" w:asciiTheme="majorEastAsia" w:hAnsiTheme="majorEastAsia" w:eastAsiaTheme="majorEastAsia" w:cstheme="majorEastAsia"/>
          <w:color w:val="auto"/>
          <w:sz w:val="24"/>
          <w:szCs w:val="21"/>
          <w:highlight w:val="none"/>
          <w:lang w:val="en-US" w:eastAsia="zh-CN"/>
        </w:rPr>
      </w:pPr>
      <w:bookmarkStart w:id="55" w:name="_Toc27741"/>
      <w:r>
        <w:rPr>
          <w:rFonts w:hint="eastAsia" w:asciiTheme="majorEastAsia" w:hAnsiTheme="majorEastAsia" w:eastAsiaTheme="majorEastAsia" w:cstheme="majorEastAsia"/>
          <w:color w:val="auto"/>
          <w:sz w:val="24"/>
          <w:szCs w:val="21"/>
          <w:highlight w:val="none"/>
          <w:lang w:val="en-US" w:eastAsia="zh-CN"/>
        </w:rPr>
        <w:t>3. 评标程序</w:t>
      </w:r>
      <w:bookmarkEnd w:id="55"/>
    </w:p>
    <w:p w14:paraId="33E1B93E">
      <w:pPr>
        <w:spacing w:line="360" w:lineRule="auto"/>
        <w:rPr>
          <w:rFonts w:hint="eastAsia"/>
          <w:color w:val="auto"/>
          <w:sz w:val="24"/>
          <w:szCs w:val="32"/>
          <w:highlight w:val="none"/>
          <w:lang w:val="en-US" w:eastAsia="zh-CN"/>
        </w:rPr>
      </w:pPr>
      <w:r>
        <w:rPr>
          <w:rFonts w:hint="eastAsia"/>
          <w:color w:val="auto"/>
          <w:sz w:val="24"/>
          <w:szCs w:val="32"/>
          <w:highlight w:val="none"/>
          <w:lang w:val="en-US" w:eastAsia="zh-CN"/>
        </w:rPr>
        <w:t>3.1 初步评审</w:t>
      </w:r>
    </w:p>
    <w:p w14:paraId="1D013A4E">
      <w:pPr>
        <w:spacing w:line="360" w:lineRule="auto"/>
        <w:rPr>
          <w:rFonts w:hint="eastAsia"/>
          <w:color w:val="auto"/>
          <w:sz w:val="13"/>
          <w:szCs w:val="13"/>
          <w:highlight w:val="none"/>
          <w:lang w:val="en-US" w:eastAsia="zh-CN"/>
        </w:rPr>
      </w:pPr>
      <w:r>
        <w:rPr>
          <w:rFonts w:hint="eastAsia"/>
          <w:color w:val="auto"/>
          <w:sz w:val="24"/>
          <w:szCs w:val="32"/>
          <w:highlight w:val="none"/>
          <w:lang w:val="en-US" w:eastAsia="zh-CN"/>
        </w:rPr>
        <w:t>3.1.1 评标委员会依据本章第 1.1 款规定的标准对投标文件进行初步评审。有一项不符合评审标准的，评标委员会应当否决其投标，不进入下一详细评审环节1.1.1。</w:t>
      </w:r>
    </w:p>
    <w:p w14:paraId="3A883F4B">
      <w:pPr>
        <w:spacing w:line="360" w:lineRule="auto"/>
        <w:rPr>
          <w:rFonts w:hint="eastAsia"/>
          <w:color w:val="auto"/>
          <w:sz w:val="24"/>
          <w:szCs w:val="32"/>
          <w:highlight w:val="none"/>
          <w:lang w:val="en-US" w:eastAsia="zh-CN"/>
        </w:rPr>
      </w:pPr>
      <w:r>
        <w:rPr>
          <w:rFonts w:hint="eastAsia"/>
          <w:color w:val="auto"/>
          <w:sz w:val="24"/>
          <w:szCs w:val="32"/>
          <w:highlight w:val="none"/>
          <w:lang w:val="en-US" w:eastAsia="zh-CN"/>
        </w:rPr>
        <w:t>3.1.2 投标人有以下情形之一的，评标委员会应当否决其投标：</w:t>
      </w:r>
    </w:p>
    <w:p w14:paraId="29FE0D2A">
      <w:pPr>
        <w:spacing w:line="360" w:lineRule="auto"/>
        <w:rPr>
          <w:rFonts w:hint="eastAsia"/>
          <w:color w:val="auto"/>
          <w:sz w:val="24"/>
          <w:szCs w:val="32"/>
          <w:highlight w:val="none"/>
          <w:lang w:val="en-US" w:eastAsia="zh-CN"/>
        </w:rPr>
      </w:pPr>
      <w:r>
        <w:rPr>
          <w:rFonts w:hint="eastAsia"/>
          <w:color w:val="auto"/>
          <w:sz w:val="24"/>
          <w:szCs w:val="32"/>
          <w:highlight w:val="none"/>
          <w:lang w:val="en-US" w:eastAsia="zh-CN"/>
        </w:rPr>
        <w:t>（1）投标文件没有对招标文件的实质性要求和条件作出响应，或者对招标文件的偏差超出招标文件规定的偏差范围或最高项数；</w:t>
      </w:r>
    </w:p>
    <w:p w14:paraId="15116F76">
      <w:pPr>
        <w:spacing w:line="360" w:lineRule="auto"/>
        <w:rPr>
          <w:rFonts w:hint="eastAsia"/>
          <w:color w:val="auto"/>
          <w:sz w:val="24"/>
          <w:szCs w:val="32"/>
          <w:highlight w:val="none"/>
          <w:lang w:val="en-US" w:eastAsia="zh-CN"/>
        </w:rPr>
      </w:pPr>
      <w:r>
        <w:rPr>
          <w:rFonts w:hint="eastAsia"/>
          <w:color w:val="auto"/>
          <w:sz w:val="24"/>
          <w:szCs w:val="32"/>
          <w:highlight w:val="none"/>
          <w:lang w:val="en-US" w:eastAsia="zh-CN"/>
        </w:rPr>
        <w:t>（2）有串通投标、弄虚作假、行贿等违法行为。</w:t>
      </w:r>
    </w:p>
    <w:p w14:paraId="79B1E5C7">
      <w:pPr>
        <w:spacing w:line="360" w:lineRule="auto"/>
        <w:rPr>
          <w:rFonts w:hint="eastAsia"/>
          <w:color w:val="auto"/>
          <w:sz w:val="24"/>
          <w:szCs w:val="32"/>
          <w:highlight w:val="none"/>
          <w:lang w:val="en-US" w:eastAsia="zh-CN"/>
        </w:rPr>
      </w:pPr>
      <w:r>
        <w:rPr>
          <w:rFonts w:hint="eastAsia"/>
          <w:color w:val="auto"/>
          <w:sz w:val="24"/>
          <w:szCs w:val="32"/>
          <w:highlight w:val="none"/>
          <w:lang w:val="en-US" w:eastAsia="zh-CN"/>
        </w:rPr>
        <w:t>3.1.3 投标报价有算术错误及其他错误的，评标委员会按以下原则要求投标人对投标报价进行修正，并要求投标人书面澄清确认。投标人拒不澄清确认的，评标委员会应当否决其投标：</w:t>
      </w:r>
    </w:p>
    <w:p w14:paraId="2ED86DDA">
      <w:pPr>
        <w:spacing w:line="360" w:lineRule="auto"/>
        <w:rPr>
          <w:rFonts w:hint="eastAsia"/>
          <w:color w:val="auto"/>
          <w:sz w:val="24"/>
          <w:szCs w:val="32"/>
          <w:highlight w:val="none"/>
          <w:lang w:val="en-US" w:eastAsia="zh-CN"/>
        </w:rPr>
      </w:pPr>
      <w:r>
        <w:rPr>
          <w:rFonts w:hint="eastAsia"/>
          <w:color w:val="auto"/>
          <w:sz w:val="24"/>
          <w:szCs w:val="32"/>
          <w:highlight w:val="none"/>
          <w:lang w:val="en-US" w:eastAsia="zh-CN"/>
        </w:rPr>
        <w:t>（1）投标文件中的大写金额与小写金额不一致的，以大写金额为准；</w:t>
      </w:r>
    </w:p>
    <w:p w14:paraId="126F367C">
      <w:pPr>
        <w:spacing w:line="360" w:lineRule="auto"/>
        <w:rPr>
          <w:rFonts w:hint="eastAsia"/>
          <w:color w:val="auto"/>
          <w:sz w:val="24"/>
          <w:szCs w:val="32"/>
          <w:highlight w:val="none"/>
          <w:lang w:val="en-US" w:eastAsia="zh-CN"/>
        </w:rPr>
      </w:pPr>
      <w:r>
        <w:rPr>
          <w:rFonts w:hint="eastAsia"/>
          <w:color w:val="auto"/>
          <w:sz w:val="24"/>
          <w:szCs w:val="32"/>
          <w:highlight w:val="none"/>
          <w:lang w:val="en-US" w:eastAsia="zh-CN"/>
        </w:rPr>
        <w:t>（2）总价金额与单价金额不一致的，以单价金额为准，但单价金额小数点有明显错误的除外；</w:t>
      </w:r>
    </w:p>
    <w:p w14:paraId="42DE8A0D">
      <w:pPr>
        <w:spacing w:line="360" w:lineRule="auto"/>
        <w:rPr>
          <w:rFonts w:hint="eastAsia"/>
          <w:color w:val="auto"/>
          <w:sz w:val="24"/>
          <w:szCs w:val="32"/>
          <w:highlight w:val="none"/>
          <w:lang w:val="en-US" w:eastAsia="zh-CN"/>
        </w:rPr>
      </w:pPr>
      <w:r>
        <w:rPr>
          <w:rFonts w:hint="eastAsia"/>
          <w:color w:val="auto"/>
          <w:sz w:val="24"/>
          <w:szCs w:val="32"/>
          <w:highlight w:val="none"/>
          <w:lang w:val="en-US" w:eastAsia="zh-CN"/>
        </w:rPr>
        <w:t>（3）投标报价为各分项报价金额之和，投标报价与分项报价的合价不一致的，应以各分项合价累计数为准，修正投标报价；</w:t>
      </w:r>
    </w:p>
    <w:p w14:paraId="2CA7026E">
      <w:pPr>
        <w:spacing w:line="360" w:lineRule="auto"/>
        <w:rPr>
          <w:rFonts w:hint="eastAsia"/>
          <w:color w:val="auto"/>
          <w:sz w:val="24"/>
          <w:szCs w:val="32"/>
          <w:highlight w:val="none"/>
          <w:lang w:val="en-US" w:eastAsia="zh-CN"/>
        </w:rPr>
      </w:pPr>
      <w:r>
        <w:rPr>
          <w:rFonts w:hint="eastAsia"/>
          <w:color w:val="auto"/>
          <w:sz w:val="24"/>
          <w:szCs w:val="32"/>
          <w:highlight w:val="none"/>
          <w:lang w:val="en-US" w:eastAsia="zh-CN"/>
        </w:rPr>
        <w:t>（4）如果分项报价中存在缺漏项，则视为缺漏项价格已包含在其他分项报价之中。</w:t>
      </w:r>
    </w:p>
    <w:p w14:paraId="16E1020E">
      <w:pPr>
        <w:spacing w:line="360" w:lineRule="auto"/>
        <w:rPr>
          <w:rFonts w:hint="eastAsia"/>
          <w:color w:val="auto"/>
          <w:sz w:val="24"/>
          <w:szCs w:val="32"/>
          <w:highlight w:val="none"/>
          <w:lang w:val="en-US" w:eastAsia="zh-CN"/>
        </w:rPr>
      </w:pPr>
      <w:r>
        <w:rPr>
          <w:rFonts w:hint="eastAsia"/>
          <w:color w:val="auto"/>
          <w:sz w:val="24"/>
          <w:szCs w:val="32"/>
          <w:highlight w:val="none"/>
          <w:lang w:val="en-US" w:eastAsia="zh-CN"/>
        </w:rPr>
        <w:t>3.2 详细评审(如评审小组对评审内容有异议，以少数服从多数为原则)</w:t>
      </w:r>
    </w:p>
    <w:p w14:paraId="2A7BD234">
      <w:pPr>
        <w:spacing w:line="360" w:lineRule="auto"/>
        <w:rPr>
          <w:rFonts w:hint="eastAsia"/>
          <w:color w:val="auto"/>
          <w:sz w:val="24"/>
          <w:szCs w:val="32"/>
          <w:highlight w:val="none"/>
          <w:lang w:val="en-US" w:eastAsia="zh-CN"/>
        </w:rPr>
      </w:pPr>
      <w:r>
        <w:rPr>
          <w:rFonts w:hint="eastAsia"/>
          <w:color w:val="auto"/>
          <w:sz w:val="24"/>
          <w:szCs w:val="32"/>
          <w:highlight w:val="none"/>
          <w:lang w:val="en-US" w:eastAsia="zh-CN"/>
        </w:rPr>
        <w:t xml:space="preserve">3.2.1 </w:t>
      </w:r>
      <w:r>
        <w:rPr>
          <w:rFonts w:hint="eastAsia" w:ascii="宋体" w:hAnsi="宋体"/>
          <w:color w:val="auto"/>
          <w:sz w:val="24"/>
          <w:highlight w:val="none"/>
        </w:rPr>
        <w:t>评审方法</w:t>
      </w:r>
    </w:p>
    <w:p w14:paraId="0059189C">
      <w:pPr>
        <w:spacing w:line="360" w:lineRule="auto"/>
        <w:rPr>
          <w:rFonts w:hint="eastAsia"/>
          <w:color w:val="auto"/>
          <w:sz w:val="24"/>
          <w:szCs w:val="32"/>
          <w:highlight w:val="none"/>
          <w:lang w:val="en-US" w:eastAsia="zh-CN"/>
        </w:rPr>
      </w:pPr>
      <w:r>
        <w:rPr>
          <w:rFonts w:hint="eastAsia"/>
          <w:color w:val="auto"/>
          <w:sz w:val="24"/>
          <w:szCs w:val="32"/>
          <w:highlight w:val="none"/>
          <w:lang w:val="en-US" w:eastAsia="zh-CN"/>
        </w:rPr>
        <w:t>（1）</w:t>
      </w:r>
      <w:r>
        <w:rPr>
          <w:rFonts w:hint="eastAsia" w:ascii="宋体" w:hAnsi="宋体"/>
          <w:color w:val="auto"/>
          <w:sz w:val="24"/>
          <w:highlight w:val="none"/>
        </w:rPr>
        <w:t>本次</w:t>
      </w:r>
      <w:r>
        <w:rPr>
          <w:rFonts w:hint="eastAsia" w:ascii="宋体" w:hAnsi="宋体"/>
          <w:color w:val="auto"/>
          <w:sz w:val="24"/>
          <w:highlight w:val="none"/>
          <w:lang w:val="en-US" w:eastAsia="zh-CN"/>
        </w:rPr>
        <w:t>评标</w:t>
      </w:r>
      <w:r>
        <w:rPr>
          <w:rFonts w:hint="eastAsia" w:ascii="宋体" w:hAnsi="宋体"/>
          <w:color w:val="auto"/>
          <w:sz w:val="24"/>
          <w:highlight w:val="none"/>
        </w:rPr>
        <w:t>采用</w:t>
      </w:r>
      <w:r>
        <w:rPr>
          <w:rFonts w:hint="eastAsia" w:ascii="宋体" w:hAnsi="宋体"/>
          <w:b/>
          <w:color w:val="auto"/>
          <w:sz w:val="24"/>
          <w:highlight w:val="none"/>
          <w:u w:val="single"/>
          <w:lang w:eastAsia="zh-CN"/>
        </w:rPr>
        <w:t>综合评</w:t>
      </w:r>
      <w:r>
        <w:rPr>
          <w:rFonts w:hint="eastAsia" w:ascii="宋体" w:hAnsi="宋体"/>
          <w:b/>
          <w:color w:val="auto"/>
          <w:sz w:val="24"/>
          <w:highlight w:val="none"/>
          <w:u w:val="single"/>
          <w:lang w:val="en-US" w:eastAsia="zh-CN"/>
        </w:rPr>
        <w:t>分</w:t>
      </w:r>
      <w:r>
        <w:rPr>
          <w:rFonts w:hint="eastAsia" w:ascii="宋体" w:hAnsi="宋体"/>
          <w:b/>
          <w:color w:val="auto"/>
          <w:sz w:val="24"/>
          <w:highlight w:val="none"/>
          <w:u w:val="single"/>
          <w:lang w:eastAsia="zh-CN"/>
        </w:rPr>
        <w:t>法</w:t>
      </w:r>
      <w:r>
        <w:rPr>
          <w:rFonts w:hint="eastAsia"/>
          <w:color w:val="auto"/>
          <w:sz w:val="24"/>
          <w:szCs w:val="32"/>
          <w:highlight w:val="none"/>
          <w:lang w:val="en-US" w:eastAsia="zh-CN"/>
        </w:rPr>
        <w:t>；</w:t>
      </w:r>
    </w:p>
    <w:p w14:paraId="70ED48ED">
      <w:pPr>
        <w:spacing w:line="360" w:lineRule="auto"/>
        <w:rPr>
          <w:rFonts w:hint="eastAsia"/>
          <w:color w:val="auto"/>
          <w:sz w:val="24"/>
          <w:szCs w:val="32"/>
          <w:highlight w:val="none"/>
          <w:lang w:val="en-US" w:eastAsia="zh-CN"/>
        </w:rPr>
      </w:pPr>
      <w:r>
        <w:rPr>
          <w:rFonts w:hint="eastAsia"/>
          <w:color w:val="auto"/>
          <w:sz w:val="24"/>
          <w:szCs w:val="32"/>
          <w:highlight w:val="none"/>
          <w:lang w:val="en-US" w:eastAsia="zh-CN"/>
        </w:rPr>
        <w:t>（2）</w:t>
      </w:r>
      <w:r>
        <w:rPr>
          <w:rFonts w:hint="eastAsia" w:ascii="宋体" w:hAnsi="宋体"/>
          <w:color w:val="auto"/>
          <w:sz w:val="24"/>
          <w:highlight w:val="none"/>
          <w:lang w:eastAsia="zh-CN"/>
        </w:rPr>
        <w:t>评审小组</w:t>
      </w:r>
      <w:r>
        <w:rPr>
          <w:rFonts w:hint="eastAsia" w:ascii="宋体"/>
          <w:color w:val="auto"/>
          <w:sz w:val="24"/>
          <w:highlight w:val="none"/>
        </w:rPr>
        <w:t>对未发生重大偏差的</w:t>
      </w:r>
      <w:r>
        <w:rPr>
          <w:rFonts w:hint="eastAsia" w:ascii="宋体" w:hAnsi="宋体"/>
          <w:color w:val="auto"/>
          <w:spacing w:val="-2"/>
          <w:sz w:val="24"/>
          <w:highlight w:val="none"/>
        </w:rPr>
        <w:t>合格</w:t>
      </w:r>
      <w:r>
        <w:rPr>
          <w:rFonts w:hint="eastAsia" w:ascii="宋体" w:hAnsi="宋体"/>
          <w:color w:val="auto"/>
          <w:spacing w:val="-2"/>
          <w:sz w:val="24"/>
          <w:highlight w:val="none"/>
          <w:lang w:eastAsia="zh-CN"/>
        </w:rPr>
        <w:t>投标文件</w:t>
      </w:r>
      <w:r>
        <w:rPr>
          <w:rFonts w:hint="eastAsia" w:ascii="宋体" w:hAnsi="宋体"/>
          <w:color w:val="auto"/>
          <w:sz w:val="24"/>
          <w:highlight w:val="none"/>
        </w:rPr>
        <w:t>进行初步评审，</w:t>
      </w:r>
      <w:r>
        <w:rPr>
          <w:rFonts w:ascii="宋体" w:hAnsi="宋体"/>
          <w:color w:val="auto"/>
          <w:sz w:val="24"/>
          <w:highlight w:val="none"/>
        </w:rPr>
        <w:t>从而进一步确定实质响应性和</w:t>
      </w:r>
      <w:r>
        <w:rPr>
          <w:rFonts w:hint="eastAsia" w:ascii="宋体" w:hAnsi="宋体"/>
          <w:color w:val="auto"/>
          <w:sz w:val="24"/>
          <w:highlight w:val="none"/>
        </w:rPr>
        <w:t>供应商</w:t>
      </w:r>
      <w:r>
        <w:rPr>
          <w:rFonts w:ascii="宋体" w:hAnsi="宋体"/>
          <w:color w:val="auto"/>
          <w:sz w:val="24"/>
          <w:highlight w:val="none"/>
        </w:rPr>
        <w:t>的履约能力</w:t>
      </w:r>
      <w:r>
        <w:rPr>
          <w:rFonts w:hint="eastAsia"/>
          <w:b/>
          <w:bCs/>
          <w:color w:val="auto"/>
          <w:sz w:val="24"/>
          <w:highlight w:val="none"/>
        </w:rPr>
        <w:t>。</w:t>
      </w:r>
    </w:p>
    <w:p w14:paraId="0EF9C2B6">
      <w:pPr>
        <w:spacing w:line="360" w:lineRule="auto"/>
        <w:rPr>
          <w:rFonts w:hint="eastAsia"/>
          <w:color w:val="auto"/>
          <w:sz w:val="24"/>
          <w:szCs w:val="32"/>
          <w:highlight w:val="none"/>
          <w:lang w:val="en-US" w:eastAsia="zh-CN"/>
        </w:rPr>
      </w:pPr>
      <w:r>
        <w:rPr>
          <w:rFonts w:hint="eastAsia"/>
          <w:color w:val="auto"/>
          <w:sz w:val="24"/>
          <w:szCs w:val="32"/>
          <w:highlight w:val="none"/>
          <w:lang w:val="en-US" w:eastAsia="zh-CN"/>
        </w:rPr>
        <w:t>3.2.2 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14:paraId="07B93F5B">
      <w:pPr>
        <w:spacing w:line="360" w:lineRule="auto"/>
        <w:rPr>
          <w:rFonts w:hint="eastAsia"/>
          <w:color w:val="auto"/>
          <w:sz w:val="24"/>
          <w:szCs w:val="32"/>
          <w:highlight w:val="none"/>
          <w:lang w:val="en-US" w:eastAsia="zh-CN"/>
        </w:rPr>
      </w:pPr>
      <w:r>
        <w:rPr>
          <w:rFonts w:hint="eastAsia"/>
          <w:color w:val="auto"/>
          <w:sz w:val="24"/>
          <w:szCs w:val="32"/>
          <w:highlight w:val="none"/>
          <w:lang w:val="en-US" w:eastAsia="zh-CN"/>
        </w:rPr>
        <w:t>3.3 投标文件的澄清</w:t>
      </w:r>
    </w:p>
    <w:p w14:paraId="158F8EF0">
      <w:pPr>
        <w:spacing w:line="360" w:lineRule="auto"/>
        <w:rPr>
          <w:rFonts w:hint="eastAsia"/>
          <w:color w:val="auto"/>
          <w:sz w:val="24"/>
          <w:szCs w:val="32"/>
          <w:highlight w:val="none"/>
          <w:lang w:val="en-US" w:eastAsia="zh-CN"/>
        </w:rPr>
      </w:pPr>
      <w:r>
        <w:rPr>
          <w:rFonts w:hint="eastAsia"/>
          <w:color w:val="auto"/>
          <w:sz w:val="24"/>
          <w:szCs w:val="32"/>
          <w:highlight w:val="none"/>
          <w:lang w:val="en-US" w:eastAsia="zh-CN"/>
        </w:rPr>
        <w:t>3.3.1 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14:paraId="2B2E810C">
      <w:pPr>
        <w:spacing w:line="360" w:lineRule="auto"/>
        <w:rPr>
          <w:rFonts w:hint="eastAsia"/>
          <w:color w:val="auto"/>
          <w:sz w:val="24"/>
          <w:szCs w:val="32"/>
          <w:highlight w:val="none"/>
          <w:lang w:val="en-US" w:eastAsia="zh-CN"/>
        </w:rPr>
      </w:pPr>
      <w:r>
        <w:rPr>
          <w:rFonts w:hint="eastAsia"/>
          <w:color w:val="auto"/>
          <w:sz w:val="24"/>
          <w:szCs w:val="32"/>
          <w:highlight w:val="none"/>
          <w:lang w:val="en-US" w:eastAsia="zh-CN"/>
        </w:rPr>
        <w:t>3.3.2 澄清、说明或补正不得超出投标文件的范围且不得改变投标文件的实质性内容，并构成投标文件的组成部分。</w:t>
      </w:r>
    </w:p>
    <w:p w14:paraId="01A1E63A">
      <w:pPr>
        <w:spacing w:line="360" w:lineRule="auto"/>
        <w:rPr>
          <w:rFonts w:hint="eastAsia"/>
          <w:color w:val="auto"/>
          <w:sz w:val="24"/>
          <w:szCs w:val="32"/>
          <w:highlight w:val="none"/>
          <w:lang w:val="en-US" w:eastAsia="zh-CN"/>
        </w:rPr>
      </w:pPr>
      <w:r>
        <w:rPr>
          <w:rFonts w:hint="eastAsia"/>
          <w:color w:val="auto"/>
          <w:sz w:val="24"/>
          <w:szCs w:val="32"/>
          <w:highlight w:val="none"/>
          <w:lang w:val="en-US" w:eastAsia="zh-CN"/>
        </w:rPr>
        <w:t>3.3.3 评标委员会对投标人提交的澄清、说明或补正有疑问的，可以要求投标人进一步澄清、说明或补正，直至满足评标委员会的要求。</w:t>
      </w:r>
    </w:p>
    <w:p w14:paraId="376DCDA4">
      <w:pPr>
        <w:spacing w:line="360" w:lineRule="auto"/>
        <w:rPr>
          <w:rFonts w:hint="eastAsia"/>
          <w:color w:val="auto"/>
          <w:sz w:val="24"/>
          <w:szCs w:val="32"/>
          <w:highlight w:val="none"/>
          <w:lang w:val="en-US" w:eastAsia="zh-CN"/>
        </w:rPr>
      </w:pPr>
      <w:r>
        <w:rPr>
          <w:rFonts w:hint="eastAsia"/>
          <w:color w:val="auto"/>
          <w:sz w:val="24"/>
          <w:szCs w:val="32"/>
          <w:highlight w:val="none"/>
          <w:lang w:val="en-US" w:eastAsia="zh-CN"/>
        </w:rPr>
        <w:t>3.4 评标结果</w:t>
      </w:r>
    </w:p>
    <w:p w14:paraId="36C3A962">
      <w:pPr>
        <w:spacing w:line="360" w:lineRule="auto"/>
        <w:rPr>
          <w:rFonts w:hint="eastAsia"/>
          <w:color w:val="auto"/>
          <w:sz w:val="24"/>
          <w:szCs w:val="32"/>
          <w:highlight w:val="none"/>
          <w:lang w:val="en-US" w:eastAsia="zh-CN"/>
        </w:rPr>
      </w:pPr>
      <w:r>
        <w:rPr>
          <w:rFonts w:hint="eastAsia"/>
          <w:color w:val="auto"/>
          <w:sz w:val="24"/>
          <w:szCs w:val="32"/>
          <w:highlight w:val="none"/>
          <w:lang w:val="en-US" w:eastAsia="zh-CN"/>
        </w:rPr>
        <w:t>3.4.1 除第二章“投标人须知”前附表授权直接确定中标人外，评标委员会按照得分由高到低的顺序推荐中标候选人，并标明排序。</w:t>
      </w:r>
    </w:p>
    <w:p w14:paraId="34046D52">
      <w:pPr>
        <w:spacing w:line="360" w:lineRule="auto"/>
        <w:rPr>
          <w:rFonts w:hint="eastAsia" w:asciiTheme="majorEastAsia" w:hAnsiTheme="majorEastAsia" w:eastAsiaTheme="majorEastAsia" w:cstheme="majorEastAsia"/>
          <w:color w:val="auto"/>
          <w:sz w:val="72"/>
          <w:szCs w:val="52"/>
          <w:highlight w:val="none"/>
          <w:lang w:val="en-US" w:eastAsia="zh-CN"/>
        </w:rPr>
      </w:pPr>
      <w:r>
        <w:rPr>
          <w:rFonts w:hint="eastAsia"/>
          <w:color w:val="auto"/>
          <w:sz w:val="24"/>
          <w:szCs w:val="32"/>
          <w:highlight w:val="none"/>
          <w:lang w:val="en-US" w:eastAsia="zh-CN"/>
        </w:rPr>
        <w:t>3.4.2 评标委员会完成评标后，应当向招标人提交书面评标报告和中标候选人名单。</w:t>
      </w:r>
    </w:p>
    <w:p w14:paraId="64C61056">
      <w:pPr>
        <w:rPr>
          <w:rFonts w:hint="eastAsia" w:asciiTheme="majorEastAsia" w:hAnsiTheme="majorEastAsia" w:eastAsiaTheme="majorEastAsia" w:cstheme="majorEastAsia"/>
          <w:color w:val="auto"/>
          <w:sz w:val="72"/>
          <w:szCs w:val="52"/>
          <w:highlight w:val="none"/>
          <w:lang w:val="en-US" w:eastAsia="zh-CN"/>
        </w:rPr>
      </w:pPr>
    </w:p>
    <w:p w14:paraId="54E91D95">
      <w:pPr>
        <w:pStyle w:val="23"/>
        <w:jc w:val="both"/>
        <w:rPr>
          <w:rFonts w:hint="eastAsia" w:asciiTheme="majorEastAsia" w:hAnsiTheme="majorEastAsia" w:eastAsiaTheme="majorEastAsia" w:cstheme="majorEastAsia"/>
          <w:color w:val="auto"/>
          <w:sz w:val="72"/>
          <w:szCs w:val="52"/>
          <w:highlight w:val="none"/>
          <w:lang w:val="en-US" w:eastAsia="zh-CN"/>
        </w:rPr>
      </w:pPr>
    </w:p>
    <w:p w14:paraId="25A3C56C">
      <w:pPr>
        <w:pStyle w:val="23"/>
        <w:jc w:val="both"/>
        <w:rPr>
          <w:rFonts w:hint="eastAsia" w:asciiTheme="majorEastAsia" w:hAnsiTheme="majorEastAsia" w:eastAsiaTheme="majorEastAsia" w:cstheme="majorEastAsia"/>
          <w:color w:val="auto"/>
          <w:sz w:val="72"/>
          <w:szCs w:val="52"/>
          <w:highlight w:val="none"/>
          <w:lang w:val="en-US" w:eastAsia="zh-CN"/>
        </w:rPr>
      </w:pPr>
    </w:p>
    <w:p w14:paraId="20AC00B2">
      <w:pPr>
        <w:pStyle w:val="23"/>
        <w:jc w:val="both"/>
        <w:rPr>
          <w:rFonts w:hint="eastAsia" w:asciiTheme="majorEastAsia" w:hAnsiTheme="majorEastAsia" w:eastAsiaTheme="majorEastAsia" w:cstheme="majorEastAsia"/>
          <w:color w:val="auto"/>
          <w:sz w:val="72"/>
          <w:szCs w:val="52"/>
          <w:highlight w:val="none"/>
          <w:lang w:val="en-US" w:eastAsia="zh-CN"/>
        </w:rPr>
      </w:pPr>
    </w:p>
    <w:p w14:paraId="1001E17C">
      <w:pPr>
        <w:pStyle w:val="23"/>
        <w:jc w:val="both"/>
        <w:rPr>
          <w:rFonts w:hint="eastAsia" w:asciiTheme="majorEastAsia" w:hAnsiTheme="majorEastAsia" w:eastAsiaTheme="majorEastAsia" w:cstheme="majorEastAsia"/>
          <w:color w:val="auto"/>
          <w:sz w:val="72"/>
          <w:szCs w:val="52"/>
          <w:highlight w:val="none"/>
          <w:lang w:val="en-US" w:eastAsia="zh-CN"/>
        </w:rPr>
      </w:pPr>
    </w:p>
    <w:p w14:paraId="37DA51C9">
      <w:pPr>
        <w:pStyle w:val="23"/>
        <w:jc w:val="both"/>
        <w:rPr>
          <w:rFonts w:hint="eastAsia" w:asciiTheme="majorEastAsia" w:hAnsiTheme="majorEastAsia" w:eastAsiaTheme="majorEastAsia" w:cstheme="majorEastAsia"/>
          <w:color w:val="auto"/>
          <w:sz w:val="72"/>
          <w:szCs w:val="52"/>
          <w:highlight w:val="none"/>
          <w:lang w:val="en-US" w:eastAsia="zh-CN"/>
        </w:rPr>
      </w:pPr>
    </w:p>
    <w:p w14:paraId="52B954A7">
      <w:pPr>
        <w:pStyle w:val="23"/>
        <w:jc w:val="both"/>
        <w:rPr>
          <w:rFonts w:hint="eastAsia" w:asciiTheme="majorEastAsia" w:hAnsiTheme="majorEastAsia" w:eastAsiaTheme="majorEastAsia" w:cstheme="majorEastAsia"/>
          <w:color w:val="auto"/>
          <w:sz w:val="72"/>
          <w:szCs w:val="52"/>
          <w:highlight w:val="none"/>
          <w:lang w:val="en-US" w:eastAsia="zh-CN"/>
        </w:rPr>
      </w:pPr>
    </w:p>
    <w:p w14:paraId="459EDA07">
      <w:pPr>
        <w:pStyle w:val="23"/>
        <w:jc w:val="both"/>
        <w:rPr>
          <w:rFonts w:hint="eastAsia" w:asciiTheme="majorEastAsia" w:hAnsiTheme="majorEastAsia" w:eastAsiaTheme="majorEastAsia" w:cstheme="majorEastAsia"/>
          <w:color w:val="auto"/>
          <w:sz w:val="72"/>
          <w:szCs w:val="52"/>
          <w:highlight w:val="none"/>
          <w:lang w:val="en-US" w:eastAsia="zh-CN"/>
        </w:rPr>
      </w:pPr>
    </w:p>
    <w:p w14:paraId="1875C73B">
      <w:pPr>
        <w:pStyle w:val="23"/>
        <w:jc w:val="both"/>
        <w:rPr>
          <w:rFonts w:hint="eastAsia" w:asciiTheme="majorEastAsia" w:hAnsiTheme="majorEastAsia" w:eastAsiaTheme="majorEastAsia" w:cstheme="majorEastAsia"/>
          <w:color w:val="auto"/>
          <w:sz w:val="72"/>
          <w:szCs w:val="52"/>
          <w:highlight w:val="none"/>
          <w:lang w:val="en-US" w:eastAsia="zh-CN"/>
        </w:rPr>
      </w:pPr>
    </w:p>
    <w:p w14:paraId="39A8AEDB">
      <w:pPr>
        <w:pStyle w:val="23"/>
        <w:jc w:val="both"/>
        <w:rPr>
          <w:rFonts w:hint="eastAsia" w:asciiTheme="majorEastAsia" w:hAnsiTheme="majorEastAsia" w:eastAsiaTheme="majorEastAsia" w:cstheme="majorEastAsia"/>
          <w:color w:val="auto"/>
          <w:sz w:val="72"/>
          <w:szCs w:val="52"/>
          <w:highlight w:val="none"/>
          <w:lang w:val="en-US" w:eastAsia="zh-CN"/>
        </w:rPr>
      </w:pPr>
    </w:p>
    <w:p w14:paraId="5D66A7DD">
      <w:pPr>
        <w:pStyle w:val="4"/>
        <w:numPr>
          <w:ilvl w:val="0"/>
          <w:numId w:val="5"/>
        </w:numPr>
        <w:jc w:val="center"/>
        <w:rPr>
          <w:rFonts w:hint="eastAsia" w:asciiTheme="majorEastAsia" w:hAnsiTheme="majorEastAsia" w:eastAsiaTheme="majorEastAsia" w:cstheme="majorEastAsia"/>
          <w:color w:val="auto"/>
          <w:sz w:val="72"/>
          <w:szCs w:val="52"/>
          <w:highlight w:val="none"/>
          <w:lang w:val="en-US" w:eastAsia="zh-CN"/>
        </w:rPr>
      </w:pPr>
      <w:r>
        <w:rPr>
          <w:rFonts w:hint="eastAsia" w:asciiTheme="majorEastAsia" w:hAnsiTheme="majorEastAsia" w:eastAsiaTheme="majorEastAsia" w:cstheme="majorEastAsia"/>
          <w:color w:val="auto"/>
          <w:sz w:val="72"/>
          <w:szCs w:val="52"/>
          <w:highlight w:val="none"/>
          <w:lang w:val="en-US" w:eastAsia="zh-CN"/>
        </w:rPr>
        <w:t xml:space="preserve"> </w:t>
      </w:r>
      <w:bookmarkStart w:id="56" w:name="_Toc24966"/>
      <w:r>
        <w:rPr>
          <w:rFonts w:hint="eastAsia" w:asciiTheme="majorEastAsia" w:hAnsiTheme="majorEastAsia" w:eastAsiaTheme="majorEastAsia" w:cstheme="majorEastAsia"/>
          <w:color w:val="auto"/>
          <w:sz w:val="72"/>
          <w:szCs w:val="52"/>
          <w:highlight w:val="none"/>
          <w:lang w:val="en-US" w:eastAsia="zh-CN"/>
        </w:rPr>
        <w:t>合同条款格式</w:t>
      </w:r>
      <w:bookmarkEnd w:id="56"/>
    </w:p>
    <w:p w14:paraId="5D2D89DC">
      <w:pPr>
        <w:pStyle w:val="3"/>
        <w:numPr>
          <w:ilvl w:val="0"/>
          <w:numId w:val="0"/>
        </w:numPr>
        <w:tabs>
          <w:tab w:val="left" w:pos="360"/>
        </w:tabs>
        <w:spacing w:after="100" w:afterAutospacing="1" w:line="400" w:lineRule="atLeast"/>
        <w:jc w:val="center"/>
        <w:rPr>
          <w:rFonts w:hint="eastAsia" w:eastAsia="宋体"/>
          <w:bCs/>
          <w:color w:val="auto"/>
          <w:sz w:val="30"/>
          <w:szCs w:val="30"/>
          <w:highlight w:val="none"/>
          <w:lang w:eastAsia="zh-CN"/>
        </w:rPr>
      </w:pPr>
      <w:bookmarkStart w:id="57" w:name="_Toc20394"/>
      <w:r>
        <w:rPr>
          <w:rFonts w:hint="eastAsia" w:ascii="等线 Light" w:hAnsi="等线 Light" w:eastAsia="宋体" w:cs="等线 Light"/>
          <w:bCs/>
          <w:color w:val="auto"/>
          <w:sz w:val="30"/>
          <w:szCs w:val="30"/>
          <w:highlight w:val="none"/>
          <w:lang w:eastAsia="zh-CN"/>
        </w:rPr>
        <w:t>（仅供参考，具体以甲方签订合同为准）</w:t>
      </w:r>
      <w:bookmarkEnd w:id="57"/>
    </w:p>
    <w:p w14:paraId="4174093E">
      <w:pPr>
        <w:pStyle w:val="16"/>
        <w:ind w:firstLine="6615" w:firstLineChars="3150"/>
        <w:rPr>
          <w:rFonts w:ascii="Times New Roman" w:hAnsi="Times New Roman" w:cs="Times New Roman"/>
        </w:rPr>
      </w:pPr>
    </w:p>
    <w:p w14:paraId="71A0D770">
      <w:pPr>
        <w:pStyle w:val="16"/>
        <w:ind w:firstLine="6615" w:firstLineChars="3150"/>
        <w:rPr>
          <w:rFonts w:ascii="Times New Roman" w:hAnsi="Times New Roman" w:cs="Times New Roman"/>
        </w:rPr>
      </w:pPr>
    </w:p>
    <w:p w14:paraId="59F3695F">
      <w:pPr>
        <w:pStyle w:val="16"/>
        <w:ind w:firstLine="6615" w:firstLineChars="3150"/>
        <w:rPr>
          <w:rFonts w:ascii="Times New Roman" w:hAnsi="Times New Roman" w:cs="Times New Roman"/>
        </w:rPr>
      </w:pPr>
    </w:p>
    <w:p w14:paraId="5CB575C8">
      <w:pPr>
        <w:pStyle w:val="16"/>
        <w:ind w:firstLine="6615" w:firstLineChars="3150"/>
        <w:rPr>
          <w:rFonts w:ascii="Times New Roman" w:hAnsi="Times New Roman" w:cs="Times New Roman"/>
        </w:rPr>
      </w:pPr>
    </w:p>
    <w:p w14:paraId="5636981A">
      <w:pPr>
        <w:pStyle w:val="16"/>
        <w:ind w:firstLine="6615" w:firstLineChars="3150"/>
        <w:rPr>
          <w:rFonts w:ascii="Times New Roman" w:hAnsi="Times New Roman" w:cs="Times New Roman"/>
        </w:rPr>
      </w:pPr>
    </w:p>
    <w:p w14:paraId="34E490F5">
      <w:pPr>
        <w:pStyle w:val="16"/>
        <w:ind w:firstLine="6615" w:firstLineChars="3150"/>
        <w:rPr>
          <w:rFonts w:ascii="Times New Roman" w:hAnsi="Times New Roman" w:cs="Times New Roman"/>
        </w:rPr>
      </w:pPr>
    </w:p>
    <w:p w14:paraId="1B20E70F">
      <w:pPr>
        <w:pStyle w:val="16"/>
        <w:ind w:firstLine="6615" w:firstLineChars="3150"/>
        <w:rPr>
          <w:rFonts w:ascii="Times New Roman" w:hAnsi="Times New Roman" w:cs="Times New Roman"/>
        </w:rPr>
      </w:pPr>
    </w:p>
    <w:p w14:paraId="12079503">
      <w:pPr>
        <w:pStyle w:val="16"/>
        <w:ind w:firstLine="6615" w:firstLineChars="3150"/>
        <w:rPr>
          <w:rFonts w:ascii="Times New Roman" w:hAnsi="Times New Roman" w:cs="Times New Roman"/>
        </w:rPr>
      </w:pPr>
    </w:p>
    <w:p w14:paraId="6A840B0F">
      <w:pPr>
        <w:pStyle w:val="16"/>
        <w:ind w:firstLine="6615" w:firstLineChars="3150"/>
        <w:rPr>
          <w:rFonts w:ascii="Times New Roman" w:hAnsi="Times New Roman" w:cs="Times New Roman"/>
        </w:rPr>
      </w:pPr>
    </w:p>
    <w:p w14:paraId="3A4D038E">
      <w:pPr>
        <w:pStyle w:val="16"/>
        <w:ind w:firstLine="6615" w:firstLineChars="3150"/>
        <w:rPr>
          <w:rFonts w:ascii="Times New Roman" w:hAnsi="Times New Roman" w:cs="Times New Roman"/>
        </w:rPr>
      </w:pPr>
    </w:p>
    <w:p w14:paraId="37B13DB9">
      <w:pPr>
        <w:pStyle w:val="16"/>
        <w:ind w:firstLine="6615" w:firstLineChars="3150"/>
        <w:rPr>
          <w:rFonts w:ascii="Times New Roman" w:hAnsi="Times New Roman" w:cs="Times New Roman"/>
        </w:rPr>
      </w:pPr>
    </w:p>
    <w:p w14:paraId="50DA9712">
      <w:pPr>
        <w:pStyle w:val="16"/>
        <w:ind w:firstLine="6615" w:firstLineChars="3150"/>
        <w:rPr>
          <w:rFonts w:ascii="Times New Roman" w:hAnsi="Times New Roman" w:cs="Times New Roman"/>
        </w:rPr>
      </w:pPr>
    </w:p>
    <w:p w14:paraId="72F7A877">
      <w:pPr>
        <w:pStyle w:val="16"/>
        <w:ind w:firstLine="6615" w:firstLineChars="3150"/>
        <w:rPr>
          <w:rFonts w:ascii="Times New Roman" w:hAnsi="Times New Roman" w:cs="Times New Roman"/>
        </w:rPr>
      </w:pPr>
    </w:p>
    <w:p w14:paraId="3B83B7CB">
      <w:pPr>
        <w:pStyle w:val="16"/>
        <w:ind w:firstLine="6615" w:firstLineChars="3150"/>
        <w:rPr>
          <w:rFonts w:ascii="Times New Roman" w:hAnsi="Times New Roman" w:cs="Times New Roman"/>
        </w:rPr>
      </w:pPr>
    </w:p>
    <w:p w14:paraId="7DF236C5">
      <w:pPr>
        <w:pStyle w:val="16"/>
        <w:ind w:firstLine="6615" w:firstLineChars="3150"/>
        <w:rPr>
          <w:rFonts w:ascii="Times New Roman" w:hAnsi="Times New Roman" w:cs="Times New Roman"/>
        </w:rPr>
      </w:pPr>
    </w:p>
    <w:p w14:paraId="6BBA35B4">
      <w:pPr>
        <w:pStyle w:val="16"/>
        <w:ind w:firstLine="6615" w:firstLineChars="3150"/>
        <w:rPr>
          <w:rFonts w:ascii="Times New Roman" w:hAnsi="Times New Roman" w:cs="Times New Roman"/>
        </w:rPr>
      </w:pPr>
    </w:p>
    <w:p w14:paraId="7EAA6E3E">
      <w:pPr>
        <w:pStyle w:val="16"/>
        <w:ind w:firstLine="6615" w:firstLineChars="3150"/>
        <w:rPr>
          <w:rFonts w:ascii="Times New Roman" w:hAnsi="Times New Roman" w:cs="Times New Roman"/>
        </w:rPr>
      </w:pPr>
    </w:p>
    <w:p w14:paraId="41FC854A">
      <w:pPr>
        <w:pStyle w:val="16"/>
        <w:ind w:firstLine="6615" w:firstLineChars="3150"/>
        <w:rPr>
          <w:rFonts w:ascii="Times New Roman" w:hAnsi="Times New Roman" w:cs="Times New Roman"/>
        </w:rPr>
      </w:pPr>
    </w:p>
    <w:p w14:paraId="21B90EF7">
      <w:pPr>
        <w:pStyle w:val="16"/>
        <w:ind w:firstLine="6615" w:firstLineChars="3150"/>
        <w:rPr>
          <w:rFonts w:ascii="Times New Roman" w:hAnsi="Times New Roman" w:cs="Times New Roman"/>
        </w:rPr>
      </w:pPr>
    </w:p>
    <w:p w14:paraId="0DE9792E">
      <w:pPr>
        <w:pStyle w:val="16"/>
        <w:ind w:firstLine="6615" w:firstLineChars="3150"/>
        <w:rPr>
          <w:rFonts w:ascii="Times New Roman" w:hAnsi="Times New Roman" w:cs="Times New Roman"/>
        </w:rPr>
      </w:pPr>
    </w:p>
    <w:p w14:paraId="1AABCFB0">
      <w:pPr>
        <w:pStyle w:val="16"/>
        <w:ind w:firstLine="6615" w:firstLineChars="3150"/>
        <w:rPr>
          <w:rFonts w:ascii="Times New Roman" w:hAnsi="Times New Roman" w:cs="Times New Roman"/>
        </w:rPr>
      </w:pPr>
    </w:p>
    <w:p w14:paraId="6AE6BF44">
      <w:pPr>
        <w:pStyle w:val="16"/>
        <w:ind w:firstLine="6615" w:firstLineChars="3150"/>
        <w:rPr>
          <w:rFonts w:ascii="Times New Roman" w:hAnsi="Times New Roman" w:cs="Times New Roman"/>
        </w:rPr>
      </w:pPr>
    </w:p>
    <w:p w14:paraId="088B5659">
      <w:pPr>
        <w:pStyle w:val="16"/>
        <w:rPr>
          <w:rFonts w:ascii="Times New Roman" w:hAnsi="Times New Roman" w:cs="Times New Roman"/>
        </w:rPr>
      </w:pPr>
    </w:p>
    <w:p w14:paraId="4FC42051">
      <w:pPr>
        <w:pStyle w:val="16"/>
        <w:ind w:firstLine="6615" w:firstLineChars="3150"/>
        <w:rPr>
          <w:rFonts w:ascii="Times New Roman" w:hAnsi="Times New Roman" w:cs="Times New Roman"/>
        </w:rPr>
      </w:pPr>
    </w:p>
    <w:p w14:paraId="7B901DDC">
      <w:pPr>
        <w:pStyle w:val="16"/>
        <w:ind w:firstLine="6615" w:firstLineChars="3150"/>
        <w:rPr>
          <w:rFonts w:ascii="Times New Roman" w:hAnsi="Times New Roman" w:eastAsia="方正小标宋简体" w:cs="Times New Roman"/>
          <w:sz w:val="24"/>
          <w:szCs w:val="24"/>
        </w:rPr>
      </w:pPr>
      <w:r>
        <w:rPr>
          <w:rFonts w:ascii="Times New Roman" w:hAnsi="Times New Roman" w:cs="Times New Roman"/>
        </w:rPr>
        <w:t xml:space="preserve"> </w:t>
      </w:r>
      <w:r>
        <w:rPr>
          <w:rFonts w:ascii="Times New Roman" w:hAnsi="Times New Roman" w:eastAsia="方正小标宋简体" w:cs="Times New Roman"/>
          <w:sz w:val="24"/>
          <w:szCs w:val="24"/>
        </w:rPr>
        <w:t>合同编号：</w:t>
      </w:r>
      <w:r>
        <w:rPr>
          <w:rFonts w:ascii="Times New Roman" w:hAnsi="Times New Roman" w:eastAsia="方正小标宋简体" w:cs="Times New Roman"/>
          <w:sz w:val="24"/>
          <w:szCs w:val="24"/>
          <w:u w:val="single"/>
        </w:rPr>
        <w:t xml:space="preserve">       </w:t>
      </w:r>
    </w:p>
    <w:p w14:paraId="5224F99E">
      <w:pPr>
        <w:pStyle w:val="16"/>
        <w:rPr>
          <w:rFonts w:ascii="Times New Roman" w:hAnsi="Times New Roman" w:cs="Times New Roman"/>
        </w:rPr>
      </w:pPr>
      <w:r>
        <w:rPr>
          <w:rFonts w:ascii="Times New Roman" w:hAnsi="宋体" w:cs="Times New Roman"/>
        </w:rPr>
        <w:t>　　　　</w:t>
      </w:r>
      <w:r>
        <w:rPr>
          <w:rFonts w:ascii="Times New Roman" w:hAnsi="Times New Roman" w:cs="Times New Roman"/>
        </w:rPr>
        <w:t xml:space="preserve">   </w:t>
      </w:r>
    </w:p>
    <w:p w14:paraId="6C862F0C">
      <w:pPr>
        <w:pStyle w:val="16"/>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《政府采购合同》</w:t>
      </w:r>
    </w:p>
    <w:p w14:paraId="222AFFFE">
      <w:pPr>
        <w:pStyle w:val="16"/>
        <w:rPr>
          <w:rFonts w:ascii="Times New Roman" w:hAnsi="Times New Roman" w:cs="Times New Roman"/>
        </w:rPr>
      </w:pPr>
      <w:r>
        <w:rPr>
          <w:rFonts w:ascii="Times New Roman" w:hAnsi="Times New Roman" w:cs="Times New Roman"/>
        </w:rPr>
        <w:t xml:space="preserve">                     </w:t>
      </w:r>
    </w:p>
    <w:p w14:paraId="44354985">
      <w:pPr>
        <w:pStyle w:val="16"/>
        <w:jc w:val="center"/>
        <w:rPr>
          <w:rFonts w:hint="eastAsia" w:ascii="Times New Roman" w:hAnsi="Times New Roman" w:eastAsia="方正小标宋简体" w:cs="Times New Roman"/>
          <w:sz w:val="32"/>
          <w:szCs w:val="32"/>
        </w:rPr>
      </w:pPr>
      <w:r>
        <w:rPr>
          <w:rFonts w:ascii="Times New Roman" w:hAnsi="Times New Roman" w:eastAsia="方正小标宋简体" w:cs="Times New Roman"/>
          <w:sz w:val="32"/>
          <w:szCs w:val="32"/>
        </w:rPr>
        <w:t>一般货物类</w:t>
      </w:r>
    </w:p>
    <w:p w14:paraId="1D550430">
      <w:pPr>
        <w:pStyle w:val="16"/>
        <w:rPr>
          <w:rFonts w:ascii="Times New Roman" w:hAnsi="Times New Roman" w:cs="Times New Roman"/>
        </w:rPr>
      </w:pPr>
    </w:p>
    <w:p w14:paraId="55A26CF9">
      <w:pPr>
        <w:pStyle w:val="16"/>
        <w:spacing w:line="460" w:lineRule="exact"/>
        <w:rPr>
          <w:rFonts w:ascii="Times New Roman" w:hAnsi="Times New Roman" w:cs="Times New Roman"/>
          <w:sz w:val="24"/>
          <w:szCs w:val="24"/>
        </w:rPr>
      </w:pPr>
      <w:r>
        <w:rPr>
          <w:rFonts w:ascii="Times New Roman" w:hAnsi="宋体" w:cs="Times New Roman"/>
          <w:sz w:val="24"/>
          <w:szCs w:val="24"/>
        </w:rPr>
        <w:t>采购单位（甲方）</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 </w:t>
      </w:r>
      <w:r>
        <w:rPr>
          <w:rFonts w:ascii="Times New Roman" w:hAnsi="宋体" w:cs="Times New Roman"/>
          <w:spacing w:val="15"/>
          <w:kern w:val="0"/>
          <w:sz w:val="24"/>
          <w:szCs w:val="24"/>
          <w:fitText w:val="1320" w:id="453604361"/>
        </w:rPr>
        <w:t>采购计划</w:t>
      </w:r>
      <w:r>
        <w:rPr>
          <w:rFonts w:ascii="Times New Roman" w:hAnsi="宋体" w:cs="Times New Roman"/>
          <w:spacing w:val="0"/>
          <w:kern w:val="0"/>
          <w:sz w:val="24"/>
          <w:szCs w:val="24"/>
          <w:fitText w:val="1320" w:id="453604361"/>
        </w:rPr>
        <w:t>号</w:t>
      </w:r>
      <w:r>
        <w:rPr>
          <w:rFonts w:ascii="Times New Roman" w:hAnsi="Times New Roman" w:cs="Times New Roman"/>
          <w:sz w:val="24"/>
          <w:szCs w:val="24"/>
          <w:u w:val="single"/>
        </w:rPr>
        <w:t xml:space="preserve">               </w:t>
      </w:r>
    </w:p>
    <w:p w14:paraId="7B4F8C8D">
      <w:pPr>
        <w:pStyle w:val="16"/>
        <w:spacing w:line="460" w:lineRule="exact"/>
        <w:rPr>
          <w:rFonts w:ascii="Times New Roman" w:hAnsi="Times New Roman" w:cs="Times New Roman"/>
          <w:sz w:val="24"/>
          <w:szCs w:val="24"/>
        </w:rPr>
      </w:pPr>
      <w:r>
        <w:rPr>
          <w:rFonts w:ascii="Times New Roman" w:hAnsi="宋体" w:cs="Times New Roman"/>
          <w:sz w:val="24"/>
          <w:szCs w:val="24"/>
        </w:rPr>
        <w:t>供</w:t>
      </w:r>
      <w:r>
        <w:rPr>
          <w:rFonts w:ascii="Times New Roman" w:hAnsi="Times New Roman" w:cs="Times New Roman"/>
          <w:sz w:val="24"/>
          <w:szCs w:val="24"/>
        </w:rPr>
        <w:t xml:space="preserve"> </w:t>
      </w:r>
      <w:r>
        <w:rPr>
          <w:rFonts w:ascii="Times New Roman" w:hAnsi="宋体" w:cs="Times New Roman"/>
          <w:sz w:val="24"/>
          <w:szCs w:val="24"/>
        </w:rPr>
        <w:t>应</w:t>
      </w:r>
      <w:r>
        <w:rPr>
          <w:rFonts w:ascii="Times New Roman" w:hAnsi="Times New Roman" w:cs="Times New Roman"/>
          <w:sz w:val="24"/>
          <w:szCs w:val="24"/>
        </w:rPr>
        <w:t xml:space="preserve"> </w:t>
      </w:r>
      <w:r>
        <w:rPr>
          <w:rFonts w:ascii="Times New Roman" w:hAnsi="宋体" w:cs="Times New Roman"/>
          <w:sz w:val="24"/>
          <w:szCs w:val="24"/>
        </w:rPr>
        <w:t>商（乙方）</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 </w:t>
      </w:r>
      <w:r>
        <w:rPr>
          <w:rFonts w:ascii="Times New Roman" w:hAnsi="宋体" w:cs="Times New Roman"/>
          <w:spacing w:val="60"/>
          <w:kern w:val="0"/>
          <w:sz w:val="24"/>
          <w:szCs w:val="24"/>
          <w:fitText w:val="1320" w:id="678178559"/>
        </w:rPr>
        <w:t>招标编</w:t>
      </w:r>
      <w:r>
        <w:rPr>
          <w:rFonts w:ascii="Times New Roman" w:hAnsi="宋体" w:cs="Times New Roman"/>
          <w:spacing w:val="0"/>
          <w:kern w:val="0"/>
          <w:sz w:val="24"/>
          <w:szCs w:val="24"/>
          <w:fitText w:val="1320" w:id="678178559"/>
        </w:rPr>
        <w:t>号</w:t>
      </w:r>
      <w:r>
        <w:rPr>
          <w:rFonts w:ascii="Times New Roman" w:hAnsi="Times New Roman" w:cs="Times New Roman"/>
          <w:sz w:val="24"/>
          <w:szCs w:val="24"/>
          <w:u w:val="single"/>
        </w:rPr>
        <w:t xml:space="preserve">               </w:t>
      </w:r>
    </w:p>
    <w:p w14:paraId="7AE9ED1C">
      <w:pPr>
        <w:pStyle w:val="16"/>
        <w:spacing w:line="460" w:lineRule="exact"/>
        <w:rPr>
          <w:rFonts w:ascii="Times New Roman" w:hAnsi="Times New Roman" w:cs="Times New Roman"/>
          <w:sz w:val="24"/>
          <w:szCs w:val="24"/>
        </w:rPr>
      </w:pPr>
      <w:r>
        <w:rPr>
          <w:rFonts w:ascii="Times New Roman" w:hAnsi="宋体" w:cs="Times New Roman"/>
          <w:sz w:val="24"/>
          <w:szCs w:val="24"/>
        </w:rPr>
        <w:t>签</w:t>
      </w:r>
      <w:r>
        <w:rPr>
          <w:rFonts w:ascii="Times New Roman" w:hAnsi="Times New Roman" w:cs="Times New Roman"/>
          <w:sz w:val="24"/>
          <w:szCs w:val="24"/>
        </w:rPr>
        <w:t xml:space="preserve">  </w:t>
      </w:r>
      <w:r>
        <w:rPr>
          <w:rFonts w:ascii="Times New Roman" w:hAnsi="宋体" w:cs="Times New Roman"/>
          <w:sz w:val="24"/>
          <w:szCs w:val="24"/>
        </w:rPr>
        <w:t>订</w:t>
      </w:r>
      <w:r>
        <w:rPr>
          <w:rFonts w:ascii="Times New Roman" w:hAnsi="Times New Roman" w:cs="Times New Roman"/>
          <w:sz w:val="24"/>
          <w:szCs w:val="24"/>
        </w:rPr>
        <w:t xml:space="preserve">  </w:t>
      </w:r>
      <w:r>
        <w:rPr>
          <w:rFonts w:ascii="Times New Roman" w:hAnsi="宋体" w:cs="Times New Roman"/>
          <w:sz w:val="24"/>
          <w:szCs w:val="24"/>
        </w:rPr>
        <w:t>地</w:t>
      </w:r>
      <w:r>
        <w:rPr>
          <w:rFonts w:ascii="Times New Roman" w:hAnsi="Times New Roman" w:cs="Times New Roman"/>
          <w:sz w:val="24"/>
          <w:szCs w:val="24"/>
        </w:rPr>
        <w:t xml:space="preserve">  </w:t>
      </w:r>
      <w:r>
        <w:rPr>
          <w:rFonts w:ascii="Times New Roman" w:hAnsi="宋体" w:cs="Times New Roman"/>
          <w:sz w:val="24"/>
          <w:szCs w:val="24"/>
        </w:rPr>
        <w:t>点</w:t>
      </w:r>
      <w:r>
        <w:rPr>
          <w:rFonts w:ascii="Times New Roman" w:hAnsi="Times New Roman" w:cs="Times New Roman"/>
          <w:sz w:val="24"/>
          <w:szCs w:val="24"/>
        </w:rPr>
        <w:t xml:space="preserve">  </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 </w:t>
      </w:r>
      <w:r>
        <w:rPr>
          <w:rFonts w:ascii="Times New Roman" w:hAnsi="宋体" w:cs="Times New Roman"/>
          <w:spacing w:val="60"/>
          <w:kern w:val="0"/>
          <w:sz w:val="24"/>
          <w:szCs w:val="24"/>
          <w:fitText w:val="1320" w:id="1694460845"/>
        </w:rPr>
        <w:t>签订时</w:t>
      </w:r>
      <w:r>
        <w:rPr>
          <w:rFonts w:ascii="Times New Roman" w:hAnsi="宋体" w:cs="Times New Roman"/>
          <w:spacing w:val="0"/>
          <w:kern w:val="0"/>
          <w:sz w:val="24"/>
          <w:szCs w:val="24"/>
          <w:fitText w:val="1320" w:id="1694460845"/>
        </w:rPr>
        <w:t>间</w:t>
      </w:r>
      <w:r>
        <w:rPr>
          <w:rFonts w:ascii="Times New Roman" w:hAnsi="Times New Roman" w:cs="Times New Roman"/>
          <w:sz w:val="24"/>
          <w:szCs w:val="24"/>
          <w:u w:val="single"/>
        </w:rPr>
        <w:t xml:space="preserve">               </w:t>
      </w:r>
    </w:p>
    <w:p w14:paraId="503931AB">
      <w:pPr>
        <w:pStyle w:val="16"/>
        <w:spacing w:line="460" w:lineRule="exact"/>
        <w:rPr>
          <w:rFonts w:ascii="Times New Roman" w:hAnsi="Times New Roman" w:cs="Times New Roman"/>
        </w:rPr>
      </w:pPr>
      <w:r>
        <w:rPr>
          <w:rFonts w:ascii="Times New Roman" w:hAnsi="宋体" w:cs="Times New Roman"/>
        </w:rPr>
        <w:t>　　</w:t>
      </w:r>
    </w:p>
    <w:p w14:paraId="53B96569">
      <w:pPr>
        <w:pStyle w:val="16"/>
        <w:spacing w:line="460" w:lineRule="exact"/>
        <w:ind w:left="120" w:hanging="120" w:hangingChars="50"/>
        <w:rPr>
          <w:rFonts w:ascii="Times New Roman" w:hAnsi="Times New Roman" w:cs="Times New Roman"/>
          <w:sz w:val="24"/>
          <w:szCs w:val="24"/>
        </w:rPr>
      </w:pPr>
      <w:r>
        <w:rPr>
          <w:rFonts w:ascii="Times New Roman" w:hAnsi="宋体" w:cs="Times New Roman"/>
          <w:sz w:val="24"/>
          <w:szCs w:val="24"/>
        </w:rPr>
        <w:t>　　根据《中华人民共和国政府采购法》、《中华人民共和国合同法》等法律、法规规定，按照招投标文件规定条款和中标供应商承诺，甲乙双方签订本合同。</w:t>
      </w:r>
    </w:p>
    <w:p w14:paraId="78BE02AA">
      <w:pPr>
        <w:pStyle w:val="16"/>
        <w:spacing w:line="460" w:lineRule="exact"/>
        <w:rPr>
          <w:rFonts w:ascii="Times New Roman" w:hAnsi="Times New Roman" w:eastAsia="黑体" w:cs="Times New Roman"/>
          <w:sz w:val="24"/>
          <w:szCs w:val="24"/>
        </w:rPr>
      </w:pPr>
      <w:r>
        <w:rPr>
          <w:rFonts w:ascii="Times New Roman" w:hAnsi="Times New Roman" w:eastAsia="黑体" w:cs="Times New Roman"/>
          <w:sz w:val="24"/>
          <w:szCs w:val="24"/>
        </w:rPr>
        <w:t>　　第一条　合同标的</w:t>
      </w:r>
    </w:p>
    <w:p w14:paraId="0F76A503">
      <w:pPr>
        <w:pStyle w:val="16"/>
        <w:spacing w:line="460" w:lineRule="exact"/>
        <w:rPr>
          <w:rFonts w:ascii="Times New Roman" w:hAnsi="Times New Roman" w:cs="Times New Roman"/>
          <w:sz w:val="24"/>
          <w:szCs w:val="24"/>
        </w:rPr>
      </w:pPr>
      <w:r>
        <w:rPr>
          <w:rFonts w:ascii="Times New Roman" w:hAnsi="宋体" w:cs="Times New Roman"/>
          <w:sz w:val="24"/>
          <w:szCs w:val="24"/>
        </w:rPr>
        <w:t>　　</w:t>
      </w:r>
      <w:r>
        <w:rPr>
          <w:rFonts w:ascii="Times New Roman" w:hAnsi="Times New Roman" w:cs="Times New Roman"/>
          <w:sz w:val="24"/>
          <w:szCs w:val="24"/>
        </w:rPr>
        <w:t>1</w:t>
      </w:r>
      <w:r>
        <w:rPr>
          <w:rFonts w:ascii="Times New Roman" w:hAnsi="宋体" w:cs="Times New Roman"/>
          <w:sz w:val="24"/>
          <w:szCs w:val="24"/>
        </w:rPr>
        <w:t>、供货一览表</w:t>
      </w:r>
    </w:p>
    <w:tbl>
      <w:tblPr>
        <w:tblStyle w:val="28"/>
        <w:tblW w:w="8924"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202"/>
        <w:gridCol w:w="1202"/>
        <w:gridCol w:w="1202"/>
        <w:gridCol w:w="1202"/>
        <w:gridCol w:w="1202"/>
        <w:gridCol w:w="1133"/>
        <w:gridCol w:w="1133"/>
      </w:tblGrid>
      <w:tr w14:paraId="38B0D2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14:paraId="1E4D11C8">
            <w:pPr>
              <w:pStyle w:val="16"/>
              <w:spacing w:line="460" w:lineRule="exact"/>
              <w:jc w:val="center"/>
              <w:rPr>
                <w:rFonts w:ascii="Times New Roman" w:hAnsi="Times New Roman" w:cs="Times New Roman"/>
                <w:sz w:val="24"/>
                <w:szCs w:val="24"/>
              </w:rPr>
            </w:pPr>
            <w:r>
              <w:rPr>
                <w:rFonts w:ascii="Times New Roman" w:hAnsi="宋体" w:cs="Times New Roman"/>
                <w:sz w:val="24"/>
                <w:szCs w:val="24"/>
              </w:rPr>
              <w:t>序号</w:t>
            </w:r>
          </w:p>
        </w:tc>
        <w:tc>
          <w:tcPr>
            <w:tcW w:w="1202" w:type="dxa"/>
            <w:vAlign w:val="center"/>
          </w:tcPr>
          <w:p w14:paraId="22CE0F7C">
            <w:pPr>
              <w:pStyle w:val="16"/>
              <w:spacing w:line="460" w:lineRule="exact"/>
              <w:jc w:val="center"/>
              <w:rPr>
                <w:rFonts w:ascii="Times New Roman" w:hAnsi="Times New Roman" w:cs="Times New Roman"/>
                <w:sz w:val="24"/>
                <w:szCs w:val="24"/>
              </w:rPr>
            </w:pPr>
            <w:r>
              <w:rPr>
                <w:rFonts w:ascii="Times New Roman" w:hAnsi="宋体" w:cs="Times New Roman"/>
                <w:sz w:val="24"/>
                <w:szCs w:val="24"/>
              </w:rPr>
              <w:t>产品名称</w:t>
            </w:r>
          </w:p>
        </w:tc>
        <w:tc>
          <w:tcPr>
            <w:tcW w:w="1202" w:type="dxa"/>
            <w:vAlign w:val="center"/>
          </w:tcPr>
          <w:p w14:paraId="2DCCBB25">
            <w:pPr>
              <w:pStyle w:val="16"/>
              <w:spacing w:line="460" w:lineRule="exact"/>
              <w:jc w:val="center"/>
              <w:rPr>
                <w:rFonts w:ascii="Times New Roman" w:hAnsi="Times New Roman" w:cs="Times New Roman"/>
                <w:sz w:val="24"/>
                <w:szCs w:val="24"/>
              </w:rPr>
            </w:pPr>
            <w:r>
              <w:rPr>
                <w:rFonts w:ascii="Times New Roman" w:hAnsi="宋体" w:cs="Times New Roman"/>
                <w:sz w:val="24"/>
                <w:szCs w:val="24"/>
              </w:rPr>
              <w:t>商标品牌</w:t>
            </w:r>
          </w:p>
        </w:tc>
        <w:tc>
          <w:tcPr>
            <w:tcW w:w="1202" w:type="dxa"/>
            <w:vAlign w:val="center"/>
          </w:tcPr>
          <w:p w14:paraId="1794963A">
            <w:pPr>
              <w:pStyle w:val="16"/>
              <w:spacing w:line="460" w:lineRule="exact"/>
              <w:jc w:val="center"/>
              <w:rPr>
                <w:rFonts w:ascii="Times New Roman" w:hAnsi="Times New Roman" w:cs="Times New Roman"/>
                <w:sz w:val="24"/>
                <w:szCs w:val="24"/>
              </w:rPr>
            </w:pPr>
            <w:r>
              <w:rPr>
                <w:rFonts w:ascii="Times New Roman" w:hAnsi="宋体" w:cs="Times New Roman"/>
                <w:sz w:val="24"/>
                <w:szCs w:val="24"/>
              </w:rPr>
              <w:t>规格型号</w:t>
            </w:r>
          </w:p>
        </w:tc>
        <w:tc>
          <w:tcPr>
            <w:tcW w:w="1202" w:type="dxa"/>
            <w:vAlign w:val="center"/>
          </w:tcPr>
          <w:p w14:paraId="08220C7D">
            <w:pPr>
              <w:pStyle w:val="16"/>
              <w:spacing w:line="460" w:lineRule="exact"/>
              <w:jc w:val="center"/>
              <w:rPr>
                <w:rFonts w:ascii="Times New Roman" w:hAnsi="Times New Roman" w:cs="Times New Roman"/>
                <w:sz w:val="24"/>
                <w:szCs w:val="24"/>
              </w:rPr>
            </w:pPr>
            <w:r>
              <w:rPr>
                <w:rFonts w:ascii="Times New Roman" w:hAnsi="宋体" w:cs="Times New Roman"/>
                <w:sz w:val="24"/>
                <w:szCs w:val="24"/>
              </w:rPr>
              <w:t>生产厂家</w:t>
            </w:r>
          </w:p>
        </w:tc>
        <w:tc>
          <w:tcPr>
            <w:tcW w:w="1202" w:type="dxa"/>
            <w:vAlign w:val="center"/>
          </w:tcPr>
          <w:p w14:paraId="241AFB7C">
            <w:pPr>
              <w:pStyle w:val="16"/>
              <w:spacing w:line="460" w:lineRule="exact"/>
              <w:jc w:val="center"/>
              <w:rPr>
                <w:rFonts w:ascii="Times New Roman" w:hAnsi="Times New Roman" w:cs="Times New Roman"/>
                <w:sz w:val="24"/>
                <w:szCs w:val="24"/>
              </w:rPr>
            </w:pPr>
            <w:r>
              <w:rPr>
                <w:rFonts w:ascii="Times New Roman" w:hAnsi="宋体" w:cs="Times New Roman"/>
                <w:sz w:val="24"/>
                <w:szCs w:val="24"/>
              </w:rPr>
              <w:t>数</w:t>
            </w:r>
            <w:r>
              <w:rPr>
                <w:rFonts w:ascii="Times New Roman" w:hAnsi="Times New Roman" w:cs="Times New Roman"/>
                <w:sz w:val="24"/>
                <w:szCs w:val="24"/>
              </w:rPr>
              <w:t xml:space="preserve">  </w:t>
            </w:r>
            <w:r>
              <w:rPr>
                <w:rFonts w:ascii="Times New Roman" w:hAnsi="宋体" w:cs="Times New Roman"/>
                <w:sz w:val="24"/>
                <w:szCs w:val="24"/>
              </w:rPr>
              <w:t>量</w:t>
            </w:r>
          </w:p>
          <w:p w14:paraId="6BB185C3">
            <w:pPr>
              <w:pStyle w:val="16"/>
              <w:spacing w:line="460" w:lineRule="exact"/>
              <w:jc w:val="center"/>
              <w:rPr>
                <w:rFonts w:ascii="Times New Roman" w:hAnsi="Times New Roman" w:cs="Times New Roman"/>
                <w:sz w:val="24"/>
                <w:szCs w:val="24"/>
              </w:rPr>
            </w:pPr>
            <w:r>
              <w:rPr>
                <w:rFonts w:ascii="Times New Roman" w:hAnsi="宋体" w:cs="Times New Roman"/>
                <w:sz w:val="24"/>
                <w:szCs w:val="24"/>
              </w:rPr>
              <w:t>及单位</w:t>
            </w:r>
          </w:p>
        </w:tc>
        <w:tc>
          <w:tcPr>
            <w:tcW w:w="1133" w:type="dxa"/>
            <w:vAlign w:val="center"/>
          </w:tcPr>
          <w:p w14:paraId="60345300">
            <w:pPr>
              <w:pStyle w:val="16"/>
              <w:spacing w:line="460" w:lineRule="exact"/>
              <w:jc w:val="center"/>
              <w:rPr>
                <w:rFonts w:ascii="Times New Roman" w:hAnsi="Times New Roman" w:cs="Times New Roman"/>
                <w:sz w:val="24"/>
                <w:szCs w:val="24"/>
              </w:rPr>
            </w:pPr>
            <w:r>
              <w:rPr>
                <w:rFonts w:ascii="Times New Roman" w:hAnsi="宋体" w:cs="Times New Roman"/>
                <w:sz w:val="24"/>
                <w:szCs w:val="24"/>
              </w:rPr>
              <w:t>单</w:t>
            </w:r>
            <w:r>
              <w:rPr>
                <w:rFonts w:ascii="Times New Roman" w:hAnsi="Times New Roman" w:cs="Times New Roman"/>
                <w:sz w:val="24"/>
                <w:szCs w:val="24"/>
              </w:rPr>
              <w:t xml:space="preserve">  </w:t>
            </w:r>
            <w:r>
              <w:rPr>
                <w:rFonts w:ascii="Times New Roman" w:hAnsi="宋体" w:cs="Times New Roman"/>
                <w:sz w:val="24"/>
                <w:szCs w:val="24"/>
              </w:rPr>
              <w:t>价</w:t>
            </w:r>
          </w:p>
          <w:p w14:paraId="71338823">
            <w:pPr>
              <w:pStyle w:val="16"/>
              <w:spacing w:line="460" w:lineRule="exact"/>
              <w:jc w:val="center"/>
              <w:rPr>
                <w:rFonts w:ascii="Times New Roman" w:hAnsi="Times New Roman" w:cs="Times New Roman"/>
                <w:sz w:val="24"/>
                <w:szCs w:val="24"/>
              </w:rPr>
            </w:pPr>
            <w:r>
              <w:rPr>
                <w:rFonts w:ascii="Times New Roman" w:hAnsi="宋体" w:cs="Times New Roman"/>
                <w:sz w:val="24"/>
                <w:szCs w:val="24"/>
              </w:rPr>
              <w:t>（元）</w:t>
            </w:r>
          </w:p>
        </w:tc>
        <w:tc>
          <w:tcPr>
            <w:tcW w:w="1133" w:type="dxa"/>
            <w:vAlign w:val="center"/>
          </w:tcPr>
          <w:p w14:paraId="2CA12BB7">
            <w:pPr>
              <w:pStyle w:val="16"/>
              <w:spacing w:line="460" w:lineRule="exact"/>
              <w:jc w:val="center"/>
              <w:rPr>
                <w:rFonts w:ascii="Times New Roman" w:hAnsi="Times New Roman" w:cs="Times New Roman"/>
                <w:sz w:val="24"/>
                <w:szCs w:val="24"/>
              </w:rPr>
            </w:pPr>
            <w:r>
              <w:rPr>
                <w:rFonts w:ascii="Times New Roman" w:hAnsi="宋体" w:cs="Times New Roman"/>
                <w:sz w:val="24"/>
                <w:szCs w:val="24"/>
              </w:rPr>
              <w:t>金</w:t>
            </w:r>
            <w:r>
              <w:rPr>
                <w:rFonts w:ascii="Times New Roman" w:hAnsi="Times New Roman" w:cs="Times New Roman"/>
                <w:sz w:val="24"/>
                <w:szCs w:val="24"/>
              </w:rPr>
              <w:t xml:space="preserve">  </w:t>
            </w:r>
            <w:r>
              <w:rPr>
                <w:rFonts w:ascii="Times New Roman" w:hAnsi="宋体" w:cs="Times New Roman"/>
                <w:sz w:val="24"/>
                <w:szCs w:val="24"/>
              </w:rPr>
              <w:t>额</w:t>
            </w:r>
          </w:p>
          <w:p w14:paraId="17D13516">
            <w:pPr>
              <w:pStyle w:val="16"/>
              <w:spacing w:line="460" w:lineRule="exact"/>
              <w:jc w:val="center"/>
              <w:rPr>
                <w:rFonts w:ascii="Times New Roman" w:hAnsi="Times New Roman" w:cs="Times New Roman"/>
                <w:sz w:val="24"/>
                <w:szCs w:val="24"/>
              </w:rPr>
            </w:pPr>
            <w:r>
              <w:rPr>
                <w:rFonts w:ascii="Times New Roman" w:hAnsi="宋体" w:cs="Times New Roman"/>
                <w:sz w:val="24"/>
                <w:szCs w:val="24"/>
              </w:rPr>
              <w:t>（元）</w:t>
            </w:r>
          </w:p>
        </w:tc>
      </w:tr>
      <w:tr w14:paraId="4C536B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14:paraId="0574A6D2">
            <w:pPr>
              <w:pStyle w:val="16"/>
              <w:spacing w:line="460" w:lineRule="exact"/>
              <w:jc w:val="center"/>
              <w:rPr>
                <w:rFonts w:ascii="Times New Roman" w:hAnsi="Times New Roman" w:cs="Times New Roman"/>
                <w:sz w:val="24"/>
                <w:szCs w:val="24"/>
              </w:rPr>
            </w:pPr>
            <w:r>
              <w:rPr>
                <w:rFonts w:ascii="Times New Roman" w:hAnsi="Times New Roman" w:cs="Times New Roman"/>
                <w:sz w:val="24"/>
                <w:szCs w:val="24"/>
              </w:rPr>
              <w:t>1</w:t>
            </w:r>
          </w:p>
        </w:tc>
        <w:tc>
          <w:tcPr>
            <w:tcW w:w="1202" w:type="dxa"/>
            <w:vAlign w:val="center"/>
          </w:tcPr>
          <w:p w14:paraId="1EA4922C">
            <w:pPr>
              <w:pStyle w:val="16"/>
              <w:spacing w:line="460" w:lineRule="exact"/>
              <w:jc w:val="center"/>
              <w:rPr>
                <w:rFonts w:ascii="Times New Roman" w:hAnsi="Times New Roman" w:cs="Times New Roman"/>
                <w:sz w:val="24"/>
                <w:szCs w:val="24"/>
              </w:rPr>
            </w:pPr>
          </w:p>
        </w:tc>
        <w:tc>
          <w:tcPr>
            <w:tcW w:w="1202" w:type="dxa"/>
            <w:vAlign w:val="center"/>
          </w:tcPr>
          <w:p w14:paraId="6FDE45CB">
            <w:pPr>
              <w:pStyle w:val="16"/>
              <w:spacing w:line="460" w:lineRule="exact"/>
              <w:jc w:val="center"/>
              <w:rPr>
                <w:rFonts w:ascii="Times New Roman" w:hAnsi="Times New Roman" w:cs="Times New Roman"/>
                <w:sz w:val="24"/>
                <w:szCs w:val="24"/>
              </w:rPr>
            </w:pPr>
          </w:p>
        </w:tc>
        <w:tc>
          <w:tcPr>
            <w:tcW w:w="1202" w:type="dxa"/>
            <w:vAlign w:val="center"/>
          </w:tcPr>
          <w:p w14:paraId="7D1FF22A">
            <w:pPr>
              <w:pStyle w:val="16"/>
              <w:spacing w:line="460" w:lineRule="exact"/>
              <w:jc w:val="center"/>
              <w:rPr>
                <w:rFonts w:ascii="Times New Roman" w:hAnsi="Times New Roman" w:cs="Times New Roman"/>
                <w:sz w:val="24"/>
                <w:szCs w:val="24"/>
              </w:rPr>
            </w:pPr>
          </w:p>
        </w:tc>
        <w:tc>
          <w:tcPr>
            <w:tcW w:w="1202" w:type="dxa"/>
            <w:vAlign w:val="center"/>
          </w:tcPr>
          <w:p w14:paraId="46682E47">
            <w:pPr>
              <w:pStyle w:val="16"/>
              <w:spacing w:line="460" w:lineRule="exact"/>
              <w:jc w:val="center"/>
              <w:rPr>
                <w:rFonts w:ascii="Times New Roman" w:hAnsi="Times New Roman" w:cs="Times New Roman"/>
                <w:sz w:val="24"/>
                <w:szCs w:val="24"/>
              </w:rPr>
            </w:pPr>
          </w:p>
        </w:tc>
        <w:tc>
          <w:tcPr>
            <w:tcW w:w="1202" w:type="dxa"/>
            <w:vAlign w:val="center"/>
          </w:tcPr>
          <w:p w14:paraId="4FC8E1BF">
            <w:pPr>
              <w:pStyle w:val="16"/>
              <w:spacing w:line="460" w:lineRule="exact"/>
              <w:jc w:val="center"/>
              <w:rPr>
                <w:rFonts w:ascii="Times New Roman" w:hAnsi="Times New Roman" w:cs="Times New Roman"/>
                <w:sz w:val="24"/>
                <w:szCs w:val="24"/>
              </w:rPr>
            </w:pPr>
          </w:p>
        </w:tc>
        <w:tc>
          <w:tcPr>
            <w:tcW w:w="1133" w:type="dxa"/>
            <w:vAlign w:val="center"/>
          </w:tcPr>
          <w:p w14:paraId="2990D973">
            <w:pPr>
              <w:pStyle w:val="16"/>
              <w:spacing w:line="460" w:lineRule="exact"/>
              <w:jc w:val="center"/>
              <w:rPr>
                <w:rFonts w:ascii="Times New Roman" w:hAnsi="Times New Roman" w:cs="Times New Roman"/>
                <w:sz w:val="24"/>
                <w:szCs w:val="24"/>
              </w:rPr>
            </w:pPr>
          </w:p>
        </w:tc>
        <w:tc>
          <w:tcPr>
            <w:tcW w:w="1133" w:type="dxa"/>
            <w:vAlign w:val="center"/>
          </w:tcPr>
          <w:p w14:paraId="6B3E7D56">
            <w:pPr>
              <w:pStyle w:val="16"/>
              <w:spacing w:line="460" w:lineRule="exact"/>
              <w:jc w:val="center"/>
              <w:rPr>
                <w:rFonts w:ascii="Times New Roman" w:hAnsi="Times New Roman" w:cs="Times New Roman"/>
                <w:sz w:val="24"/>
                <w:szCs w:val="24"/>
              </w:rPr>
            </w:pPr>
          </w:p>
        </w:tc>
      </w:tr>
      <w:tr w14:paraId="3ADB62E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14:paraId="25E71C91">
            <w:pPr>
              <w:pStyle w:val="16"/>
              <w:spacing w:line="460" w:lineRule="exact"/>
              <w:jc w:val="center"/>
              <w:rPr>
                <w:rFonts w:ascii="Times New Roman" w:hAnsi="Times New Roman" w:cs="Times New Roman"/>
                <w:sz w:val="24"/>
                <w:szCs w:val="24"/>
              </w:rPr>
            </w:pPr>
            <w:r>
              <w:rPr>
                <w:rFonts w:ascii="Times New Roman" w:hAnsi="Times New Roman" w:cs="Times New Roman"/>
                <w:sz w:val="24"/>
                <w:szCs w:val="24"/>
              </w:rPr>
              <w:t>2</w:t>
            </w:r>
          </w:p>
        </w:tc>
        <w:tc>
          <w:tcPr>
            <w:tcW w:w="1202" w:type="dxa"/>
            <w:vAlign w:val="center"/>
          </w:tcPr>
          <w:p w14:paraId="1B6B692E">
            <w:pPr>
              <w:pStyle w:val="16"/>
              <w:spacing w:line="460" w:lineRule="exact"/>
              <w:jc w:val="center"/>
              <w:rPr>
                <w:rFonts w:ascii="Times New Roman" w:hAnsi="Times New Roman" w:cs="Times New Roman"/>
                <w:sz w:val="24"/>
                <w:szCs w:val="24"/>
              </w:rPr>
            </w:pPr>
          </w:p>
        </w:tc>
        <w:tc>
          <w:tcPr>
            <w:tcW w:w="1202" w:type="dxa"/>
            <w:vAlign w:val="center"/>
          </w:tcPr>
          <w:p w14:paraId="6CCD15ED">
            <w:pPr>
              <w:pStyle w:val="16"/>
              <w:spacing w:line="460" w:lineRule="exact"/>
              <w:jc w:val="center"/>
              <w:rPr>
                <w:rFonts w:ascii="Times New Roman" w:hAnsi="Times New Roman" w:cs="Times New Roman"/>
                <w:sz w:val="24"/>
                <w:szCs w:val="24"/>
              </w:rPr>
            </w:pPr>
          </w:p>
        </w:tc>
        <w:tc>
          <w:tcPr>
            <w:tcW w:w="1202" w:type="dxa"/>
            <w:vAlign w:val="center"/>
          </w:tcPr>
          <w:p w14:paraId="7B9BB4F1">
            <w:pPr>
              <w:pStyle w:val="16"/>
              <w:spacing w:line="460" w:lineRule="exact"/>
              <w:jc w:val="center"/>
              <w:rPr>
                <w:rFonts w:ascii="Times New Roman" w:hAnsi="Times New Roman" w:cs="Times New Roman"/>
                <w:sz w:val="24"/>
                <w:szCs w:val="24"/>
              </w:rPr>
            </w:pPr>
          </w:p>
        </w:tc>
        <w:tc>
          <w:tcPr>
            <w:tcW w:w="1202" w:type="dxa"/>
            <w:vAlign w:val="center"/>
          </w:tcPr>
          <w:p w14:paraId="126D0336">
            <w:pPr>
              <w:pStyle w:val="16"/>
              <w:spacing w:line="460" w:lineRule="exact"/>
              <w:jc w:val="center"/>
              <w:rPr>
                <w:rFonts w:ascii="Times New Roman" w:hAnsi="Times New Roman" w:cs="Times New Roman"/>
                <w:sz w:val="24"/>
                <w:szCs w:val="24"/>
              </w:rPr>
            </w:pPr>
          </w:p>
        </w:tc>
        <w:tc>
          <w:tcPr>
            <w:tcW w:w="1202" w:type="dxa"/>
            <w:vAlign w:val="center"/>
          </w:tcPr>
          <w:p w14:paraId="341426E1">
            <w:pPr>
              <w:pStyle w:val="16"/>
              <w:spacing w:line="460" w:lineRule="exact"/>
              <w:jc w:val="center"/>
              <w:rPr>
                <w:rFonts w:ascii="Times New Roman" w:hAnsi="Times New Roman" w:cs="Times New Roman"/>
                <w:sz w:val="24"/>
                <w:szCs w:val="24"/>
              </w:rPr>
            </w:pPr>
          </w:p>
        </w:tc>
        <w:tc>
          <w:tcPr>
            <w:tcW w:w="1133" w:type="dxa"/>
            <w:vAlign w:val="center"/>
          </w:tcPr>
          <w:p w14:paraId="621129AC">
            <w:pPr>
              <w:pStyle w:val="16"/>
              <w:spacing w:line="460" w:lineRule="exact"/>
              <w:jc w:val="center"/>
              <w:rPr>
                <w:rFonts w:ascii="Times New Roman" w:hAnsi="Times New Roman" w:cs="Times New Roman"/>
                <w:sz w:val="24"/>
                <w:szCs w:val="24"/>
              </w:rPr>
            </w:pPr>
          </w:p>
        </w:tc>
        <w:tc>
          <w:tcPr>
            <w:tcW w:w="1133" w:type="dxa"/>
            <w:vAlign w:val="center"/>
          </w:tcPr>
          <w:p w14:paraId="1478578C">
            <w:pPr>
              <w:pStyle w:val="16"/>
              <w:spacing w:line="460" w:lineRule="exact"/>
              <w:jc w:val="center"/>
              <w:rPr>
                <w:rFonts w:ascii="Times New Roman" w:hAnsi="Times New Roman" w:cs="Times New Roman"/>
                <w:sz w:val="24"/>
                <w:szCs w:val="24"/>
              </w:rPr>
            </w:pPr>
          </w:p>
        </w:tc>
      </w:tr>
      <w:tr w14:paraId="20449A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14:paraId="2A108EC8">
            <w:pPr>
              <w:pStyle w:val="16"/>
              <w:spacing w:line="460" w:lineRule="exact"/>
              <w:jc w:val="center"/>
              <w:rPr>
                <w:rFonts w:ascii="Times New Roman" w:hAnsi="Times New Roman" w:cs="Times New Roman"/>
                <w:sz w:val="24"/>
                <w:szCs w:val="24"/>
              </w:rPr>
            </w:pPr>
            <w:r>
              <w:rPr>
                <w:rFonts w:ascii="Times New Roman" w:hAnsi="Times New Roman" w:cs="Times New Roman"/>
                <w:sz w:val="24"/>
                <w:szCs w:val="24"/>
              </w:rPr>
              <w:t>3</w:t>
            </w:r>
          </w:p>
        </w:tc>
        <w:tc>
          <w:tcPr>
            <w:tcW w:w="1202" w:type="dxa"/>
            <w:vAlign w:val="center"/>
          </w:tcPr>
          <w:p w14:paraId="21A1ADF9">
            <w:pPr>
              <w:pStyle w:val="16"/>
              <w:spacing w:line="460" w:lineRule="exact"/>
              <w:jc w:val="center"/>
              <w:rPr>
                <w:rFonts w:ascii="Times New Roman" w:hAnsi="Times New Roman" w:cs="Times New Roman"/>
                <w:sz w:val="24"/>
                <w:szCs w:val="24"/>
              </w:rPr>
            </w:pPr>
          </w:p>
        </w:tc>
        <w:tc>
          <w:tcPr>
            <w:tcW w:w="1202" w:type="dxa"/>
            <w:vAlign w:val="center"/>
          </w:tcPr>
          <w:p w14:paraId="3B1AA517">
            <w:pPr>
              <w:pStyle w:val="16"/>
              <w:spacing w:line="460" w:lineRule="exact"/>
              <w:jc w:val="center"/>
              <w:rPr>
                <w:rFonts w:ascii="Times New Roman" w:hAnsi="Times New Roman" w:cs="Times New Roman"/>
                <w:sz w:val="24"/>
                <w:szCs w:val="24"/>
              </w:rPr>
            </w:pPr>
          </w:p>
        </w:tc>
        <w:tc>
          <w:tcPr>
            <w:tcW w:w="1202" w:type="dxa"/>
            <w:vAlign w:val="center"/>
          </w:tcPr>
          <w:p w14:paraId="69EC228A">
            <w:pPr>
              <w:pStyle w:val="16"/>
              <w:spacing w:line="460" w:lineRule="exact"/>
              <w:jc w:val="center"/>
              <w:rPr>
                <w:rFonts w:ascii="Times New Roman" w:hAnsi="Times New Roman" w:cs="Times New Roman"/>
                <w:sz w:val="24"/>
                <w:szCs w:val="24"/>
              </w:rPr>
            </w:pPr>
          </w:p>
        </w:tc>
        <w:tc>
          <w:tcPr>
            <w:tcW w:w="1202" w:type="dxa"/>
            <w:vAlign w:val="center"/>
          </w:tcPr>
          <w:p w14:paraId="3544C872">
            <w:pPr>
              <w:pStyle w:val="16"/>
              <w:spacing w:line="460" w:lineRule="exact"/>
              <w:jc w:val="center"/>
              <w:rPr>
                <w:rFonts w:ascii="Times New Roman" w:hAnsi="Times New Roman" w:cs="Times New Roman"/>
                <w:sz w:val="24"/>
                <w:szCs w:val="24"/>
              </w:rPr>
            </w:pPr>
          </w:p>
        </w:tc>
        <w:tc>
          <w:tcPr>
            <w:tcW w:w="1202" w:type="dxa"/>
            <w:vAlign w:val="center"/>
          </w:tcPr>
          <w:p w14:paraId="69B45840">
            <w:pPr>
              <w:pStyle w:val="16"/>
              <w:spacing w:line="460" w:lineRule="exact"/>
              <w:jc w:val="center"/>
              <w:rPr>
                <w:rFonts w:ascii="Times New Roman" w:hAnsi="Times New Roman" w:cs="Times New Roman"/>
                <w:sz w:val="24"/>
                <w:szCs w:val="24"/>
              </w:rPr>
            </w:pPr>
          </w:p>
        </w:tc>
        <w:tc>
          <w:tcPr>
            <w:tcW w:w="1133" w:type="dxa"/>
            <w:vAlign w:val="center"/>
          </w:tcPr>
          <w:p w14:paraId="5A2A7D7C">
            <w:pPr>
              <w:pStyle w:val="16"/>
              <w:spacing w:line="460" w:lineRule="exact"/>
              <w:jc w:val="center"/>
              <w:rPr>
                <w:rFonts w:ascii="Times New Roman" w:hAnsi="Times New Roman" w:cs="Times New Roman"/>
                <w:sz w:val="24"/>
                <w:szCs w:val="24"/>
              </w:rPr>
            </w:pPr>
          </w:p>
        </w:tc>
        <w:tc>
          <w:tcPr>
            <w:tcW w:w="1133" w:type="dxa"/>
            <w:vAlign w:val="center"/>
          </w:tcPr>
          <w:p w14:paraId="78D01939">
            <w:pPr>
              <w:pStyle w:val="16"/>
              <w:spacing w:line="460" w:lineRule="exact"/>
              <w:jc w:val="center"/>
              <w:rPr>
                <w:rFonts w:ascii="Times New Roman" w:hAnsi="Times New Roman" w:cs="Times New Roman"/>
                <w:sz w:val="24"/>
                <w:szCs w:val="24"/>
              </w:rPr>
            </w:pPr>
          </w:p>
        </w:tc>
      </w:tr>
      <w:tr w14:paraId="28C2CF7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14:paraId="7052820E">
            <w:pPr>
              <w:pStyle w:val="16"/>
              <w:spacing w:line="460" w:lineRule="exact"/>
              <w:jc w:val="center"/>
              <w:rPr>
                <w:rFonts w:ascii="Times New Roman" w:hAnsi="Times New Roman" w:cs="Times New Roman"/>
                <w:sz w:val="24"/>
                <w:szCs w:val="24"/>
              </w:rPr>
            </w:pPr>
            <w:r>
              <w:rPr>
                <w:rFonts w:ascii="Times New Roman" w:hAnsi="Times New Roman" w:cs="Times New Roman"/>
                <w:sz w:val="24"/>
                <w:szCs w:val="24"/>
              </w:rPr>
              <w:t>4</w:t>
            </w:r>
          </w:p>
        </w:tc>
        <w:tc>
          <w:tcPr>
            <w:tcW w:w="1202" w:type="dxa"/>
            <w:vAlign w:val="center"/>
          </w:tcPr>
          <w:p w14:paraId="2F1020CD">
            <w:pPr>
              <w:pStyle w:val="16"/>
              <w:spacing w:line="460" w:lineRule="exact"/>
              <w:jc w:val="center"/>
              <w:rPr>
                <w:rFonts w:ascii="Times New Roman" w:hAnsi="Times New Roman" w:cs="Times New Roman"/>
                <w:sz w:val="24"/>
                <w:szCs w:val="24"/>
              </w:rPr>
            </w:pPr>
          </w:p>
        </w:tc>
        <w:tc>
          <w:tcPr>
            <w:tcW w:w="1202" w:type="dxa"/>
            <w:vAlign w:val="center"/>
          </w:tcPr>
          <w:p w14:paraId="22D7204F">
            <w:pPr>
              <w:pStyle w:val="16"/>
              <w:spacing w:line="460" w:lineRule="exact"/>
              <w:jc w:val="center"/>
              <w:rPr>
                <w:rFonts w:ascii="Times New Roman" w:hAnsi="Times New Roman" w:cs="Times New Roman"/>
                <w:sz w:val="24"/>
                <w:szCs w:val="24"/>
              </w:rPr>
            </w:pPr>
          </w:p>
        </w:tc>
        <w:tc>
          <w:tcPr>
            <w:tcW w:w="1202" w:type="dxa"/>
            <w:vAlign w:val="center"/>
          </w:tcPr>
          <w:p w14:paraId="7AC70713">
            <w:pPr>
              <w:pStyle w:val="16"/>
              <w:spacing w:line="460" w:lineRule="exact"/>
              <w:jc w:val="center"/>
              <w:rPr>
                <w:rFonts w:ascii="Times New Roman" w:hAnsi="Times New Roman" w:cs="Times New Roman"/>
                <w:sz w:val="24"/>
                <w:szCs w:val="24"/>
              </w:rPr>
            </w:pPr>
          </w:p>
        </w:tc>
        <w:tc>
          <w:tcPr>
            <w:tcW w:w="1202" w:type="dxa"/>
            <w:vAlign w:val="center"/>
          </w:tcPr>
          <w:p w14:paraId="7CC9904B">
            <w:pPr>
              <w:pStyle w:val="16"/>
              <w:spacing w:line="460" w:lineRule="exact"/>
              <w:jc w:val="center"/>
              <w:rPr>
                <w:rFonts w:ascii="Times New Roman" w:hAnsi="Times New Roman" w:cs="Times New Roman"/>
                <w:sz w:val="24"/>
                <w:szCs w:val="24"/>
              </w:rPr>
            </w:pPr>
          </w:p>
        </w:tc>
        <w:tc>
          <w:tcPr>
            <w:tcW w:w="1202" w:type="dxa"/>
            <w:vAlign w:val="center"/>
          </w:tcPr>
          <w:p w14:paraId="70F8CA1A">
            <w:pPr>
              <w:pStyle w:val="16"/>
              <w:spacing w:line="460" w:lineRule="exact"/>
              <w:jc w:val="center"/>
              <w:rPr>
                <w:rFonts w:ascii="Times New Roman" w:hAnsi="Times New Roman" w:cs="Times New Roman"/>
                <w:sz w:val="24"/>
                <w:szCs w:val="24"/>
              </w:rPr>
            </w:pPr>
          </w:p>
        </w:tc>
        <w:tc>
          <w:tcPr>
            <w:tcW w:w="1133" w:type="dxa"/>
            <w:vAlign w:val="center"/>
          </w:tcPr>
          <w:p w14:paraId="14A88107">
            <w:pPr>
              <w:pStyle w:val="16"/>
              <w:spacing w:line="460" w:lineRule="exact"/>
              <w:jc w:val="center"/>
              <w:rPr>
                <w:rFonts w:ascii="Times New Roman" w:hAnsi="Times New Roman" w:cs="Times New Roman"/>
                <w:sz w:val="24"/>
                <w:szCs w:val="24"/>
              </w:rPr>
            </w:pPr>
          </w:p>
        </w:tc>
        <w:tc>
          <w:tcPr>
            <w:tcW w:w="1133" w:type="dxa"/>
            <w:vAlign w:val="center"/>
          </w:tcPr>
          <w:p w14:paraId="4BE24939">
            <w:pPr>
              <w:pStyle w:val="16"/>
              <w:spacing w:line="460" w:lineRule="exact"/>
              <w:jc w:val="center"/>
              <w:rPr>
                <w:rFonts w:ascii="Times New Roman" w:hAnsi="Times New Roman" w:cs="Times New Roman"/>
                <w:sz w:val="24"/>
                <w:szCs w:val="24"/>
              </w:rPr>
            </w:pPr>
          </w:p>
        </w:tc>
      </w:tr>
      <w:tr w14:paraId="4AA0E0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14:paraId="11B8AF3F">
            <w:pPr>
              <w:pStyle w:val="16"/>
              <w:spacing w:line="460" w:lineRule="exact"/>
              <w:jc w:val="center"/>
              <w:rPr>
                <w:rFonts w:ascii="Times New Roman" w:hAnsi="Times New Roman" w:cs="Times New Roman"/>
                <w:sz w:val="24"/>
                <w:szCs w:val="24"/>
              </w:rPr>
            </w:pPr>
            <w:r>
              <w:rPr>
                <w:rFonts w:ascii="Times New Roman" w:hAnsi="Times New Roman" w:cs="Times New Roman"/>
                <w:sz w:val="24"/>
                <w:szCs w:val="24"/>
              </w:rPr>
              <w:t>5</w:t>
            </w:r>
          </w:p>
        </w:tc>
        <w:tc>
          <w:tcPr>
            <w:tcW w:w="1202" w:type="dxa"/>
            <w:vAlign w:val="center"/>
          </w:tcPr>
          <w:p w14:paraId="32245197">
            <w:pPr>
              <w:pStyle w:val="16"/>
              <w:spacing w:line="460" w:lineRule="exact"/>
              <w:jc w:val="center"/>
              <w:rPr>
                <w:rFonts w:ascii="Times New Roman" w:hAnsi="Times New Roman" w:cs="Times New Roman"/>
                <w:sz w:val="24"/>
                <w:szCs w:val="24"/>
              </w:rPr>
            </w:pPr>
          </w:p>
        </w:tc>
        <w:tc>
          <w:tcPr>
            <w:tcW w:w="1202" w:type="dxa"/>
            <w:vAlign w:val="center"/>
          </w:tcPr>
          <w:p w14:paraId="65014DE9">
            <w:pPr>
              <w:pStyle w:val="16"/>
              <w:spacing w:line="460" w:lineRule="exact"/>
              <w:jc w:val="center"/>
              <w:rPr>
                <w:rFonts w:ascii="Times New Roman" w:hAnsi="Times New Roman" w:cs="Times New Roman"/>
                <w:sz w:val="24"/>
                <w:szCs w:val="24"/>
              </w:rPr>
            </w:pPr>
          </w:p>
        </w:tc>
        <w:tc>
          <w:tcPr>
            <w:tcW w:w="1202" w:type="dxa"/>
            <w:vAlign w:val="center"/>
          </w:tcPr>
          <w:p w14:paraId="2F633B24">
            <w:pPr>
              <w:pStyle w:val="16"/>
              <w:spacing w:line="460" w:lineRule="exact"/>
              <w:jc w:val="center"/>
              <w:rPr>
                <w:rFonts w:ascii="Times New Roman" w:hAnsi="Times New Roman" w:cs="Times New Roman"/>
                <w:sz w:val="24"/>
                <w:szCs w:val="24"/>
              </w:rPr>
            </w:pPr>
          </w:p>
        </w:tc>
        <w:tc>
          <w:tcPr>
            <w:tcW w:w="1202" w:type="dxa"/>
            <w:vAlign w:val="center"/>
          </w:tcPr>
          <w:p w14:paraId="5A20658E">
            <w:pPr>
              <w:pStyle w:val="16"/>
              <w:spacing w:line="460" w:lineRule="exact"/>
              <w:jc w:val="center"/>
              <w:rPr>
                <w:rFonts w:ascii="Times New Roman" w:hAnsi="Times New Roman" w:cs="Times New Roman"/>
                <w:sz w:val="24"/>
                <w:szCs w:val="24"/>
              </w:rPr>
            </w:pPr>
          </w:p>
        </w:tc>
        <w:tc>
          <w:tcPr>
            <w:tcW w:w="1202" w:type="dxa"/>
            <w:vAlign w:val="center"/>
          </w:tcPr>
          <w:p w14:paraId="7D49AAC1">
            <w:pPr>
              <w:pStyle w:val="16"/>
              <w:spacing w:line="460" w:lineRule="exact"/>
              <w:jc w:val="center"/>
              <w:rPr>
                <w:rFonts w:ascii="Times New Roman" w:hAnsi="Times New Roman" w:cs="Times New Roman"/>
                <w:sz w:val="24"/>
                <w:szCs w:val="24"/>
              </w:rPr>
            </w:pPr>
          </w:p>
        </w:tc>
        <w:tc>
          <w:tcPr>
            <w:tcW w:w="1133" w:type="dxa"/>
            <w:vAlign w:val="center"/>
          </w:tcPr>
          <w:p w14:paraId="1C1EE205">
            <w:pPr>
              <w:pStyle w:val="16"/>
              <w:spacing w:line="460" w:lineRule="exact"/>
              <w:jc w:val="center"/>
              <w:rPr>
                <w:rFonts w:ascii="Times New Roman" w:hAnsi="Times New Roman" w:cs="Times New Roman"/>
                <w:sz w:val="24"/>
                <w:szCs w:val="24"/>
              </w:rPr>
            </w:pPr>
          </w:p>
        </w:tc>
        <w:tc>
          <w:tcPr>
            <w:tcW w:w="1133" w:type="dxa"/>
            <w:vAlign w:val="center"/>
          </w:tcPr>
          <w:p w14:paraId="06877AFB">
            <w:pPr>
              <w:pStyle w:val="16"/>
              <w:spacing w:line="460" w:lineRule="exact"/>
              <w:jc w:val="center"/>
              <w:rPr>
                <w:rFonts w:ascii="Times New Roman" w:hAnsi="Times New Roman" w:cs="Times New Roman"/>
                <w:sz w:val="24"/>
                <w:szCs w:val="24"/>
              </w:rPr>
            </w:pPr>
          </w:p>
        </w:tc>
      </w:tr>
      <w:tr w14:paraId="1C727A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14:paraId="4664E3F1">
            <w:pPr>
              <w:pStyle w:val="16"/>
              <w:spacing w:line="460" w:lineRule="exact"/>
              <w:jc w:val="center"/>
              <w:rPr>
                <w:rFonts w:ascii="Times New Roman" w:hAnsi="Times New Roman" w:cs="Times New Roman"/>
                <w:sz w:val="24"/>
                <w:szCs w:val="24"/>
              </w:rPr>
            </w:pPr>
            <w:r>
              <w:rPr>
                <w:rFonts w:ascii="Times New Roman" w:hAnsi="Times New Roman" w:cs="Times New Roman"/>
                <w:sz w:val="24"/>
                <w:szCs w:val="24"/>
              </w:rPr>
              <w:t>6</w:t>
            </w:r>
          </w:p>
        </w:tc>
        <w:tc>
          <w:tcPr>
            <w:tcW w:w="1202" w:type="dxa"/>
            <w:vAlign w:val="center"/>
          </w:tcPr>
          <w:p w14:paraId="2033746F">
            <w:pPr>
              <w:pStyle w:val="16"/>
              <w:spacing w:line="460" w:lineRule="exact"/>
              <w:jc w:val="center"/>
              <w:rPr>
                <w:rFonts w:ascii="Times New Roman" w:hAnsi="Times New Roman" w:cs="Times New Roman"/>
                <w:sz w:val="24"/>
                <w:szCs w:val="24"/>
              </w:rPr>
            </w:pPr>
          </w:p>
        </w:tc>
        <w:tc>
          <w:tcPr>
            <w:tcW w:w="1202" w:type="dxa"/>
            <w:vAlign w:val="center"/>
          </w:tcPr>
          <w:p w14:paraId="002789DC">
            <w:pPr>
              <w:pStyle w:val="16"/>
              <w:spacing w:line="460" w:lineRule="exact"/>
              <w:jc w:val="center"/>
              <w:rPr>
                <w:rFonts w:ascii="Times New Roman" w:hAnsi="Times New Roman" w:cs="Times New Roman"/>
                <w:sz w:val="24"/>
                <w:szCs w:val="24"/>
              </w:rPr>
            </w:pPr>
          </w:p>
        </w:tc>
        <w:tc>
          <w:tcPr>
            <w:tcW w:w="1202" w:type="dxa"/>
            <w:vAlign w:val="center"/>
          </w:tcPr>
          <w:p w14:paraId="5218DEEB">
            <w:pPr>
              <w:pStyle w:val="16"/>
              <w:spacing w:line="460" w:lineRule="exact"/>
              <w:jc w:val="center"/>
              <w:rPr>
                <w:rFonts w:ascii="Times New Roman" w:hAnsi="Times New Roman" w:cs="Times New Roman"/>
                <w:sz w:val="24"/>
                <w:szCs w:val="24"/>
              </w:rPr>
            </w:pPr>
          </w:p>
        </w:tc>
        <w:tc>
          <w:tcPr>
            <w:tcW w:w="1202" w:type="dxa"/>
            <w:vAlign w:val="center"/>
          </w:tcPr>
          <w:p w14:paraId="4D73DEE1">
            <w:pPr>
              <w:pStyle w:val="16"/>
              <w:spacing w:line="460" w:lineRule="exact"/>
              <w:jc w:val="center"/>
              <w:rPr>
                <w:rFonts w:ascii="Times New Roman" w:hAnsi="Times New Roman" w:cs="Times New Roman"/>
                <w:sz w:val="24"/>
                <w:szCs w:val="24"/>
              </w:rPr>
            </w:pPr>
          </w:p>
        </w:tc>
        <w:tc>
          <w:tcPr>
            <w:tcW w:w="1202" w:type="dxa"/>
            <w:vAlign w:val="center"/>
          </w:tcPr>
          <w:p w14:paraId="5145C777">
            <w:pPr>
              <w:pStyle w:val="16"/>
              <w:spacing w:line="460" w:lineRule="exact"/>
              <w:jc w:val="center"/>
              <w:rPr>
                <w:rFonts w:ascii="Times New Roman" w:hAnsi="Times New Roman" w:cs="Times New Roman"/>
                <w:sz w:val="24"/>
                <w:szCs w:val="24"/>
              </w:rPr>
            </w:pPr>
          </w:p>
        </w:tc>
        <w:tc>
          <w:tcPr>
            <w:tcW w:w="1133" w:type="dxa"/>
            <w:vAlign w:val="center"/>
          </w:tcPr>
          <w:p w14:paraId="6E131671">
            <w:pPr>
              <w:pStyle w:val="16"/>
              <w:spacing w:line="460" w:lineRule="exact"/>
              <w:jc w:val="center"/>
              <w:rPr>
                <w:rFonts w:ascii="Times New Roman" w:hAnsi="Times New Roman" w:cs="Times New Roman"/>
                <w:sz w:val="24"/>
                <w:szCs w:val="24"/>
              </w:rPr>
            </w:pPr>
          </w:p>
        </w:tc>
        <w:tc>
          <w:tcPr>
            <w:tcW w:w="1133" w:type="dxa"/>
            <w:vAlign w:val="center"/>
          </w:tcPr>
          <w:p w14:paraId="4B6B7015">
            <w:pPr>
              <w:pStyle w:val="16"/>
              <w:spacing w:line="460" w:lineRule="exact"/>
              <w:jc w:val="center"/>
              <w:rPr>
                <w:rFonts w:ascii="Times New Roman" w:hAnsi="Times New Roman" w:cs="Times New Roman"/>
                <w:sz w:val="24"/>
                <w:szCs w:val="24"/>
              </w:rPr>
            </w:pPr>
          </w:p>
        </w:tc>
      </w:tr>
      <w:tr w14:paraId="3A3280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8924" w:type="dxa"/>
            <w:gridSpan w:val="8"/>
            <w:vAlign w:val="center"/>
          </w:tcPr>
          <w:p w14:paraId="3B427B76">
            <w:pPr>
              <w:pStyle w:val="16"/>
              <w:spacing w:line="460" w:lineRule="exact"/>
              <w:rPr>
                <w:rFonts w:ascii="Times New Roman" w:hAnsi="Times New Roman" w:cs="Times New Roman"/>
                <w:sz w:val="24"/>
                <w:szCs w:val="24"/>
              </w:rPr>
            </w:pPr>
            <w:r>
              <w:rPr>
                <w:rFonts w:ascii="Times New Roman" w:hAnsi="宋体" w:cs="Times New Roman"/>
                <w:sz w:val="24"/>
                <w:szCs w:val="24"/>
              </w:rPr>
              <w:t>人民币合计金额（大写）</w:t>
            </w:r>
            <w:r>
              <w:rPr>
                <w:rFonts w:ascii="Times New Roman" w:hAnsi="Times New Roman" w:cs="Times New Roman"/>
                <w:sz w:val="24"/>
                <w:szCs w:val="24"/>
              </w:rPr>
              <w:t xml:space="preserve">                          </w:t>
            </w:r>
            <w:r>
              <w:rPr>
                <w:rFonts w:ascii="Times New Roman" w:hAnsi="宋体" w:cs="Times New Roman"/>
                <w:sz w:val="24"/>
                <w:szCs w:val="24"/>
              </w:rPr>
              <w:t>（小写）</w:t>
            </w:r>
          </w:p>
        </w:tc>
      </w:tr>
    </w:tbl>
    <w:p w14:paraId="32257B6E">
      <w:pPr>
        <w:pStyle w:val="16"/>
        <w:spacing w:line="460" w:lineRule="exact"/>
        <w:rPr>
          <w:rFonts w:ascii="Times New Roman" w:hAnsi="Times New Roman" w:cs="Times New Roman"/>
          <w:sz w:val="24"/>
          <w:szCs w:val="24"/>
        </w:rPr>
      </w:pPr>
      <w:r>
        <w:rPr>
          <w:rFonts w:ascii="Times New Roman" w:hAnsi="宋体" w:cs="Times New Roman"/>
          <w:sz w:val="24"/>
          <w:szCs w:val="24"/>
        </w:rPr>
        <w:t>　　</w:t>
      </w:r>
      <w:r>
        <w:rPr>
          <w:rFonts w:ascii="Times New Roman" w:hAnsi="Times New Roman" w:cs="Times New Roman"/>
          <w:sz w:val="24"/>
          <w:szCs w:val="24"/>
        </w:rPr>
        <w:t>2</w:t>
      </w:r>
      <w:r>
        <w:rPr>
          <w:rFonts w:ascii="Times New Roman" w:hAnsi="宋体" w:cs="Times New Roman"/>
          <w:sz w:val="24"/>
          <w:szCs w:val="24"/>
        </w:rPr>
        <w:t>、合同合计金额包括货物价款，备件、专用工具、安装、调试、检验、技术培训及技术资料和包装、运输等全部费用。如招投标文件对其另有规定的，从其规定。</w:t>
      </w:r>
    </w:p>
    <w:p w14:paraId="71FE3DAF">
      <w:pPr>
        <w:pStyle w:val="16"/>
        <w:spacing w:line="460" w:lineRule="exact"/>
        <w:rPr>
          <w:rFonts w:ascii="Times New Roman" w:hAnsi="Times New Roman" w:eastAsia="黑体" w:cs="Times New Roman"/>
          <w:sz w:val="24"/>
          <w:szCs w:val="24"/>
        </w:rPr>
      </w:pPr>
      <w:r>
        <w:rPr>
          <w:rFonts w:ascii="Times New Roman" w:hAnsi="Times New Roman" w:eastAsia="黑体" w:cs="Times New Roman"/>
          <w:sz w:val="24"/>
          <w:szCs w:val="24"/>
        </w:rPr>
        <w:t>　　第二条　质量保证</w:t>
      </w:r>
    </w:p>
    <w:p w14:paraId="4863D86C">
      <w:pPr>
        <w:pStyle w:val="16"/>
        <w:spacing w:line="460" w:lineRule="exact"/>
        <w:rPr>
          <w:rFonts w:ascii="Times New Roman" w:hAnsi="Times New Roman" w:cs="Times New Roman"/>
          <w:sz w:val="24"/>
          <w:szCs w:val="24"/>
        </w:rPr>
      </w:pPr>
      <w:r>
        <w:rPr>
          <w:rFonts w:ascii="Times New Roman" w:hAnsi="宋体" w:cs="Times New Roman"/>
          <w:sz w:val="24"/>
          <w:szCs w:val="24"/>
        </w:rPr>
        <mc:AlternateContent>
          <mc:Choice Requires="wps">
            <w:drawing>
              <wp:anchor distT="0" distB="0" distL="114300" distR="114300" simplePos="0" relativeHeight="251662336" behindDoc="0" locked="0" layoutInCell="1" allowOverlap="1">
                <wp:simplePos x="0" y="0"/>
                <wp:positionH relativeFrom="column">
                  <wp:posOffset>2400300</wp:posOffset>
                </wp:positionH>
                <wp:positionV relativeFrom="paragraph">
                  <wp:posOffset>957580</wp:posOffset>
                </wp:positionV>
                <wp:extent cx="571500" cy="297180"/>
                <wp:effectExtent l="4445" t="4445" r="14605" b="22225"/>
                <wp:wrapNone/>
                <wp:docPr id="3" name="文本框 3"/>
                <wp:cNvGraphicFramePr/>
                <a:graphic xmlns:a="http://schemas.openxmlformats.org/drawingml/2006/main">
                  <a:graphicData uri="http://schemas.microsoft.com/office/word/2010/wordprocessingShape">
                    <wps:wsp>
                      <wps:cNvSpPr txBox="1"/>
                      <wps:spPr>
                        <a:xfrm>
                          <a:off x="0" y="0"/>
                          <a:ext cx="571500" cy="297180"/>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730CB8EF">
                            <w:pPr>
                              <w:jc w:val="center"/>
                              <w:rPr>
                                <w:rFonts w:hint="eastAsia"/>
                              </w:rPr>
                            </w:pPr>
                            <w:r>
                              <w:rPr>
                                <w:rFonts w:hint="eastAsia"/>
                              </w:rPr>
                              <w:t>1</w:t>
                            </w:r>
                          </w:p>
                        </w:txbxContent>
                      </wps:txbx>
                      <wps:bodyPr upright="1"/>
                    </wps:wsp>
                  </a:graphicData>
                </a:graphic>
              </wp:anchor>
            </w:drawing>
          </mc:Choice>
          <mc:Fallback>
            <w:pict>
              <v:shape id="_x0000_s1026" o:spid="_x0000_s1026" o:spt="202" type="#_x0000_t202" style="position:absolute;left:0pt;margin-left:189pt;margin-top:75.4pt;height:23.4pt;width:45pt;z-index:251662336;mso-width-relative:page;mso-height-relative:page;" fillcolor="#FFFFFF" filled="t" stroked="t" coordsize="21600,21600" o:gfxdata="UEsDBAoAAAAAAIdO4kAAAAAAAAAAAAAAAAAEAAAAZHJzL1BLAwQUAAAACACHTuJACbhOZtgAAAAL&#10;AQAADwAAAGRycy9kb3ducmV2LnhtbE2PwU7DMBBE70j8g7VIXFBrN0BaQpwKVSDOLVx6c+NtEhGv&#10;k9htWr6e7akcd2Y0Oy9fnlwrjjiExpOG2VSBQCq9bajS8P31MVmACNGQNa0n1HDGAMvi9iY3mfUj&#10;rfG4iZXgEgqZ0VDH2GVShrJGZ8LUd0js7f3gTORzqKQdzMjlrpWJUql0piH+UJsOVzWWP5uD0+DH&#10;97Pz2KvkYfvrPldv/Xqf9Frf383UK4iIp3gNw2U+T4eCN+38gWwQrYbH+YJZIhvPihk48ZRelB0r&#10;L/MUZJHL/wzFH1BLAwQUAAAACACHTuJAgzQSFgcCAAA1BAAADgAAAGRycy9lMm9Eb2MueG1srVNL&#10;jhMxEN0jcQfLe9JJRmFmWumMBCFsECANHMDxp9uSf3I56c4F4Aas2LDnXDkHZXcmwwybLMiiU3aV&#10;n997VV7eDdaQvYygvWvobDKlRDruhXZtQ79+2by6oQQSc4IZ72RDDxLo3erli2Ufajn3nTdCRoIg&#10;Duo+NLRLKdRVBbyTlsHEB+kwqXy0LOEytpWIrEd0a6r5dPq66n0UIXouAXB3PSbpCTFeAuiV0lyu&#10;Pd9Z6dKIGqVhCSVBpwPQVWGrlOTpk1IgEzENRaWpfPESjLf5W62WrG4jC53mJwrsEgrPNFmmHV56&#10;hlqzxMgu6n+grObRg1dpwr2tRiHFEVQxmz7z5r5jQRYtaDWEs+nw/2D5x/3nSLRo6BUljlls+PHH&#10;9+PP38df38hVtqcPUGPVfcC6NLzxAw7Nwz7gZlY9qGjzP+ohmEdzD2dz5ZAIx83F9WwxxQzH1Pz2&#10;enZTzK8eD4cI6b30luSgoRF7Vyxl+w+QkAiWPpTku8AbLTbamLKI7fatiWTPsM+b8ssc8ciTMuNI&#10;39DbxXyBPBgOr8KhwdAGNABcW+57cgIuA87E1gy6kUBBGEfL6iRjGbJOMvHOCZIOAU12+LZoJmOl&#10;oMRIfIo5KpWJaXNJJaozDkXmDo2dyFEatgPC5HDrxQG7tgtRtx1aWvpWynGaijunyc/j+ve6gD6+&#10;9tU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CbhOZtgAAAALAQAADwAAAAAAAAABACAAAAAiAAAA&#10;ZHJzL2Rvd25yZXYueG1sUEsBAhQAFAAAAAgAh07iQIM0EhYHAgAANQQAAA4AAAAAAAAAAQAgAAAA&#10;JwEAAGRycy9lMm9Eb2MueG1sUEsFBgAAAAAGAAYAWQEAAKAFAAAAAA==&#10;">
                <v:fill on="t" focussize="0,0"/>
                <v:stroke color="#FFFFFF" joinstyle="miter"/>
                <v:imagedata o:title=""/>
                <o:lock v:ext="edit" aspectratio="f"/>
                <v:textbox>
                  <w:txbxContent>
                    <w:p w14:paraId="730CB8EF">
                      <w:pPr>
                        <w:jc w:val="center"/>
                        <w:rPr>
                          <w:rFonts w:hint="eastAsia"/>
                        </w:rPr>
                      </w:pPr>
                      <w:r>
                        <w:rPr>
                          <w:rFonts w:hint="eastAsia"/>
                        </w:rPr>
                        <w:t>1</w:t>
                      </w:r>
                    </w:p>
                  </w:txbxContent>
                </v:textbox>
              </v:shape>
            </w:pict>
          </mc:Fallback>
        </mc:AlternateContent>
      </w:r>
      <w:r>
        <w:rPr>
          <w:rFonts w:ascii="Times New Roman" w:hAnsi="宋体" w:cs="Times New Roman"/>
          <w:sz w:val="24"/>
          <w:szCs w:val="24"/>
        </w:rPr>
        <mc:AlternateContent>
          <mc:Choice Requires="wps">
            <w:drawing>
              <wp:anchor distT="0" distB="0" distL="114300" distR="114300" simplePos="0" relativeHeight="251661312" behindDoc="0" locked="0" layoutInCell="1" allowOverlap="1">
                <wp:simplePos x="0" y="0"/>
                <wp:positionH relativeFrom="column">
                  <wp:posOffset>6286500</wp:posOffset>
                </wp:positionH>
                <wp:positionV relativeFrom="paragraph">
                  <wp:posOffset>2112010</wp:posOffset>
                </wp:positionV>
                <wp:extent cx="1028700" cy="198120"/>
                <wp:effectExtent l="4445" t="4445" r="14605" b="6985"/>
                <wp:wrapNone/>
                <wp:docPr id="4" name="文本框 4"/>
                <wp:cNvGraphicFramePr/>
                <a:graphic xmlns:a="http://schemas.openxmlformats.org/drawingml/2006/main">
                  <a:graphicData uri="http://schemas.microsoft.com/office/word/2010/wordprocessingShape">
                    <wps:wsp>
                      <wps:cNvSpPr txBox="1"/>
                      <wps:spPr>
                        <a:xfrm>
                          <a:off x="0" y="0"/>
                          <a:ext cx="1028700" cy="1981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008664D">
                            <w:pPr>
                              <w:rPr>
                                <w:rFonts w:hint="eastAsia"/>
                              </w:rPr>
                            </w:pPr>
                            <w:r>
                              <w:rPr>
                                <w:rFonts w:hint="eastAsia"/>
                              </w:rPr>
                              <w:t>1</w:t>
                            </w:r>
                          </w:p>
                        </w:txbxContent>
                      </wps:txbx>
                      <wps:bodyPr upright="1"/>
                    </wps:wsp>
                  </a:graphicData>
                </a:graphic>
              </wp:anchor>
            </w:drawing>
          </mc:Choice>
          <mc:Fallback>
            <w:pict>
              <v:shape id="_x0000_s1026" o:spid="_x0000_s1026" o:spt="202" type="#_x0000_t202" style="position:absolute;left:0pt;margin-left:495pt;margin-top:166.3pt;height:15.6pt;width:81pt;z-index:251661312;mso-width-relative:page;mso-height-relative:page;" fillcolor="#FFFFFF" filled="t" stroked="t" coordsize="21600,21600" o:gfxdata="UEsDBAoAAAAAAIdO4kAAAAAAAAAAAAAAAAAEAAAAZHJzL1BLAwQUAAAACACHTuJAj49KR9oAAAAM&#10;AQAADwAAAGRycy9kb3ducmV2LnhtbE2PS0/DMBCE70j8B2uRuCDqPCAkIU4PSCC4lVKVqxtvkwg/&#10;gu2m5d+zPcFxZ0cz3zTLk9FsRh9GZwWkiwQY2s6p0fYCNh/PtyWwEKVVUjuLAn4wwLK9vGhkrdzR&#10;vuO8jj2jEBtqKWCIcao5D92ARoaFm9DSb++8kZFO33Pl5ZHCjeZZkhTcyNFSwyAnfBqw+1ofjIDy&#10;7nX+DG/5atsVe13Fm4f55dsLcX2VJo/AIp7inxnO+IQOLTHt3MGqwLSAqkpoSxSQ51kB7OxI7zOS&#10;diQVeQm8bfj/Ee0vUEsDBBQAAAAIAIdO4kDvWLRrDQIAADYEAAAOAAAAZHJzL2Uyb0RvYy54bWyt&#10;U82O0zAQviPxDpbvNGm1C92o6UpLKRcESAsP4NpOYsl/8rhN+gLwBpy4cOe5+hw7drrdHzj0sDk4&#10;Y8/M5/m+GS+uB6PJTgZQztZ0OikpkZY7oWxb0+/f1m/mlEBkVjDtrKzpXgK9Xr5+teh9JWeuc1rI&#10;QBDEQtX7mnYx+qoogHfSMJg4Ly06GxcMi7gNbSEC6xHd6GJWlm+L3gXhg+MSAE9Xo5MeEcM5gK5p&#10;FJcrx7dG2jiiBqlZRErQKQ90mattGsnjl6YBGYmuKTKNecVL0N6ktVguWNUG5jvFjyWwc0p4xskw&#10;ZfHSE9SKRUa2Qf0DZRQPDlwTJ9yZYiSSFUEW0/KZNrcd8zJzQanBn0SHl4Pln3dfA1GipheUWGaw&#10;4YdfPw+//x7+/CAXSZ7eQ4VRtx7j4nDjBhya+3PAw8R6aIJJf+RD0I/i7k/iyiESnpLK2fxdiS6O&#10;vunVfDrL6hcP2T5A/CidIcmoacDmZU3Z7hNErARD70PSZeC0Emuldd6EdvNeB7Jj2Oh1/lKRmPIk&#10;TFvS1/TqcnaJdTCc3ganBk3jUQGwbb7vSQY8Bi7z9z/gVNiKQTcWkBFSGKuMijJkq5NMfLCCxL1H&#10;lS0+LpqKMVJQoiW+xWTlyMiUPicS2WmLJFOLxlYkKw6bAWGSuXFij23b+qDaDiXNjcvhOE5ZnePo&#10;p3l9vM+gD899eQ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Pj0pH2gAAAAwBAAAPAAAAAAAAAAEA&#10;IAAAACIAAABkcnMvZG93bnJldi54bWxQSwECFAAUAAAACACHTuJA71i0aw0CAAA2BAAADgAAAAAA&#10;AAABACAAAAApAQAAZHJzL2Uyb0RvYy54bWxQSwUGAAAAAAYABgBZAQAAqAUAAAAA&#10;">
                <v:fill on="t" focussize="0,0"/>
                <v:stroke color="#000000" joinstyle="miter"/>
                <v:imagedata o:title=""/>
                <o:lock v:ext="edit" aspectratio="f"/>
                <v:textbox>
                  <w:txbxContent>
                    <w:p w14:paraId="5008664D">
                      <w:pPr>
                        <w:rPr>
                          <w:rFonts w:hint="eastAsia"/>
                        </w:rPr>
                      </w:pPr>
                      <w:r>
                        <w:rPr>
                          <w:rFonts w:hint="eastAsia"/>
                        </w:rPr>
                        <w:t>1</w:t>
                      </w:r>
                    </w:p>
                  </w:txbxContent>
                </v:textbox>
              </v:shape>
            </w:pict>
          </mc:Fallback>
        </mc:AlternateContent>
      </w:r>
      <w:r>
        <w:rPr>
          <w:rFonts w:ascii="Times New Roman" w:hAnsi="宋体" w:cs="Times New Roman"/>
          <w:sz w:val="24"/>
          <w:szCs w:val="24"/>
        </w:rPr>
        <w:t>　　</w:t>
      </w:r>
      <w:r>
        <w:rPr>
          <w:rFonts w:ascii="Times New Roman" w:hAnsi="Times New Roman" w:cs="Times New Roman"/>
          <w:sz w:val="24"/>
          <w:szCs w:val="24"/>
        </w:rPr>
        <w:t>1</w:t>
      </w:r>
      <w:r>
        <w:rPr>
          <w:rFonts w:ascii="Times New Roman" w:hAnsi="宋体" w:cs="Times New Roman"/>
          <w:sz w:val="24"/>
          <w:szCs w:val="24"/>
        </w:rPr>
        <w:t>、乙方所提供的货物型号、技术规格、技术参数等质量必须与招投标文件和承诺相一致。乙方提供的自主创新产品、节能和环保产品必须是列入政府采购清单的产品。</w:t>
      </w:r>
    </w:p>
    <w:p w14:paraId="6D1DD76F">
      <w:pPr>
        <w:pStyle w:val="16"/>
        <w:spacing w:line="460" w:lineRule="exact"/>
        <w:rPr>
          <w:rFonts w:ascii="Times New Roman" w:hAnsi="Times New Roman" w:cs="Times New Roman"/>
          <w:sz w:val="24"/>
          <w:szCs w:val="24"/>
        </w:rPr>
      </w:pPr>
      <w:r>
        <w:rPr>
          <w:rFonts w:ascii="Times New Roman" w:hAnsi="宋体" w:cs="Times New Roman"/>
          <w:sz w:val="24"/>
          <w:szCs w:val="24"/>
        </w:rPr>
        <mc:AlternateContent>
          <mc:Choice Requires="wps">
            <w:drawing>
              <wp:anchor distT="0" distB="0" distL="114300" distR="114300" simplePos="0" relativeHeight="251660288" behindDoc="0" locked="0" layoutInCell="1" allowOverlap="1">
                <wp:simplePos x="0" y="0"/>
                <wp:positionH relativeFrom="column">
                  <wp:posOffset>6515100</wp:posOffset>
                </wp:positionH>
                <wp:positionV relativeFrom="paragraph">
                  <wp:posOffset>-1287780</wp:posOffset>
                </wp:positionV>
                <wp:extent cx="114300" cy="748665"/>
                <wp:effectExtent l="4445" t="4445" r="14605" b="8890"/>
                <wp:wrapNone/>
                <wp:docPr id="5" name="文本框 5"/>
                <wp:cNvGraphicFramePr/>
                <a:graphic xmlns:a="http://schemas.openxmlformats.org/drawingml/2006/main">
                  <a:graphicData uri="http://schemas.microsoft.com/office/word/2010/wordprocessingShape">
                    <wps:wsp>
                      <wps:cNvSpPr txBox="1"/>
                      <wps:spPr>
                        <a:xfrm>
                          <a:off x="0" y="0"/>
                          <a:ext cx="114300" cy="74866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35B6F63">
                            <w:pPr>
                              <w:rPr>
                                <w:rFonts w:hint="eastAsia"/>
                              </w:rPr>
                            </w:pPr>
                          </w:p>
                        </w:txbxContent>
                      </wps:txbx>
                      <wps:bodyPr upright="1"/>
                    </wps:wsp>
                  </a:graphicData>
                </a:graphic>
              </wp:anchor>
            </w:drawing>
          </mc:Choice>
          <mc:Fallback>
            <w:pict>
              <v:shape id="_x0000_s1026" o:spid="_x0000_s1026" o:spt="202" type="#_x0000_t202" style="position:absolute;left:0pt;margin-left:513pt;margin-top:-101.4pt;height:58.95pt;width:9pt;z-index:251660288;mso-width-relative:page;mso-height-relative:page;" fillcolor="#FFFFFF" filled="t" stroked="t" coordsize="21600,21600" o:gfxdata="UEsDBAoAAAAAAIdO4kAAAAAAAAAAAAAAAAAEAAAAZHJzL1BLAwQUAAAACACHTuJAl+TRWtoAAAAO&#10;AQAADwAAAGRycy9kb3ducmV2LnhtbE2PzU7DMBCE70i8g7VIXFBrN0QhDXF6QALBjRbUXt14m0T4&#10;J9huWt6e7QmOMzuana9ena1hE4Y4eCdhMRfA0LVeD66T8PnxPCuBxaScVsY7lPCDEVbN9VWtKu1P&#10;bo3TJnWMSlyslIQ+pbHiPLY9WhXnfkRHt4MPViWSoeM6qBOVW8MzIQpu1eDoQ69GfOqx/docrYQy&#10;f5128e3+fdsWB7NMdw/Ty3eQ8vZmIR6BJTynvzBc5tN0aGjT3h+djsyQFllBMEnCLBMZUVwyIs/J&#10;25NX5kvgTc3/YzS/UEsDBBQAAAAIAIdO4kAs5iB9CwIAADUEAAAOAAAAZHJzL2Uyb0RvYy54bWyt&#10;U02u0zAQ3iNxB8t7mrS8lkfU9ElQygYB0oMDuLaTWPKfPG6TXgBuwIoNe87VczB2+vp+YNEFWThj&#10;z8zn+b4ZL28Go8leBlDO1nQ6KSmRljuhbFvTr182L64pgcisYNpZWdODBHqzev5s2ftKzlzntJCB&#10;IIiFqvc17WL0VVEA76RhMHFeWnQ2LhgWcRvaQgTWI7rRxawsF0XvgvDBcQmAp+vRSU+I4RJA1zSK&#10;y7XjOyNtHFGD1CwiJeiUB7rK1TaN5PFT04CMRNcUmca84iVob9NarJasagPzneKnEtglJTzhZJiy&#10;eOkZas0iI7ug/oIyigcHrokT7kwxEsmKIItp+USb2455mbmg1ODPosP/g+Uf958DUaKmc0osM9jw&#10;44/vx5+/j7++kXmSp/dQYdStx7g4vHEDDs3dOeBhYj00waQ/8iHoR3EPZ3HlEAlPSdOrlyV6OLpe&#10;XV0vFhm9uE/2AeJ76QxJRk0D9i5LyvYfIGIhGHoXku4Cp5XYKK3zJrTbtzqQPcM+b/KXasSUR2Ha&#10;kr6mr+czJMsZDm+DQ4Om8SgA2Dbf9ygDHgKX+fsXcCpszaAbC8gIKYxVRkUZstVJJt5ZQeLBo8gW&#10;3xZNxRgpKNESn2KycmRkSl8Siey0RZKpQ2MnkhWH7YAwydw6ccCu7XxQbYeS5r7lcJymrM5p8tO4&#10;Ptxn0PvXvvo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l+TRWtoAAAAOAQAADwAAAAAAAAABACAA&#10;AAAiAAAAZHJzL2Rvd25yZXYueG1sUEsBAhQAFAAAAAgAh07iQCzmIH0LAgAANQQAAA4AAAAAAAAA&#10;AQAgAAAAKQEAAGRycy9lMm9Eb2MueG1sUEsFBgAAAAAGAAYAWQEAAKYFAAAAAA==&#10;">
                <v:fill on="t" focussize="0,0"/>
                <v:stroke color="#000000" joinstyle="miter"/>
                <v:imagedata o:title=""/>
                <o:lock v:ext="edit" aspectratio="f"/>
                <v:textbox>
                  <w:txbxContent>
                    <w:p w14:paraId="535B6F63">
                      <w:pPr>
                        <w:rPr>
                          <w:rFonts w:hint="eastAsia"/>
                        </w:rPr>
                      </w:pPr>
                    </w:p>
                  </w:txbxContent>
                </v:textbox>
              </v:shape>
            </w:pict>
          </mc:Fallback>
        </mc:AlternateContent>
      </w:r>
      <w:r>
        <w:rPr>
          <w:rFonts w:ascii="Times New Roman" w:hAnsi="宋体" w:cs="Times New Roman"/>
          <w:sz w:val="24"/>
          <w:szCs w:val="24"/>
        </w:rPr>
        <w:t>　　</w:t>
      </w:r>
      <w:r>
        <w:rPr>
          <w:rFonts w:ascii="Times New Roman" w:hAnsi="Times New Roman" w:cs="Times New Roman"/>
          <w:sz w:val="24"/>
          <w:szCs w:val="24"/>
        </w:rPr>
        <w:t>2</w:t>
      </w:r>
      <w:r>
        <w:rPr>
          <w:rFonts w:ascii="Times New Roman" w:hAnsi="宋体" w:cs="Times New Roman"/>
          <w:sz w:val="24"/>
          <w:szCs w:val="24"/>
        </w:rPr>
        <w:t>、乙方所提供的货物必须是全新、未使用的原装产品，且在正常安装、使用和保养条件下，其使用寿命期内各项指标均达到质量要求。</w:t>
      </w:r>
    </w:p>
    <w:p w14:paraId="45D9F44D">
      <w:pPr>
        <w:pStyle w:val="16"/>
        <w:spacing w:line="460" w:lineRule="exact"/>
        <w:rPr>
          <w:rFonts w:hint="eastAsia" w:ascii="黑体" w:hAnsi="Times New Roman" w:eastAsia="黑体" w:cs="Times New Roman"/>
          <w:sz w:val="24"/>
          <w:szCs w:val="24"/>
        </w:rPr>
      </w:pPr>
      <w:r>
        <w:rPr>
          <w:rFonts w:hint="eastAsia" w:ascii="黑体" w:hAnsi="宋体" w:eastAsia="黑体" w:cs="Times New Roman"/>
          <w:sz w:val="24"/>
          <w:szCs w:val="24"/>
        </w:rPr>
        <w:t>　　第三条　权力保证</w:t>
      </w:r>
    </w:p>
    <w:p w14:paraId="0029D7EC">
      <w:pPr>
        <w:pStyle w:val="16"/>
        <w:spacing w:line="460" w:lineRule="exact"/>
        <w:rPr>
          <w:rFonts w:ascii="Times New Roman" w:hAnsi="Times New Roman" w:cs="Times New Roman"/>
          <w:sz w:val="24"/>
          <w:szCs w:val="24"/>
        </w:rPr>
      </w:pPr>
      <w:r>
        <w:rPr>
          <w:rFonts w:ascii="Times New Roman" w:hAnsi="宋体" w:cs="Times New Roman"/>
          <w:sz w:val="24"/>
          <w:szCs w:val="24"/>
        </w:rPr>
        <w:t>　　乙方应保证所提供货物在使用时不会侵犯任何第三方的专利权、商标权、工业设计权或其他权利。</w:t>
      </w:r>
    </w:p>
    <w:p w14:paraId="53FD6135">
      <w:pPr>
        <w:pStyle w:val="16"/>
        <w:spacing w:line="460" w:lineRule="exact"/>
        <w:rPr>
          <w:rFonts w:ascii="黑体" w:hAnsi="宋体" w:eastAsia="黑体" w:cs="Times New Roman"/>
          <w:sz w:val="24"/>
          <w:szCs w:val="24"/>
        </w:rPr>
      </w:pPr>
      <w:r>
        <w:rPr>
          <w:rFonts w:ascii="黑体" w:hAnsi="宋体" w:eastAsia="黑体" w:cs="Times New Roman"/>
          <w:sz w:val="24"/>
          <w:szCs w:val="24"/>
        </w:rPr>
        <w:t>　　第四条　包装和运输</w:t>
      </w:r>
    </w:p>
    <w:p w14:paraId="7CB87762">
      <w:pPr>
        <w:pStyle w:val="16"/>
        <w:spacing w:line="460" w:lineRule="exact"/>
        <w:rPr>
          <w:rFonts w:ascii="Times New Roman" w:hAnsi="Times New Roman" w:cs="Times New Roman"/>
          <w:sz w:val="24"/>
          <w:szCs w:val="24"/>
        </w:rPr>
      </w:pPr>
      <w:r>
        <w:rPr>
          <w:rFonts w:ascii="Times New Roman" w:hAnsi="宋体" w:cs="Times New Roman"/>
          <w:sz w:val="24"/>
          <w:szCs w:val="24"/>
        </w:rPr>
        <w:t>　　</w:t>
      </w:r>
      <w:r>
        <w:rPr>
          <w:rFonts w:ascii="Times New Roman" w:hAnsi="Times New Roman" w:cs="Times New Roman"/>
          <w:sz w:val="24"/>
          <w:szCs w:val="24"/>
        </w:rPr>
        <w:t>1</w:t>
      </w:r>
      <w:r>
        <w:rPr>
          <w:rFonts w:ascii="Times New Roman" w:hAnsi="宋体" w:cs="Times New Roman"/>
          <w:sz w:val="24"/>
          <w:szCs w:val="24"/>
        </w:rPr>
        <w:t>、乙方提供的货物均应按招投标文件要求的包装材料、包装标准、包装方式进行包装，每一包装单元内应附详细的装箱单和质量合格证。</w:t>
      </w:r>
    </w:p>
    <w:p w14:paraId="08367C13">
      <w:pPr>
        <w:pStyle w:val="16"/>
        <w:spacing w:line="460" w:lineRule="exact"/>
        <w:rPr>
          <w:rFonts w:ascii="Times New Roman" w:hAnsi="Times New Roman" w:cs="Times New Roman"/>
          <w:sz w:val="24"/>
          <w:szCs w:val="24"/>
        </w:rPr>
      </w:pPr>
      <w:r>
        <w:rPr>
          <w:rFonts w:ascii="Times New Roman" w:hAnsi="宋体" w:cs="Times New Roman"/>
          <w:sz w:val="24"/>
          <w:szCs w:val="24"/>
        </w:rPr>
        <w:t>　　</w:t>
      </w:r>
      <w:r>
        <w:rPr>
          <w:rFonts w:ascii="Times New Roman" w:hAnsi="Times New Roman" w:cs="Times New Roman"/>
          <w:sz w:val="24"/>
          <w:szCs w:val="24"/>
        </w:rPr>
        <w:t>2</w:t>
      </w:r>
      <w:r>
        <w:rPr>
          <w:rFonts w:ascii="Times New Roman" w:hAnsi="宋体" w:cs="Times New Roman"/>
          <w:sz w:val="24"/>
          <w:szCs w:val="24"/>
        </w:rPr>
        <w:t>、货物的运输方式：</w:t>
      </w:r>
      <w:r>
        <w:rPr>
          <w:rFonts w:ascii="Times New Roman" w:hAnsi="Times New Roman" w:cs="Times New Roman"/>
          <w:sz w:val="24"/>
          <w:szCs w:val="24"/>
          <w:u w:val="single"/>
        </w:rPr>
        <w:t xml:space="preserve">             </w:t>
      </w:r>
      <w:r>
        <w:rPr>
          <w:rFonts w:ascii="Times New Roman" w:hAnsi="宋体" w:cs="Times New Roman"/>
          <w:sz w:val="24"/>
          <w:szCs w:val="24"/>
        </w:rPr>
        <w:t>。</w:t>
      </w:r>
    </w:p>
    <w:p w14:paraId="7F8F31A2">
      <w:pPr>
        <w:pStyle w:val="16"/>
        <w:spacing w:line="460" w:lineRule="exact"/>
        <w:rPr>
          <w:rFonts w:ascii="Times New Roman" w:hAnsi="Times New Roman" w:cs="Times New Roman"/>
          <w:sz w:val="24"/>
          <w:szCs w:val="24"/>
        </w:rPr>
      </w:pPr>
      <w:r>
        <w:rPr>
          <w:rFonts w:ascii="Times New Roman" w:hAnsi="宋体" w:cs="Times New Roman"/>
          <w:sz w:val="24"/>
          <w:szCs w:val="24"/>
        </w:rPr>
        <w:t>　　</w:t>
      </w:r>
      <w:r>
        <w:rPr>
          <w:rFonts w:ascii="Times New Roman" w:hAnsi="Times New Roman" w:cs="Times New Roman"/>
          <w:sz w:val="24"/>
          <w:szCs w:val="24"/>
        </w:rPr>
        <w:t>3</w:t>
      </w:r>
      <w:r>
        <w:rPr>
          <w:rFonts w:ascii="Times New Roman" w:hAnsi="宋体" w:cs="Times New Roman"/>
          <w:sz w:val="24"/>
          <w:szCs w:val="24"/>
        </w:rPr>
        <w:t>、乙方负责货物运输，货物运输合理损耗及计算方法：</w:t>
      </w:r>
      <w:r>
        <w:rPr>
          <w:rFonts w:ascii="Times New Roman" w:hAnsi="Times New Roman" w:cs="Times New Roman"/>
          <w:sz w:val="24"/>
          <w:szCs w:val="24"/>
          <w:u w:val="single"/>
        </w:rPr>
        <w:t xml:space="preserve">                 </w:t>
      </w:r>
      <w:r>
        <w:rPr>
          <w:rFonts w:ascii="Times New Roman" w:hAnsi="宋体" w:cs="Times New Roman"/>
          <w:sz w:val="24"/>
          <w:szCs w:val="24"/>
        </w:rPr>
        <w:t>。</w:t>
      </w:r>
    </w:p>
    <w:p w14:paraId="4542F370">
      <w:pPr>
        <w:pStyle w:val="16"/>
        <w:spacing w:line="460" w:lineRule="exact"/>
        <w:rPr>
          <w:rFonts w:ascii="黑体" w:hAnsi="宋体" w:eastAsia="黑体" w:cs="Times New Roman"/>
          <w:sz w:val="24"/>
          <w:szCs w:val="24"/>
        </w:rPr>
      </w:pPr>
      <w:r>
        <w:rPr>
          <w:rFonts w:ascii="黑体" w:hAnsi="宋体" w:eastAsia="黑体" w:cs="Times New Roman"/>
          <w:sz w:val="24"/>
          <w:szCs w:val="24"/>
        </w:rPr>
        <w:t>　　第五条　交付和验收</w:t>
      </w:r>
    </w:p>
    <w:p w14:paraId="13684296">
      <w:pPr>
        <w:pStyle w:val="16"/>
        <w:spacing w:line="460" w:lineRule="exact"/>
        <w:rPr>
          <w:rFonts w:ascii="Times New Roman" w:hAnsi="Times New Roman" w:cs="Times New Roman"/>
          <w:sz w:val="24"/>
          <w:szCs w:val="24"/>
        </w:rPr>
      </w:pPr>
      <w:r>
        <w:rPr>
          <w:rFonts w:ascii="Times New Roman" w:hAnsi="宋体" w:cs="Times New Roman"/>
          <w:sz w:val="24"/>
          <w:szCs w:val="24"/>
        </w:rPr>
        <w:t>　　</w:t>
      </w:r>
      <w:r>
        <w:rPr>
          <w:rFonts w:ascii="Times New Roman" w:hAnsi="Times New Roman" w:cs="Times New Roman"/>
          <w:sz w:val="24"/>
          <w:szCs w:val="24"/>
        </w:rPr>
        <w:t>1</w:t>
      </w:r>
      <w:r>
        <w:rPr>
          <w:rFonts w:ascii="Times New Roman" w:hAnsi="宋体" w:cs="Times New Roman"/>
          <w:sz w:val="24"/>
          <w:szCs w:val="24"/>
        </w:rPr>
        <w:t>、交货时间：</w:t>
      </w:r>
      <w:r>
        <w:rPr>
          <w:rFonts w:ascii="Times New Roman" w:hAnsi="Times New Roman" w:cs="Times New Roman"/>
          <w:sz w:val="24"/>
          <w:szCs w:val="24"/>
          <w:u w:val="single"/>
        </w:rPr>
        <w:t xml:space="preserve">                 </w:t>
      </w:r>
      <w:r>
        <w:rPr>
          <w:rFonts w:ascii="Times New Roman" w:hAnsi="宋体" w:cs="Times New Roman"/>
          <w:sz w:val="24"/>
          <w:szCs w:val="24"/>
        </w:rPr>
        <w:t>、地点：</w:t>
      </w:r>
      <w:r>
        <w:rPr>
          <w:rFonts w:ascii="Times New Roman" w:hAnsi="Times New Roman" w:cs="Times New Roman"/>
          <w:sz w:val="24"/>
          <w:szCs w:val="24"/>
          <w:u w:val="single"/>
        </w:rPr>
        <w:t xml:space="preserve">                          </w:t>
      </w:r>
      <w:r>
        <w:rPr>
          <w:rFonts w:ascii="Times New Roman" w:hAnsi="宋体" w:cs="Times New Roman"/>
          <w:sz w:val="24"/>
          <w:szCs w:val="24"/>
        </w:rPr>
        <w:t>。</w:t>
      </w:r>
    </w:p>
    <w:p w14:paraId="33EB1B02">
      <w:pPr>
        <w:pStyle w:val="16"/>
        <w:spacing w:line="460" w:lineRule="exact"/>
        <w:rPr>
          <w:rFonts w:ascii="Times New Roman" w:hAnsi="Times New Roman" w:cs="Times New Roman"/>
          <w:sz w:val="24"/>
          <w:szCs w:val="24"/>
        </w:rPr>
      </w:pPr>
      <w:r>
        <w:rPr>
          <w:rFonts w:ascii="Times New Roman" w:hAnsi="宋体" w:cs="Times New Roman"/>
          <w:sz w:val="24"/>
          <w:szCs w:val="24"/>
        </w:rPr>
        <w:t>　　</w:t>
      </w:r>
      <w:r>
        <w:rPr>
          <w:rFonts w:ascii="Times New Roman" w:hAnsi="Times New Roman" w:cs="Times New Roman"/>
          <w:sz w:val="24"/>
          <w:szCs w:val="24"/>
        </w:rPr>
        <w:t>2</w:t>
      </w:r>
      <w:r>
        <w:rPr>
          <w:rFonts w:ascii="Times New Roman" w:hAnsi="宋体" w:cs="Times New Roman"/>
          <w:sz w:val="24"/>
          <w:szCs w:val="24"/>
        </w:rPr>
        <w:t>、乙方提供不符合招投标文件和本合同规定的货物，甲方有权拒绝接受。</w:t>
      </w:r>
    </w:p>
    <w:p w14:paraId="68A84C0B">
      <w:pPr>
        <w:pStyle w:val="16"/>
        <w:spacing w:line="460" w:lineRule="exact"/>
        <w:rPr>
          <w:rFonts w:ascii="Times New Roman" w:hAnsi="Times New Roman" w:cs="Times New Roman"/>
          <w:sz w:val="24"/>
          <w:szCs w:val="24"/>
        </w:rPr>
      </w:pPr>
      <w:r>
        <w:rPr>
          <w:rFonts w:ascii="Times New Roman" w:hAnsi="宋体" w:cs="Times New Roman"/>
          <w:sz w:val="24"/>
          <w:szCs w:val="24"/>
        </w:rPr>
        <w:t>　　</w:t>
      </w:r>
      <w:r>
        <w:rPr>
          <w:rFonts w:ascii="Times New Roman" w:hAnsi="Times New Roman" w:cs="Times New Roman"/>
          <w:sz w:val="24"/>
          <w:szCs w:val="24"/>
        </w:rPr>
        <w:t>3</w:t>
      </w:r>
      <w:r>
        <w:rPr>
          <w:rFonts w:ascii="Times New Roman" w:hAnsi="宋体" w:cs="Times New Roman"/>
          <w:sz w:val="24"/>
          <w:szCs w:val="24"/>
        </w:rPr>
        <w:t>、乙方应将所提供货物的装箱清单、用户手册、原厂保修卡、随机资料、工具和备品、备件等交付给甲方，如有缺失应及时补齐，否则视为逾期交货。</w:t>
      </w:r>
    </w:p>
    <w:p w14:paraId="467E12F2">
      <w:pPr>
        <w:pStyle w:val="16"/>
        <w:spacing w:line="460" w:lineRule="exact"/>
        <w:rPr>
          <w:rFonts w:ascii="Times New Roman" w:hAnsi="Times New Roman" w:cs="Times New Roman"/>
          <w:sz w:val="24"/>
          <w:szCs w:val="24"/>
        </w:rPr>
      </w:pPr>
      <w:r>
        <w:rPr>
          <w:rFonts w:ascii="Times New Roman" w:hAnsi="宋体" w:cs="Times New Roman"/>
          <w:sz w:val="24"/>
          <w:szCs w:val="24"/>
        </w:rPr>
        <w:t>　　</w:t>
      </w:r>
      <w:r>
        <w:rPr>
          <w:rFonts w:ascii="Times New Roman" w:hAnsi="Times New Roman" w:cs="Times New Roman"/>
          <w:sz w:val="24"/>
          <w:szCs w:val="24"/>
        </w:rPr>
        <w:t>4</w:t>
      </w:r>
      <w:r>
        <w:rPr>
          <w:rFonts w:ascii="Times New Roman" w:hAnsi="宋体" w:cs="Times New Roman"/>
          <w:sz w:val="24"/>
          <w:szCs w:val="24"/>
        </w:rPr>
        <w:t>、甲方应当在到货（安装、调试完）后</w:t>
      </w:r>
      <w:r>
        <w:rPr>
          <w:rFonts w:ascii="Times New Roman" w:hAnsi="Times New Roman" w:cs="Times New Roman"/>
          <w:sz w:val="24"/>
          <w:szCs w:val="24"/>
        </w:rPr>
        <w:t>7</w:t>
      </w:r>
      <w:r>
        <w:rPr>
          <w:rFonts w:ascii="Times New Roman" w:hAnsi="宋体" w:cs="Times New Roman"/>
          <w:sz w:val="24"/>
          <w:szCs w:val="24"/>
        </w:rPr>
        <w:t>个工作日内进行验收，逾期不验收的，乙方可视同验收合格。验收合格后由甲乙双方签署货物验收单并加盖采购单位公章，甲乙双方各执一份。</w:t>
      </w:r>
    </w:p>
    <w:p w14:paraId="2FD4B687">
      <w:pPr>
        <w:pStyle w:val="16"/>
        <w:spacing w:line="460" w:lineRule="exact"/>
        <w:rPr>
          <w:rFonts w:ascii="Times New Roman" w:hAnsi="Times New Roman" w:cs="Times New Roman"/>
          <w:sz w:val="24"/>
          <w:szCs w:val="24"/>
        </w:rPr>
      </w:pPr>
      <w:r>
        <w:rPr>
          <w:rFonts w:ascii="Times New Roman" w:hAnsi="宋体" w:cs="Times New Roman"/>
          <w:sz w:val="24"/>
          <w:szCs w:val="24"/>
        </w:rPr>
        <w:t>　　</w:t>
      </w:r>
      <w:r>
        <w:rPr>
          <w:rFonts w:ascii="Times New Roman" w:hAnsi="Times New Roman" w:cs="Times New Roman"/>
          <w:sz w:val="24"/>
          <w:szCs w:val="24"/>
        </w:rPr>
        <w:t>5</w:t>
      </w:r>
      <w:r>
        <w:rPr>
          <w:rFonts w:ascii="Times New Roman" w:hAnsi="宋体" w:cs="Times New Roman"/>
          <w:sz w:val="24"/>
          <w:szCs w:val="24"/>
        </w:rPr>
        <w:t>、</w:t>
      </w:r>
      <w:r>
        <w:rPr>
          <w:rFonts w:hint="eastAsia" w:ascii="Times New Roman" w:hAnsi="宋体" w:cs="Times New Roman"/>
          <w:sz w:val="24"/>
          <w:szCs w:val="24"/>
          <w:lang w:eastAsia="zh-CN"/>
        </w:rPr>
        <w:t>甲方</w:t>
      </w:r>
      <w:r>
        <w:rPr>
          <w:rFonts w:ascii="Times New Roman" w:hAnsi="宋体" w:cs="Times New Roman"/>
          <w:sz w:val="24"/>
          <w:szCs w:val="24"/>
        </w:rPr>
        <w:t>组织的验收项目，其验收时间以该项目验收方案确定的验收时间为准，验收结果以该项目验收报告结论为准。在验收过程中发现乙方有违约问题，可暂缓资金结算，待违约问题解决后，方可办理资金结算事宜。</w:t>
      </w:r>
    </w:p>
    <w:p w14:paraId="33578BB3">
      <w:pPr>
        <w:pStyle w:val="16"/>
        <w:spacing w:line="460" w:lineRule="exact"/>
        <w:rPr>
          <w:rFonts w:ascii="Times New Roman" w:hAnsi="Times New Roman" w:cs="Times New Roman"/>
          <w:sz w:val="24"/>
          <w:szCs w:val="24"/>
        </w:rPr>
      </w:pPr>
      <w:r>
        <w:rPr>
          <w:rFonts w:ascii="Times New Roman" w:hAnsi="宋体" w:cs="Times New Roman"/>
          <w:sz w:val="24"/>
          <w:szCs w:val="24"/>
        </w:rPr>
        <w:t>　　</w:t>
      </w:r>
      <w:r>
        <w:rPr>
          <w:rFonts w:ascii="Times New Roman" w:hAnsi="Times New Roman" w:cs="Times New Roman"/>
          <w:sz w:val="24"/>
          <w:szCs w:val="24"/>
        </w:rPr>
        <w:t>6</w:t>
      </w:r>
      <w:r>
        <w:rPr>
          <w:rFonts w:ascii="Times New Roman" w:hAnsi="宋体" w:cs="Times New Roman"/>
          <w:sz w:val="24"/>
          <w:szCs w:val="24"/>
        </w:rPr>
        <w:t>、甲方对验收有异议的，在验收后</w:t>
      </w:r>
      <w:r>
        <w:rPr>
          <w:rFonts w:ascii="Times New Roman" w:hAnsi="Times New Roman" w:cs="Times New Roman"/>
          <w:sz w:val="24"/>
          <w:szCs w:val="24"/>
        </w:rPr>
        <w:t>5</w:t>
      </w:r>
      <w:r>
        <w:rPr>
          <w:rFonts w:ascii="Times New Roman" w:hAnsi="宋体" w:cs="Times New Roman"/>
          <w:sz w:val="24"/>
          <w:szCs w:val="24"/>
        </w:rPr>
        <w:t>个工作日内以书面形式向乙方提出，乙方应自收到甲方书面异议后</w:t>
      </w:r>
      <w:r>
        <w:rPr>
          <w:rFonts w:ascii="Times New Roman" w:hAnsi="Times New Roman" w:cs="Times New Roman"/>
          <w:sz w:val="24"/>
          <w:szCs w:val="24"/>
          <w:u w:val="single"/>
        </w:rPr>
        <w:t xml:space="preserve">    </w:t>
      </w:r>
      <w:r>
        <w:rPr>
          <w:rFonts w:ascii="Times New Roman" w:hAnsi="宋体" w:cs="Times New Roman"/>
          <w:sz w:val="24"/>
          <w:szCs w:val="24"/>
        </w:rPr>
        <w:t>日内及时予以解决。</w:t>
      </w:r>
    </w:p>
    <w:p w14:paraId="776BB534">
      <w:pPr>
        <w:pStyle w:val="16"/>
        <w:spacing w:line="460" w:lineRule="exact"/>
        <w:rPr>
          <w:rFonts w:ascii="黑体" w:hAnsi="宋体" w:eastAsia="黑体" w:cs="Times New Roman"/>
          <w:sz w:val="24"/>
          <w:szCs w:val="24"/>
        </w:rPr>
      </w:pPr>
      <w:r>
        <w:rPr>
          <w:rFonts w:ascii="黑体" w:hAnsi="宋体" w:eastAsia="黑体" w:cs="Times New Roman"/>
          <w:sz w:val="24"/>
          <w:szCs w:val="24"/>
        </w:rPr>
        <w:t>　　第六条　安装和培训</w:t>
      </w:r>
    </w:p>
    <w:p w14:paraId="63D6D9FD">
      <w:pPr>
        <w:pStyle w:val="16"/>
        <w:spacing w:line="460" w:lineRule="exact"/>
        <w:rPr>
          <w:rFonts w:ascii="Times New Roman" w:hAnsi="Times New Roman" w:cs="Times New Roman"/>
          <w:sz w:val="24"/>
          <w:szCs w:val="24"/>
        </w:rPr>
      </w:pPr>
      <w:r>
        <w:rPr>
          <w:rFonts w:ascii="Times New Roman" w:hAnsi="宋体" w:cs="Times New Roman"/>
          <w:sz w:val="24"/>
          <w:szCs w:val="24"/>
        </w:rPr>
        <w:t>　　</w:t>
      </w:r>
      <w:r>
        <w:rPr>
          <w:rFonts w:ascii="Times New Roman" w:hAnsi="Times New Roman" w:cs="Times New Roman"/>
          <w:sz w:val="24"/>
          <w:szCs w:val="24"/>
        </w:rPr>
        <w:t>1</w:t>
      </w:r>
      <w:r>
        <w:rPr>
          <w:rFonts w:ascii="Times New Roman" w:hAnsi="宋体" w:cs="Times New Roman"/>
          <w:sz w:val="24"/>
          <w:szCs w:val="24"/>
        </w:rPr>
        <w:t>、甲方应提供必要安装条件（如场地、电源、水源等）。</w:t>
      </w:r>
    </w:p>
    <w:p w14:paraId="6FD096D3">
      <w:pPr>
        <w:pStyle w:val="16"/>
        <w:spacing w:line="460" w:lineRule="exact"/>
        <w:rPr>
          <w:rFonts w:ascii="Times New Roman" w:hAnsi="Times New Roman" w:cs="Times New Roman"/>
          <w:sz w:val="24"/>
          <w:szCs w:val="24"/>
        </w:rPr>
      </w:pPr>
      <w:r>
        <w:rPr>
          <w:rFonts w:ascii="Times New Roman" w:hAnsi="宋体" w:cs="Times New Roman"/>
          <w:sz w:val="24"/>
          <w:szCs w:val="24"/>
        </w:rPr>
        <w:t>　　</w:t>
      </w:r>
      <w:r>
        <w:rPr>
          <w:rFonts w:ascii="Times New Roman" w:hAnsi="Times New Roman" w:cs="Times New Roman"/>
          <w:sz w:val="24"/>
          <w:szCs w:val="24"/>
        </w:rPr>
        <w:t>2</w:t>
      </w:r>
      <w:r>
        <w:rPr>
          <w:rFonts w:ascii="Times New Roman" w:hAnsi="宋体" w:cs="Times New Roman"/>
          <w:sz w:val="24"/>
          <w:szCs w:val="24"/>
        </w:rPr>
        <w:t>、乙方负责甲方有关人员的培训。培训时间、地点：</w:t>
      </w:r>
      <w:r>
        <w:rPr>
          <w:rFonts w:ascii="Times New Roman" w:hAnsi="Times New Roman" w:cs="Times New Roman"/>
          <w:sz w:val="24"/>
          <w:szCs w:val="24"/>
          <w:u w:val="single"/>
        </w:rPr>
        <w:t xml:space="preserve">                   </w:t>
      </w:r>
      <w:r>
        <w:rPr>
          <w:rFonts w:ascii="Times New Roman" w:hAnsi="宋体" w:cs="Times New Roman"/>
          <w:sz w:val="24"/>
          <w:szCs w:val="24"/>
        </w:rPr>
        <w:t>。</w:t>
      </w:r>
    </w:p>
    <w:p w14:paraId="00F63B13">
      <w:pPr>
        <w:pStyle w:val="16"/>
        <w:spacing w:line="460" w:lineRule="exact"/>
        <w:rPr>
          <w:rFonts w:hint="eastAsia" w:ascii="黑体" w:hAnsi="Times New Roman" w:eastAsia="黑体" w:cs="Times New Roman"/>
          <w:sz w:val="24"/>
          <w:szCs w:val="24"/>
        </w:rPr>
      </w:pPr>
      <w:r>
        <w:rPr>
          <w:rFonts w:hint="eastAsia" w:ascii="黑体" w:hAnsi="宋体" w:eastAsia="黑体" w:cs="Times New Roman"/>
          <w:sz w:val="24"/>
          <w:szCs w:val="24"/>
        </w:rPr>
        <w:t>　　第七条</w:t>
      </w:r>
      <w:r>
        <w:rPr>
          <w:rFonts w:hint="eastAsia" w:ascii="黑体" w:hAnsi="Times New Roman" w:eastAsia="黑体" w:cs="Times New Roman"/>
          <w:sz w:val="24"/>
          <w:szCs w:val="24"/>
        </w:rPr>
        <w:t xml:space="preserve">  </w:t>
      </w:r>
      <w:r>
        <w:rPr>
          <w:rFonts w:hint="eastAsia" w:ascii="黑体" w:hAnsi="宋体" w:eastAsia="黑体" w:cs="Times New Roman"/>
          <w:sz w:val="24"/>
          <w:szCs w:val="24"/>
        </w:rPr>
        <w:t>售后服务</w:t>
      </w:r>
    </w:p>
    <w:p w14:paraId="62EFED82">
      <w:pPr>
        <w:ind w:firstLine="480"/>
        <w:rPr>
          <w:rFonts w:hint="eastAsia" w:hAnsi="宋体"/>
          <w:sz w:val="24"/>
        </w:rPr>
      </w:pPr>
      <w:r>
        <w:rPr>
          <w:sz w:val="24"/>
        </w:rPr>
        <w:t>1</w:t>
      </w:r>
      <w:r>
        <w:rPr>
          <w:rFonts w:hAnsi="宋体"/>
          <w:sz w:val="24"/>
        </w:rPr>
        <w:t>、乙方应按照国家有关法律法规和</w:t>
      </w:r>
      <w:r>
        <w:rPr>
          <w:sz w:val="24"/>
        </w:rPr>
        <w:t>“</w:t>
      </w:r>
      <w:r>
        <w:rPr>
          <w:rFonts w:hAnsi="宋体"/>
          <w:sz w:val="24"/>
        </w:rPr>
        <w:t>三包</w:t>
      </w:r>
      <w:r>
        <w:rPr>
          <w:sz w:val="24"/>
        </w:rPr>
        <w:t>”</w:t>
      </w:r>
      <w:r>
        <w:rPr>
          <w:rFonts w:hAnsi="宋体"/>
          <w:sz w:val="24"/>
        </w:rPr>
        <w:t>规定以及招投标文件和本合同所附的《服务承诺》，为甲方提供售后服务。</w:t>
      </w:r>
    </w:p>
    <w:p w14:paraId="28CA2089">
      <w:pPr>
        <w:ind w:firstLine="480"/>
        <w:rPr>
          <w:rFonts w:hint="eastAsia"/>
        </w:rPr>
      </w:pPr>
      <w:r>
        <w:rPr>
          <w:rFonts w:hint="eastAsia" w:hAnsi="宋体"/>
          <w:sz w:val="24"/>
        </w:rPr>
        <mc:AlternateContent>
          <mc:Choice Requires="wps">
            <w:drawing>
              <wp:anchor distT="0" distB="0" distL="114300" distR="114300" simplePos="0" relativeHeight="251663360" behindDoc="0" locked="0" layoutInCell="1" allowOverlap="1">
                <wp:simplePos x="0" y="0"/>
                <wp:positionH relativeFrom="column">
                  <wp:posOffset>2552700</wp:posOffset>
                </wp:positionH>
                <wp:positionV relativeFrom="paragraph">
                  <wp:posOffset>323850</wp:posOffset>
                </wp:positionV>
                <wp:extent cx="571500" cy="297180"/>
                <wp:effectExtent l="4445" t="4445" r="14605" b="22225"/>
                <wp:wrapNone/>
                <wp:docPr id="6" name="文本框 6"/>
                <wp:cNvGraphicFramePr/>
                <a:graphic xmlns:a="http://schemas.openxmlformats.org/drawingml/2006/main">
                  <a:graphicData uri="http://schemas.microsoft.com/office/word/2010/wordprocessingShape">
                    <wps:wsp>
                      <wps:cNvSpPr txBox="1"/>
                      <wps:spPr>
                        <a:xfrm>
                          <a:off x="0" y="0"/>
                          <a:ext cx="571500" cy="297180"/>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26434BF8">
                            <w:pPr>
                              <w:jc w:val="center"/>
                              <w:rPr>
                                <w:rFonts w:hint="eastAsia"/>
                              </w:rPr>
                            </w:pPr>
                            <w:r>
                              <w:rPr>
                                <w:rFonts w:hint="eastAsia"/>
                              </w:rPr>
                              <w:t>2</w:t>
                            </w:r>
                          </w:p>
                        </w:txbxContent>
                      </wps:txbx>
                      <wps:bodyPr upright="1"/>
                    </wps:wsp>
                  </a:graphicData>
                </a:graphic>
              </wp:anchor>
            </w:drawing>
          </mc:Choice>
          <mc:Fallback>
            <w:pict>
              <v:shape id="_x0000_s1026" o:spid="_x0000_s1026" o:spt="202" type="#_x0000_t202" style="position:absolute;left:0pt;margin-left:201pt;margin-top:25.5pt;height:23.4pt;width:45pt;z-index:251663360;mso-width-relative:page;mso-height-relative:page;" fillcolor="#FFFFFF" filled="t" stroked="t" coordsize="21600,21600" o:gfxdata="UEsDBAoAAAAAAIdO4kAAAAAAAAAAAAAAAAAEAAAAZHJzL1BLAwQUAAAACACHTuJAXln/AtgAAAAJ&#10;AQAADwAAAGRycy9kb3ducmV2LnhtbE2PQU/DMAyF70j8h8hIXBBLWg3YSt0JTSDOG1y4Za3XVjRO&#10;22Trxq/HO8HJst/T8/fy1cl16khjaD0jJDMDirj0Vcs1wufH2/0CVIiWK9t5JoQzBVgV11e5zSo/&#10;8YaO21grCeGQWYQmxj7TOpQNORtmvicWbe9HZ6OsY62r0U4S7jqdGvOonW1ZPjS2p3VD5ff24BD8&#10;9Hp2ngaT3n39uPf1y7DZpwPi7U1inkFFOsU/M1zwBR0KYdr5A1dBdQhzk0qXiPCQyBTDfHk57BCW&#10;TwvQRa7/Nyh+AVBLAwQUAAAACACHTuJATZF7nwgCAAA1BAAADgAAAGRycy9lMm9Eb2MueG1srVNL&#10;btswEN0X6B0I7mvJBuwkguUAretuirZA0gPQJCUR4A8c2pIv0N6gq26677l8jg4px2mSjRfxQh5y&#10;ho/vvRkubwejyV4GUM7WdDopKZGWO6FsW9Pv95t315RAZFYw7ays6UECvV29fbPsfSVnrnNayEAQ&#10;xELV+5p2MfqqKIB30jCYOC8tJhsXDIu4DG0hAusR3ehiVpaLondB+OC4BMDd9ZikJ8RwCaBrGsXl&#10;2vGdkTaOqEFqFlESdMoDXWW2TSN5/No0ICPRNUWlMX/xEoy36VuslqxqA/Od4icK7BIKzzQZpixe&#10;eoZas8jILqgXUEbx4MA1ccKdKUYh2RFUMS2feXPXMS+zFrQa/Nl0eD1Y/mX/LRAlarqgxDKDDT/+&#10;+nn8/ff45wdZJHt6DxVW3Xmsi8N7N+DQPOwDbibVQxNM+kc9BPNo7uFsrhwi4bg5v5rOS8xwTM1u&#10;rqbX2fzi8bAPED9JZ0gKahqwd9lStv8MEYlg6UNJugucVmKjtM6L0G4/6ED2DPu8yb/EEY88KdOW&#10;9DW9mc/myIPh8DY4NBgajwaAbfN9T07AZcCJ2JpBNxLICONoGRVlyEPWSSY+WkHiwaPJFt8WTWSM&#10;FJRoiU8xRbkyMqUvqUR12qLI1KGxEymKw3ZAmBRunThg13Y+qLZDS3PfcjlOU3bnNPlpXP9fZ9DH&#10;1776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F5Z/wLYAAAACQEAAA8AAAAAAAAAAQAgAAAAIgAA&#10;AGRycy9kb3ducmV2LnhtbFBLAQIUABQAAAAIAIdO4kBNkXufCAIAADUEAAAOAAAAAAAAAAEAIAAA&#10;ACcBAABkcnMvZTJvRG9jLnhtbFBLBQYAAAAABgAGAFkBAAChBQAAAAA=&#10;">
                <v:fill on="t" focussize="0,0"/>
                <v:stroke color="#FFFFFF" joinstyle="miter"/>
                <v:imagedata o:title=""/>
                <o:lock v:ext="edit" aspectratio="f"/>
                <v:textbox>
                  <w:txbxContent>
                    <w:p w14:paraId="26434BF8">
                      <w:pPr>
                        <w:jc w:val="center"/>
                        <w:rPr>
                          <w:rFonts w:hint="eastAsia"/>
                        </w:rPr>
                      </w:pPr>
                      <w:r>
                        <w:rPr>
                          <w:rFonts w:hint="eastAsia"/>
                        </w:rPr>
                        <w:t>2</w:t>
                      </w:r>
                    </w:p>
                  </w:txbxContent>
                </v:textbox>
              </v:shape>
            </w:pict>
          </mc:Fallback>
        </mc:AlternateContent>
      </w:r>
      <w:r>
        <w:rPr>
          <w:rFonts w:hint="eastAsia" w:hAnsi="宋体"/>
          <w:sz w:val="24"/>
        </w:rPr>
        <w:t xml:space="preserve">               </w:t>
      </w:r>
    </w:p>
    <w:p w14:paraId="245B3BE2">
      <w:pPr>
        <w:pStyle w:val="16"/>
        <w:spacing w:line="460" w:lineRule="exact"/>
        <w:rPr>
          <w:rFonts w:ascii="Times New Roman" w:hAnsi="Times New Roman" w:cs="Times New Roman"/>
          <w:sz w:val="24"/>
          <w:szCs w:val="24"/>
        </w:rPr>
      </w:pPr>
    </w:p>
    <w:p w14:paraId="7E377242">
      <w:pPr>
        <w:pStyle w:val="16"/>
        <w:spacing w:line="460" w:lineRule="exact"/>
        <w:rPr>
          <w:rFonts w:ascii="Times New Roman" w:hAnsi="Times New Roman" w:cs="Times New Roman"/>
          <w:sz w:val="24"/>
          <w:szCs w:val="24"/>
        </w:rPr>
      </w:pPr>
      <w:r>
        <w:rPr>
          <w:rFonts w:ascii="Times New Roman" w:hAnsi="宋体" w:cs="Times New Roman"/>
          <w:sz w:val="24"/>
          <w:szCs w:val="24"/>
        </w:rPr>
        <w:t>　　</w:t>
      </w:r>
      <w:r>
        <w:rPr>
          <w:rFonts w:ascii="Times New Roman" w:hAnsi="Times New Roman" w:cs="Times New Roman"/>
          <w:sz w:val="24"/>
          <w:szCs w:val="24"/>
        </w:rPr>
        <w:t>2</w:t>
      </w:r>
      <w:r>
        <w:rPr>
          <w:rFonts w:ascii="Times New Roman" w:hAnsi="宋体" w:cs="Times New Roman"/>
          <w:sz w:val="24"/>
          <w:szCs w:val="24"/>
        </w:rPr>
        <w:t>、货物保修起止时间；</w:t>
      </w:r>
      <w:r>
        <w:rPr>
          <w:rFonts w:ascii="Times New Roman" w:hAnsi="Times New Roman" w:cs="Times New Roman"/>
          <w:sz w:val="24"/>
          <w:szCs w:val="24"/>
          <w:u w:val="single"/>
        </w:rPr>
        <w:t xml:space="preserve">                                          </w:t>
      </w:r>
      <w:r>
        <w:rPr>
          <w:rFonts w:ascii="Times New Roman" w:hAnsi="宋体" w:cs="Times New Roman"/>
          <w:sz w:val="24"/>
          <w:szCs w:val="24"/>
        </w:rPr>
        <w:t>。</w:t>
      </w:r>
    </w:p>
    <w:p w14:paraId="2B485C04">
      <w:pPr>
        <w:pStyle w:val="16"/>
        <w:spacing w:line="460" w:lineRule="exact"/>
        <w:rPr>
          <w:rFonts w:ascii="Times New Roman" w:hAnsi="Times New Roman" w:cs="Times New Roman"/>
          <w:sz w:val="24"/>
          <w:szCs w:val="24"/>
        </w:rPr>
      </w:pPr>
      <w:r>
        <w:rPr>
          <w:rFonts w:ascii="Times New Roman" w:hAnsi="宋体" w:cs="Times New Roman"/>
          <w:sz w:val="24"/>
          <w:szCs w:val="24"/>
        </w:rPr>
        <w:t>　　</w:t>
      </w:r>
      <w:r>
        <w:rPr>
          <w:rFonts w:ascii="Times New Roman" w:hAnsi="Times New Roman" w:cs="Times New Roman"/>
          <w:sz w:val="24"/>
          <w:szCs w:val="24"/>
        </w:rPr>
        <w:t>3</w:t>
      </w:r>
      <w:r>
        <w:rPr>
          <w:rFonts w:ascii="Times New Roman" w:hAnsi="宋体" w:cs="Times New Roman"/>
          <w:sz w:val="24"/>
          <w:szCs w:val="24"/>
        </w:rPr>
        <w:t>、乙方提供的服务承诺和售后服务及保修期责任等其它具体约定事项。（见合同附件）</w:t>
      </w:r>
    </w:p>
    <w:p w14:paraId="38C768F6">
      <w:pPr>
        <w:pStyle w:val="16"/>
        <w:spacing w:line="460" w:lineRule="exact"/>
        <w:rPr>
          <w:rFonts w:ascii="黑体" w:hAnsi="宋体" w:eastAsia="黑体" w:cs="Times New Roman"/>
          <w:sz w:val="24"/>
          <w:szCs w:val="24"/>
        </w:rPr>
      </w:pPr>
      <w:r>
        <w:rPr>
          <w:rFonts w:ascii="黑体" w:hAnsi="宋体" w:eastAsia="黑体" w:cs="Times New Roman"/>
          <w:sz w:val="24"/>
          <w:szCs w:val="24"/>
        </w:rPr>
        <w:t>　　第八条　付款方式和期限</w:t>
      </w:r>
    </w:p>
    <w:p w14:paraId="3CD3B41B">
      <w:pPr>
        <w:pStyle w:val="16"/>
        <w:spacing w:line="460" w:lineRule="exact"/>
        <w:rPr>
          <w:rFonts w:ascii="Times New Roman" w:hAnsi="Times New Roman" w:cs="Times New Roman"/>
          <w:sz w:val="24"/>
          <w:szCs w:val="24"/>
        </w:rPr>
      </w:pPr>
      <w:r>
        <w:rPr>
          <w:rFonts w:ascii="Times New Roman" w:hAnsi="宋体" w:cs="Times New Roman"/>
          <w:sz w:val="24"/>
          <w:szCs w:val="24"/>
        </w:rPr>
        <w:t>　　</w:t>
      </w:r>
      <w:r>
        <w:rPr>
          <w:rFonts w:ascii="Times New Roman" w:hAnsi="Times New Roman" w:cs="Times New Roman"/>
          <w:sz w:val="24"/>
          <w:szCs w:val="24"/>
        </w:rPr>
        <w:t>1</w:t>
      </w:r>
      <w:r>
        <w:rPr>
          <w:rFonts w:ascii="Times New Roman" w:hAnsi="宋体" w:cs="Times New Roman"/>
          <w:sz w:val="24"/>
          <w:szCs w:val="24"/>
        </w:rPr>
        <w:t>、资金性质</w:t>
      </w:r>
      <w:r>
        <w:rPr>
          <w:rFonts w:hint="eastAsia" w:ascii="Times New Roman" w:hAnsi="宋体" w:cs="Times New Roman"/>
          <w:sz w:val="24"/>
          <w:szCs w:val="24"/>
        </w:rPr>
        <w:t>：</w:t>
      </w:r>
      <w:r>
        <w:rPr>
          <w:rFonts w:ascii="Times New Roman" w:hAnsi="Times New Roman" w:cs="Times New Roman"/>
          <w:sz w:val="24"/>
          <w:szCs w:val="24"/>
          <w:u w:val="single"/>
        </w:rPr>
        <w:t xml:space="preserve">                       </w:t>
      </w:r>
      <w:r>
        <w:rPr>
          <w:rFonts w:ascii="Times New Roman" w:hAnsi="宋体" w:cs="Times New Roman"/>
          <w:sz w:val="24"/>
          <w:szCs w:val="24"/>
        </w:rPr>
        <w:t>。</w:t>
      </w:r>
    </w:p>
    <w:p w14:paraId="6AD8A790">
      <w:pPr>
        <w:pStyle w:val="16"/>
        <w:spacing w:line="460" w:lineRule="exact"/>
        <w:rPr>
          <w:rFonts w:ascii="Times New Roman" w:hAnsi="Times New Roman" w:cs="Times New Roman"/>
          <w:sz w:val="24"/>
          <w:szCs w:val="24"/>
        </w:rPr>
      </w:pPr>
      <w:r>
        <w:rPr>
          <w:rFonts w:ascii="Times New Roman" w:hAnsi="宋体" w:cs="Times New Roman"/>
          <w:sz w:val="24"/>
          <w:szCs w:val="24"/>
        </w:rPr>
        <w:t>　　</w:t>
      </w:r>
      <w:r>
        <w:rPr>
          <w:rFonts w:ascii="Times New Roman" w:hAnsi="Times New Roman" w:cs="Times New Roman"/>
          <w:sz w:val="24"/>
          <w:szCs w:val="24"/>
        </w:rPr>
        <w:t>2</w:t>
      </w:r>
      <w:r>
        <w:rPr>
          <w:rFonts w:ascii="Times New Roman" w:hAnsi="宋体" w:cs="Times New Roman"/>
          <w:sz w:val="24"/>
          <w:szCs w:val="24"/>
        </w:rPr>
        <w:t>、付款方式：财政性资金按财政国库集中支付规定程序办理；自筹资金</w:t>
      </w:r>
      <w:r>
        <w:rPr>
          <w:rFonts w:hint="eastAsia" w:ascii="Times New Roman" w:hAnsi="宋体" w:cs="Times New Roman"/>
          <w:sz w:val="24"/>
          <w:szCs w:val="24"/>
        </w:rPr>
        <w:t>：</w:t>
      </w:r>
      <w:r>
        <w:rPr>
          <w:rFonts w:ascii="Times New Roman" w:hAnsi="Times New Roman" w:cs="Times New Roman"/>
          <w:sz w:val="24"/>
          <w:szCs w:val="24"/>
          <w:u w:val="single"/>
        </w:rPr>
        <w:t xml:space="preserve">            </w:t>
      </w:r>
      <w:r>
        <w:rPr>
          <w:rFonts w:ascii="Times New Roman" w:hAnsi="宋体" w:cs="Times New Roman"/>
          <w:sz w:val="24"/>
          <w:szCs w:val="24"/>
        </w:rPr>
        <w:t>。付款期限为甲方对货物验收合格后</w:t>
      </w:r>
      <w:r>
        <w:rPr>
          <w:rFonts w:ascii="Times New Roman" w:hAnsi="Times New Roman" w:cs="Times New Roman"/>
          <w:sz w:val="24"/>
          <w:szCs w:val="24"/>
        </w:rPr>
        <w:t>7</w:t>
      </w:r>
      <w:r>
        <w:rPr>
          <w:rFonts w:ascii="Times New Roman" w:hAnsi="宋体" w:cs="Times New Roman"/>
          <w:sz w:val="24"/>
          <w:szCs w:val="24"/>
        </w:rPr>
        <w:t>个工作日内付款。</w:t>
      </w:r>
    </w:p>
    <w:p w14:paraId="33031CEE">
      <w:pPr>
        <w:pStyle w:val="16"/>
        <w:spacing w:line="460" w:lineRule="exact"/>
        <w:rPr>
          <w:rFonts w:ascii="黑体" w:hAnsi="宋体" w:eastAsia="黑体" w:cs="Times New Roman"/>
          <w:sz w:val="24"/>
          <w:szCs w:val="24"/>
        </w:rPr>
      </w:pPr>
      <w:r>
        <w:rPr>
          <w:rFonts w:ascii="黑体" w:hAnsi="宋体" w:eastAsia="黑体" w:cs="Times New Roman"/>
          <w:sz w:val="24"/>
          <w:szCs w:val="24"/>
        </w:rPr>
        <w:t xml:space="preserve">     第九条　履约、质量保证金</w:t>
      </w:r>
    </w:p>
    <w:p w14:paraId="2B540B8C">
      <w:pPr>
        <w:pStyle w:val="16"/>
        <w:spacing w:line="460" w:lineRule="exact"/>
        <w:rPr>
          <w:rFonts w:ascii="Times New Roman" w:hAnsi="Times New Roman" w:cs="Times New Roman"/>
          <w:sz w:val="24"/>
          <w:szCs w:val="24"/>
        </w:rPr>
      </w:pPr>
      <w:r>
        <w:rPr>
          <w:rFonts w:ascii="Times New Roman" w:hAnsi="Times New Roman" w:cs="Times New Roman"/>
          <w:sz w:val="24"/>
          <w:szCs w:val="24"/>
        </w:rPr>
        <w:t xml:space="preserve">     1</w:t>
      </w:r>
      <w:r>
        <w:rPr>
          <w:rFonts w:ascii="Times New Roman" w:hAnsi="宋体" w:cs="Times New Roman"/>
          <w:sz w:val="24"/>
          <w:szCs w:val="24"/>
        </w:rPr>
        <w:t>、乙方在签订本合同之日，按本合同合计金额</w:t>
      </w:r>
      <w:r>
        <w:rPr>
          <w:rFonts w:ascii="Times New Roman" w:hAnsi="Times New Roman" w:cs="Times New Roman"/>
          <w:sz w:val="24"/>
          <w:szCs w:val="24"/>
        </w:rPr>
        <w:t xml:space="preserve"> </w:t>
      </w:r>
      <w:r>
        <w:rPr>
          <w:rFonts w:hint="eastAsia" w:ascii="Times New Roman" w:hAnsi="Times New Roman" w:cs="Times New Roman"/>
          <w:sz w:val="24"/>
          <w:szCs w:val="24"/>
          <w:lang w:val="en-US" w:eastAsia="zh-CN"/>
        </w:rPr>
        <w:t>10</w:t>
      </w:r>
      <w:r>
        <w:rPr>
          <w:rFonts w:ascii="Times New Roman" w:hAnsi="Times New Roman" w:cs="Times New Roman"/>
          <w:sz w:val="24"/>
          <w:szCs w:val="24"/>
        </w:rPr>
        <w:t>%</w:t>
      </w:r>
      <w:r>
        <w:rPr>
          <w:rFonts w:ascii="Times New Roman" w:hAnsi="宋体" w:cs="Times New Roman"/>
          <w:sz w:val="24"/>
          <w:szCs w:val="24"/>
        </w:rPr>
        <w:t>比例向</w:t>
      </w:r>
      <w:r>
        <w:rPr>
          <w:rFonts w:hint="eastAsia" w:ascii="Times New Roman" w:hAnsi="宋体" w:cs="Times New Roman"/>
          <w:sz w:val="24"/>
          <w:szCs w:val="24"/>
          <w:lang w:eastAsia="zh-CN"/>
        </w:rPr>
        <w:t>甲方</w:t>
      </w:r>
      <w:r>
        <w:rPr>
          <w:rFonts w:ascii="Times New Roman" w:hAnsi="宋体" w:cs="Times New Roman"/>
          <w:sz w:val="24"/>
          <w:szCs w:val="24"/>
        </w:rPr>
        <w:t>提交履约保证金</w:t>
      </w:r>
      <w:r>
        <w:rPr>
          <w:rFonts w:hint="eastAsia" w:ascii="Times New Roman" w:hAnsi="宋体" w:cs="Times New Roman"/>
          <w:sz w:val="24"/>
          <w:szCs w:val="24"/>
          <w:lang w:eastAsia="zh-CN"/>
        </w:rPr>
        <w:t>，</w:t>
      </w:r>
      <w:r>
        <w:rPr>
          <w:rFonts w:ascii="Times New Roman" w:hAnsi="宋体" w:cs="Times New Roman"/>
          <w:sz w:val="24"/>
          <w:szCs w:val="24"/>
        </w:rPr>
        <w:t>待货物验收合格无异议后</w:t>
      </w:r>
      <w:r>
        <w:rPr>
          <w:rFonts w:ascii="Times New Roman" w:hAnsi="Times New Roman" w:cs="Times New Roman"/>
          <w:sz w:val="24"/>
          <w:szCs w:val="24"/>
        </w:rPr>
        <w:t>5</w:t>
      </w:r>
      <w:r>
        <w:rPr>
          <w:rFonts w:ascii="Times New Roman" w:hAnsi="宋体" w:cs="Times New Roman"/>
          <w:sz w:val="24"/>
          <w:szCs w:val="24"/>
        </w:rPr>
        <w:t>个工作日内无息返还。</w:t>
      </w:r>
    </w:p>
    <w:p w14:paraId="7FA7D668">
      <w:pPr>
        <w:pStyle w:val="16"/>
        <w:spacing w:line="460" w:lineRule="exact"/>
        <w:rPr>
          <w:rFonts w:ascii="Times New Roman" w:hAnsi="Times New Roman" w:cs="Times New Roman"/>
          <w:sz w:val="24"/>
          <w:szCs w:val="24"/>
        </w:rPr>
      </w:pPr>
      <w:r>
        <w:rPr>
          <w:rFonts w:ascii="Times New Roman" w:hAnsi="Times New Roman" w:cs="Times New Roman"/>
          <w:sz w:val="24"/>
          <w:szCs w:val="24"/>
        </w:rPr>
        <w:t xml:space="preserve">     2</w:t>
      </w:r>
      <w:r>
        <w:rPr>
          <w:rFonts w:ascii="Times New Roman" w:hAnsi="宋体" w:cs="Times New Roman"/>
          <w:sz w:val="24"/>
          <w:szCs w:val="24"/>
        </w:rPr>
        <w:t>、乙方应在货物验收合格无异议后</w:t>
      </w:r>
      <w:r>
        <w:rPr>
          <w:rFonts w:ascii="Times New Roman" w:hAnsi="Times New Roman" w:cs="Times New Roman"/>
          <w:sz w:val="24"/>
          <w:szCs w:val="24"/>
        </w:rPr>
        <w:t>5</w:t>
      </w:r>
      <w:r>
        <w:rPr>
          <w:rFonts w:ascii="Times New Roman" w:hAnsi="宋体" w:cs="Times New Roman"/>
          <w:sz w:val="24"/>
          <w:szCs w:val="24"/>
        </w:rPr>
        <w:t>个工作日内按本合同合计金额</w:t>
      </w:r>
      <w:r>
        <w:rPr>
          <w:rFonts w:ascii="Times New Roman" w:hAnsi="Times New Roman" w:cs="Times New Roman"/>
          <w:sz w:val="24"/>
          <w:szCs w:val="24"/>
          <w:u w:val="single"/>
        </w:rPr>
        <w:t xml:space="preserve">    </w:t>
      </w:r>
      <w:r>
        <w:rPr>
          <w:rFonts w:ascii="Times New Roman" w:hAnsi="宋体" w:cs="Times New Roman"/>
          <w:sz w:val="24"/>
          <w:szCs w:val="24"/>
        </w:rPr>
        <w:t>比例向甲方提交质量保障金，质量保证期过后</w:t>
      </w:r>
      <w:r>
        <w:rPr>
          <w:rFonts w:ascii="Times New Roman" w:hAnsi="Times New Roman" w:cs="Times New Roman"/>
          <w:sz w:val="24"/>
          <w:szCs w:val="24"/>
        </w:rPr>
        <w:t>5</w:t>
      </w:r>
      <w:r>
        <w:rPr>
          <w:rFonts w:ascii="Times New Roman" w:hAnsi="宋体" w:cs="Times New Roman"/>
          <w:sz w:val="24"/>
          <w:szCs w:val="24"/>
        </w:rPr>
        <w:t>个工作日内无息返还。</w:t>
      </w:r>
    </w:p>
    <w:p w14:paraId="08A6FB18">
      <w:pPr>
        <w:pStyle w:val="16"/>
        <w:spacing w:line="460" w:lineRule="exact"/>
        <w:rPr>
          <w:rFonts w:ascii="黑体" w:hAnsi="宋体" w:eastAsia="黑体" w:cs="Times New Roman"/>
          <w:sz w:val="24"/>
          <w:szCs w:val="24"/>
        </w:rPr>
      </w:pPr>
      <w:r>
        <w:rPr>
          <w:rFonts w:ascii="黑体" w:hAnsi="宋体" w:eastAsia="黑体" w:cs="Times New Roman"/>
          <w:sz w:val="24"/>
          <w:szCs w:val="24"/>
        </w:rPr>
        <w:t>　　第十条　合同的变更、终止与转让</w:t>
      </w:r>
    </w:p>
    <w:p w14:paraId="227D6011">
      <w:pPr>
        <w:pStyle w:val="16"/>
        <w:spacing w:line="460" w:lineRule="exact"/>
        <w:rPr>
          <w:rFonts w:ascii="Times New Roman" w:hAnsi="Times New Roman" w:cs="Times New Roman"/>
          <w:sz w:val="24"/>
          <w:szCs w:val="24"/>
        </w:rPr>
      </w:pPr>
      <w:r>
        <w:rPr>
          <w:rFonts w:ascii="Times New Roman" w:hAnsi="宋体" w:cs="Times New Roman"/>
          <w:sz w:val="24"/>
          <w:szCs w:val="24"/>
        </w:rPr>
        <w:t>　　</w:t>
      </w:r>
      <w:r>
        <w:rPr>
          <w:rFonts w:ascii="Times New Roman" w:hAnsi="Times New Roman" w:cs="Times New Roman"/>
          <w:sz w:val="24"/>
          <w:szCs w:val="24"/>
        </w:rPr>
        <w:t>1</w:t>
      </w:r>
      <w:r>
        <w:rPr>
          <w:rFonts w:ascii="Times New Roman" w:hAnsi="宋体" w:cs="Times New Roman"/>
          <w:sz w:val="24"/>
          <w:szCs w:val="24"/>
        </w:rPr>
        <w:t>、除《中华人民共和国政府采购法》第</w:t>
      </w:r>
      <w:r>
        <w:rPr>
          <w:rFonts w:ascii="Times New Roman" w:hAnsi="Times New Roman" w:cs="Times New Roman"/>
          <w:sz w:val="24"/>
          <w:szCs w:val="24"/>
        </w:rPr>
        <w:t>50</w:t>
      </w:r>
      <w:r>
        <w:rPr>
          <w:rFonts w:ascii="Times New Roman" w:hAnsi="宋体" w:cs="Times New Roman"/>
          <w:sz w:val="24"/>
          <w:szCs w:val="24"/>
        </w:rPr>
        <w:t>条规定的情形外，本合同一经签订，甲乙双方不得擅自变更、中止或终止。</w:t>
      </w:r>
    </w:p>
    <w:p w14:paraId="28AF59B3">
      <w:pPr>
        <w:pStyle w:val="16"/>
        <w:spacing w:line="460" w:lineRule="exact"/>
        <w:rPr>
          <w:rFonts w:ascii="Times New Roman" w:hAnsi="Times New Roman" w:cs="Times New Roman"/>
          <w:sz w:val="24"/>
          <w:szCs w:val="24"/>
        </w:rPr>
      </w:pPr>
      <w:r>
        <w:rPr>
          <w:rFonts w:hint="eastAsia" w:ascii="Times New Roman" w:hAnsi="Times New Roman" w:cs="Times New Roman"/>
          <w:sz w:val="24"/>
          <w:szCs w:val="24"/>
        </w:rPr>
        <w:t>3</w:t>
      </w:r>
      <w:r>
        <w:rPr>
          <w:rFonts w:ascii="Times New Roman" w:hAnsi="Times New Roman" w:cs="Times New Roman"/>
          <w:sz w:val="24"/>
          <w:szCs w:val="24"/>
        </w:rPr>
        <w:t>2</w:t>
      </w:r>
      <w:r>
        <w:rPr>
          <w:rFonts w:ascii="Times New Roman" w:hAnsi="宋体" w:cs="Times New Roman"/>
          <w:sz w:val="24"/>
          <w:szCs w:val="24"/>
        </w:rPr>
        <w:t>、乙方不得擅自转让（无进口资格的供应商委托进口货物除外）其应履行的合同义务。</w:t>
      </w:r>
    </w:p>
    <w:p w14:paraId="2E9FCDDD">
      <w:pPr>
        <w:pStyle w:val="16"/>
        <w:spacing w:line="460" w:lineRule="exact"/>
        <w:rPr>
          <w:rFonts w:ascii="黑体" w:hAnsi="宋体" w:eastAsia="黑体" w:cs="Times New Roman"/>
          <w:sz w:val="24"/>
          <w:szCs w:val="24"/>
        </w:rPr>
      </w:pPr>
      <w:r>
        <w:rPr>
          <w:rFonts w:ascii="黑体" w:hAnsi="宋体" w:eastAsia="黑体" w:cs="Times New Roman"/>
          <w:sz w:val="24"/>
          <w:szCs w:val="24"/>
        </w:rPr>
        <w:t>　　第十一条　违约责任</w:t>
      </w:r>
    </w:p>
    <w:p w14:paraId="332FDBCF">
      <w:pPr>
        <w:pStyle w:val="16"/>
        <w:spacing w:line="460" w:lineRule="exact"/>
        <w:rPr>
          <w:rFonts w:ascii="Times New Roman" w:hAnsi="Times New Roman" w:cs="Times New Roman"/>
          <w:sz w:val="24"/>
          <w:szCs w:val="24"/>
        </w:rPr>
      </w:pPr>
      <w:r>
        <w:rPr>
          <w:rFonts w:ascii="Times New Roman" w:hAnsi="Times New Roman" w:cs="Times New Roman"/>
          <w:sz w:val="24"/>
          <w:szCs w:val="24"/>
        </w:rPr>
        <w:t xml:space="preserve">     1</w:t>
      </w:r>
      <w:r>
        <w:rPr>
          <w:rFonts w:ascii="Times New Roman" w:hAnsi="宋体" w:cs="Times New Roman"/>
          <w:sz w:val="24"/>
          <w:szCs w:val="24"/>
        </w:rPr>
        <w:t>、乙方所提供的货物规格、技术标准、材料等质量不合格的，应及时更换，更换不及时的按逾期交货处罚；因质量问题甲方不同意接收的或特殊情况甲方同意接收的，乙方应向甲方支付违约货款额</w:t>
      </w:r>
      <w:r>
        <w:rPr>
          <w:rFonts w:ascii="Times New Roman" w:hAnsi="Times New Roman" w:cs="Times New Roman"/>
          <w:sz w:val="24"/>
          <w:szCs w:val="24"/>
        </w:rPr>
        <w:t xml:space="preserve"> 5%</w:t>
      </w:r>
      <w:r>
        <w:rPr>
          <w:rFonts w:ascii="Times New Roman" w:hAnsi="宋体" w:cs="Times New Roman"/>
          <w:sz w:val="24"/>
          <w:szCs w:val="24"/>
        </w:rPr>
        <w:t>违约金并赔偿甲方经济损失。</w:t>
      </w:r>
      <w:r>
        <w:rPr>
          <w:rFonts w:ascii="Times New Roman" w:hAnsi="Times New Roman" w:cs="Times New Roman"/>
          <w:sz w:val="24"/>
          <w:szCs w:val="24"/>
        </w:rPr>
        <w:t xml:space="preserve">                                       </w:t>
      </w:r>
    </w:p>
    <w:p w14:paraId="396A3900">
      <w:pPr>
        <w:pStyle w:val="16"/>
        <w:spacing w:line="460" w:lineRule="exact"/>
        <w:rPr>
          <w:rFonts w:ascii="Times New Roman" w:hAnsi="Times New Roman" w:cs="Times New Roman"/>
          <w:sz w:val="24"/>
          <w:szCs w:val="24"/>
        </w:rPr>
      </w:pPr>
      <w:r>
        <w:rPr>
          <w:rFonts w:ascii="Times New Roman" w:hAnsi="Times New Roman" w:cs="Times New Roman"/>
          <w:sz w:val="24"/>
          <w:szCs w:val="24"/>
        </w:rPr>
        <w:t xml:space="preserve">     2</w:t>
      </w:r>
      <w:r>
        <w:rPr>
          <w:rFonts w:ascii="Times New Roman" w:hAnsi="宋体" w:cs="Times New Roman"/>
          <w:sz w:val="24"/>
          <w:szCs w:val="24"/>
        </w:rPr>
        <w:t>、乙方提供的货物如侵犯了第三方合法权益而引发的任何纠纷或诉讼，均由乙方负责交涉并承担全部责任。</w:t>
      </w:r>
    </w:p>
    <w:p w14:paraId="6CE4EA88">
      <w:pPr>
        <w:pStyle w:val="16"/>
        <w:spacing w:line="460" w:lineRule="exact"/>
        <w:rPr>
          <w:rFonts w:ascii="Times New Roman" w:hAnsi="Times New Roman" w:cs="Times New Roman"/>
          <w:sz w:val="24"/>
          <w:szCs w:val="24"/>
        </w:rPr>
      </w:pPr>
      <w:r>
        <w:rPr>
          <w:rFonts w:ascii="Times New Roman" w:hAnsi="宋体" w:cs="Times New Roman"/>
          <w:sz w:val="24"/>
          <w:szCs w:val="24"/>
        </w:rPr>
        <w:t>　　</w:t>
      </w:r>
      <w:r>
        <w:rPr>
          <w:rFonts w:ascii="Times New Roman" w:hAnsi="Times New Roman" w:cs="Times New Roman"/>
          <w:sz w:val="24"/>
          <w:szCs w:val="24"/>
        </w:rPr>
        <w:t>3</w:t>
      </w:r>
      <w:r>
        <w:rPr>
          <w:rFonts w:ascii="Times New Roman" w:hAnsi="宋体" w:cs="Times New Roman"/>
          <w:sz w:val="24"/>
          <w:szCs w:val="24"/>
        </w:rPr>
        <w:t>、因包装、运输引起的货物损坏，按质量不合格处罚。</w:t>
      </w:r>
    </w:p>
    <w:p w14:paraId="064397F7">
      <w:pPr>
        <w:pStyle w:val="16"/>
        <w:spacing w:line="460" w:lineRule="exact"/>
        <w:ind w:firstLine="480"/>
        <w:rPr>
          <w:rFonts w:hint="eastAsia" w:ascii="Times New Roman" w:hAnsi="宋体" w:cs="Times New Roman"/>
          <w:sz w:val="24"/>
          <w:szCs w:val="24"/>
        </w:rPr>
      </w:pPr>
      <w:r>
        <w:rPr>
          <w:rFonts w:ascii="Times New Roman" w:hAnsi="Times New Roman" w:cs="Times New Roman"/>
          <w:sz w:val="24"/>
          <w:szCs w:val="24"/>
        </w:rPr>
        <w:t>4</w:t>
      </w:r>
      <w:r>
        <w:rPr>
          <w:rFonts w:ascii="Times New Roman" w:hAnsi="宋体" w:cs="Times New Roman"/>
          <w:sz w:val="24"/>
          <w:szCs w:val="24"/>
        </w:rPr>
        <w:t>、甲方无故延期接收货物、乙方逾期交货的，每天向对方偿付违约货款额</w:t>
      </w:r>
      <w:r>
        <w:rPr>
          <w:rFonts w:ascii="Times New Roman" w:hAnsi="Times New Roman" w:cs="Times New Roman"/>
          <w:sz w:val="24"/>
          <w:szCs w:val="24"/>
        </w:rPr>
        <w:t>3‰</w:t>
      </w:r>
      <w:r>
        <w:rPr>
          <w:rFonts w:ascii="Times New Roman" w:hAnsi="宋体" w:cs="Times New Roman"/>
          <w:sz w:val="24"/>
          <w:szCs w:val="24"/>
        </w:rPr>
        <w:t>违约金，但违约金累计不得超过违约货款额</w:t>
      </w:r>
      <w:r>
        <w:rPr>
          <w:rFonts w:ascii="Times New Roman" w:hAnsi="Times New Roman" w:cs="Times New Roman"/>
          <w:sz w:val="24"/>
          <w:szCs w:val="24"/>
        </w:rPr>
        <w:t>5%</w:t>
      </w:r>
      <w:r>
        <w:rPr>
          <w:rFonts w:ascii="Times New Roman" w:hAnsi="宋体" w:cs="Times New Roman"/>
          <w:sz w:val="24"/>
          <w:szCs w:val="24"/>
        </w:rPr>
        <w:t>，超过</w:t>
      </w:r>
      <w:r>
        <w:rPr>
          <w:rFonts w:ascii="Times New Roman" w:hAnsi="Times New Roman" w:cs="Times New Roman"/>
          <w:sz w:val="24"/>
          <w:szCs w:val="24"/>
          <w:u w:val="single"/>
        </w:rPr>
        <w:t xml:space="preserve">   </w:t>
      </w:r>
      <w:r>
        <w:rPr>
          <w:rFonts w:ascii="Times New Roman" w:hAnsi="宋体" w:cs="Times New Roman"/>
          <w:sz w:val="24"/>
          <w:szCs w:val="24"/>
        </w:rPr>
        <w:t>天对方有权解除合同，违约方</w:t>
      </w:r>
    </w:p>
    <w:p w14:paraId="1F802D36">
      <w:pPr>
        <w:pStyle w:val="16"/>
        <w:spacing w:line="460" w:lineRule="exact"/>
        <w:ind w:firstLine="480"/>
        <w:rPr>
          <w:rFonts w:hint="eastAsia" w:ascii="Times New Roman" w:hAnsi="宋体" w:cs="Times New Roman"/>
          <w:sz w:val="24"/>
          <w:szCs w:val="24"/>
        </w:rPr>
      </w:pPr>
    </w:p>
    <w:p w14:paraId="2F4DE663">
      <w:pPr>
        <w:pStyle w:val="16"/>
        <w:spacing w:line="460" w:lineRule="exact"/>
        <w:ind w:firstLine="480"/>
        <w:rPr>
          <w:rFonts w:ascii="Times New Roman" w:hAnsi="Times New Roman" w:cs="Times New Roman"/>
          <w:sz w:val="24"/>
          <w:szCs w:val="24"/>
        </w:rPr>
      </w:pPr>
      <w:r>
        <w:rPr>
          <w:rFonts w:ascii="Times New Roman" w:hAnsi="宋体" w:cs="Times New Roman"/>
          <w:sz w:val="24"/>
          <w:szCs w:val="24"/>
        </w:rPr>
        <w:t>承担因此给对方造成经济损失；甲方延期付货款的，每天向乙方偿付延期货款额</w:t>
      </w:r>
      <w:r>
        <w:rPr>
          <w:rFonts w:ascii="Times New Roman" w:hAnsi="Times New Roman" w:cs="Times New Roman"/>
          <w:sz w:val="24"/>
          <w:szCs w:val="24"/>
        </w:rPr>
        <w:t>3‰</w:t>
      </w:r>
      <w:r>
        <w:rPr>
          <w:rFonts w:ascii="Times New Roman" w:hAnsi="宋体" w:cs="Times New Roman"/>
          <w:sz w:val="24"/>
          <w:szCs w:val="24"/>
        </w:rPr>
        <w:t>滞纳金，但滞纳金累计不得超过延期货款额</w:t>
      </w:r>
      <w:r>
        <w:rPr>
          <w:rFonts w:ascii="Times New Roman" w:hAnsi="Times New Roman" w:cs="Times New Roman"/>
          <w:sz w:val="24"/>
          <w:szCs w:val="24"/>
        </w:rPr>
        <w:t>5%</w:t>
      </w:r>
      <w:r>
        <w:rPr>
          <w:rFonts w:ascii="Times New Roman" w:hAnsi="宋体" w:cs="Times New Roman"/>
          <w:sz w:val="24"/>
          <w:szCs w:val="24"/>
        </w:rPr>
        <w:t>。</w:t>
      </w:r>
    </w:p>
    <w:p w14:paraId="1F6C6524">
      <w:pPr>
        <w:pStyle w:val="16"/>
        <w:spacing w:line="460" w:lineRule="exact"/>
        <w:rPr>
          <w:rFonts w:ascii="Times New Roman" w:hAnsi="Times New Roman" w:cs="Times New Roman"/>
          <w:sz w:val="24"/>
          <w:szCs w:val="24"/>
        </w:rPr>
      </w:pPr>
      <w:r>
        <w:rPr>
          <w:rFonts w:ascii="Times New Roman" w:hAnsi="宋体" w:cs="Times New Roman"/>
          <w:sz w:val="24"/>
          <w:szCs w:val="24"/>
        </w:rPr>
        <w:t>　　</w:t>
      </w:r>
      <w:r>
        <w:rPr>
          <w:rFonts w:ascii="Times New Roman" w:hAnsi="Times New Roman" w:cs="Times New Roman"/>
          <w:sz w:val="24"/>
          <w:szCs w:val="24"/>
        </w:rPr>
        <w:t xml:space="preserve"> 5</w:t>
      </w:r>
      <w:r>
        <w:rPr>
          <w:rFonts w:ascii="Times New Roman" w:hAnsi="宋体" w:cs="Times New Roman"/>
          <w:sz w:val="24"/>
          <w:szCs w:val="24"/>
        </w:rPr>
        <w:t>、乙方未按本合同和投标文件中规定的服务承诺提供售后服务的，乙方应按本合同合计金额</w:t>
      </w:r>
      <w:r>
        <w:rPr>
          <w:rFonts w:ascii="Times New Roman" w:hAnsi="Times New Roman" w:cs="Times New Roman"/>
          <w:sz w:val="24"/>
          <w:szCs w:val="24"/>
        </w:rPr>
        <w:t xml:space="preserve"> 5%</w:t>
      </w:r>
      <w:r>
        <w:rPr>
          <w:rFonts w:ascii="Times New Roman" w:hAnsi="宋体" w:cs="Times New Roman"/>
          <w:sz w:val="24"/>
          <w:szCs w:val="24"/>
        </w:rPr>
        <w:t>向甲方支付违约金。</w:t>
      </w:r>
    </w:p>
    <w:p w14:paraId="17F41955">
      <w:pPr>
        <w:pStyle w:val="16"/>
        <w:spacing w:line="460" w:lineRule="exact"/>
        <w:rPr>
          <w:rFonts w:ascii="Times New Roman" w:hAnsi="Times New Roman" w:cs="Times New Roman"/>
          <w:sz w:val="24"/>
          <w:szCs w:val="24"/>
        </w:rPr>
      </w:pPr>
      <w:r>
        <w:rPr>
          <w:rFonts w:ascii="Times New Roman" w:hAnsi="宋体" w:cs="Times New Roman"/>
          <w:sz w:val="24"/>
          <w:szCs w:val="24"/>
        </w:rPr>
        <w:t>　　</w:t>
      </w:r>
      <w:r>
        <w:rPr>
          <w:rFonts w:ascii="Times New Roman" w:hAnsi="Times New Roman" w:cs="Times New Roman"/>
          <w:sz w:val="24"/>
          <w:szCs w:val="24"/>
        </w:rPr>
        <w:t>6</w:t>
      </w:r>
      <w:r>
        <w:rPr>
          <w:rFonts w:ascii="Times New Roman" w:hAnsi="宋体" w:cs="Times New Roman"/>
          <w:sz w:val="24"/>
          <w:szCs w:val="24"/>
        </w:rPr>
        <w:t>、乙方提供的货物在质量保证期内，因设计、工艺或材料的缺陷和其它质量原因造成的问题，由乙方负责，费用从质量保证金中扣除，不足另补。</w:t>
      </w:r>
    </w:p>
    <w:p w14:paraId="1C8ECAA9">
      <w:pPr>
        <w:pStyle w:val="16"/>
        <w:spacing w:line="460" w:lineRule="exact"/>
        <w:rPr>
          <w:rFonts w:ascii="Times New Roman" w:hAnsi="Times New Roman" w:cs="Times New Roman"/>
          <w:sz w:val="24"/>
          <w:szCs w:val="24"/>
        </w:rPr>
      </w:pPr>
      <w:r>
        <w:rPr>
          <w:rFonts w:ascii="Times New Roman" w:hAnsi="宋体" w:cs="Times New Roman"/>
          <w:sz w:val="24"/>
          <w:szCs w:val="24"/>
        </w:rPr>
        <w:t>　　</w:t>
      </w:r>
      <w:r>
        <w:rPr>
          <w:rFonts w:ascii="Times New Roman" w:hAnsi="Times New Roman" w:cs="Times New Roman"/>
          <w:sz w:val="24"/>
          <w:szCs w:val="24"/>
        </w:rPr>
        <w:t>7</w:t>
      </w:r>
      <w:r>
        <w:rPr>
          <w:rFonts w:ascii="Times New Roman" w:hAnsi="宋体" w:cs="Times New Roman"/>
          <w:sz w:val="24"/>
          <w:szCs w:val="24"/>
        </w:rPr>
        <w:t>、其它违约行为按违约货款额</w:t>
      </w:r>
      <w:r>
        <w:rPr>
          <w:rFonts w:ascii="Times New Roman" w:hAnsi="Times New Roman" w:cs="Times New Roman"/>
          <w:sz w:val="24"/>
          <w:szCs w:val="24"/>
        </w:rPr>
        <w:t>5%</w:t>
      </w:r>
      <w:r>
        <w:rPr>
          <w:rFonts w:ascii="Times New Roman" w:hAnsi="宋体" w:cs="Times New Roman"/>
          <w:sz w:val="24"/>
          <w:szCs w:val="24"/>
        </w:rPr>
        <w:t>收取违约金并赔偿经济损失。</w:t>
      </w:r>
    </w:p>
    <w:p w14:paraId="3CB110AE">
      <w:pPr>
        <w:pStyle w:val="16"/>
        <w:spacing w:line="460" w:lineRule="exact"/>
        <w:rPr>
          <w:rFonts w:ascii="黑体" w:hAnsi="宋体" w:eastAsia="黑体" w:cs="Times New Roman"/>
          <w:sz w:val="24"/>
          <w:szCs w:val="24"/>
        </w:rPr>
      </w:pPr>
      <w:r>
        <w:rPr>
          <w:rFonts w:ascii="黑体" w:hAnsi="宋体" w:eastAsia="黑体" w:cs="Times New Roman"/>
          <w:sz w:val="24"/>
          <w:szCs w:val="24"/>
        </w:rPr>
        <w:t>　　第十二条  合同争议解决</w:t>
      </w:r>
    </w:p>
    <w:p w14:paraId="59EDE82F">
      <w:pPr>
        <w:pStyle w:val="16"/>
        <w:spacing w:line="460" w:lineRule="exact"/>
        <w:rPr>
          <w:rFonts w:ascii="Times New Roman" w:hAnsi="Times New Roman" w:cs="Times New Roman"/>
          <w:sz w:val="24"/>
          <w:szCs w:val="24"/>
        </w:rPr>
      </w:pPr>
      <w:r>
        <w:rPr>
          <w:rFonts w:ascii="Times New Roman" w:hAnsi="宋体" w:cs="Times New Roman"/>
          <w:sz w:val="24"/>
          <w:szCs w:val="24"/>
        </w:rPr>
        <w:t>　　</w:t>
      </w:r>
      <w:r>
        <w:rPr>
          <w:rFonts w:ascii="Times New Roman" w:hAnsi="Times New Roman" w:cs="Times New Roman"/>
          <w:sz w:val="24"/>
          <w:szCs w:val="24"/>
        </w:rPr>
        <w:t>1</w:t>
      </w:r>
      <w:r>
        <w:rPr>
          <w:rFonts w:ascii="Times New Roman" w:hAnsi="宋体" w:cs="Times New Roman"/>
          <w:sz w:val="24"/>
          <w:szCs w:val="24"/>
        </w:rPr>
        <w:t>、因货物质量问题发生争议的，应邀请国家认可的质量检测机构对货物质量进行鉴定。货物符合标准的，鉴定费由甲方承担；货物不符合标准的，鉴定费由乙方承担。</w:t>
      </w:r>
    </w:p>
    <w:p w14:paraId="213E90EA">
      <w:pPr>
        <w:pStyle w:val="16"/>
        <w:spacing w:line="460" w:lineRule="exact"/>
        <w:rPr>
          <w:rFonts w:ascii="Times New Roman" w:hAnsi="Times New Roman" w:cs="Times New Roman"/>
          <w:sz w:val="24"/>
          <w:szCs w:val="24"/>
        </w:rPr>
      </w:pPr>
      <w:r>
        <w:rPr>
          <w:rFonts w:ascii="Times New Roman" w:hAnsi="宋体" w:cs="Times New Roman"/>
          <w:sz w:val="24"/>
          <w:szCs w:val="24"/>
        </w:rPr>
        <w:t>　　</w:t>
      </w:r>
      <w:r>
        <w:rPr>
          <w:rFonts w:ascii="Times New Roman" w:hAnsi="Times New Roman" w:cs="Times New Roman"/>
          <w:sz w:val="24"/>
          <w:szCs w:val="24"/>
        </w:rPr>
        <w:t>2</w:t>
      </w:r>
      <w:r>
        <w:rPr>
          <w:rFonts w:ascii="Times New Roman" w:hAnsi="宋体" w:cs="Times New Roman"/>
          <w:sz w:val="24"/>
          <w:szCs w:val="24"/>
        </w:rPr>
        <w:t>、因履行本合同引起的或与本合同有关的争议，甲乙双方应首先通过友好协商解决，如果协商不能解决，可向仲裁委员会申请仲裁或向人民法院提起诉讼。</w:t>
      </w:r>
    </w:p>
    <w:p w14:paraId="1BE2FD31">
      <w:pPr>
        <w:pStyle w:val="16"/>
        <w:spacing w:line="460" w:lineRule="exact"/>
        <w:rPr>
          <w:rFonts w:ascii="Times New Roman" w:hAnsi="Times New Roman" w:cs="Times New Roman"/>
          <w:sz w:val="24"/>
          <w:szCs w:val="24"/>
        </w:rPr>
      </w:pPr>
      <w:r>
        <w:rPr>
          <w:rFonts w:ascii="Times New Roman" w:hAnsi="宋体" w:cs="Times New Roman"/>
          <w:sz w:val="24"/>
          <w:szCs w:val="24"/>
        </w:rPr>
        <w:t>　　</w:t>
      </w:r>
      <w:r>
        <w:rPr>
          <w:rFonts w:ascii="Times New Roman" w:hAnsi="Times New Roman" w:cs="Times New Roman"/>
          <w:sz w:val="24"/>
          <w:szCs w:val="24"/>
        </w:rPr>
        <w:t>3</w:t>
      </w:r>
      <w:r>
        <w:rPr>
          <w:rFonts w:ascii="Times New Roman" w:hAnsi="宋体" w:cs="Times New Roman"/>
          <w:sz w:val="24"/>
          <w:szCs w:val="24"/>
        </w:rPr>
        <w:t>、诉讼期间，本合同继续履行。</w:t>
      </w:r>
    </w:p>
    <w:p w14:paraId="2E83FF06">
      <w:pPr>
        <w:pStyle w:val="16"/>
        <w:spacing w:line="460" w:lineRule="exact"/>
        <w:rPr>
          <w:rFonts w:ascii="黑体" w:hAnsi="宋体" w:eastAsia="黑体" w:cs="Times New Roman"/>
          <w:sz w:val="24"/>
          <w:szCs w:val="24"/>
        </w:rPr>
      </w:pPr>
      <w:r>
        <w:rPr>
          <w:rFonts w:ascii="黑体" w:hAnsi="宋体" w:eastAsia="黑体" w:cs="Times New Roman"/>
          <w:sz w:val="24"/>
          <w:szCs w:val="24"/>
        </w:rPr>
        <w:t>　　第十三条　签订本合同依据</w:t>
      </w:r>
    </w:p>
    <w:p w14:paraId="0B30D439">
      <w:pPr>
        <w:pStyle w:val="16"/>
        <w:spacing w:line="460" w:lineRule="exact"/>
        <w:rPr>
          <w:rFonts w:ascii="Times New Roman" w:hAnsi="Times New Roman" w:cs="Times New Roman"/>
          <w:sz w:val="24"/>
          <w:szCs w:val="24"/>
        </w:rPr>
      </w:pPr>
      <w:r>
        <w:rPr>
          <w:rFonts w:ascii="Times New Roman" w:hAnsi="宋体" w:cs="Times New Roman"/>
          <w:sz w:val="24"/>
          <w:szCs w:val="24"/>
        </w:rPr>
        <w:t>　　</w:t>
      </w:r>
      <w:r>
        <w:rPr>
          <w:rFonts w:ascii="Times New Roman" w:hAnsi="Times New Roman" w:cs="Times New Roman"/>
          <w:sz w:val="24"/>
          <w:szCs w:val="24"/>
        </w:rPr>
        <w:t>1</w:t>
      </w:r>
      <w:r>
        <w:rPr>
          <w:rFonts w:ascii="Times New Roman" w:hAnsi="宋体" w:cs="Times New Roman"/>
          <w:sz w:val="24"/>
          <w:szCs w:val="24"/>
        </w:rPr>
        <w:t>、政府采购招标文件；</w:t>
      </w:r>
      <w:r>
        <w:rPr>
          <w:rFonts w:ascii="Times New Roman" w:hAnsi="Times New Roman" w:cs="Times New Roman"/>
          <w:sz w:val="24"/>
          <w:szCs w:val="24"/>
        </w:rPr>
        <w:t>2</w:t>
      </w:r>
      <w:r>
        <w:rPr>
          <w:rFonts w:ascii="Times New Roman" w:hAnsi="宋体" w:cs="Times New Roman"/>
          <w:sz w:val="24"/>
          <w:szCs w:val="24"/>
        </w:rPr>
        <w:t>、乙方提供的投标文件；</w:t>
      </w:r>
      <w:r>
        <w:rPr>
          <w:rFonts w:ascii="Times New Roman" w:hAnsi="Times New Roman" w:cs="Times New Roman"/>
          <w:sz w:val="24"/>
          <w:szCs w:val="24"/>
        </w:rPr>
        <w:t>3</w:t>
      </w:r>
      <w:r>
        <w:rPr>
          <w:rFonts w:ascii="Times New Roman" w:hAnsi="宋体" w:cs="Times New Roman"/>
          <w:sz w:val="24"/>
          <w:szCs w:val="24"/>
        </w:rPr>
        <w:t>、投标承诺书；</w:t>
      </w:r>
      <w:r>
        <w:rPr>
          <w:rFonts w:ascii="Times New Roman" w:hAnsi="Times New Roman" w:cs="Times New Roman"/>
          <w:sz w:val="24"/>
          <w:szCs w:val="24"/>
        </w:rPr>
        <w:t>4</w:t>
      </w:r>
      <w:r>
        <w:rPr>
          <w:rFonts w:ascii="Times New Roman" w:hAnsi="宋体" w:cs="Times New Roman"/>
          <w:sz w:val="24"/>
          <w:szCs w:val="24"/>
        </w:rPr>
        <w:t>、中标或成交通知书。</w:t>
      </w:r>
    </w:p>
    <w:p w14:paraId="0D9A6A8F">
      <w:pPr>
        <w:pStyle w:val="16"/>
        <w:spacing w:line="460" w:lineRule="exact"/>
        <w:rPr>
          <w:rFonts w:ascii="Times New Roman" w:hAnsi="Times New Roman" w:cs="Times New Roman"/>
          <w:color w:val="FF0000"/>
          <w:sz w:val="24"/>
          <w:szCs w:val="24"/>
        </w:rPr>
      </w:pPr>
      <w:r>
        <w:rPr>
          <w:rFonts w:ascii="Times New Roman" w:hAnsi="宋体" w:cs="Times New Roman"/>
          <w:sz w:val="24"/>
          <w:szCs w:val="24"/>
        </w:rPr>
        <w:t>　　</w:t>
      </w:r>
      <w:r>
        <w:rPr>
          <w:rFonts w:ascii="黑体" w:hAnsi="宋体" w:eastAsia="黑体" w:cs="Times New Roman"/>
          <w:color w:val="auto"/>
          <w:sz w:val="24"/>
          <w:szCs w:val="24"/>
        </w:rPr>
        <w:t>第十四条</w:t>
      </w:r>
      <w:r>
        <w:rPr>
          <w:rFonts w:ascii="Times New Roman" w:hAnsi="宋体" w:cs="Times New Roman"/>
          <w:color w:val="auto"/>
          <w:sz w:val="24"/>
          <w:szCs w:val="24"/>
        </w:rPr>
        <w:t>　本合同一式</w:t>
      </w:r>
      <w:r>
        <w:rPr>
          <w:rFonts w:hint="eastAsia" w:ascii="Times New Roman" w:hAnsi="宋体" w:cs="Times New Roman"/>
          <w:color w:val="auto"/>
          <w:sz w:val="24"/>
          <w:szCs w:val="24"/>
          <w:lang w:eastAsia="zh-CN"/>
        </w:rPr>
        <w:t>四</w:t>
      </w:r>
      <w:r>
        <w:rPr>
          <w:rFonts w:ascii="Times New Roman" w:hAnsi="宋体" w:cs="Times New Roman"/>
          <w:color w:val="auto"/>
          <w:sz w:val="24"/>
          <w:szCs w:val="24"/>
        </w:rPr>
        <w:t>份，甲</w:t>
      </w:r>
      <w:r>
        <w:rPr>
          <w:rFonts w:hint="eastAsia" w:ascii="Times New Roman" w:hAnsi="宋体" w:cs="Times New Roman"/>
          <w:color w:val="auto"/>
          <w:sz w:val="24"/>
          <w:szCs w:val="24"/>
          <w:lang w:eastAsia="zh-CN"/>
        </w:rPr>
        <w:t>方三份</w:t>
      </w:r>
      <w:r>
        <w:rPr>
          <w:rFonts w:ascii="Times New Roman" w:hAnsi="宋体" w:cs="Times New Roman"/>
          <w:color w:val="auto"/>
          <w:sz w:val="24"/>
          <w:szCs w:val="24"/>
        </w:rPr>
        <w:t>乙方一份（可根据需要另增加）</w:t>
      </w:r>
      <w:r>
        <w:rPr>
          <w:rFonts w:ascii="Times New Roman" w:hAnsi="宋体" w:cs="Times New Roman"/>
          <w:color w:val="FF0000"/>
          <w:sz w:val="24"/>
          <w:szCs w:val="24"/>
        </w:rPr>
        <w:t>。</w:t>
      </w:r>
    </w:p>
    <w:p w14:paraId="66683393">
      <w:pPr>
        <w:pStyle w:val="16"/>
        <w:spacing w:line="460" w:lineRule="exact"/>
        <w:rPr>
          <w:rFonts w:ascii="Times New Roman" w:hAnsi="Times New Roman" w:cs="Times New Roman"/>
          <w:sz w:val="24"/>
          <w:szCs w:val="24"/>
        </w:rPr>
      </w:pPr>
      <w:r>
        <w:rPr>
          <w:rFonts w:ascii="Times New Roman" w:hAnsi="宋体" w:cs="Times New Roman"/>
          <w:sz w:val="24"/>
          <w:szCs w:val="24"/>
        </w:rPr>
        <w:t>　　本合同甲乙双方签字盖章后生效，自签订之日起七个工作日内，采购人应当将合同副本报同级政府采购监督管理部门备案。</w:t>
      </w:r>
    </w:p>
    <w:p w14:paraId="25ABBDC9">
      <w:pPr>
        <w:pStyle w:val="16"/>
        <w:spacing w:line="460" w:lineRule="exact"/>
        <w:rPr>
          <w:rFonts w:ascii="Times New Roman" w:hAnsi="宋体" w:cs="Times New Roman"/>
          <w:sz w:val="24"/>
          <w:szCs w:val="24"/>
        </w:rPr>
      </w:pPr>
      <w:r>
        <w:rPr>
          <w:rFonts w:ascii="Times New Roman" w:hAnsi="宋体" w:cs="Times New Roman"/>
          <w:sz w:val="24"/>
          <w:szCs w:val="24"/>
        </w:rPr>
        <w:t>　　</w:t>
      </w:r>
    </w:p>
    <w:p w14:paraId="0A2C0C08">
      <w:pPr>
        <w:pStyle w:val="16"/>
        <w:spacing w:line="460" w:lineRule="exact"/>
        <w:rPr>
          <w:rFonts w:hint="eastAsia" w:ascii="Times New Roman" w:hAnsi="宋体" w:cs="Times New Roman"/>
          <w:sz w:val="24"/>
          <w:szCs w:val="24"/>
        </w:rPr>
      </w:pPr>
    </w:p>
    <w:p w14:paraId="713DA322">
      <w:pPr>
        <w:pStyle w:val="16"/>
        <w:spacing w:line="460" w:lineRule="exact"/>
        <w:rPr>
          <w:rFonts w:hint="eastAsia" w:ascii="Times New Roman" w:hAnsi="宋体" w:cs="Times New Roman"/>
          <w:sz w:val="24"/>
          <w:szCs w:val="24"/>
        </w:rPr>
      </w:pPr>
    </w:p>
    <w:p w14:paraId="12E75796">
      <w:pPr>
        <w:pStyle w:val="16"/>
        <w:spacing w:line="460" w:lineRule="exact"/>
        <w:rPr>
          <w:rFonts w:hint="eastAsia" w:ascii="Times New Roman" w:hAnsi="宋体" w:cs="Times New Roman"/>
          <w:sz w:val="24"/>
          <w:szCs w:val="24"/>
        </w:rPr>
      </w:pPr>
    </w:p>
    <w:p w14:paraId="73D3F23C">
      <w:pPr>
        <w:pStyle w:val="16"/>
        <w:spacing w:line="460" w:lineRule="exact"/>
        <w:rPr>
          <w:rFonts w:hint="eastAsia" w:ascii="Times New Roman" w:hAnsi="宋体" w:cs="Times New Roman"/>
          <w:sz w:val="24"/>
          <w:szCs w:val="24"/>
        </w:rPr>
      </w:pPr>
    </w:p>
    <w:p w14:paraId="49C29538">
      <w:pPr>
        <w:pStyle w:val="16"/>
        <w:spacing w:line="460" w:lineRule="exact"/>
        <w:jc w:val="both"/>
        <w:rPr>
          <w:rFonts w:ascii="Times New Roman" w:hAnsi="宋体" w:cs="Times New Roman"/>
          <w:sz w:val="24"/>
          <w:szCs w:val="24"/>
        </w:rPr>
      </w:pPr>
      <w:r>
        <w:rPr>
          <w:rFonts w:ascii="Times New Roman" w:hAnsi="宋体" w:cs="Times New Roman"/>
          <w:sz w:val="24"/>
          <w:szCs w:val="24"/>
        </w:rPr>
        <mc:AlternateContent>
          <mc:Choice Requires="wps">
            <w:drawing>
              <wp:anchor distT="0" distB="0" distL="114300" distR="114300" simplePos="0" relativeHeight="251664384" behindDoc="0" locked="0" layoutInCell="1" allowOverlap="1">
                <wp:simplePos x="0" y="0"/>
                <wp:positionH relativeFrom="column">
                  <wp:posOffset>2705100</wp:posOffset>
                </wp:positionH>
                <wp:positionV relativeFrom="paragraph">
                  <wp:posOffset>582295</wp:posOffset>
                </wp:positionV>
                <wp:extent cx="571500" cy="297180"/>
                <wp:effectExtent l="4445" t="4445" r="14605" b="22225"/>
                <wp:wrapNone/>
                <wp:docPr id="7" name="文本框 7"/>
                <wp:cNvGraphicFramePr/>
                <a:graphic xmlns:a="http://schemas.openxmlformats.org/drawingml/2006/main">
                  <a:graphicData uri="http://schemas.microsoft.com/office/word/2010/wordprocessingShape">
                    <wps:wsp>
                      <wps:cNvSpPr txBox="1"/>
                      <wps:spPr>
                        <a:xfrm>
                          <a:off x="0" y="0"/>
                          <a:ext cx="571500" cy="297180"/>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2597E8E7">
                            <w:pPr>
                              <w:jc w:val="center"/>
                              <w:rPr>
                                <w:rFonts w:hint="eastAsia"/>
                              </w:rPr>
                            </w:pPr>
                          </w:p>
                        </w:txbxContent>
                      </wps:txbx>
                      <wps:bodyPr upright="1"/>
                    </wps:wsp>
                  </a:graphicData>
                </a:graphic>
              </wp:anchor>
            </w:drawing>
          </mc:Choice>
          <mc:Fallback>
            <w:pict>
              <v:shape id="_x0000_s1026" o:spid="_x0000_s1026" o:spt="202" type="#_x0000_t202" style="position:absolute;left:0pt;margin-left:213pt;margin-top:45.85pt;height:23.4pt;width:45pt;z-index:251664384;mso-width-relative:page;mso-height-relative:page;" fillcolor="#FFFFFF" filled="t" stroked="t" coordsize="21600,21600" o:gfxdata="UEsDBAoAAAAAAIdO4kAAAAAAAAAAAAAAAAAEAAAAZHJzL1BLAwQUAAAACACHTuJAXiJYWtgAAAAK&#10;AQAADwAAAGRycy9kb3ducmV2LnhtbE2PTU/DMAyG70j8h8hIXBBLWtgHpemEJhDnDS67ZY3XVjRO&#10;22Trxq/HO42j7UevnzdfnlwrjjiExpOGZKJAIJXeNlRp+P76eFyACNGQNa0n1HDGAMvi9iY3mfUj&#10;rfG4iZXgEAqZ0VDH2GVShrJGZ8LEd0h82/vBmcjjUEk7mJHDXStTpWbSmYb4Q206XNVY/mwOToMf&#10;38/OY6/Sh+2v+1y99et92mt9f5eoVxART/EKw0Wf1aFgp50/kA2i1fCczrhL1PCSzEEwME0uix2T&#10;T4spyCKX/ysUf1BLAwQUAAAACACHTuJA5BjjAQcCAAA1BAAADgAAAGRycy9lMm9Eb2MueG1srVNL&#10;jhMxEN0jcQfLe9KdSCEzUTojQQgbBEgDB3D86bbkn1xOunMBuAErNuw5V85B2Z3JMMMmC7LolF3l&#10;5/delVd3gzXkICNo7xo6ndSUSMe90K5t6Ncv21c3lEBiTjDjnWzoUQK9W798serDUs58542QkSCI&#10;g2UfGtqlFJZVBbyTlsHEB+kwqXy0LOEytpWIrEd0a6pZXb+ueh9FiJ5LANzdjEl6RozXAHqlNJcb&#10;z/dWujSiRmlYQknQ6QB0XdgqJXn6pBTIRExDUWkqX7wE413+VusVW7aRhU7zMwV2DYVnmizTDi+9&#10;QG1YYmQf9T9QVvPowas04d5Wo5DiCKqY1s+8ue9YkEULWg3hYjr8P1j+8fA5Ei0auqDEMYsNP/34&#10;fvr5+/TrG1lke/oAS6y6D1iXhjd+wKF52AfczKoHFW3+Rz0E82ju8WKuHBLhuDlfTOc1ZjimZreL&#10;6U0xv3o8HCKk99JbkoOGRuxdsZQdPkBCIlj6UJLvAm+02GpjyiK2u7cmkgPDPm/LL3PEI0/KjCN9&#10;Q2/nsznyYDi8CocGQxvQAHBtue/JCbgOOBPbMOhGAgVhHC2rk4xlyDrJxDsnSDoGNNnh26KZjJWC&#10;EiPxKeaoVCamzTWVqM44FJk7NHYiR2nYDQiTw50XR+zaPkTddmhp6Vspx2kq7pwnP4/r3+sC+vja&#10;13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XiJYWtgAAAAKAQAADwAAAAAAAAABACAAAAAiAAAA&#10;ZHJzL2Rvd25yZXYueG1sUEsBAhQAFAAAAAgAh07iQOQY4wEHAgAANQQAAA4AAAAAAAAAAQAgAAAA&#10;JwEAAGRycy9lMm9Eb2MueG1sUEsFBgAAAAAGAAYAWQEAAKAFAAAAAA==&#10;">
                <v:fill on="t" focussize="0,0"/>
                <v:stroke color="#FFFFFF" joinstyle="miter"/>
                <v:imagedata o:title=""/>
                <o:lock v:ext="edit" aspectratio="f"/>
                <v:textbox>
                  <w:txbxContent>
                    <w:p w14:paraId="2597E8E7">
                      <w:pPr>
                        <w:jc w:val="center"/>
                        <w:rPr>
                          <w:rFonts w:hint="eastAsia"/>
                        </w:rPr>
                      </w:pPr>
                    </w:p>
                  </w:txbxContent>
                </v:textbox>
              </v:shape>
            </w:pict>
          </mc:Fallback>
        </mc:AlternateContent>
      </w:r>
      <w:r>
        <w:rPr>
          <w:rFonts w:ascii="Times New Roman" w:hAnsi="宋体" w:cs="Times New Roman"/>
          <w:sz w:val="24"/>
          <w:szCs w:val="24"/>
        </w:rPr>
        <w:br w:type="page"/>
      </w:r>
    </w:p>
    <w:tbl>
      <w:tblPr>
        <w:tblStyle w:val="28"/>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530"/>
        <w:gridCol w:w="4530"/>
      </w:tblGrid>
      <w:tr w14:paraId="6F1B4AA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4530" w:type="dxa"/>
            <w:vAlign w:val="top"/>
          </w:tcPr>
          <w:p w14:paraId="61614545">
            <w:pPr>
              <w:pStyle w:val="16"/>
              <w:spacing w:line="460" w:lineRule="exact"/>
              <w:rPr>
                <w:rFonts w:ascii="Times New Roman" w:hAnsi="Times New Roman" w:cs="Times New Roman"/>
                <w:sz w:val="24"/>
                <w:szCs w:val="24"/>
              </w:rPr>
            </w:pPr>
            <w:r>
              <w:rPr>
                <w:rFonts w:ascii="Times New Roman" w:hAnsi="宋体" w:cs="Times New Roman"/>
                <w:sz w:val="24"/>
                <w:szCs w:val="24"/>
              </w:rPr>
              <w:t>甲方（章）</w:t>
            </w:r>
          </w:p>
          <w:p w14:paraId="41B5AF9B">
            <w:pPr>
              <w:pStyle w:val="16"/>
              <w:spacing w:line="460" w:lineRule="exact"/>
              <w:rPr>
                <w:rFonts w:ascii="Times New Roman" w:hAnsi="Times New Roman" w:cs="Times New Roman"/>
                <w:sz w:val="24"/>
                <w:szCs w:val="24"/>
              </w:rPr>
            </w:pPr>
          </w:p>
          <w:p w14:paraId="3F94038F">
            <w:pPr>
              <w:pStyle w:val="16"/>
              <w:spacing w:line="460" w:lineRule="exact"/>
              <w:rPr>
                <w:rFonts w:ascii="Times New Roman" w:hAnsi="Times New Roman" w:cs="Times New Roman"/>
                <w:sz w:val="24"/>
                <w:szCs w:val="24"/>
              </w:rPr>
            </w:pPr>
          </w:p>
          <w:p w14:paraId="605BEF1E">
            <w:pPr>
              <w:pStyle w:val="16"/>
              <w:spacing w:line="460" w:lineRule="exact"/>
              <w:rPr>
                <w:rFonts w:ascii="Times New Roman" w:hAnsi="Times New Roman" w:cs="Times New Roman"/>
                <w:sz w:val="24"/>
                <w:szCs w:val="24"/>
              </w:rPr>
            </w:pPr>
          </w:p>
          <w:p w14:paraId="46FDC0C5">
            <w:pPr>
              <w:pStyle w:val="16"/>
              <w:spacing w:line="460" w:lineRule="exact"/>
              <w:rPr>
                <w:rFonts w:ascii="Times New Roman" w:hAnsi="Times New Roman" w:cs="Times New Roman"/>
                <w:sz w:val="24"/>
                <w:szCs w:val="24"/>
              </w:rPr>
            </w:pPr>
          </w:p>
          <w:p w14:paraId="72FC5F61">
            <w:pPr>
              <w:pStyle w:val="16"/>
              <w:spacing w:line="460" w:lineRule="exact"/>
              <w:rPr>
                <w:rFonts w:ascii="Times New Roman" w:hAnsi="Times New Roman" w:cs="Times New Roman"/>
                <w:sz w:val="24"/>
                <w:szCs w:val="24"/>
              </w:rPr>
            </w:pPr>
            <w:r>
              <w:rPr>
                <w:rFonts w:ascii="Times New Roman" w:hAnsi="Times New Roman" w:cs="Times New Roman"/>
                <w:sz w:val="24"/>
                <w:szCs w:val="24"/>
              </w:rPr>
              <w:t xml:space="preserve">              </w:t>
            </w:r>
          </w:p>
          <w:p w14:paraId="63C40CE4">
            <w:pPr>
              <w:pStyle w:val="16"/>
              <w:spacing w:line="460" w:lineRule="exact"/>
              <w:rPr>
                <w:rFonts w:ascii="Times New Roman" w:hAnsi="Times New Roman" w:cs="Times New Roman"/>
                <w:sz w:val="24"/>
                <w:szCs w:val="24"/>
              </w:rPr>
            </w:pPr>
          </w:p>
          <w:p w14:paraId="119CB786">
            <w:pPr>
              <w:pStyle w:val="16"/>
              <w:spacing w:line="460" w:lineRule="exact"/>
              <w:jc w:val="righ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宋体" w:cs="Times New Roman"/>
                <w:sz w:val="24"/>
                <w:szCs w:val="24"/>
              </w:rPr>
              <w:t>年</w:t>
            </w:r>
            <w:r>
              <w:rPr>
                <w:rFonts w:ascii="Times New Roman" w:hAnsi="Times New Roman" w:cs="Times New Roman"/>
                <w:sz w:val="24"/>
                <w:szCs w:val="24"/>
              </w:rPr>
              <w:t xml:space="preserve">   </w:t>
            </w:r>
            <w:r>
              <w:rPr>
                <w:rFonts w:ascii="Times New Roman" w:hAnsi="宋体" w:cs="Times New Roman"/>
                <w:sz w:val="24"/>
                <w:szCs w:val="24"/>
              </w:rPr>
              <w:t>月</w:t>
            </w:r>
            <w:r>
              <w:rPr>
                <w:rFonts w:ascii="Times New Roman" w:hAnsi="Times New Roman" w:cs="Times New Roman"/>
                <w:sz w:val="24"/>
                <w:szCs w:val="24"/>
              </w:rPr>
              <w:t xml:space="preserve">   </w:t>
            </w:r>
            <w:r>
              <w:rPr>
                <w:rFonts w:ascii="Times New Roman" w:hAnsi="宋体" w:cs="Times New Roman"/>
                <w:sz w:val="24"/>
                <w:szCs w:val="24"/>
              </w:rPr>
              <w:t>日</w:t>
            </w:r>
          </w:p>
        </w:tc>
        <w:tc>
          <w:tcPr>
            <w:tcW w:w="4530" w:type="dxa"/>
            <w:vAlign w:val="top"/>
          </w:tcPr>
          <w:p w14:paraId="484A5F3C">
            <w:pPr>
              <w:pStyle w:val="16"/>
              <w:spacing w:line="460" w:lineRule="exact"/>
              <w:rPr>
                <w:rFonts w:ascii="Times New Roman" w:hAnsi="Times New Roman" w:cs="Times New Roman"/>
                <w:sz w:val="24"/>
                <w:szCs w:val="24"/>
              </w:rPr>
            </w:pPr>
            <w:r>
              <w:rPr>
                <w:rFonts w:ascii="Times New Roman" w:hAnsi="宋体" w:cs="Times New Roman"/>
                <w:sz w:val="24"/>
                <w:szCs w:val="24"/>
              </w:rPr>
              <w:t>乙方（章）</w:t>
            </w:r>
          </w:p>
          <w:p w14:paraId="3B56D0FD">
            <w:pPr>
              <w:pStyle w:val="16"/>
              <w:spacing w:line="460" w:lineRule="exact"/>
              <w:rPr>
                <w:rFonts w:ascii="Times New Roman" w:hAnsi="Times New Roman" w:cs="Times New Roman"/>
                <w:sz w:val="24"/>
                <w:szCs w:val="24"/>
              </w:rPr>
            </w:pPr>
          </w:p>
          <w:p w14:paraId="51F4FA21">
            <w:pPr>
              <w:pStyle w:val="16"/>
              <w:spacing w:line="460" w:lineRule="exact"/>
              <w:rPr>
                <w:rFonts w:ascii="Times New Roman" w:hAnsi="Times New Roman" w:cs="Times New Roman"/>
                <w:sz w:val="24"/>
                <w:szCs w:val="24"/>
              </w:rPr>
            </w:pPr>
          </w:p>
          <w:p w14:paraId="05C01939">
            <w:pPr>
              <w:pStyle w:val="16"/>
              <w:spacing w:line="460" w:lineRule="exact"/>
              <w:rPr>
                <w:rFonts w:ascii="Times New Roman" w:hAnsi="Times New Roman" w:cs="Times New Roman"/>
                <w:sz w:val="24"/>
                <w:szCs w:val="24"/>
              </w:rPr>
            </w:pPr>
          </w:p>
          <w:p w14:paraId="0C00FBBF">
            <w:pPr>
              <w:pStyle w:val="16"/>
              <w:spacing w:line="460" w:lineRule="exact"/>
              <w:rPr>
                <w:rFonts w:ascii="Times New Roman" w:hAnsi="Times New Roman" w:cs="Times New Roman"/>
                <w:sz w:val="24"/>
                <w:szCs w:val="24"/>
              </w:rPr>
            </w:pPr>
          </w:p>
          <w:p w14:paraId="76FEB7C8">
            <w:pPr>
              <w:pStyle w:val="16"/>
              <w:spacing w:line="460" w:lineRule="exact"/>
              <w:rPr>
                <w:rFonts w:ascii="Times New Roman" w:hAnsi="Times New Roman" w:cs="Times New Roman"/>
                <w:sz w:val="24"/>
                <w:szCs w:val="24"/>
              </w:rPr>
            </w:pPr>
            <w:r>
              <w:rPr>
                <w:rFonts w:ascii="Times New Roman" w:hAnsi="Times New Roman" w:cs="Times New Roman"/>
                <w:sz w:val="24"/>
                <w:szCs w:val="24"/>
              </w:rPr>
              <w:t xml:space="preserve">              </w:t>
            </w:r>
          </w:p>
          <w:p w14:paraId="3AF8568D">
            <w:pPr>
              <w:pStyle w:val="16"/>
              <w:spacing w:line="460" w:lineRule="exact"/>
              <w:rPr>
                <w:rFonts w:ascii="Times New Roman" w:hAnsi="Times New Roman" w:cs="Times New Roman"/>
              </w:rPr>
            </w:pPr>
          </w:p>
          <w:p w14:paraId="73E1B841">
            <w:pPr>
              <w:pStyle w:val="16"/>
              <w:spacing w:line="460" w:lineRule="exact"/>
              <w:jc w:val="righ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宋体" w:cs="Times New Roman"/>
                <w:sz w:val="24"/>
                <w:szCs w:val="24"/>
              </w:rPr>
              <w:t>年</w:t>
            </w:r>
            <w:r>
              <w:rPr>
                <w:rFonts w:ascii="Times New Roman" w:hAnsi="Times New Roman" w:cs="Times New Roman"/>
                <w:sz w:val="24"/>
                <w:szCs w:val="24"/>
              </w:rPr>
              <w:t xml:space="preserve">   </w:t>
            </w:r>
            <w:r>
              <w:rPr>
                <w:rFonts w:ascii="Times New Roman" w:hAnsi="宋体" w:cs="Times New Roman"/>
                <w:sz w:val="24"/>
                <w:szCs w:val="24"/>
              </w:rPr>
              <w:t>月</w:t>
            </w:r>
            <w:r>
              <w:rPr>
                <w:rFonts w:ascii="Times New Roman" w:hAnsi="Times New Roman" w:cs="Times New Roman"/>
                <w:sz w:val="24"/>
                <w:szCs w:val="24"/>
              </w:rPr>
              <w:t xml:space="preserve">   </w:t>
            </w:r>
            <w:r>
              <w:rPr>
                <w:rFonts w:ascii="Times New Roman" w:hAnsi="宋体" w:cs="Times New Roman"/>
                <w:sz w:val="24"/>
                <w:szCs w:val="24"/>
              </w:rPr>
              <w:t>日</w:t>
            </w:r>
            <w:r>
              <w:rPr>
                <w:rFonts w:ascii="Times New Roman" w:hAnsi="Times New Roman" w:cs="Times New Roman"/>
                <w:sz w:val="24"/>
                <w:szCs w:val="24"/>
              </w:rPr>
              <w:cr/>
            </w:r>
          </w:p>
        </w:tc>
      </w:tr>
      <w:tr w14:paraId="0F788A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4530" w:type="dxa"/>
            <w:vAlign w:val="center"/>
          </w:tcPr>
          <w:p w14:paraId="3CC494F6">
            <w:pPr>
              <w:pStyle w:val="16"/>
              <w:spacing w:line="460" w:lineRule="exact"/>
              <w:rPr>
                <w:rFonts w:ascii="Times New Roman" w:hAnsi="Times New Roman" w:cs="Times New Roman"/>
                <w:sz w:val="24"/>
                <w:szCs w:val="24"/>
              </w:rPr>
            </w:pPr>
            <w:r>
              <w:rPr>
                <w:rFonts w:ascii="Times New Roman" w:hAnsi="宋体" w:cs="Times New Roman"/>
                <w:sz w:val="24"/>
                <w:szCs w:val="24"/>
              </w:rPr>
              <w:t>单位地址：</w:t>
            </w:r>
          </w:p>
        </w:tc>
        <w:tc>
          <w:tcPr>
            <w:tcW w:w="4530" w:type="dxa"/>
            <w:vAlign w:val="center"/>
          </w:tcPr>
          <w:p w14:paraId="1B74C921">
            <w:pPr>
              <w:pStyle w:val="16"/>
              <w:spacing w:line="460" w:lineRule="exact"/>
              <w:rPr>
                <w:rFonts w:ascii="Times New Roman" w:hAnsi="Times New Roman" w:cs="Times New Roman"/>
                <w:sz w:val="24"/>
                <w:szCs w:val="24"/>
              </w:rPr>
            </w:pPr>
            <w:r>
              <w:rPr>
                <w:rFonts w:ascii="Times New Roman" w:hAnsi="宋体" w:cs="Times New Roman"/>
                <w:sz w:val="24"/>
                <w:szCs w:val="24"/>
              </w:rPr>
              <w:t>单位地址：</w:t>
            </w:r>
          </w:p>
        </w:tc>
      </w:tr>
      <w:tr w14:paraId="0E0E9B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4530" w:type="dxa"/>
            <w:vAlign w:val="center"/>
          </w:tcPr>
          <w:p w14:paraId="15D1221B">
            <w:pPr>
              <w:pStyle w:val="16"/>
              <w:spacing w:line="460" w:lineRule="exact"/>
              <w:rPr>
                <w:rFonts w:ascii="Times New Roman" w:hAnsi="Times New Roman" w:cs="Times New Roman"/>
                <w:sz w:val="24"/>
                <w:szCs w:val="24"/>
              </w:rPr>
            </w:pPr>
            <w:r>
              <w:rPr>
                <w:rFonts w:ascii="Times New Roman" w:hAnsi="宋体" w:cs="Times New Roman"/>
                <w:sz w:val="24"/>
                <w:szCs w:val="24"/>
              </w:rPr>
              <w:t>法定代表人：</w:t>
            </w:r>
          </w:p>
        </w:tc>
        <w:tc>
          <w:tcPr>
            <w:tcW w:w="4530" w:type="dxa"/>
            <w:vAlign w:val="center"/>
          </w:tcPr>
          <w:p w14:paraId="4FA6B4E0">
            <w:pPr>
              <w:pStyle w:val="16"/>
              <w:spacing w:line="460" w:lineRule="exact"/>
              <w:rPr>
                <w:rFonts w:ascii="Times New Roman" w:hAnsi="Times New Roman" w:cs="Times New Roman"/>
                <w:sz w:val="24"/>
                <w:szCs w:val="24"/>
              </w:rPr>
            </w:pPr>
            <w:r>
              <w:rPr>
                <w:rFonts w:ascii="Times New Roman" w:hAnsi="宋体" w:cs="Times New Roman"/>
                <w:sz w:val="24"/>
                <w:szCs w:val="24"/>
              </w:rPr>
              <w:t>法定代表人：</w:t>
            </w:r>
          </w:p>
        </w:tc>
      </w:tr>
      <w:tr w14:paraId="06C1A6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4530" w:type="dxa"/>
            <w:vAlign w:val="center"/>
          </w:tcPr>
          <w:p w14:paraId="31CE8318">
            <w:pPr>
              <w:pStyle w:val="16"/>
              <w:spacing w:line="460" w:lineRule="exact"/>
              <w:rPr>
                <w:rFonts w:ascii="Times New Roman" w:hAnsi="Times New Roman" w:cs="Times New Roman"/>
                <w:sz w:val="24"/>
                <w:szCs w:val="24"/>
              </w:rPr>
            </w:pPr>
            <w:r>
              <w:rPr>
                <w:rFonts w:ascii="Times New Roman" w:hAnsi="宋体" w:cs="Times New Roman"/>
                <w:sz w:val="24"/>
                <w:szCs w:val="24"/>
              </w:rPr>
              <w:t>委托代理人：</w:t>
            </w:r>
          </w:p>
        </w:tc>
        <w:tc>
          <w:tcPr>
            <w:tcW w:w="4530" w:type="dxa"/>
            <w:vAlign w:val="center"/>
          </w:tcPr>
          <w:p w14:paraId="720D4B15">
            <w:pPr>
              <w:pStyle w:val="16"/>
              <w:spacing w:line="460" w:lineRule="exact"/>
              <w:rPr>
                <w:rFonts w:hint="eastAsia" w:ascii="Times New Roman" w:hAnsi="Times New Roman" w:cs="Times New Roman"/>
                <w:sz w:val="24"/>
                <w:szCs w:val="24"/>
              </w:rPr>
            </w:pPr>
            <w:r>
              <w:rPr>
                <w:rFonts w:ascii="Times New Roman" w:hAnsi="宋体" w:cs="Times New Roman"/>
                <w:sz w:val="24"/>
                <w:szCs w:val="24"/>
              </w:rPr>
              <w:t>委托代理人</w:t>
            </w:r>
            <w:r>
              <w:rPr>
                <w:rFonts w:hint="eastAsia" w:ascii="Times New Roman" w:hAnsi="宋体" w:cs="Times New Roman"/>
                <w:sz w:val="24"/>
                <w:szCs w:val="24"/>
              </w:rPr>
              <w:t>：</w:t>
            </w:r>
          </w:p>
        </w:tc>
      </w:tr>
      <w:tr w14:paraId="7C38F5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4530" w:type="dxa"/>
            <w:vAlign w:val="center"/>
          </w:tcPr>
          <w:p w14:paraId="259E5F6E">
            <w:pPr>
              <w:pStyle w:val="16"/>
              <w:spacing w:line="460" w:lineRule="exact"/>
              <w:rPr>
                <w:rFonts w:ascii="Times New Roman" w:hAnsi="Times New Roman" w:cs="Times New Roman"/>
                <w:sz w:val="24"/>
                <w:szCs w:val="24"/>
              </w:rPr>
            </w:pPr>
            <w:r>
              <w:rPr>
                <w:rFonts w:ascii="Times New Roman" w:hAnsi="宋体" w:cs="Times New Roman"/>
                <w:sz w:val="24"/>
                <w:szCs w:val="24"/>
              </w:rPr>
              <w:t>电话：</w:t>
            </w:r>
          </w:p>
        </w:tc>
        <w:tc>
          <w:tcPr>
            <w:tcW w:w="4530" w:type="dxa"/>
            <w:vAlign w:val="center"/>
          </w:tcPr>
          <w:p w14:paraId="367433D0">
            <w:pPr>
              <w:pStyle w:val="16"/>
              <w:spacing w:line="460" w:lineRule="exact"/>
              <w:rPr>
                <w:rFonts w:ascii="Times New Roman" w:hAnsi="Times New Roman" w:cs="Times New Roman"/>
                <w:sz w:val="24"/>
                <w:szCs w:val="24"/>
              </w:rPr>
            </w:pPr>
            <w:r>
              <w:rPr>
                <w:rFonts w:ascii="Times New Roman" w:hAnsi="宋体" w:cs="Times New Roman"/>
                <w:sz w:val="24"/>
                <w:szCs w:val="24"/>
              </w:rPr>
              <w:t>电话：</w:t>
            </w:r>
          </w:p>
        </w:tc>
      </w:tr>
      <w:tr w14:paraId="38C54E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4530" w:type="dxa"/>
            <w:vAlign w:val="center"/>
          </w:tcPr>
          <w:p w14:paraId="3352AEA4">
            <w:pPr>
              <w:pStyle w:val="16"/>
              <w:spacing w:line="460" w:lineRule="exact"/>
              <w:rPr>
                <w:rFonts w:ascii="Times New Roman" w:hAnsi="Times New Roman" w:cs="Times New Roman"/>
                <w:sz w:val="24"/>
                <w:szCs w:val="24"/>
              </w:rPr>
            </w:pPr>
            <w:r>
              <w:rPr>
                <w:rFonts w:ascii="Times New Roman" w:hAnsi="宋体" w:cs="Times New Roman"/>
                <w:sz w:val="24"/>
                <w:szCs w:val="24"/>
              </w:rPr>
              <w:t>电子邮箱：</w:t>
            </w:r>
          </w:p>
        </w:tc>
        <w:tc>
          <w:tcPr>
            <w:tcW w:w="4530" w:type="dxa"/>
            <w:vAlign w:val="center"/>
          </w:tcPr>
          <w:p w14:paraId="332FCA79">
            <w:pPr>
              <w:pStyle w:val="16"/>
              <w:spacing w:line="460" w:lineRule="exact"/>
              <w:rPr>
                <w:rFonts w:ascii="Times New Roman" w:hAnsi="Times New Roman" w:cs="Times New Roman"/>
                <w:sz w:val="24"/>
                <w:szCs w:val="24"/>
              </w:rPr>
            </w:pPr>
            <w:r>
              <w:rPr>
                <w:rFonts w:ascii="Times New Roman" w:hAnsi="宋体" w:cs="Times New Roman"/>
                <w:sz w:val="24"/>
                <w:szCs w:val="24"/>
              </w:rPr>
              <w:t>电子邮箱：</w:t>
            </w:r>
          </w:p>
        </w:tc>
      </w:tr>
      <w:tr w14:paraId="7FC7E9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4530" w:type="dxa"/>
            <w:vAlign w:val="center"/>
          </w:tcPr>
          <w:p w14:paraId="35241A80">
            <w:pPr>
              <w:pStyle w:val="16"/>
              <w:spacing w:line="460" w:lineRule="exact"/>
              <w:rPr>
                <w:rFonts w:ascii="Times New Roman" w:hAnsi="Times New Roman" w:cs="Times New Roman"/>
                <w:sz w:val="24"/>
                <w:szCs w:val="24"/>
              </w:rPr>
            </w:pPr>
            <w:r>
              <w:rPr>
                <w:rFonts w:ascii="Times New Roman" w:hAnsi="宋体" w:cs="Times New Roman"/>
                <w:sz w:val="24"/>
                <w:szCs w:val="24"/>
              </w:rPr>
              <w:t>开户银行：</w:t>
            </w:r>
          </w:p>
        </w:tc>
        <w:tc>
          <w:tcPr>
            <w:tcW w:w="4530" w:type="dxa"/>
            <w:vAlign w:val="center"/>
          </w:tcPr>
          <w:p w14:paraId="1E2070FE">
            <w:pPr>
              <w:pStyle w:val="16"/>
              <w:spacing w:line="460" w:lineRule="exact"/>
              <w:rPr>
                <w:rFonts w:ascii="Times New Roman" w:hAnsi="Times New Roman" w:cs="Times New Roman"/>
                <w:sz w:val="24"/>
                <w:szCs w:val="24"/>
              </w:rPr>
            </w:pPr>
            <w:r>
              <w:rPr>
                <w:rFonts w:ascii="Times New Roman" w:hAnsi="宋体" w:cs="Times New Roman"/>
                <w:sz w:val="24"/>
                <w:szCs w:val="24"/>
              </w:rPr>
              <w:t>开户银行：</w:t>
            </w:r>
          </w:p>
        </w:tc>
      </w:tr>
      <w:tr w14:paraId="26F5C5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4530" w:type="dxa"/>
            <w:vAlign w:val="center"/>
          </w:tcPr>
          <w:p w14:paraId="28A0BD9C">
            <w:pPr>
              <w:pStyle w:val="16"/>
              <w:spacing w:line="460" w:lineRule="exact"/>
              <w:rPr>
                <w:rFonts w:ascii="Times New Roman" w:hAnsi="Times New Roman" w:cs="Times New Roman"/>
                <w:sz w:val="24"/>
                <w:szCs w:val="24"/>
              </w:rPr>
            </w:pPr>
            <w:r>
              <w:rPr>
                <w:rFonts w:ascii="Times New Roman" w:hAnsi="宋体" w:cs="Times New Roman"/>
                <w:sz w:val="24"/>
                <w:szCs w:val="24"/>
              </w:rPr>
              <w:t>账号：</w:t>
            </w:r>
          </w:p>
        </w:tc>
        <w:tc>
          <w:tcPr>
            <w:tcW w:w="4530" w:type="dxa"/>
            <w:vAlign w:val="center"/>
          </w:tcPr>
          <w:p w14:paraId="72FB1BB5">
            <w:pPr>
              <w:pStyle w:val="16"/>
              <w:spacing w:line="460" w:lineRule="exact"/>
              <w:rPr>
                <w:rFonts w:ascii="Times New Roman" w:hAnsi="Times New Roman" w:cs="Times New Roman"/>
                <w:sz w:val="24"/>
                <w:szCs w:val="24"/>
              </w:rPr>
            </w:pPr>
            <w:r>
              <w:rPr>
                <w:rFonts w:ascii="Times New Roman" w:hAnsi="宋体" w:cs="Times New Roman"/>
                <w:sz w:val="24"/>
                <w:szCs w:val="24"/>
              </w:rPr>
              <w:t>账号：</w:t>
            </w:r>
          </w:p>
        </w:tc>
      </w:tr>
      <w:tr w14:paraId="2CCB86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4530" w:type="dxa"/>
            <w:vAlign w:val="center"/>
          </w:tcPr>
          <w:p w14:paraId="7A922866">
            <w:pPr>
              <w:pStyle w:val="16"/>
              <w:spacing w:line="460" w:lineRule="exact"/>
              <w:rPr>
                <w:rFonts w:ascii="Times New Roman" w:hAnsi="Times New Roman" w:cs="Times New Roman"/>
                <w:sz w:val="24"/>
                <w:szCs w:val="24"/>
              </w:rPr>
            </w:pPr>
            <w:r>
              <w:rPr>
                <w:rFonts w:ascii="Times New Roman" w:hAnsi="宋体" w:cs="Times New Roman"/>
                <w:sz w:val="24"/>
                <w:szCs w:val="24"/>
              </w:rPr>
              <w:t>邮政编码：</w:t>
            </w:r>
          </w:p>
        </w:tc>
        <w:tc>
          <w:tcPr>
            <w:tcW w:w="4530" w:type="dxa"/>
            <w:vAlign w:val="center"/>
          </w:tcPr>
          <w:p w14:paraId="52FEA420">
            <w:pPr>
              <w:pStyle w:val="16"/>
              <w:spacing w:line="460" w:lineRule="exact"/>
              <w:rPr>
                <w:rFonts w:ascii="Times New Roman" w:hAnsi="Times New Roman" w:cs="Times New Roman"/>
                <w:sz w:val="24"/>
                <w:szCs w:val="24"/>
              </w:rPr>
            </w:pPr>
            <w:r>
              <w:rPr>
                <w:rFonts w:ascii="Times New Roman" w:hAnsi="宋体" w:cs="Times New Roman"/>
                <w:sz w:val="24"/>
                <w:szCs w:val="24"/>
              </w:rPr>
              <w:t>邮政编码：</w:t>
            </w:r>
          </w:p>
        </w:tc>
      </w:tr>
      <w:tr w14:paraId="22652A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4530" w:type="dxa"/>
            <w:vAlign w:val="top"/>
          </w:tcPr>
          <w:p w14:paraId="6E5272CE">
            <w:pPr>
              <w:pStyle w:val="16"/>
              <w:spacing w:line="460" w:lineRule="exact"/>
              <w:rPr>
                <w:rFonts w:ascii="Times New Roman" w:hAnsi="Times New Roman" w:cs="Times New Roman"/>
                <w:sz w:val="24"/>
                <w:szCs w:val="24"/>
              </w:rPr>
            </w:pPr>
            <w:r>
              <w:rPr>
                <w:rFonts w:ascii="Times New Roman" w:hAnsi="宋体" w:cs="Times New Roman"/>
                <w:sz w:val="24"/>
                <w:szCs w:val="24"/>
              </w:rPr>
              <w:t>采购中心核对（章）</w:t>
            </w:r>
          </w:p>
          <w:p w14:paraId="7B25CA4C">
            <w:pPr>
              <w:pStyle w:val="16"/>
              <w:spacing w:line="460" w:lineRule="exact"/>
              <w:rPr>
                <w:rFonts w:ascii="Times New Roman" w:hAnsi="Times New Roman" w:cs="Times New Roman"/>
                <w:sz w:val="24"/>
                <w:szCs w:val="24"/>
              </w:rPr>
            </w:pPr>
            <w:r>
              <w:rPr>
                <w:rFonts w:ascii="Times New Roman" w:hAnsi="Times New Roman" w:cs="Times New Roman"/>
                <w:sz w:val="24"/>
                <w:szCs w:val="24"/>
              </w:rPr>
              <w:t xml:space="preserve">                       </w:t>
            </w:r>
          </w:p>
          <w:p w14:paraId="7DF327A4">
            <w:pPr>
              <w:pStyle w:val="16"/>
              <w:spacing w:line="460" w:lineRule="exact"/>
              <w:rPr>
                <w:rFonts w:ascii="Times New Roman" w:hAnsi="Times New Roman" w:cs="Times New Roman"/>
                <w:sz w:val="24"/>
                <w:szCs w:val="24"/>
              </w:rPr>
            </w:pPr>
            <w:r>
              <w:rPr>
                <w:rFonts w:ascii="Times New Roman" w:hAnsi="宋体" w:cs="Times New Roman"/>
                <w:sz w:val="24"/>
                <w:szCs w:val="24"/>
              </w:rPr>
              <w:t>　　　　　　　　　</w:t>
            </w:r>
          </w:p>
          <w:p w14:paraId="02A10D65">
            <w:pPr>
              <w:pStyle w:val="16"/>
              <w:spacing w:line="460" w:lineRule="exact"/>
              <w:rPr>
                <w:rFonts w:ascii="Times New Roman" w:hAnsi="Times New Roman" w:cs="Times New Roman"/>
                <w:sz w:val="24"/>
                <w:szCs w:val="24"/>
              </w:rPr>
            </w:pPr>
            <w:r>
              <w:rPr>
                <w:rFonts w:ascii="Times New Roman" w:hAnsi="宋体" w:cs="Times New Roman"/>
                <w:sz w:val="24"/>
                <w:szCs w:val="24"/>
              </w:rPr>
              <w:t>　　　　　　　　　　　　　　　　　　</w:t>
            </w:r>
          </w:p>
          <w:p w14:paraId="3D5D3A03">
            <w:pPr>
              <w:pStyle w:val="16"/>
              <w:spacing w:line="460" w:lineRule="exact"/>
              <w:rPr>
                <w:rFonts w:ascii="Times New Roman" w:hAnsi="Times New Roman" w:cs="Times New Roman"/>
                <w:sz w:val="24"/>
                <w:szCs w:val="24"/>
              </w:rPr>
            </w:pPr>
            <w:r>
              <w:rPr>
                <w:rFonts w:ascii="Times New Roman" w:hAnsi="宋体" w:cs="Times New Roman"/>
                <w:sz w:val="24"/>
                <w:szCs w:val="24"/>
              </w:rPr>
              <w:t>　　　　　　　　　</w:t>
            </w:r>
          </w:p>
          <w:p w14:paraId="6A2561C2">
            <w:pPr>
              <w:pStyle w:val="16"/>
              <w:spacing w:line="460" w:lineRule="exact"/>
              <w:rPr>
                <w:rFonts w:ascii="Times New Roman" w:hAnsi="Times New Roman" w:cs="Times New Roman"/>
                <w:sz w:val="24"/>
                <w:szCs w:val="24"/>
              </w:rPr>
            </w:pPr>
            <w:r>
              <w:rPr>
                <w:rFonts w:ascii="Times New Roman" w:hAnsi="宋体" w:cs="Times New Roman"/>
                <w:sz w:val="24"/>
                <w:szCs w:val="24"/>
              </w:rPr>
              <w:t>　　　　　　　　　</w:t>
            </w:r>
          </w:p>
          <w:p w14:paraId="6F0D2027">
            <w:pPr>
              <w:pStyle w:val="16"/>
              <w:spacing w:line="460" w:lineRule="exact"/>
              <w:rPr>
                <w:rFonts w:ascii="Times New Roman" w:hAnsi="Times New Roman" w:cs="Times New Roman"/>
                <w:sz w:val="24"/>
                <w:szCs w:val="24"/>
              </w:rPr>
            </w:pPr>
            <w:r>
              <w:rPr>
                <w:rFonts w:ascii="Times New Roman" w:hAnsi="宋体" w:cs="Times New Roman"/>
                <w:sz w:val="24"/>
                <w:szCs w:val="24"/>
              </w:rPr>
              <w:t>项目负责人：</w:t>
            </w:r>
          </w:p>
          <w:p w14:paraId="68CB9294">
            <w:pPr>
              <w:pStyle w:val="16"/>
              <w:spacing w:line="460" w:lineRule="exact"/>
              <w:jc w:val="right"/>
              <w:rPr>
                <w:rFonts w:ascii="Times New Roman" w:hAnsi="Times New Roman" w:cs="Times New Roman"/>
                <w:sz w:val="24"/>
                <w:szCs w:val="24"/>
              </w:rPr>
            </w:pPr>
            <w:r>
              <w:rPr>
                <w:rFonts w:ascii="Times New Roman" w:hAnsi="宋体" w:cs="Times New Roman"/>
                <w:sz w:val="24"/>
                <w:szCs w:val="24"/>
              </w:rPr>
              <w:t>年</w:t>
            </w:r>
            <w:r>
              <w:rPr>
                <w:rFonts w:ascii="Times New Roman" w:hAnsi="Times New Roman" w:cs="Times New Roman"/>
                <w:sz w:val="24"/>
                <w:szCs w:val="24"/>
              </w:rPr>
              <w:t xml:space="preserve">    </w:t>
            </w:r>
            <w:r>
              <w:rPr>
                <w:rFonts w:ascii="Times New Roman" w:hAnsi="宋体" w:cs="Times New Roman"/>
                <w:sz w:val="24"/>
                <w:szCs w:val="24"/>
              </w:rPr>
              <w:t>月</w:t>
            </w:r>
            <w:r>
              <w:rPr>
                <w:rFonts w:ascii="Times New Roman" w:hAnsi="Times New Roman" w:cs="Times New Roman"/>
                <w:sz w:val="24"/>
                <w:szCs w:val="24"/>
              </w:rPr>
              <w:t xml:space="preserve">    </w:t>
            </w:r>
            <w:r>
              <w:rPr>
                <w:rFonts w:ascii="Times New Roman" w:hAnsi="宋体" w:cs="Times New Roman"/>
                <w:sz w:val="24"/>
                <w:szCs w:val="24"/>
              </w:rPr>
              <w:t>日</w:t>
            </w:r>
          </w:p>
        </w:tc>
        <w:tc>
          <w:tcPr>
            <w:tcW w:w="4530" w:type="dxa"/>
            <w:vAlign w:val="top"/>
          </w:tcPr>
          <w:p w14:paraId="30DFEC8B">
            <w:pPr>
              <w:pStyle w:val="16"/>
              <w:spacing w:line="460" w:lineRule="exact"/>
              <w:rPr>
                <w:rFonts w:ascii="Times New Roman" w:hAnsi="Times New Roman" w:cs="Times New Roman"/>
                <w:sz w:val="24"/>
                <w:szCs w:val="24"/>
              </w:rPr>
            </w:pPr>
            <w:r>
              <w:rPr>
                <w:rFonts w:ascii="Times New Roman" w:hAnsi="宋体" w:cs="Times New Roman"/>
                <w:sz w:val="24"/>
                <w:szCs w:val="24"/>
              </w:rPr>
              <w:t>采购办审核（章）</w:t>
            </w:r>
          </w:p>
          <w:p w14:paraId="537CC32C">
            <w:pPr>
              <w:pStyle w:val="16"/>
              <w:spacing w:line="460" w:lineRule="exact"/>
              <w:rPr>
                <w:rFonts w:ascii="Times New Roman" w:hAnsi="Times New Roman" w:cs="Times New Roman"/>
                <w:sz w:val="24"/>
                <w:szCs w:val="24"/>
              </w:rPr>
            </w:pPr>
            <w:r>
              <w:rPr>
                <w:rFonts w:ascii="Times New Roman" w:hAnsi="Times New Roman" w:cs="Times New Roman"/>
                <w:sz w:val="24"/>
                <w:szCs w:val="24"/>
              </w:rPr>
              <w:t xml:space="preserve">                            </w:t>
            </w:r>
          </w:p>
          <w:p w14:paraId="42BF4315">
            <w:pPr>
              <w:pStyle w:val="16"/>
              <w:spacing w:line="460" w:lineRule="exact"/>
              <w:rPr>
                <w:rFonts w:ascii="Times New Roman" w:hAnsi="Times New Roman" w:cs="Times New Roman"/>
                <w:sz w:val="24"/>
                <w:szCs w:val="24"/>
              </w:rPr>
            </w:pPr>
            <w:r>
              <w:rPr>
                <w:rFonts w:ascii="Times New Roman" w:hAnsi="宋体" w:cs="Times New Roman"/>
                <w:sz w:val="24"/>
                <w:szCs w:val="24"/>
              </w:rPr>
              <w:t>　　　　　　　　　</w:t>
            </w:r>
          </w:p>
          <w:p w14:paraId="7AF2EB0B">
            <w:pPr>
              <w:pStyle w:val="16"/>
              <w:spacing w:line="460" w:lineRule="exact"/>
              <w:rPr>
                <w:rFonts w:ascii="Times New Roman" w:hAnsi="Times New Roman" w:cs="Times New Roman"/>
                <w:sz w:val="24"/>
                <w:szCs w:val="24"/>
              </w:rPr>
            </w:pPr>
            <w:r>
              <w:rPr>
                <w:rFonts w:ascii="Times New Roman" w:hAnsi="宋体" w:cs="Times New Roman"/>
                <w:sz w:val="24"/>
                <w:szCs w:val="24"/>
              </w:rPr>
              <w:t>　　　　　　　　　　　　　　　　　　</w:t>
            </w:r>
          </w:p>
          <w:p w14:paraId="6521176A">
            <w:pPr>
              <w:pStyle w:val="16"/>
              <w:spacing w:line="460" w:lineRule="exact"/>
              <w:rPr>
                <w:rFonts w:ascii="Times New Roman" w:hAnsi="Times New Roman" w:cs="Times New Roman"/>
                <w:sz w:val="24"/>
                <w:szCs w:val="24"/>
              </w:rPr>
            </w:pPr>
            <w:r>
              <w:rPr>
                <w:rFonts w:ascii="Times New Roman" w:hAnsi="宋体" w:cs="Times New Roman"/>
                <w:sz w:val="24"/>
                <w:szCs w:val="24"/>
              </w:rPr>
              <w:t>　　　　　　　　　</w:t>
            </w:r>
          </w:p>
          <w:p w14:paraId="4913AEAC">
            <w:pPr>
              <w:pStyle w:val="16"/>
              <w:spacing w:line="460" w:lineRule="exact"/>
              <w:rPr>
                <w:rFonts w:ascii="Times New Roman" w:hAnsi="Times New Roman" w:cs="Times New Roman"/>
                <w:sz w:val="24"/>
                <w:szCs w:val="24"/>
              </w:rPr>
            </w:pPr>
            <w:r>
              <w:rPr>
                <w:rFonts w:ascii="Times New Roman" w:hAnsi="宋体" w:cs="Times New Roman"/>
                <w:sz w:val="24"/>
                <w:szCs w:val="24"/>
              </w:rPr>
              <w:t>　　　　　　　　　</w:t>
            </w:r>
          </w:p>
          <w:p w14:paraId="496348A4">
            <w:pPr>
              <w:pStyle w:val="16"/>
              <w:spacing w:line="460" w:lineRule="exact"/>
              <w:rPr>
                <w:rFonts w:ascii="Times New Roman" w:hAnsi="Times New Roman" w:cs="Times New Roman"/>
                <w:sz w:val="24"/>
                <w:szCs w:val="24"/>
              </w:rPr>
            </w:pPr>
            <w:r>
              <w:rPr>
                <w:rFonts w:ascii="Times New Roman" w:hAnsi="宋体" w:cs="Times New Roman"/>
                <w:sz w:val="24"/>
                <w:szCs w:val="24"/>
              </w:rPr>
              <w:t>经办人：</w:t>
            </w:r>
          </w:p>
          <w:p w14:paraId="3234D614">
            <w:pPr>
              <w:pStyle w:val="16"/>
              <w:spacing w:line="460" w:lineRule="exact"/>
              <w:jc w:val="right"/>
              <w:rPr>
                <w:rFonts w:ascii="Times New Roman" w:hAnsi="Times New Roman" w:cs="Times New Roman"/>
                <w:sz w:val="24"/>
                <w:szCs w:val="24"/>
              </w:rPr>
            </w:pPr>
            <w:r>
              <w:rPr>
                <w:rFonts w:ascii="Times New Roman" w:hAnsi="宋体" w:cs="Times New Roman"/>
                <w:sz w:val="24"/>
                <w:szCs w:val="24"/>
              </w:rPr>
              <w:t>　　　年</w:t>
            </w:r>
            <w:r>
              <w:rPr>
                <w:rFonts w:ascii="Times New Roman" w:hAnsi="Times New Roman" w:cs="Times New Roman"/>
                <w:sz w:val="24"/>
                <w:szCs w:val="24"/>
              </w:rPr>
              <w:t xml:space="preserve">    </w:t>
            </w:r>
            <w:r>
              <w:rPr>
                <w:rFonts w:ascii="Times New Roman" w:hAnsi="宋体" w:cs="Times New Roman"/>
                <w:sz w:val="24"/>
                <w:szCs w:val="24"/>
              </w:rPr>
              <w:t>月</w:t>
            </w:r>
            <w:r>
              <w:rPr>
                <w:rFonts w:ascii="Times New Roman" w:hAnsi="Times New Roman" w:cs="Times New Roman"/>
                <w:sz w:val="24"/>
                <w:szCs w:val="24"/>
              </w:rPr>
              <w:t xml:space="preserve">    </w:t>
            </w:r>
            <w:r>
              <w:rPr>
                <w:rFonts w:ascii="Times New Roman" w:hAnsi="宋体" w:cs="Times New Roman"/>
                <w:sz w:val="24"/>
                <w:szCs w:val="24"/>
              </w:rPr>
              <w:t>日</w:t>
            </w:r>
          </w:p>
        </w:tc>
      </w:tr>
    </w:tbl>
    <w:p w14:paraId="0AE98A95">
      <w:pPr>
        <w:pStyle w:val="16"/>
        <w:jc w:val="center"/>
        <w:rPr>
          <w:rFonts w:ascii="Times New Roman" w:hAnsi="Times New Roman" w:cs="Times New Roman"/>
          <w:sz w:val="24"/>
          <w:szCs w:val="24"/>
        </w:rPr>
      </w:pPr>
      <w:r>
        <w:rPr>
          <w:rFonts w:ascii="Times New Roman" w:hAnsi="Times New Roman" w:cs="Times New Roman"/>
          <w:sz w:val="24"/>
          <w:szCs w:val="24"/>
        </w:rPr>
        <mc:AlternateContent>
          <mc:Choice Requires="wps">
            <w:drawing>
              <wp:anchor distT="0" distB="0" distL="114300" distR="114300" simplePos="0" relativeHeight="251665408" behindDoc="0" locked="0" layoutInCell="1" allowOverlap="1">
                <wp:simplePos x="0" y="0"/>
                <wp:positionH relativeFrom="column">
                  <wp:posOffset>2857500</wp:posOffset>
                </wp:positionH>
                <wp:positionV relativeFrom="paragraph">
                  <wp:posOffset>741045</wp:posOffset>
                </wp:positionV>
                <wp:extent cx="571500" cy="297180"/>
                <wp:effectExtent l="4445" t="4445" r="14605" b="22225"/>
                <wp:wrapNone/>
                <wp:docPr id="8" name="文本框 8"/>
                <wp:cNvGraphicFramePr/>
                <a:graphic xmlns:a="http://schemas.openxmlformats.org/drawingml/2006/main">
                  <a:graphicData uri="http://schemas.microsoft.com/office/word/2010/wordprocessingShape">
                    <wps:wsp>
                      <wps:cNvSpPr txBox="1"/>
                      <wps:spPr>
                        <a:xfrm>
                          <a:off x="0" y="0"/>
                          <a:ext cx="571500" cy="297180"/>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751D324A">
                            <w:pPr>
                              <w:jc w:val="center"/>
                              <w:rPr>
                                <w:rFonts w:hint="eastAsia"/>
                              </w:rPr>
                            </w:pPr>
                          </w:p>
                        </w:txbxContent>
                      </wps:txbx>
                      <wps:bodyPr upright="1"/>
                    </wps:wsp>
                  </a:graphicData>
                </a:graphic>
              </wp:anchor>
            </w:drawing>
          </mc:Choice>
          <mc:Fallback>
            <w:pict>
              <v:shape id="_x0000_s1026" o:spid="_x0000_s1026" o:spt="202" type="#_x0000_t202" style="position:absolute;left:0pt;margin-left:225pt;margin-top:58.35pt;height:23.4pt;width:45pt;z-index:251665408;mso-width-relative:page;mso-height-relative:page;" fillcolor="#FFFFFF" filled="t" stroked="t" coordsize="21600,21600" o:gfxdata="UEsDBAoAAAAAAIdO4kAAAAAAAAAAAAAAAAAEAAAAZHJzL1BLAwQUAAAACACHTuJA1xIoEdgAAAAL&#10;AQAADwAAAGRycy9kb3ducmV2LnhtbE2PwU7DMBBE70j8g7VIXBC1E5qAQpwKVSDOLVy4ufE2iYjX&#10;Sew2LV/P9gTHnRnNvilXJ9eLI06h86QhWSgQSLW3HTUaPj/e7p9AhGjImt4TajhjgFV1fVWawvqZ&#10;NnjcxkZwCYXCaGhjHAopQ92iM2HhByT29n5yJvI5NdJOZuZy18tUqVw60xF/aM2A6xbr7+3BafDz&#10;69l5HFV69/Xj3tcv42afjlrf3iTqGUTEU/wLwwWf0aFipp0/kA2i17DMFG+JbCT5IwhOZMuLsmMl&#10;f8hAVqX8v6H6BVBLAwQUAAAACACHTuJA9/AoQQYCAAA1BAAADgAAAGRycy9lMm9Eb2MueG1srVNL&#10;jhMxEN0jcQfLe9KdSGEyUTojQQgbBEgDB3D86bbkn1xOunMBuAErNuw5V85B2Z3JMMMmC7LolF3l&#10;5/delVd3gzXkICNo7xo6ndSUSMe90K5t6Ncv21cLSiAxJ5jxTjb0KIHerV++WPVhKWe+80bISBDE&#10;wbIPDe1SCsuqAt5Jy2Dig3SYVD5alnAZ20pE1iO6NdWsrl9XvY8iRM8lAO5uxiQ9I8ZrAL1SmsuN&#10;53srXRpRozQsoSTodAC6LmyVkjx9UgpkIqahqDSVL16C8S5/q/WKLdvIQqf5mQK7hsIzTZZph5de&#10;oDYsMbKP+h8oq3n04FWacG+rUUhxBFVM62fe3HcsyKIFrYZwMR3+Hyz/ePgciRYNxbY7ZrHhpx/f&#10;Tz9/n359I4tsTx9giVX3AevS8MYPODQP+4CbWfWgos3/qIdgHs09XsyVQyIcN+c303mNGY6p2e3N&#10;dFHMrx4PhwjpvfSW5KChEXtXLGWHD5CQCJY+lOS7wBstttqYsojt7q2J5MCwz9vyyxzxyJMy40jf&#10;0Nv5bI48GA6vwqHB0AY0AFxb7ntyAq4DzsQ2DLqRQEEYR8vqJGMZsk4y8c4Jko4BTXb4tmgmY6Wg&#10;xEh8ijkqlYlpc00lqjMOReYOjZ3IURp2A8LkcOfFEbu2D1G3HVpa+lbKcZqKO+fJz+P697qAPr72&#10;9R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XEigR2AAAAAsBAAAPAAAAAAAAAAEAIAAAACIAAABk&#10;cnMvZG93bnJldi54bWxQSwECFAAUAAAACACHTuJA9/AoQQYCAAA1BAAADgAAAAAAAAABACAAAAAn&#10;AQAAZHJzL2Uyb0RvYy54bWxQSwUGAAAAAAYABgBZAQAAnwUAAAAA&#10;">
                <v:fill on="t" focussize="0,0"/>
                <v:stroke color="#FFFFFF" joinstyle="miter"/>
                <v:imagedata o:title=""/>
                <o:lock v:ext="edit" aspectratio="f"/>
                <v:textbox>
                  <w:txbxContent>
                    <w:p w14:paraId="751D324A">
                      <w:pPr>
                        <w:jc w:val="center"/>
                        <w:rPr>
                          <w:rFonts w:hint="eastAsia"/>
                        </w:rPr>
                      </w:pPr>
                    </w:p>
                  </w:txbxContent>
                </v:textbox>
              </v:shape>
            </w:pict>
          </mc:Fallback>
        </mc:AlternateContent>
      </w:r>
    </w:p>
    <w:p w14:paraId="610EDB89">
      <w:pPr>
        <w:pStyle w:val="16"/>
        <w:jc w:val="center"/>
        <w:rPr>
          <w:rFonts w:hint="eastAsia" w:ascii="方正小标宋简体" w:hAnsi="宋体" w:eastAsia="方正小标宋简体" w:cs="Times New Roman"/>
          <w:sz w:val="32"/>
          <w:szCs w:val="32"/>
        </w:rPr>
      </w:pPr>
    </w:p>
    <w:p w14:paraId="1E4FE371">
      <w:pPr>
        <w:pStyle w:val="16"/>
        <w:jc w:val="center"/>
        <w:rPr>
          <w:rFonts w:hint="eastAsia" w:ascii="方正小标宋简体" w:hAnsi="宋体" w:eastAsia="方正小标宋简体" w:cs="Times New Roman"/>
          <w:sz w:val="32"/>
          <w:szCs w:val="32"/>
        </w:rPr>
      </w:pPr>
    </w:p>
    <w:p w14:paraId="06827E1B">
      <w:pPr>
        <w:pStyle w:val="16"/>
        <w:jc w:val="center"/>
        <w:rPr>
          <w:rFonts w:hint="eastAsia" w:ascii="方正小标宋简体" w:hAnsi="Times New Roman" w:eastAsia="方正小标宋简体" w:cs="Times New Roman"/>
          <w:sz w:val="32"/>
          <w:szCs w:val="32"/>
        </w:rPr>
      </w:pPr>
      <w:r>
        <w:rPr>
          <w:rFonts w:hint="eastAsia" w:ascii="方正小标宋简体" w:hAnsi="宋体" w:eastAsia="方正小标宋简体" w:cs="Times New Roman"/>
          <w:sz w:val="32"/>
          <w:szCs w:val="32"/>
        </w:rPr>
        <w:t>合</w:t>
      </w:r>
      <w:r>
        <w:rPr>
          <w:rFonts w:hint="eastAsia" w:ascii="方正小标宋简体" w:hAnsi="Times New Roman" w:eastAsia="方正小标宋简体" w:cs="Times New Roman"/>
          <w:sz w:val="32"/>
          <w:szCs w:val="32"/>
        </w:rPr>
        <w:t xml:space="preserve"> </w:t>
      </w:r>
      <w:r>
        <w:rPr>
          <w:rFonts w:hint="eastAsia" w:ascii="方正小标宋简体" w:hAnsi="宋体" w:eastAsia="方正小标宋简体" w:cs="Times New Roman"/>
          <w:sz w:val="32"/>
          <w:szCs w:val="32"/>
        </w:rPr>
        <w:t>同</w:t>
      </w:r>
      <w:r>
        <w:rPr>
          <w:rFonts w:hint="eastAsia" w:ascii="方正小标宋简体" w:hAnsi="Times New Roman" w:eastAsia="方正小标宋简体" w:cs="Times New Roman"/>
          <w:sz w:val="32"/>
          <w:szCs w:val="32"/>
        </w:rPr>
        <w:t xml:space="preserve"> </w:t>
      </w:r>
      <w:r>
        <w:rPr>
          <w:rFonts w:hint="eastAsia" w:ascii="方正小标宋简体" w:hAnsi="宋体" w:eastAsia="方正小标宋简体" w:cs="Times New Roman"/>
          <w:sz w:val="32"/>
          <w:szCs w:val="32"/>
        </w:rPr>
        <w:t>附</w:t>
      </w:r>
      <w:r>
        <w:rPr>
          <w:rFonts w:hint="eastAsia" w:ascii="方正小标宋简体" w:hAnsi="Times New Roman" w:eastAsia="方正小标宋简体" w:cs="Times New Roman"/>
          <w:sz w:val="32"/>
          <w:szCs w:val="32"/>
        </w:rPr>
        <w:t xml:space="preserve"> </w:t>
      </w:r>
      <w:r>
        <w:rPr>
          <w:rFonts w:hint="eastAsia" w:ascii="方正小标宋简体" w:hAnsi="宋体" w:eastAsia="方正小标宋简体" w:cs="Times New Roman"/>
          <w:sz w:val="32"/>
          <w:szCs w:val="32"/>
        </w:rPr>
        <w:t>件</w:t>
      </w:r>
    </w:p>
    <w:p w14:paraId="7C3EF631">
      <w:pPr>
        <w:pStyle w:val="16"/>
        <w:rPr>
          <w:rFonts w:ascii="Times New Roman" w:hAnsi="Times New Roman" w:cs="Times New Roman"/>
          <w:sz w:val="24"/>
          <w:szCs w:val="24"/>
        </w:rPr>
      </w:pPr>
      <w:r>
        <w:rPr>
          <w:rFonts w:ascii="Times New Roman" w:hAnsi="宋体" w:cs="Times New Roman"/>
          <w:sz w:val="24"/>
          <w:szCs w:val="24"/>
        </w:rPr>
        <w:t>一般货物类</w:t>
      </w:r>
    </w:p>
    <w:tbl>
      <w:tblPr>
        <w:tblStyle w:val="28"/>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530"/>
        <w:gridCol w:w="4530"/>
      </w:tblGrid>
      <w:tr w14:paraId="57629E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9060" w:type="dxa"/>
            <w:gridSpan w:val="2"/>
            <w:vAlign w:val="top"/>
          </w:tcPr>
          <w:p w14:paraId="25B13900">
            <w:pPr>
              <w:pStyle w:val="16"/>
              <w:spacing w:line="460" w:lineRule="exact"/>
              <w:rPr>
                <w:rFonts w:hint="eastAsia" w:ascii="Times New Roman" w:hAnsi="宋体" w:cs="Times New Roman"/>
                <w:sz w:val="24"/>
                <w:szCs w:val="24"/>
              </w:rPr>
            </w:pPr>
            <w:r>
              <w:rPr>
                <w:rFonts w:ascii="Times New Roman" w:hAnsi="Times New Roman" w:cs="Times New Roman"/>
                <w:sz w:val="24"/>
                <w:szCs w:val="24"/>
              </w:rPr>
              <w:t>1</w:t>
            </w:r>
            <w:r>
              <w:rPr>
                <w:rFonts w:ascii="Times New Roman" w:hAnsi="宋体" w:cs="Times New Roman"/>
                <w:sz w:val="24"/>
                <w:szCs w:val="24"/>
              </w:rPr>
              <w:t>、供应商承诺具体事项：</w:t>
            </w:r>
          </w:p>
          <w:p w14:paraId="3EBFDBFD">
            <w:pPr>
              <w:pStyle w:val="16"/>
              <w:spacing w:line="460" w:lineRule="exact"/>
              <w:rPr>
                <w:rFonts w:hint="eastAsia" w:ascii="Times New Roman" w:hAnsi="宋体" w:cs="Times New Roman"/>
                <w:sz w:val="24"/>
                <w:szCs w:val="24"/>
              </w:rPr>
            </w:pPr>
          </w:p>
          <w:p w14:paraId="44C94BDD">
            <w:pPr>
              <w:pStyle w:val="16"/>
              <w:spacing w:line="460" w:lineRule="exact"/>
              <w:rPr>
                <w:rFonts w:hint="eastAsia" w:ascii="Times New Roman" w:hAnsi="宋体" w:cs="Times New Roman"/>
                <w:sz w:val="24"/>
                <w:szCs w:val="24"/>
              </w:rPr>
            </w:pPr>
          </w:p>
          <w:p w14:paraId="54A2A82E">
            <w:pPr>
              <w:pStyle w:val="16"/>
              <w:spacing w:line="460" w:lineRule="exact"/>
              <w:rPr>
                <w:rFonts w:hint="eastAsia" w:ascii="Times New Roman" w:hAnsi="宋体" w:cs="Times New Roman"/>
                <w:sz w:val="24"/>
                <w:szCs w:val="24"/>
              </w:rPr>
            </w:pPr>
          </w:p>
          <w:p w14:paraId="2855135A">
            <w:pPr>
              <w:pStyle w:val="16"/>
              <w:spacing w:line="460" w:lineRule="exact"/>
              <w:rPr>
                <w:rFonts w:ascii="Times New Roman" w:hAnsi="Times New Roman" w:cs="Times New Roman"/>
                <w:sz w:val="24"/>
                <w:szCs w:val="24"/>
              </w:rPr>
            </w:pPr>
          </w:p>
        </w:tc>
      </w:tr>
      <w:tr w14:paraId="119F5F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9060" w:type="dxa"/>
            <w:gridSpan w:val="2"/>
            <w:vAlign w:val="top"/>
          </w:tcPr>
          <w:p w14:paraId="4052B027">
            <w:pPr>
              <w:pStyle w:val="16"/>
              <w:spacing w:line="460" w:lineRule="exact"/>
              <w:rPr>
                <w:rFonts w:hint="eastAsia" w:ascii="Times New Roman" w:hAnsi="Times New Roman" w:cs="Times New Roman"/>
                <w:sz w:val="24"/>
                <w:szCs w:val="24"/>
              </w:rPr>
            </w:pPr>
            <w:r>
              <w:rPr>
                <w:rFonts w:ascii="Times New Roman" w:hAnsi="Times New Roman" w:cs="Times New Roman"/>
                <w:sz w:val="24"/>
                <w:szCs w:val="24"/>
              </w:rPr>
              <w:t>2</w:t>
            </w:r>
            <w:r>
              <w:rPr>
                <w:rFonts w:ascii="Times New Roman" w:hAnsi="宋体" w:cs="Times New Roman"/>
                <w:sz w:val="24"/>
                <w:szCs w:val="24"/>
              </w:rPr>
              <w:t>、售后服务具体事项：</w:t>
            </w:r>
            <w:r>
              <w:rPr>
                <w:rFonts w:ascii="Times New Roman" w:hAnsi="Times New Roman" w:cs="Times New Roman"/>
                <w:sz w:val="24"/>
                <w:szCs w:val="24"/>
              </w:rPr>
              <w:cr/>
            </w:r>
            <w:r>
              <w:rPr>
                <w:rFonts w:ascii="Times New Roman" w:hAnsi="Times New Roman" w:cs="Times New Roman"/>
                <w:sz w:val="24"/>
                <w:szCs w:val="24"/>
              </w:rPr>
              <w:cr/>
            </w:r>
          </w:p>
          <w:p w14:paraId="7DD4EAC1">
            <w:pPr>
              <w:pStyle w:val="16"/>
              <w:spacing w:line="460" w:lineRule="exact"/>
              <w:rPr>
                <w:rFonts w:hint="eastAsia" w:ascii="Times New Roman" w:hAnsi="Times New Roman" w:cs="Times New Roman"/>
                <w:sz w:val="24"/>
                <w:szCs w:val="24"/>
              </w:rPr>
            </w:pPr>
          </w:p>
          <w:p w14:paraId="38553E19">
            <w:pPr>
              <w:pStyle w:val="16"/>
              <w:spacing w:line="460" w:lineRule="exact"/>
              <w:rPr>
                <w:rFonts w:ascii="Times New Roman" w:hAnsi="Times New Roman" w:cs="Times New Roman"/>
                <w:sz w:val="24"/>
                <w:szCs w:val="24"/>
              </w:rPr>
            </w:pPr>
          </w:p>
        </w:tc>
      </w:tr>
      <w:tr w14:paraId="4860CC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9060" w:type="dxa"/>
            <w:gridSpan w:val="2"/>
            <w:vAlign w:val="top"/>
          </w:tcPr>
          <w:p w14:paraId="0EE6664A">
            <w:pPr>
              <w:pStyle w:val="16"/>
              <w:spacing w:line="460" w:lineRule="exact"/>
              <w:rPr>
                <w:rFonts w:hint="eastAsia" w:ascii="Times New Roman" w:hAnsi="宋体" w:cs="Times New Roman"/>
                <w:sz w:val="24"/>
                <w:szCs w:val="24"/>
              </w:rPr>
            </w:pPr>
            <w:r>
              <w:rPr>
                <w:rFonts w:ascii="Times New Roman" w:hAnsi="Times New Roman" w:cs="Times New Roman"/>
                <w:sz w:val="24"/>
                <w:szCs w:val="24"/>
              </w:rPr>
              <w:t>3</w:t>
            </w:r>
            <w:r>
              <w:rPr>
                <w:rFonts w:ascii="Times New Roman" w:hAnsi="宋体" w:cs="Times New Roman"/>
                <w:sz w:val="24"/>
                <w:szCs w:val="24"/>
              </w:rPr>
              <w:t>、保修期责任：</w:t>
            </w:r>
          </w:p>
          <w:p w14:paraId="454600D5">
            <w:pPr>
              <w:pStyle w:val="16"/>
              <w:spacing w:line="460" w:lineRule="exact"/>
              <w:rPr>
                <w:rFonts w:hint="eastAsia" w:ascii="Times New Roman" w:hAnsi="宋体" w:cs="Times New Roman"/>
                <w:sz w:val="24"/>
                <w:szCs w:val="24"/>
              </w:rPr>
            </w:pPr>
          </w:p>
          <w:p w14:paraId="67CA59BB">
            <w:pPr>
              <w:pStyle w:val="16"/>
              <w:spacing w:line="460" w:lineRule="exact"/>
              <w:rPr>
                <w:rFonts w:hint="eastAsia" w:ascii="Times New Roman" w:hAnsi="宋体" w:cs="Times New Roman"/>
                <w:sz w:val="24"/>
                <w:szCs w:val="24"/>
              </w:rPr>
            </w:pPr>
          </w:p>
          <w:p w14:paraId="452BDF5C">
            <w:pPr>
              <w:pStyle w:val="16"/>
              <w:spacing w:line="460" w:lineRule="exact"/>
              <w:rPr>
                <w:rFonts w:ascii="Times New Roman" w:hAnsi="Times New Roman" w:cs="Times New Roman"/>
                <w:sz w:val="24"/>
                <w:szCs w:val="24"/>
              </w:rPr>
            </w:pPr>
          </w:p>
        </w:tc>
      </w:tr>
      <w:tr w14:paraId="5396D3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9060" w:type="dxa"/>
            <w:gridSpan w:val="2"/>
            <w:vAlign w:val="top"/>
          </w:tcPr>
          <w:p w14:paraId="598C083C">
            <w:pPr>
              <w:pStyle w:val="16"/>
              <w:spacing w:line="460" w:lineRule="exact"/>
              <w:rPr>
                <w:rFonts w:hint="eastAsia" w:ascii="Times New Roman" w:hAnsi="Times New Roman" w:cs="Times New Roman"/>
                <w:sz w:val="24"/>
                <w:szCs w:val="24"/>
              </w:rPr>
            </w:pPr>
            <w:r>
              <w:rPr>
                <w:rFonts w:ascii="Times New Roman" w:hAnsi="Times New Roman" w:cs="Times New Roman"/>
                <w:sz w:val="24"/>
                <w:szCs w:val="24"/>
              </w:rPr>
              <w:t>4</w:t>
            </w:r>
            <w:r>
              <w:rPr>
                <w:rFonts w:ascii="Times New Roman" w:hAnsi="宋体" w:cs="Times New Roman"/>
                <w:sz w:val="24"/>
                <w:szCs w:val="24"/>
              </w:rPr>
              <w:t>、其他具体事项：</w:t>
            </w:r>
            <w:r>
              <w:rPr>
                <w:rFonts w:ascii="Times New Roman" w:hAnsi="Times New Roman" w:cs="Times New Roman"/>
                <w:sz w:val="24"/>
                <w:szCs w:val="24"/>
              </w:rPr>
              <w:cr/>
            </w:r>
          </w:p>
          <w:p w14:paraId="2C0E19B3">
            <w:pPr>
              <w:pStyle w:val="16"/>
              <w:spacing w:line="460" w:lineRule="exact"/>
              <w:rPr>
                <w:rFonts w:hint="eastAsia" w:ascii="Times New Roman" w:hAnsi="Times New Roman" w:cs="Times New Roman"/>
                <w:sz w:val="24"/>
                <w:szCs w:val="24"/>
              </w:rPr>
            </w:pPr>
          </w:p>
          <w:p w14:paraId="1EAEE060">
            <w:pPr>
              <w:pStyle w:val="16"/>
              <w:spacing w:line="460" w:lineRule="exact"/>
              <w:rPr>
                <w:rFonts w:hint="eastAsia" w:ascii="Times New Roman" w:hAnsi="Times New Roman" w:cs="Times New Roman"/>
                <w:sz w:val="24"/>
                <w:szCs w:val="24"/>
              </w:rPr>
            </w:pPr>
          </w:p>
          <w:p w14:paraId="09FD165C">
            <w:pPr>
              <w:pStyle w:val="16"/>
              <w:spacing w:line="460" w:lineRule="exact"/>
              <w:rPr>
                <w:rFonts w:ascii="Times New Roman" w:hAnsi="Times New Roman" w:cs="Times New Roman"/>
                <w:sz w:val="24"/>
                <w:szCs w:val="24"/>
              </w:rPr>
            </w:pPr>
          </w:p>
        </w:tc>
      </w:tr>
      <w:tr w14:paraId="11B082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4530" w:type="dxa"/>
            <w:vAlign w:val="top"/>
          </w:tcPr>
          <w:p w14:paraId="03094574">
            <w:pPr>
              <w:pStyle w:val="16"/>
              <w:spacing w:line="460" w:lineRule="exact"/>
              <w:rPr>
                <w:rFonts w:ascii="Times New Roman" w:hAnsi="Times New Roman" w:cs="Times New Roman"/>
                <w:sz w:val="24"/>
                <w:szCs w:val="24"/>
              </w:rPr>
            </w:pPr>
            <w:r>
              <w:rPr>
                <w:rFonts w:ascii="Times New Roman" w:hAnsi="宋体" w:cs="Times New Roman"/>
                <w:sz w:val="24"/>
                <w:szCs w:val="24"/>
              </w:rPr>
              <w:t>甲方（章）</w:t>
            </w:r>
          </w:p>
          <w:p w14:paraId="3AD1267D">
            <w:pPr>
              <w:pStyle w:val="16"/>
              <w:spacing w:line="460" w:lineRule="exact"/>
              <w:rPr>
                <w:rFonts w:ascii="Times New Roman" w:hAnsi="Times New Roman" w:cs="Times New Roman"/>
                <w:sz w:val="24"/>
                <w:szCs w:val="24"/>
              </w:rPr>
            </w:pPr>
          </w:p>
          <w:p w14:paraId="686FB012">
            <w:pPr>
              <w:pStyle w:val="16"/>
              <w:spacing w:line="460" w:lineRule="exact"/>
              <w:rPr>
                <w:rFonts w:ascii="Times New Roman" w:hAnsi="Times New Roman" w:cs="Times New Roman"/>
                <w:sz w:val="24"/>
                <w:szCs w:val="24"/>
              </w:rPr>
            </w:pPr>
          </w:p>
          <w:p w14:paraId="05AF27C9">
            <w:pPr>
              <w:pStyle w:val="16"/>
              <w:spacing w:line="460" w:lineRule="exact"/>
              <w:rPr>
                <w:rFonts w:ascii="Times New Roman" w:hAnsi="Times New Roman" w:cs="Times New Roman"/>
                <w:sz w:val="24"/>
                <w:szCs w:val="24"/>
              </w:rPr>
            </w:pPr>
          </w:p>
          <w:p w14:paraId="77BCB2E0">
            <w:pPr>
              <w:pStyle w:val="16"/>
              <w:spacing w:line="460" w:lineRule="exact"/>
              <w:rPr>
                <w:rFonts w:ascii="Times New Roman" w:hAnsi="Times New Roman" w:cs="Times New Roman"/>
                <w:sz w:val="24"/>
                <w:szCs w:val="24"/>
              </w:rPr>
            </w:pPr>
          </w:p>
          <w:p w14:paraId="46185CAA">
            <w:pPr>
              <w:pStyle w:val="16"/>
              <w:spacing w:line="460" w:lineRule="exact"/>
              <w:rPr>
                <w:rFonts w:ascii="Times New Roman" w:hAnsi="Times New Roman" w:cs="Times New Roman"/>
                <w:sz w:val="24"/>
                <w:szCs w:val="24"/>
              </w:rPr>
            </w:pPr>
          </w:p>
          <w:p w14:paraId="3A5EE00F">
            <w:pPr>
              <w:pStyle w:val="16"/>
              <w:spacing w:line="460" w:lineRule="exac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宋体" w:cs="Times New Roman"/>
                <w:sz w:val="24"/>
                <w:szCs w:val="24"/>
              </w:rPr>
              <w:t>年</w:t>
            </w:r>
            <w:r>
              <w:rPr>
                <w:rFonts w:ascii="Times New Roman" w:hAnsi="Times New Roman" w:cs="Times New Roman"/>
                <w:sz w:val="24"/>
                <w:szCs w:val="24"/>
              </w:rPr>
              <w:t xml:space="preserve">   </w:t>
            </w:r>
            <w:r>
              <w:rPr>
                <w:rFonts w:ascii="Times New Roman" w:hAnsi="宋体" w:cs="Times New Roman"/>
                <w:sz w:val="24"/>
                <w:szCs w:val="24"/>
              </w:rPr>
              <w:t>月</w:t>
            </w:r>
            <w:r>
              <w:rPr>
                <w:rFonts w:ascii="Times New Roman" w:hAnsi="Times New Roman" w:cs="Times New Roman"/>
                <w:sz w:val="24"/>
                <w:szCs w:val="24"/>
              </w:rPr>
              <w:t xml:space="preserve">   </w:t>
            </w:r>
            <w:r>
              <w:rPr>
                <w:rFonts w:ascii="Times New Roman" w:hAnsi="宋体" w:cs="Times New Roman"/>
                <w:sz w:val="24"/>
                <w:szCs w:val="24"/>
              </w:rPr>
              <w:t>日</w:t>
            </w:r>
          </w:p>
        </w:tc>
        <w:tc>
          <w:tcPr>
            <w:tcW w:w="4530" w:type="dxa"/>
            <w:vAlign w:val="top"/>
          </w:tcPr>
          <w:p w14:paraId="219502F0">
            <w:pPr>
              <w:pStyle w:val="16"/>
              <w:spacing w:line="460" w:lineRule="exact"/>
              <w:rPr>
                <w:rFonts w:ascii="Times New Roman" w:hAnsi="Times New Roman" w:cs="Times New Roman"/>
                <w:sz w:val="24"/>
                <w:szCs w:val="24"/>
              </w:rPr>
            </w:pPr>
            <w:r>
              <w:rPr>
                <w:rFonts w:ascii="Times New Roman" w:hAnsi="宋体" w:cs="Times New Roman"/>
                <w:sz w:val="24"/>
                <w:szCs w:val="24"/>
              </w:rPr>
              <w:t>乙方（章）</w:t>
            </w:r>
          </w:p>
          <w:p w14:paraId="4D6BD1B9">
            <w:pPr>
              <w:pStyle w:val="16"/>
              <w:spacing w:line="460" w:lineRule="exact"/>
              <w:rPr>
                <w:rFonts w:ascii="Times New Roman" w:hAnsi="Times New Roman" w:cs="Times New Roman"/>
                <w:sz w:val="24"/>
                <w:szCs w:val="24"/>
              </w:rPr>
            </w:pPr>
          </w:p>
          <w:p w14:paraId="0696685C">
            <w:pPr>
              <w:pStyle w:val="16"/>
              <w:spacing w:line="460" w:lineRule="exact"/>
              <w:rPr>
                <w:rFonts w:ascii="Times New Roman" w:hAnsi="Times New Roman" w:cs="Times New Roman"/>
                <w:sz w:val="24"/>
                <w:szCs w:val="24"/>
              </w:rPr>
            </w:pPr>
          </w:p>
          <w:p w14:paraId="455BBC50">
            <w:pPr>
              <w:pStyle w:val="16"/>
              <w:spacing w:line="460" w:lineRule="exact"/>
              <w:rPr>
                <w:rFonts w:ascii="Times New Roman" w:hAnsi="Times New Roman" w:cs="Times New Roman"/>
                <w:sz w:val="24"/>
                <w:szCs w:val="24"/>
              </w:rPr>
            </w:pPr>
          </w:p>
          <w:p w14:paraId="4AD06421">
            <w:pPr>
              <w:pStyle w:val="16"/>
              <w:spacing w:line="460" w:lineRule="exact"/>
              <w:rPr>
                <w:rFonts w:ascii="Times New Roman" w:hAnsi="Times New Roman" w:cs="Times New Roman"/>
                <w:sz w:val="24"/>
                <w:szCs w:val="24"/>
              </w:rPr>
            </w:pPr>
          </w:p>
          <w:p w14:paraId="451357C8">
            <w:pPr>
              <w:pStyle w:val="16"/>
              <w:spacing w:line="460" w:lineRule="exact"/>
              <w:rPr>
                <w:rFonts w:ascii="Times New Roman" w:hAnsi="Times New Roman" w:cs="Times New Roman"/>
                <w:sz w:val="24"/>
                <w:szCs w:val="24"/>
              </w:rPr>
            </w:pPr>
          </w:p>
          <w:p w14:paraId="7053379C">
            <w:pPr>
              <w:pStyle w:val="16"/>
              <w:spacing w:line="460" w:lineRule="exac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宋体" w:cs="Times New Roman"/>
                <w:sz w:val="24"/>
                <w:szCs w:val="24"/>
              </w:rPr>
              <w:t>年</w:t>
            </w:r>
            <w:r>
              <w:rPr>
                <w:rFonts w:ascii="Times New Roman" w:hAnsi="Times New Roman" w:cs="Times New Roman"/>
                <w:sz w:val="24"/>
                <w:szCs w:val="24"/>
              </w:rPr>
              <w:t xml:space="preserve">   </w:t>
            </w:r>
            <w:r>
              <w:rPr>
                <w:rFonts w:ascii="Times New Roman" w:hAnsi="宋体" w:cs="Times New Roman"/>
                <w:sz w:val="24"/>
                <w:szCs w:val="24"/>
              </w:rPr>
              <w:t>月</w:t>
            </w:r>
            <w:r>
              <w:rPr>
                <w:rFonts w:ascii="Times New Roman" w:hAnsi="Times New Roman" w:cs="Times New Roman"/>
                <w:sz w:val="24"/>
                <w:szCs w:val="24"/>
              </w:rPr>
              <w:t xml:space="preserve">   </w:t>
            </w:r>
            <w:r>
              <w:rPr>
                <w:rFonts w:ascii="Times New Roman" w:hAnsi="宋体" w:cs="Times New Roman"/>
                <w:sz w:val="24"/>
                <w:szCs w:val="24"/>
              </w:rPr>
              <w:t>日</w:t>
            </w:r>
          </w:p>
        </w:tc>
      </w:tr>
    </w:tbl>
    <w:p w14:paraId="0A03FC8A">
      <w:pPr>
        <w:pStyle w:val="16"/>
        <w:jc w:val="center"/>
        <w:rPr>
          <w:rFonts w:hint="eastAsia" w:ascii="Times New Roman" w:hAnsi="宋体" w:cs="Times New Roman"/>
          <w:sz w:val="24"/>
          <w:szCs w:val="24"/>
        </w:rPr>
      </w:pPr>
      <w:r>
        <w:rPr>
          <w:rFonts w:hint="eastAsia" w:ascii="Times New Roman" w:hAnsi="宋体" w:cs="Times New Roman"/>
          <w:sz w:val="24"/>
          <w:szCs w:val="24"/>
        </w:rPr>
        <mc:AlternateContent>
          <mc:Choice Requires="wps">
            <w:drawing>
              <wp:anchor distT="0" distB="0" distL="114300" distR="114300" simplePos="0" relativeHeight="251666432" behindDoc="0" locked="0" layoutInCell="1" allowOverlap="1">
                <wp:simplePos x="0" y="0"/>
                <wp:positionH relativeFrom="column">
                  <wp:posOffset>2628900</wp:posOffset>
                </wp:positionH>
                <wp:positionV relativeFrom="paragraph">
                  <wp:posOffset>378460</wp:posOffset>
                </wp:positionV>
                <wp:extent cx="571500" cy="297180"/>
                <wp:effectExtent l="4445" t="4445" r="14605" b="22225"/>
                <wp:wrapNone/>
                <wp:docPr id="9" name="文本框 9"/>
                <wp:cNvGraphicFramePr/>
                <a:graphic xmlns:a="http://schemas.openxmlformats.org/drawingml/2006/main">
                  <a:graphicData uri="http://schemas.microsoft.com/office/word/2010/wordprocessingShape">
                    <wps:wsp>
                      <wps:cNvSpPr txBox="1"/>
                      <wps:spPr>
                        <a:xfrm>
                          <a:off x="0" y="0"/>
                          <a:ext cx="571500" cy="297180"/>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635969D3">
                            <w:pPr>
                              <w:jc w:val="center"/>
                              <w:rPr>
                                <w:rFonts w:hint="eastAsia"/>
                              </w:rPr>
                            </w:pPr>
                            <w:r>
                              <w:rPr>
                                <w:rFonts w:hint="eastAsia"/>
                              </w:rPr>
                              <w:t>6</w:t>
                            </w:r>
                          </w:p>
                        </w:txbxContent>
                      </wps:txbx>
                      <wps:bodyPr upright="1"/>
                    </wps:wsp>
                  </a:graphicData>
                </a:graphic>
              </wp:anchor>
            </w:drawing>
          </mc:Choice>
          <mc:Fallback>
            <w:pict>
              <v:shape id="_x0000_s1026" o:spid="_x0000_s1026" o:spt="202" type="#_x0000_t202" style="position:absolute;left:0pt;margin-left:207pt;margin-top:29.8pt;height:23.4pt;width:45pt;z-index:251666432;mso-width-relative:page;mso-height-relative:page;" fillcolor="#FFFFFF" filled="t" stroked="t" coordsize="21600,21600" o:gfxdata="UEsDBAoAAAAAAIdO4kAAAAAAAAAAAAAAAAAEAAAAZHJzL1BLAwQUAAAACACHTuJArII0ntcAAAAK&#10;AQAADwAAAGRycy9kb3ducmV2LnhtbE2PwU7DMAyG70i8Q2QkLoglrboKStMJTSDO27hwyxqvrWic&#10;tsnWjafHO8HR9qff31+uzq4XJ5xC50lDslAgkGpvO2o0fO7eH59AhGjImt4TarhggFV1e1OawvqZ&#10;NnjaxkZwCIXCaGhjHAopQ92iM2HhByS+HfzkTORxaqSdzMzhrpepUrl0piP+0JoB1y3W39uj0+Dn&#10;t4vzOKr04evHfaxfx80hHbW+v0vUC4iI5/gHw1Wf1aFip70/kg2i15AlGXeJGpbPOQgGluq62DOp&#10;8gxkVcr/FapfUEsDBBQAAAAIAIdO4kBeebDfBgIAADUEAAAOAAAAZHJzL2Uyb0RvYy54bWytU0uO&#10;EzEQ3SNxB8t70p1IYSZROiNBCBsESAMHcPzptuSfXE66cwG4ASs27DlXzkHZnckwwyYLsuiUXeXn&#10;916VV3eDNeQgI2jvGjqd1JRIx73Qrm3o1y/bV7eUQGJOMOOdbOhRAr1bv3yx6sNSznznjZCRIIiD&#10;ZR8a2qUUllUFvJOWwcQH6TCpfLQs4TK2lYisR3Rrqlldv656H0WInksA3N2MSXpGjNcAeqU0lxvP&#10;91a6NKJGaVhCSdDpAHRd2ColefqkFMhETENRaSpfvATjXf5W6xVbtpGFTvMzBXYNhWeaLNMOL71A&#10;bVhiZB/1P1BW8+jBqzTh3lajkOIIqpjWz7y571iQRQtaDeFiOvw/WP7x8DkSLRq6oMQxiw0//fh+&#10;+vn79OsbWWR7+gBLrLoPWJeGN37AoXnYB9zMqgcVbf5HPQTzaO7xYq4cEuG4Ob+ZzmvMcEzNFjfT&#10;22J+9Xg4REjvpbckBw2N2LtiKTt8gIREsPShJN8F3mix1caURWx3b00kB4Z93pZf5ohHnpQZR3pU&#10;Op/NkQfD4VU4NBjagAaAa8t9T07AdcCZ2IZBNxIoCONoWZ1kLEPWSSbeOUHSMaDJDt8WzWSsFJQY&#10;iU8xR6UyMW2uqUR1xqHI3KGxEzlKw25AmBzuvDhi1/Yh6rZDS0vfSjlOU3HnPPl5XP9eF9DH177+&#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KyCNJ7XAAAACgEAAA8AAAAAAAAAAQAgAAAAIgAAAGRy&#10;cy9kb3ducmV2LnhtbFBLAQIUABQAAAAIAIdO4kBeebDfBgIAADUEAAAOAAAAAAAAAAEAIAAAACYB&#10;AABkcnMvZTJvRG9jLnhtbFBLBQYAAAAABgAGAFkBAACeBQAAAAA=&#10;">
                <v:fill on="t" focussize="0,0"/>
                <v:stroke color="#FFFFFF" joinstyle="miter"/>
                <v:imagedata o:title=""/>
                <o:lock v:ext="edit" aspectratio="f"/>
                <v:textbox>
                  <w:txbxContent>
                    <w:p w14:paraId="635969D3">
                      <w:pPr>
                        <w:jc w:val="center"/>
                        <w:rPr>
                          <w:rFonts w:hint="eastAsia"/>
                        </w:rPr>
                      </w:pPr>
                      <w:r>
                        <w:rPr>
                          <w:rFonts w:hint="eastAsia"/>
                        </w:rPr>
                        <w:t>6</w:t>
                      </w:r>
                    </w:p>
                  </w:txbxContent>
                </v:textbox>
              </v:shape>
            </w:pict>
          </mc:Fallback>
        </mc:AlternateContent>
      </w:r>
      <w:r>
        <w:rPr>
          <w:rFonts w:hint="eastAsia" w:ascii="Times New Roman" w:hAnsi="宋体" w:cs="Times New Roman"/>
          <w:sz w:val="24"/>
          <w:szCs w:val="24"/>
        </w:rPr>
        <w:t xml:space="preserve">                                    </w:t>
      </w:r>
      <w:r>
        <w:rPr>
          <w:rFonts w:ascii="Times New Roman" w:hAnsi="宋体" w:cs="Times New Roman"/>
          <w:sz w:val="24"/>
          <w:szCs w:val="24"/>
        </w:rPr>
        <w:t>注：售后服务事项填不下时可另加附页</w:t>
      </w:r>
    </w:p>
    <w:p w14:paraId="3420D574">
      <w:pPr>
        <w:pStyle w:val="16"/>
        <w:jc w:val="center"/>
        <w:rPr>
          <w:rFonts w:hint="eastAsia" w:ascii="Times New Roman" w:hAnsi="Times New Roman" w:cs="Times New Roman"/>
          <w:sz w:val="24"/>
          <w:szCs w:val="24"/>
        </w:rPr>
      </w:pPr>
    </w:p>
    <w:p w14:paraId="567A506A"/>
    <w:p w14:paraId="2FAD1061">
      <w:pPr>
        <w:pStyle w:val="39"/>
        <w:jc w:val="center"/>
        <w:outlineLvl w:val="0"/>
        <w:rPr>
          <w:rFonts w:hint="eastAsia" w:ascii="宋体" w:hAnsi="宋体" w:eastAsia="宋体" w:cs="宋体"/>
          <w:b/>
          <w:color w:val="auto"/>
          <w:sz w:val="40"/>
          <w:highlight w:val="none"/>
          <w:lang w:eastAsia="zh-CN"/>
        </w:rPr>
      </w:pPr>
    </w:p>
    <w:p w14:paraId="45DFF8CB">
      <w:pPr>
        <w:pStyle w:val="39"/>
        <w:jc w:val="center"/>
        <w:outlineLvl w:val="0"/>
        <w:rPr>
          <w:rFonts w:hint="eastAsia" w:ascii="宋体" w:hAnsi="宋体" w:eastAsia="宋体" w:cs="宋体"/>
          <w:b/>
          <w:color w:val="auto"/>
          <w:sz w:val="40"/>
          <w:highlight w:val="none"/>
          <w:lang w:eastAsia="zh-CN"/>
        </w:rPr>
      </w:pPr>
    </w:p>
    <w:p w14:paraId="309B7623">
      <w:pPr>
        <w:pStyle w:val="39"/>
        <w:jc w:val="center"/>
        <w:outlineLvl w:val="0"/>
        <w:rPr>
          <w:rFonts w:hint="eastAsia" w:ascii="宋体" w:hAnsi="宋体" w:eastAsia="宋体" w:cs="宋体"/>
          <w:b/>
          <w:color w:val="auto"/>
          <w:sz w:val="40"/>
          <w:highlight w:val="none"/>
          <w:lang w:eastAsia="zh-CN"/>
        </w:rPr>
      </w:pPr>
    </w:p>
    <w:p w14:paraId="37235AF1">
      <w:pPr>
        <w:pStyle w:val="39"/>
        <w:jc w:val="center"/>
        <w:outlineLvl w:val="0"/>
        <w:rPr>
          <w:rFonts w:hint="eastAsia" w:ascii="宋体" w:hAnsi="宋体" w:eastAsia="宋体" w:cs="宋体"/>
          <w:b/>
          <w:color w:val="auto"/>
          <w:sz w:val="40"/>
          <w:highlight w:val="none"/>
          <w:lang w:eastAsia="zh-CN"/>
        </w:rPr>
      </w:pPr>
    </w:p>
    <w:p w14:paraId="4076C861">
      <w:pPr>
        <w:pStyle w:val="39"/>
        <w:jc w:val="center"/>
        <w:outlineLvl w:val="0"/>
        <w:rPr>
          <w:rFonts w:hint="eastAsia" w:ascii="宋体" w:hAnsi="宋体" w:eastAsia="宋体" w:cs="宋体"/>
          <w:b/>
          <w:color w:val="auto"/>
          <w:sz w:val="40"/>
          <w:highlight w:val="none"/>
          <w:lang w:eastAsia="zh-CN"/>
        </w:rPr>
      </w:pPr>
    </w:p>
    <w:p w14:paraId="06ED922C">
      <w:pPr>
        <w:pStyle w:val="39"/>
        <w:jc w:val="center"/>
        <w:outlineLvl w:val="0"/>
        <w:rPr>
          <w:rFonts w:hint="eastAsia" w:ascii="宋体" w:hAnsi="宋体" w:eastAsia="宋体" w:cs="宋体"/>
          <w:b/>
          <w:color w:val="auto"/>
          <w:sz w:val="40"/>
          <w:highlight w:val="none"/>
          <w:lang w:eastAsia="zh-CN"/>
        </w:rPr>
      </w:pPr>
    </w:p>
    <w:p w14:paraId="1928908C">
      <w:pPr>
        <w:pStyle w:val="39"/>
        <w:jc w:val="center"/>
        <w:outlineLvl w:val="0"/>
        <w:rPr>
          <w:rFonts w:hint="eastAsia" w:ascii="宋体" w:hAnsi="宋体" w:eastAsia="宋体" w:cs="宋体"/>
          <w:b/>
          <w:color w:val="auto"/>
          <w:sz w:val="40"/>
          <w:highlight w:val="none"/>
          <w:lang w:eastAsia="zh-CN"/>
        </w:rPr>
      </w:pPr>
    </w:p>
    <w:p w14:paraId="28E7E942">
      <w:pPr>
        <w:pStyle w:val="39"/>
        <w:jc w:val="both"/>
        <w:outlineLvl w:val="0"/>
        <w:rPr>
          <w:rFonts w:hint="eastAsia" w:ascii="宋体" w:hAnsi="宋体" w:eastAsia="宋体" w:cs="宋体"/>
          <w:b/>
          <w:color w:val="auto"/>
          <w:sz w:val="40"/>
          <w:highlight w:val="none"/>
          <w:lang w:eastAsia="zh-CN"/>
        </w:rPr>
      </w:pPr>
    </w:p>
    <w:p w14:paraId="7606E6CC">
      <w:pPr>
        <w:pStyle w:val="33"/>
        <w:rPr>
          <w:rFonts w:hint="eastAsia"/>
          <w:color w:val="auto"/>
          <w:highlight w:val="none"/>
          <w:lang w:val="en-US" w:eastAsia="zh-CN"/>
        </w:rPr>
      </w:pPr>
    </w:p>
    <w:p w14:paraId="6B7D2D60">
      <w:pPr>
        <w:pStyle w:val="3"/>
        <w:jc w:val="center"/>
        <w:rPr>
          <w:rFonts w:hint="eastAsia"/>
          <w:color w:val="auto"/>
          <w:sz w:val="72"/>
          <w:szCs w:val="40"/>
          <w:highlight w:val="none"/>
          <w:lang w:val="en-US" w:eastAsia="zh-CN"/>
        </w:rPr>
      </w:pPr>
      <w:bookmarkStart w:id="58" w:name="_Toc20271"/>
      <w:r>
        <w:rPr>
          <w:rFonts w:hint="eastAsia"/>
          <w:color w:val="auto"/>
          <w:sz w:val="72"/>
          <w:szCs w:val="40"/>
          <w:highlight w:val="none"/>
          <w:lang w:val="en-US" w:eastAsia="zh-CN"/>
        </w:rPr>
        <w:t>第五章  技术标准和要求</w:t>
      </w:r>
      <w:bookmarkEnd w:id="58"/>
    </w:p>
    <w:p w14:paraId="01BDDF73">
      <w:pPr>
        <w:pStyle w:val="3"/>
        <w:jc w:val="center"/>
        <w:rPr>
          <w:rFonts w:hint="eastAsia"/>
          <w:color w:val="auto"/>
          <w:sz w:val="72"/>
          <w:szCs w:val="40"/>
          <w:highlight w:val="none"/>
          <w:lang w:val="en-US" w:eastAsia="zh-CN"/>
        </w:rPr>
      </w:pPr>
    </w:p>
    <w:p w14:paraId="4B5D126E">
      <w:pPr>
        <w:widowControl w:val="0"/>
        <w:numPr>
          <w:ilvl w:val="0"/>
          <w:numId w:val="0"/>
        </w:numPr>
        <w:spacing w:line="360" w:lineRule="auto"/>
        <w:jc w:val="both"/>
        <w:rPr>
          <w:rFonts w:hint="eastAsia"/>
          <w:color w:val="auto"/>
          <w:sz w:val="24"/>
          <w:szCs w:val="24"/>
          <w:highlight w:val="none"/>
          <w:lang w:val="en-US" w:eastAsia="zh-CN"/>
        </w:rPr>
      </w:pPr>
    </w:p>
    <w:p w14:paraId="67484545">
      <w:pPr>
        <w:widowControl w:val="0"/>
        <w:numPr>
          <w:ilvl w:val="0"/>
          <w:numId w:val="0"/>
        </w:numPr>
        <w:spacing w:line="360" w:lineRule="auto"/>
        <w:jc w:val="both"/>
        <w:rPr>
          <w:rFonts w:hint="eastAsia"/>
          <w:color w:val="auto"/>
          <w:sz w:val="24"/>
          <w:szCs w:val="24"/>
          <w:highlight w:val="none"/>
          <w:lang w:val="en-US" w:eastAsia="zh-CN"/>
        </w:rPr>
      </w:pPr>
    </w:p>
    <w:p w14:paraId="5FBA9EF9">
      <w:pPr>
        <w:widowControl w:val="0"/>
        <w:numPr>
          <w:ilvl w:val="0"/>
          <w:numId w:val="0"/>
        </w:numPr>
        <w:spacing w:line="360" w:lineRule="auto"/>
        <w:jc w:val="both"/>
        <w:rPr>
          <w:rFonts w:hint="eastAsia"/>
          <w:color w:val="auto"/>
          <w:sz w:val="24"/>
          <w:szCs w:val="24"/>
          <w:highlight w:val="none"/>
          <w:lang w:val="en-US" w:eastAsia="zh-CN"/>
        </w:rPr>
      </w:pPr>
    </w:p>
    <w:p w14:paraId="6E91962F">
      <w:pPr>
        <w:pStyle w:val="19"/>
        <w:rPr>
          <w:rFonts w:hint="eastAsia"/>
          <w:color w:val="auto"/>
          <w:sz w:val="24"/>
          <w:szCs w:val="24"/>
          <w:highlight w:val="none"/>
          <w:lang w:val="en-US" w:eastAsia="zh-CN"/>
        </w:rPr>
      </w:pPr>
    </w:p>
    <w:p w14:paraId="4F3544C2">
      <w:pPr>
        <w:rPr>
          <w:rFonts w:hint="eastAsia"/>
          <w:color w:val="auto"/>
          <w:sz w:val="24"/>
          <w:szCs w:val="24"/>
          <w:highlight w:val="none"/>
          <w:lang w:val="en-US" w:eastAsia="zh-CN"/>
        </w:rPr>
      </w:pPr>
    </w:p>
    <w:p w14:paraId="57491591">
      <w:pPr>
        <w:pStyle w:val="5"/>
        <w:rPr>
          <w:rFonts w:hint="eastAsia"/>
          <w:color w:val="auto"/>
          <w:sz w:val="24"/>
          <w:szCs w:val="24"/>
          <w:highlight w:val="none"/>
          <w:lang w:val="en-US" w:eastAsia="zh-CN"/>
        </w:rPr>
      </w:pPr>
    </w:p>
    <w:p w14:paraId="2B5C0A22">
      <w:pPr>
        <w:pStyle w:val="5"/>
        <w:rPr>
          <w:rFonts w:hint="eastAsia"/>
          <w:color w:val="auto"/>
          <w:sz w:val="24"/>
          <w:szCs w:val="24"/>
          <w:highlight w:val="none"/>
          <w:lang w:val="en-US" w:eastAsia="zh-CN"/>
        </w:rPr>
      </w:pPr>
    </w:p>
    <w:p w14:paraId="1BC34E7E">
      <w:pPr>
        <w:pStyle w:val="5"/>
        <w:rPr>
          <w:rFonts w:hint="eastAsia"/>
          <w:color w:val="auto"/>
          <w:sz w:val="24"/>
          <w:szCs w:val="24"/>
          <w:highlight w:val="none"/>
          <w:lang w:val="en-US" w:eastAsia="zh-CN"/>
        </w:rPr>
      </w:pPr>
    </w:p>
    <w:p w14:paraId="7960BEDE">
      <w:pPr>
        <w:rPr>
          <w:rFonts w:hint="eastAsia"/>
          <w:color w:val="auto"/>
          <w:sz w:val="24"/>
          <w:szCs w:val="24"/>
          <w:highlight w:val="none"/>
          <w:lang w:val="en-US" w:eastAsia="zh-CN"/>
        </w:rPr>
      </w:pPr>
    </w:p>
    <w:p w14:paraId="22D74F3B">
      <w:pPr>
        <w:pStyle w:val="19"/>
        <w:rPr>
          <w:rFonts w:hint="eastAsia"/>
          <w:color w:val="auto"/>
          <w:sz w:val="24"/>
          <w:szCs w:val="24"/>
          <w:highlight w:val="none"/>
          <w:lang w:val="en-US" w:eastAsia="zh-CN"/>
        </w:rPr>
      </w:pPr>
    </w:p>
    <w:p w14:paraId="5E2436ED">
      <w:pPr>
        <w:rPr>
          <w:rFonts w:hint="eastAsia"/>
          <w:color w:val="auto"/>
          <w:highlight w:val="none"/>
          <w:lang w:val="en-US" w:eastAsia="zh-CN"/>
        </w:rPr>
      </w:pPr>
    </w:p>
    <w:p w14:paraId="5795485D">
      <w:pPr>
        <w:widowControl w:val="0"/>
        <w:numPr>
          <w:ilvl w:val="0"/>
          <w:numId w:val="0"/>
        </w:numPr>
        <w:spacing w:line="360" w:lineRule="auto"/>
        <w:jc w:val="both"/>
        <w:rPr>
          <w:rFonts w:hint="eastAsia"/>
          <w:color w:val="auto"/>
          <w:sz w:val="24"/>
          <w:szCs w:val="24"/>
          <w:highlight w:val="none"/>
          <w:lang w:val="en-US" w:eastAsia="zh-CN"/>
        </w:rPr>
      </w:pPr>
    </w:p>
    <w:p w14:paraId="4A1E8387">
      <w:pPr>
        <w:pStyle w:val="5"/>
        <w:ind w:left="0" w:leftChars="0" w:firstLine="0" w:firstLineChars="0"/>
        <w:rPr>
          <w:rFonts w:hint="eastAsia"/>
          <w:color w:val="auto"/>
          <w:sz w:val="24"/>
          <w:szCs w:val="24"/>
          <w:highlight w:val="none"/>
          <w:lang w:val="en-US" w:eastAsia="zh-CN"/>
        </w:rPr>
      </w:pPr>
    </w:p>
    <w:p w14:paraId="24B31AC0">
      <w:pPr>
        <w:pStyle w:val="5"/>
        <w:rPr>
          <w:rFonts w:hint="eastAsia"/>
          <w:color w:val="auto"/>
          <w:sz w:val="24"/>
          <w:szCs w:val="24"/>
          <w:highlight w:val="none"/>
          <w:lang w:val="en-US" w:eastAsia="zh-CN"/>
        </w:rPr>
      </w:pPr>
    </w:p>
    <w:p w14:paraId="777725CE">
      <w:pPr>
        <w:pStyle w:val="5"/>
        <w:rPr>
          <w:rFonts w:hint="eastAsia"/>
          <w:color w:val="auto"/>
          <w:sz w:val="24"/>
          <w:szCs w:val="24"/>
          <w:highlight w:val="none"/>
          <w:lang w:val="en-US" w:eastAsia="zh-CN"/>
        </w:rPr>
      </w:pPr>
    </w:p>
    <w:p w14:paraId="5706D9EF">
      <w:pPr>
        <w:pStyle w:val="19"/>
        <w:jc w:val="center"/>
        <w:rPr>
          <w:rFonts w:hint="eastAsia" w:ascii="宋体" w:hAnsi="宋体" w:eastAsia="宋体" w:cs="宋体"/>
          <w:color w:val="auto"/>
          <w:kern w:val="2"/>
          <w:sz w:val="36"/>
          <w:szCs w:val="44"/>
          <w:highlight w:val="none"/>
          <w:lang w:val="en-US" w:eastAsia="zh-CN" w:bidi="ar-SA"/>
        </w:rPr>
      </w:pPr>
      <w:r>
        <w:rPr>
          <w:rFonts w:hint="eastAsia" w:ascii="宋体" w:hAnsi="宋体" w:eastAsia="宋体" w:cs="宋体"/>
          <w:color w:val="auto"/>
          <w:kern w:val="2"/>
          <w:sz w:val="36"/>
          <w:szCs w:val="44"/>
          <w:highlight w:val="none"/>
          <w:lang w:val="en-US" w:eastAsia="zh-CN" w:bidi="ar-SA"/>
        </w:rPr>
        <w:t>乌苏市人民医院改扩建供氧系统和负压系统建设购置项目</w:t>
      </w:r>
    </w:p>
    <w:tbl>
      <w:tblPr>
        <w:tblStyle w:val="27"/>
        <w:tblW w:w="9104" w:type="dxa"/>
        <w:tblInd w:w="-320" w:type="dxa"/>
        <w:tblLayout w:type="fixed"/>
        <w:tblCellMar>
          <w:top w:w="0" w:type="dxa"/>
          <w:left w:w="108" w:type="dxa"/>
          <w:bottom w:w="0" w:type="dxa"/>
          <w:right w:w="108" w:type="dxa"/>
        </w:tblCellMar>
      </w:tblPr>
      <w:tblGrid>
        <w:gridCol w:w="495"/>
        <w:gridCol w:w="1035"/>
        <w:gridCol w:w="5999"/>
        <w:gridCol w:w="750"/>
        <w:gridCol w:w="825"/>
      </w:tblGrid>
      <w:tr w14:paraId="7FC8CE33">
        <w:tblPrEx>
          <w:tblCellMar>
            <w:top w:w="0" w:type="dxa"/>
            <w:left w:w="108" w:type="dxa"/>
            <w:bottom w:w="0" w:type="dxa"/>
            <w:right w:w="108" w:type="dxa"/>
          </w:tblCellMar>
        </w:tblPrEx>
        <w:trPr>
          <w:trHeight w:val="619" w:hRule="atLeast"/>
        </w:trPr>
        <w:tc>
          <w:tcPr>
            <w:tcW w:w="495" w:type="dxa"/>
            <w:tcBorders>
              <w:top w:val="single" w:color="000000" w:sz="4" w:space="0"/>
              <w:left w:val="single" w:color="000000" w:sz="4" w:space="0"/>
              <w:bottom w:val="single" w:color="000000" w:sz="4" w:space="0"/>
              <w:right w:val="single" w:color="000000" w:sz="4" w:space="0"/>
            </w:tcBorders>
            <w:noWrap w:val="0"/>
            <w:vAlign w:val="center"/>
          </w:tcPr>
          <w:p w14:paraId="758A365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序号</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7755CCF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项目名称</w:t>
            </w:r>
          </w:p>
        </w:tc>
        <w:tc>
          <w:tcPr>
            <w:tcW w:w="5999" w:type="dxa"/>
            <w:tcBorders>
              <w:top w:val="single" w:color="000000" w:sz="4" w:space="0"/>
              <w:left w:val="single" w:color="000000" w:sz="4" w:space="0"/>
              <w:bottom w:val="single" w:color="000000" w:sz="4" w:space="0"/>
              <w:right w:val="single" w:color="000000" w:sz="4" w:space="0"/>
            </w:tcBorders>
            <w:noWrap w:val="0"/>
            <w:vAlign w:val="center"/>
          </w:tcPr>
          <w:p w14:paraId="32F9972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技术要求</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16B2E76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单位</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394EB11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工程量</w:t>
            </w:r>
          </w:p>
        </w:tc>
      </w:tr>
      <w:tr w14:paraId="7A672CC0">
        <w:tblPrEx>
          <w:tblCellMar>
            <w:top w:w="0" w:type="dxa"/>
            <w:left w:w="108" w:type="dxa"/>
            <w:bottom w:w="0" w:type="dxa"/>
            <w:right w:w="108" w:type="dxa"/>
          </w:tblCellMar>
        </w:tblPrEx>
        <w:trPr>
          <w:trHeight w:val="1080" w:hRule="atLeast"/>
        </w:trPr>
        <w:tc>
          <w:tcPr>
            <w:tcW w:w="495" w:type="dxa"/>
            <w:tcBorders>
              <w:top w:val="single" w:color="000000" w:sz="4" w:space="0"/>
              <w:left w:val="single" w:color="000000" w:sz="4" w:space="0"/>
              <w:bottom w:val="single" w:color="000000" w:sz="4" w:space="0"/>
              <w:right w:val="single" w:color="000000" w:sz="4" w:space="0"/>
            </w:tcBorders>
            <w:noWrap w:val="0"/>
            <w:vAlign w:val="center"/>
          </w:tcPr>
          <w:p w14:paraId="69D1AA5F">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7E945C6D">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立式低温液氧储罐</w:t>
            </w:r>
          </w:p>
        </w:tc>
        <w:tc>
          <w:tcPr>
            <w:tcW w:w="5999" w:type="dxa"/>
            <w:tcBorders>
              <w:top w:val="single" w:color="000000" w:sz="4" w:space="0"/>
              <w:left w:val="single" w:color="000000" w:sz="4" w:space="0"/>
              <w:bottom w:val="single" w:color="000000" w:sz="4" w:space="0"/>
              <w:right w:val="single" w:color="000000" w:sz="4" w:space="0"/>
            </w:tcBorders>
            <w:noWrap w:val="0"/>
            <w:vAlign w:val="center"/>
          </w:tcPr>
          <w:p w14:paraId="0ACD9E7F">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1.容积：≥4.99m3</w:t>
            </w:r>
            <w:r>
              <w:rPr>
                <w:rFonts w:hint="eastAsia" w:ascii="宋体" w:hAnsi="宋体" w:cs="宋体"/>
                <w:color w:val="000000"/>
                <w:kern w:val="0"/>
                <w:sz w:val="18"/>
                <w:szCs w:val="18"/>
                <w:lang w:bidi="ar"/>
              </w:rPr>
              <w:br w:type="textWrapping"/>
            </w:r>
            <w:r>
              <w:rPr>
                <w:rFonts w:hint="eastAsia" w:ascii="宋体" w:hAnsi="宋体" w:cs="宋体"/>
                <w:color w:val="auto"/>
                <w:kern w:val="0"/>
                <w:sz w:val="18"/>
                <w:szCs w:val="18"/>
                <w:lang w:bidi="ar"/>
              </w:rPr>
              <w:t xml:space="preserve">2.设计压力：P=1.6MPa </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3.压力容器类别：Ⅱ类</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4.绝热方式：高真空多层缠绕绝热</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5.罐体形式：直立</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6.材质：</w:t>
            </w:r>
            <w:r>
              <w:rPr>
                <w:rStyle w:val="56"/>
                <w:rFonts w:hint="default"/>
                <w:color w:val="auto"/>
                <w:lang w:bidi="ar"/>
              </w:rPr>
              <w:t>内筒采用S30408不锈钢，外筒采用Q345R碳钢；</w:t>
            </w:r>
            <w:r>
              <w:rPr>
                <w:rStyle w:val="57"/>
                <w:rFonts w:hint="default"/>
                <w:color w:val="auto"/>
                <w:lang w:bidi="ar"/>
              </w:rPr>
              <w:br w:type="textWrapping"/>
            </w:r>
            <w:r>
              <w:rPr>
                <w:rStyle w:val="57"/>
                <w:rFonts w:hint="default"/>
                <w:lang w:bidi="ar"/>
              </w:rPr>
              <w:t>7.结构形</w:t>
            </w:r>
            <w:r>
              <w:rPr>
                <w:rStyle w:val="57"/>
                <w:rFonts w:hint="default"/>
                <w:color w:val="auto"/>
                <w:lang w:bidi="ar"/>
              </w:rPr>
              <w:t>式：带四安全阀、经济回路、配套液位、压力传感器、带远程传输功能485接口</w:t>
            </w:r>
            <w:r>
              <w:rPr>
                <w:rStyle w:val="57"/>
                <w:rFonts w:hint="default"/>
                <w:color w:val="auto"/>
                <w:lang w:bidi="ar"/>
              </w:rPr>
              <w:br w:type="textWrapping"/>
            </w:r>
            <w:r>
              <w:rPr>
                <w:rStyle w:val="57"/>
                <w:rFonts w:hint="default"/>
                <w:color w:val="auto"/>
                <w:lang w:bidi="ar"/>
              </w:rPr>
              <w:t>8.设计使用年限：≥20</w:t>
            </w:r>
            <w:r>
              <w:rPr>
                <w:rStyle w:val="57"/>
                <w:rFonts w:hint="default"/>
                <w:color w:val="auto"/>
                <w:lang w:bidi="ar"/>
              </w:rPr>
              <w:br w:type="textWrapping"/>
            </w:r>
            <w:r>
              <w:rPr>
                <w:rStyle w:val="57"/>
                <w:rFonts w:hint="default"/>
                <w:color w:val="auto"/>
                <w:lang w:bidi="ar"/>
              </w:rPr>
              <w:t>9.安装要求：专业测量定位放线，采用20t汽车吊吊装，按要求吊装次数2次/台，需安装本设备配套专用</w:t>
            </w:r>
            <w:r>
              <w:rPr>
                <w:rStyle w:val="57"/>
                <w:rFonts w:hint="default"/>
                <w:lang w:bidi="ar"/>
              </w:rPr>
              <w:t>接地装置，安装时应采用地脚螺栓固定在基础上，不得焊接，且罐体倾斜度小于1/1000</w:t>
            </w:r>
            <w:r>
              <w:rPr>
                <w:rStyle w:val="57"/>
                <w:rFonts w:hint="default"/>
                <w:lang w:bidi="ar"/>
              </w:rPr>
              <w:br w:type="textWrapping"/>
            </w:r>
            <w:r>
              <w:rPr>
                <w:rStyle w:val="57"/>
                <w:rFonts w:hint="default"/>
                <w:lang w:bidi="ar"/>
              </w:rPr>
              <w:t>10.检验要求：设备安装完毕后进行安全附件校验、单机调试，根据检验要求对各部件分别检验合格后再接入系统，并进度系统的整体检验、气密性试验</w:t>
            </w:r>
            <w:r>
              <w:rPr>
                <w:rStyle w:val="57"/>
                <w:rFonts w:hint="default"/>
                <w:lang w:bidi="ar"/>
              </w:rPr>
              <w:br w:type="textWrapping"/>
            </w:r>
            <w:r>
              <w:rPr>
                <w:rStyle w:val="57"/>
                <w:rFonts w:hint="default"/>
                <w:lang w:bidi="ar"/>
              </w:rPr>
              <w:t>11.设备运输：罐体内充入气体保护后，采用40T低平板半挂车专车运输，运输时罐体需保持直立，运距根据安装地点按实计算</w:t>
            </w:r>
            <w:r>
              <w:rPr>
                <w:rStyle w:val="57"/>
                <w:rFonts w:hint="default"/>
                <w:lang w:bidi="ar"/>
              </w:rPr>
              <w:br w:type="textWrapping"/>
            </w:r>
            <w:r>
              <w:rPr>
                <w:rStyle w:val="57"/>
                <w:rFonts w:hint="default"/>
                <w:lang w:bidi="ar"/>
              </w:rPr>
              <w:t>12.设备安装、检验、调试、验收符合《特种设备安全法》、GB150《钢制压力容器》、《特种设备安全监察条例》、《压力容器安全技术监察规程》、GB50751《医用气体工程技术规范》、《医疗器械经营质量管理规范》的要求</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18CD0325">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台</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0BECBDA9">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w:t>
            </w:r>
          </w:p>
        </w:tc>
      </w:tr>
      <w:tr w14:paraId="006D9EFA">
        <w:tblPrEx>
          <w:tblCellMar>
            <w:top w:w="0" w:type="dxa"/>
            <w:left w:w="108" w:type="dxa"/>
            <w:bottom w:w="0" w:type="dxa"/>
            <w:right w:w="108" w:type="dxa"/>
          </w:tblCellMar>
        </w:tblPrEx>
        <w:trPr>
          <w:trHeight w:val="3960" w:hRule="atLeast"/>
        </w:trPr>
        <w:tc>
          <w:tcPr>
            <w:tcW w:w="495" w:type="dxa"/>
            <w:tcBorders>
              <w:top w:val="single" w:color="000000" w:sz="4" w:space="0"/>
              <w:left w:val="single" w:color="000000" w:sz="4" w:space="0"/>
              <w:bottom w:val="single" w:color="000000" w:sz="4" w:space="0"/>
              <w:right w:val="single" w:color="000000" w:sz="4" w:space="0"/>
            </w:tcBorders>
            <w:noWrap w:val="0"/>
            <w:vAlign w:val="center"/>
          </w:tcPr>
          <w:p w14:paraId="0CDF4FCF">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1990EDB0">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空温式汽化器</w:t>
            </w:r>
          </w:p>
        </w:tc>
        <w:tc>
          <w:tcPr>
            <w:tcW w:w="5999" w:type="dxa"/>
            <w:tcBorders>
              <w:top w:val="single" w:color="000000" w:sz="4" w:space="0"/>
              <w:left w:val="single" w:color="000000" w:sz="4" w:space="0"/>
              <w:bottom w:val="single" w:color="000000" w:sz="4" w:space="0"/>
              <w:right w:val="single" w:color="000000" w:sz="4" w:space="0"/>
            </w:tcBorders>
            <w:noWrap w:val="0"/>
            <w:vAlign w:val="center"/>
          </w:tcPr>
          <w:p w14:paraId="1A63EF75">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1.汽化量</w:t>
            </w:r>
            <w:r>
              <w:rPr>
                <w:rFonts w:hint="eastAsia" w:ascii="宋体" w:hAnsi="宋体" w:cs="宋体"/>
                <w:color w:val="auto"/>
                <w:kern w:val="0"/>
                <w:sz w:val="18"/>
                <w:szCs w:val="18"/>
                <w:lang w:bidi="ar"/>
              </w:rPr>
              <w:t xml:space="preserve">：≥200Nm³/h </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2.工作压力：3.0MPa</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3.型式：空温式结</w:t>
            </w:r>
            <w:r>
              <w:rPr>
                <w:rFonts w:hint="eastAsia" w:ascii="宋体" w:hAnsi="宋体" w:cs="宋体"/>
                <w:color w:val="000000"/>
                <w:kern w:val="0"/>
                <w:sz w:val="18"/>
                <w:szCs w:val="18"/>
                <w:lang w:bidi="ar"/>
              </w:rPr>
              <w:t>构</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4.结构：铝制星形翅片管</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5.适用介质：液氧、气氧</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6.材质：铝合金</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7.设备重量：详设计</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8.安装要求：专业测量定位放线，采用20t汽车吊吊装，按要求吊装次数2次/台，需安装本设备配套专用接地装置，安装时应采用地脚螺栓固定在基础上，不得焊接</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9.检验要求：设备安装完毕后进行设备及附件的气密性试验、单机调试，根据检验要求对各部件分别检验合格后再接入系统，并进度系统的整体检验</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10.设备运输：采用40T低平板半挂车专车运输，运距根据安装地点按实计算</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11.设备安装、检验、调试、验收符合GB50751《医用气体工程技术规范》、《医疗器械经营质量管理规范》的要求</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61B79C2E">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台</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0CEF9B73">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w:t>
            </w:r>
          </w:p>
        </w:tc>
      </w:tr>
      <w:tr w14:paraId="0095CF16">
        <w:tblPrEx>
          <w:tblCellMar>
            <w:top w:w="0" w:type="dxa"/>
            <w:left w:w="108" w:type="dxa"/>
            <w:bottom w:w="0" w:type="dxa"/>
            <w:right w:w="108" w:type="dxa"/>
          </w:tblCellMar>
        </w:tblPrEx>
        <w:trPr>
          <w:trHeight w:val="2680" w:hRule="atLeast"/>
        </w:trPr>
        <w:tc>
          <w:tcPr>
            <w:tcW w:w="495" w:type="dxa"/>
            <w:tcBorders>
              <w:top w:val="single" w:color="000000" w:sz="4" w:space="0"/>
              <w:left w:val="single" w:color="000000" w:sz="4" w:space="0"/>
              <w:bottom w:val="single" w:color="000000" w:sz="4" w:space="0"/>
              <w:right w:val="single" w:color="000000" w:sz="4" w:space="0"/>
            </w:tcBorders>
            <w:noWrap w:val="0"/>
            <w:vAlign w:val="center"/>
          </w:tcPr>
          <w:p w14:paraId="58757756">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4D13BF28">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低温氧气减压装置</w:t>
            </w:r>
          </w:p>
        </w:tc>
        <w:tc>
          <w:tcPr>
            <w:tcW w:w="5999" w:type="dxa"/>
            <w:tcBorders>
              <w:top w:val="single" w:color="000000" w:sz="4" w:space="0"/>
              <w:left w:val="single" w:color="000000" w:sz="4" w:space="0"/>
              <w:bottom w:val="single" w:color="000000" w:sz="4" w:space="0"/>
              <w:right w:val="single" w:color="000000" w:sz="4" w:space="0"/>
            </w:tcBorders>
            <w:noWrap w:val="0"/>
            <w:vAlign w:val="center"/>
          </w:tcPr>
          <w:p w14:paraId="0FCDF2FC">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1.氧气流量：≥200Nm3/</w:t>
            </w:r>
            <w:r>
              <w:rPr>
                <w:rFonts w:hint="eastAsia" w:ascii="宋体" w:hAnsi="宋体" w:cs="宋体"/>
                <w:color w:val="auto"/>
                <w:kern w:val="0"/>
                <w:sz w:val="18"/>
                <w:szCs w:val="18"/>
                <w:lang w:bidi="ar"/>
              </w:rPr>
              <w:t>h，管径≥DN40</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2.结构：双回</w:t>
            </w:r>
            <w:r>
              <w:rPr>
                <w:rFonts w:hint="eastAsia" w:ascii="宋体" w:hAnsi="宋体" w:cs="宋体"/>
                <w:color w:val="000000"/>
                <w:kern w:val="0"/>
                <w:sz w:val="18"/>
                <w:szCs w:val="18"/>
                <w:lang w:bidi="ar"/>
              </w:rPr>
              <w:t>路带旁通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3.配置</w:t>
            </w:r>
            <w:r>
              <w:rPr>
                <w:rFonts w:hint="eastAsia" w:ascii="宋体" w:hAnsi="宋体" w:cs="宋体"/>
                <w:color w:val="auto"/>
                <w:kern w:val="0"/>
                <w:sz w:val="18"/>
                <w:szCs w:val="18"/>
                <w:lang w:bidi="ar"/>
              </w:rPr>
              <w:t>：双减压器配置</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4.输出压力：0.3MPa-0.6MPa(可调)</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 xml:space="preserve">5.适用介质：氧气  </w:t>
            </w:r>
            <w:r>
              <w:rPr>
                <w:rFonts w:hint="eastAsia" w:ascii="宋体" w:hAnsi="宋体" w:cs="宋体"/>
                <w:color w:val="auto"/>
                <w:kern w:val="0"/>
                <w:sz w:val="18"/>
                <w:szCs w:val="18"/>
                <w:lang w:bidi="ar"/>
              </w:rPr>
              <w:br w:type="textWrapping"/>
            </w:r>
            <w:r>
              <w:rPr>
                <w:rFonts w:hint="eastAsia" w:ascii="宋体" w:hAnsi="宋体" w:cs="宋体"/>
                <w:color w:val="000000"/>
                <w:kern w:val="0"/>
                <w:sz w:val="18"/>
                <w:szCs w:val="18"/>
                <w:lang w:bidi="ar"/>
              </w:rPr>
              <w:t xml:space="preserve">6.安装要求：定制支架，需安装本设备配套专用接地装置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7.检验要求：设备安装完毕后进行安全附件校验，静态特性检查</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8.压力试验、气密性试验、吹扫：安装完成后按医疗器械验收规范执行</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9.设备运输：运距根据安装地点按实计算</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10.设备安装、检验、调试、验收符合GB50751《医用气体工程技术规范》、《医疗器械经营质量管理规范》的要求</w:t>
            </w:r>
          </w:p>
          <w:p w14:paraId="1BFD41AB">
            <w:pPr>
              <w:widowControl/>
              <w:jc w:val="left"/>
              <w:textAlignment w:val="center"/>
              <w:rPr>
                <w:rFonts w:hint="eastAsia" w:ascii="宋体" w:hAnsi="宋体" w:cs="宋体"/>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5AA539DC">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台</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24664535">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w:t>
            </w:r>
          </w:p>
        </w:tc>
      </w:tr>
      <w:tr w14:paraId="47C2E0FF">
        <w:tblPrEx>
          <w:tblCellMar>
            <w:top w:w="0" w:type="dxa"/>
            <w:left w:w="108" w:type="dxa"/>
            <w:bottom w:w="0" w:type="dxa"/>
            <w:right w:w="108" w:type="dxa"/>
          </w:tblCellMar>
        </w:tblPrEx>
        <w:trPr>
          <w:trHeight w:val="465" w:hRule="atLeast"/>
        </w:trPr>
        <w:tc>
          <w:tcPr>
            <w:tcW w:w="495" w:type="dxa"/>
            <w:tcBorders>
              <w:top w:val="single" w:color="000000" w:sz="4" w:space="0"/>
              <w:left w:val="single" w:color="000000" w:sz="4" w:space="0"/>
              <w:bottom w:val="single" w:color="000000" w:sz="4" w:space="0"/>
              <w:right w:val="single" w:color="000000" w:sz="4" w:space="0"/>
            </w:tcBorders>
            <w:noWrap w:val="0"/>
            <w:vAlign w:val="center"/>
          </w:tcPr>
          <w:p w14:paraId="73394E5A">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7BF88793">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氧气分气缸</w:t>
            </w:r>
          </w:p>
        </w:tc>
        <w:tc>
          <w:tcPr>
            <w:tcW w:w="5999" w:type="dxa"/>
            <w:tcBorders>
              <w:top w:val="single" w:color="000000" w:sz="4" w:space="0"/>
              <w:left w:val="single" w:color="000000" w:sz="4" w:space="0"/>
              <w:bottom w:val="single" w:color="000000" w:sz="4" w:space="0"/>
              <w:right w:val="single" w:color="000000" w:sz="4" w:space="0"/>
            </w:tcBorders>
            <w:noWrap w:val="0"/>
            <w:vAlign w:val="center"/>
          </w:tcPr>
          <w:p w14:paraId="14D07142">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1.规格型号：4进6出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2.材质：不锈钢 ；  配置：包含不锈钢球阀、压力表、安全阀等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3.安装要求：专业测量定位放线，需安装本设备配套专用接地装置，靠墙固定安装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4.检验要求：设备安装完毕后进行安全附件校验</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5.压力试验、气密性试验、吹扫：安装完成后按医疗器械验收规范执行</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6.设备运输：运距根据安装地点按实计算</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7.设备安装、检验、调试、验收符合GB50752《医用气体工程技术规范》、《医疗器械经营质量管理规范》的要求</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2022415D">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台</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35DD4724">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6F3EC923">
        <w:tblPrEx>
          <w:tblCellMar>
            <w:top w:w="0" w:type="dxa"/>
            <w:left w:w="108" w:type="dxa"/>
            <w:bottom w:w="0" w:type="dxa"/>
            <w:right w:w="108" w:type="dxa"/>
          </w:tblCellMar>
        </w:tblPrEx>
        <w:trPr>
          <w:trHeight w:val="1000" w:hRule="atLeast"/>
        </w:trPr>
        <w:tc>
          <w:tcPr>
            <w:tcW w:w="495" w:type="dxa"/>
            <w:tcBorders>
              <w:top w:val="single" w:color="000000" w:sz="4" w:space="0"/>
              <w:left w:val="single" w:color="000000" w:sz="4" w:space="0"/>
              <w:bottom w:val="single" w:color="000000" w:sz="4" w:space="0"/>
              <w:right w:val="single" w:color="000000" w:sz="4" w:space="0"/>
            </w:tcBorders>
            <w:noWrap w:val="0"/>
            <w:vAlign w:val="center"/>
          </w:tcPr>
          <w:p w14:paraId="764CEE2F">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53676D30">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低温止回阀</w:t>
            </w:r>
          </w:p>
        </w:tc>
        <w:tc>
          <w:tcPr>
            <w:tcW w:w="5999" w:type="dxa"/>
            <w:tcBorders>
              <w:top w:val="single" w:color="000000" w:sz="4" w:space="0"/>
              <w:left w:val="single" w:color="000000" w:sz="4" w:space="0"/>
              <w:bottom w:val="single" w:color="000000" w:sz="4" w:space="0"/>
              <w:right w:val="single" w:color="000000" w:sz="4" w:space="0"/>
            </w:tcBorders>
            <w:noWrap w:val="0"/>
            <w:vAlign w:val="center"/>
          </w:tcPr>
          <w:p w14:paraId="34491929">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1.名称:低温止回阀       2.材质：304不锈钢</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3.连接形式：焊接       4.型号、规格：DN32</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30940027">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个</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0A9A9FB2">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w:t>
            </w:r>
          </w:p>
        </w:tc>
      </w:tr>
      <w:tr w14:paraId="1EE9F52A">
        <w:tblPrEx>
          <w:tblCellMar>
            <w:top w:w="0" w:type="dxa"/>
            <w:left w:w="108" w:type="dxa"/>
            <w:bottom w:w="0" w:type="dxa"/>
            <w:right w:w="108" w:type="dxa"/>
          </w:tblCellMar>
        </w:tblPrEx>
        <w:trPr>
          <w:trHeight w:val="1000" w:hRule="atLeast"/>
        </w:trPr>
        <w:tc>
          <w:tcPr>
            <w:tcW w:w="495" w:type="dxa"/>
            <w:tcBorders>
              <w:top w:val="single" w:color="000000" w:sz="4" w:space="0"/>
              <w:left w:val="single" w:color="000000" w:sz="4" w:space="0"/>
              <w:bottom w:val="single" w:color="000000" w:sz="4" w:space="0"/>
              <w:right w:val="single" w:color="000000" w:sz="4" w:space="0"/>
            </w:tcBorders>
            <w:noWrap w:val="0"/>
            <w:vAlign w:val="center"/>
          </w:tcPr>
          <w:p w14:paraId="07FBC94A">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56EF3D6E">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低温截止阀</w:t>
            </w:r>
          </w:p>
        </w:tc>
        <w:tc>
          <w:tcPr>
            <w:tcW w:w="5999" w:type="dxa"/>
            <w:tcBorders>
              <w:top w:val="single" w:color="000000" w:sz="4" w:space="0"/>
              <w:left w:val="single" w:color="000000" w:sz="4" w:space="0"/>
              <w:bottom w:val="single" w:color="000000" w:sz="4" w:space="0"/>
              <w:right w:val="single" w:color="000000" w:sz="4" w:space="0"/>
            </w:tcBorders>
            <w:noWrap w:val="0"/>
            <w:vAlign w:val="center"/>
          </w:tcPr>
          <w:p w14:paraId="2373A9D5">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1.名称:低温截止阀       2.材质：304不锈钢</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3.连接形式：焊接        4.型号、规格：长柄DN32</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24A65C9E">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个</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0F4F102F">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w:t>
            </w:r>
          </w:p>
        </w:tc>
      </w:tr>
      <w:tr w14:paraId="5D5E823D">
        <w:tblPrEx>
          <w:tblCellMar>
            <w:top w:w="0" w:type="dxa"/>
            <w:left w:w="108" w:type="dxa"/>
            <w:bottom w:w="0" w:type="dxa"/>
            <w:right w:w="108" w:type="dxa"/>
          </w:tblCellMar>
        </w:tblPrEx>
        <w:trPr>
          <w:trHeight w:val="1000" w:hRule="atLeast"/>
        </w:trPr>
        <w:tc>
          <w:tcPr>
            <w:tcW w:w="495" w:type="dxa"/>
            <w:tcBorders>
              <w:top w:val="single" w:color="000000" w:sz="4" w:space="0"/>
              <w:left w:val="single" w:color="000000" w:sz="4" w:space="0"/>
              <w:bottom w:val="single" w:color="000000" w:sz="4" w:space="0"/>
              <w:right w:val="single" w:color="000000" w:sz="4" w:space="0"/>
            </w:tcBorders>
            <w:noWrap w:val="0"/>
            <w:vAlign w:val="center"/>
          </w:tcPr>
          <w:p w14:paraId="5C4846BC">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4AD8DBD8">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低温安全阀</w:t>
            </w:r>
          </w:p>
        </w:tc>
        <w:tc>
          <w:tcPr>
            <w:tcW w:w="5999" w:type="dxa"/>
            <w:tcBorders>
              <w:top w:val="single" w:color="000000" w:sz="4" w:space="0"/>
              <w:left w:val="single" w:color="000000" w:sz="4" w:space="0"/>
              <w:bottom w:val="single" w:color="000000" w:sz="4" w:space="0"/>
              <w:right w:val="single" w:color="000000" w:sz="4" w:space="0"/>
            </w:tcBorders>
            <w:noWrap w:val="0"/>
            <w:vAlign w:val="center"/>
          </w:tcPr>
          <w:p w14:paraId="4B36344B">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1.名称:低温安全阀     2.材质：304不锈钢</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3.连接形式：焊接       4.型号、规格：DN32</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677A078F">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个</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73EC44B5">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w:t>
            </w:r>
          </w:p>
        </w:tc>
      </w:tr>
      <w:tr w14:paraId="4B95DAE3">
        <w:tblPrEx>
          <w:tblCellMar>
            <w:top w:w="0" w:type="dxa"/>
            <w:left w:w="108" w:type="dxa"/>
            <w:bottom w:w="0" w:type="dxa"/>
            <w:right w:w="108" w:type="dxa"/>
          </w:tblCellMar>
        </w:tblPrEx>
        <w:trPr>
          <w:trHeight w:val="1000" w:hRule="atLeast"/>
        </w:trPr>
        <w:tc>
          <w:tcPr>
            <w:tcW w:w="495" w:type="dxa"/>
            <w:tcBorders>
              <w:top w:val="single" w:color="000000" w:sz="4" w:space="0"/>
              <w:left w:val="single" w:color="000000" w:sz="4" w:space="0"/>
              <w:bottom w:val="single" w:color="000000" w:sz="4" w:space="0"/>
              <w:right w:val="single" w:color="000000" w:sz="4" w:space="0"/>
            </w:tcBorders>
            <w:noWrap w:val="0"/>
            <w:vAlign w:val="center"/>
          </w:tcPr>
          <w:p w14:paraId="6E1FF4D3">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8</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41B1DA55">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球阀</w:t>
            </w:r>
          </w:p>
        </w:tc>
        <w:tc>
          <w:tcPr>
            <w:tcW w:w="5999" w:type="dxa"/>
            <w:tcBorders>
              <w:top w:val="single" w:color="000000" w:sz="4" w:space="0"/>
              <w:left w:val="single" w:color="000000" w:sz="4" w:space="0"/>
              <w:bottom w:val="single" w:color="000000" w:sz="4" w:space="0"/>
              <w:right w:val="single" w:color="000000" w:sz="4" w:space="0"/>
            </w:tcBorders>
            <w:noWrap w:val="0"/>
            <w:vAlign w:val="center"/>
          </w:tcPr>
          <w:p w14:paraId="278E890D">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1.名称:球阀</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2.材质：304不锈钢</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3.连接形式：焊接</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4.型号、规格：短柄DN32</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1A0D93F7">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个</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72CC2A21">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8</w:t>
            </w:r>
          </w:p>
        </w:tc>
      </w:tr>
      <w:tr w14:paraId="6894585B">
        <w:tblPrEx>
          <w:tblCellMar>
            <w:top w:w="0" w:type="dxa"/>
            <w:left w:w="108" w:type="dxa"/>
            <w:bottom w:w="0" w:type="dxa"/>
            <w:right w:w="108" w:type="dxa"/>
          </w:tblCellMar>
        </w:tblPrEx>
        <w:trPr>
          <w:trHeight w:val="4240" w:hRule="atLeast"/>
        </w:trPr>
        <w:tc>
          <w:tcPr>
            <w:tcW w:w="495" w:type="dxa"/>
            <w:tcBorders>
              <w:top w:val="single" w:color="000000" w:sz="4" w:space="0"/>
              <w:left w:val="single" w:color="000000" w:sz="4" w:space="0"/>
              <w:bottom w:val="single" w:color="000000" w:sz="4" w:space="0"/>
              <w:right w:val="single" w:color="000000" w:sz="4" w:space="0"/>
            </w:tcBorders>
            <w:noWrap w:val="0"/>
            <w:vAlign w:val="center"/>
          </w:tcPr>
          <w:p w14:paraId="417ECFB9">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17950407">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不锈钢钢管及管件</w:t>
            </w:r>
          </w:p>
        </w:tc>
        <w:tc>
          <w:tcPr>
            <w:tcW w:w="5999" w:type="dxa"/>
            <w:tcBorders>
              <w:top w:val="single" w:color="000000" w:sz="4" w:space="0"/>
              <w:left w:val="single" w:color="000000" w:sz="4" w:space="0"/>
              <w:bottom w:val="single" w:color="000000" w:sz="4" w:space="0"/>
              <w:right w:val="single" w:color="000000" w:sz="4" w:space="0"/>
            </w:tcBorders>
            <w:noWrap w:val="0"/>
            <w:vAlign w:val="center"/>
          </w:tcPr>
          <w:p w14:paraId="7C9E4702">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1.名称：不锈钢无缝管</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2.介质：医用气体</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3.材质、规格：06Cr19Ni10不锈钢、 Φ38×2</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4.安装、连接形式：氩弧焊单面焊接双面成型，采用内部通惰性气体保护焊，架空敷设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5.处理方式：脱脂一次、酸洗一次、消毒脱脂一次、超声波酸洗两次、纯水清洗一次、高温烘干一次</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6.空气吹扫、压力试验、气密性实验、管道颗粒物检验分段、分区域分系统各试验一次</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7.运输：运距根据安装地点按实计算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8.所有医用气体管道连接，应符合医用气体管材洁净度要求，各管道应分别吹扫完成后再接入各附属设备，分区域安装好后吹扫一次，整体完成后全系统吹扫一次</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9.管道焊前预处理，焊后焊缝清洗，钝化，防腐</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10.采用管道配套专用接地装置，并进行管道接地电阻检测</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11.设置管道标识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12.管道安装、验收符合GB50751《医用气体工程技术规范》、《医疗器械经营质量管理规范》的要求</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75EC41E4">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m</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2FE2A2AE">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30</w:t>
            </w:r>
          </w:p>
        </w:tc>
      </w:tr>
      <w:tr w14:paraId="7820AA22">
        <w:tblPrEx>
          <w:tblCellMar>
            <w:top w:w="0" w:type="dxa"/>
            <w:left w:w="108" w:type="dxa"/>
            <w:bottom w:w="0" w:type="dxa"/>
            <w:right w:w="108" w:type="dxa"/>
          </w:tblCellMar>
        </w:tblPrEx>
        <w:trPr>
          <w:trHeight w:val="720" w:hRule="atLeast"/>
        </w:trPr>
        <w:tc>
          <w:tcPr>
            <w:tcW w:w="495" w:type="dxa"/>
            <w:tcBorders>
              <w:top w:val="single" w:color="000000" w:sz="4" w:space="0"/>
              <w:left w:val="single" w:color="000000" w:sz="4" w:space="0"/>
              <w:bottom w:val="single" w:color="000000" w:sz="4" w:space="0"/>
              <w:right w:val="single" w:color="000000" w:sz="4" w:space="0"/>
            </w:tcBorders>
            <w:noWrap w:val="0"/>
            <w:vAlign w:val="center"/>
          </w:tcPr>
          <w:p w14:paraId="22006B49">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w:t>
            </w:r>
          </w:p>
        </w:tc>
        <w:tc>
          <w:tcPr>
            <w:tcW w:w="1035" w:type="dxa"/>
            <w:tcBorders>
              <w:top w:val="nil"/>
              <w:left w:val="nil"/>
              <w:bottom w:val="nil"/>
              <w:right w:val="single" w:color="000000" w:sz="4" w:space="0"/>
            </w:tcBorders>
            <w:noWrap w:val="0"/>
            <w:vAlign w:val="center"/>
          </w:tcPr>
          <w:p w14:paraId="7B518CD6">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接地装置</w:t>
            </w:r>
          </w:p>
        </w:tc>
        <w:tc>
          <w:tcPr>
            <w:tcW w:w="5999" w:type="dxa"/>
            <w:tcBorders>
              <w:top w:val="nil"/>
              <w:left w:val="single" w:color="000000" w:sz="4" w:space="0"/>
              <w:bottom w:val="nil"/>
              <w:right w:val="single" w:color="000000" w:sz="4" w:space="0"/>
            </w:tcBorders>
            <w:noWrap w:val="0"/>
            <w:vAlign w:val="center"/>
          </w:tcPr>
          <w:p w14:paraId="0F1C96F3">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1.名称：接地装置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2.氧气管道导除静电接地装置，接地电阻小于10欧姆。</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42775DD0">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51D00A27">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1.0 </w:t>
            </w:r>
          </w:p>
        </w:tc>
      </w:tr>
      <w:tr w14:paraId="74667435">
        <w:tblPrEx>
          <w:tblCellMar>
            <w:top w:w="0" w:type="dxa"/>
            <w:left w:w="108" w:type="dxa"/>
            <w:bottom w:w="0" w:type="dxa"/>
            <w:right w:w="108" w:type="dxa"/>
          </w:tblCellMar>
        </w:tblPrEx>
        <w:trPr>
          <w:trHeight w:val="685" w:hRule="atLeast"/>
        </w:trPr>
        <w:tc>
          <w:tcPr>
            <w:tcW w:w="495" w:type="dxa"/>
            <w:tcBorders>
              <w:top w:val="single" w:color="000000" w:sz="4" w:space="0"/>
              <w:left w:val="single" w:color="000000" w:sz="4" w:space="0"/>
              <w:bottom w:val="single" w:color="000000" w:sz="4" w:space="0"/>
              <w:right w:val="single" w:color="000000" w:sz="4" w:space="0"/>
            </w:tcBorders>
            <w:noWrap w:val="0"/>
            <w:vAlign w:val="center"/>
          </w:tcPr>
          <w:p w14:paraId="76CE7B5C">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11</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7A17C2D0">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全自动氧气切换汇流排</w:t>
            </w:r>
          </w:p>
        </w:tc>
        <w:tc>
          <w:tcPr>
            <w:tcW w:w="5999" w:type="dxa"/>
            <w:tcBorders>
              <w:top w:val="single" w:color="000000" w:sz="4" w:space="0"/>
              <w:left w:val="single" w:color="000000" w:sz="4" w:space="0"/>
              <w:bottom w:val="single" w:color="000000" w:sz="4" w:space="0"/>
              <w:right w:val="single" w:color="000000" w:sz="4" w:space="0"/>
            </w:tcBorders>
            <w:noWrap w:val="0"/>
            <w:vAlign w:val="center"/>
          </w:tcPr>
          <w:p w14:paraId="5F73682A">
            <w:pP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规格型号：10+10瓶组，</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1.额定进口压力:15MPa</w:t>
            </w:r>
          </w:p>
          <w:p w14:paraId="7DC8C0F1">
            <w:pP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2.额定出口压力:0.03-0.85MPa</w:t>
            </w:r>
          </w:p>
          <w:p w14:paraId="3C49B206">
            <w:pP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3.最大输出流量:100m3/h</w:t>
            </w:r>
          </w:p>
          <w:p w14:paraId="301BB8E9">
            <w:pP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4.空瓶报警压力:0.1-0.8MPa</w:t>
            </w:r>
          </w:p>
          <w:p w14:paraId="4BA95A5C">
            <w:pP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5.进口超压报警压力:可调，出厂时调定值16.5MPa</w:t>
            </w:r>
          </w:p>
          <w:p w14:paraId="21A6E829">
            <w:pP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6.出口超压报警压力:可调，出厂时调定值1.2MPa</w:t>
            </w:r>
          </w:p>
          <w:p w14:paraId="17B9040A">
            <w:pP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7.出口欠压报警压力:可调，出厂时调定值0.2MPa</w:t>
            </w:r>
          </w:p>
          <w:p w14:paraId="37E49658">
            <w:pP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8.报警讯号:声光同时</w:t>
            </w:r>
          </w:p>
          <w:p w14:paraId="65C8156F">
            <w:pP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9.电源:220V/50HZ</w:t>
            </w:r>
          </w:p>
          <w:p w14:paraId="2DCC51C7">
            <w:pPr>
              <w:rPr>
                <w:rFonts w:hint="eastAsia" w:ascii="宋体" w:hAnsi="宋体" w:cs="宋体"/>
                <w:color w:val="000000"/>
                <w:sz w:val="18"/>
                <w:szCs w:val="18"/>
              </w:rPr>
            </w:pPr>
            <w:r>
              <w:rPr>
                <w:rFonts w:hint="eastAsia" w:ascii="宋体" w:hAnsi="宋体" w:cs="宋体"/>
                <w:color w:val="000000"/>
                <w:kern w:val="0"/>
                <w:sz w:val="18"/>
                <w:szCs w:val="18"/>
                <w:lang w:bidi="ar"/>
              </w:rPr>
              <w:t>10.工作电压:24Ⅴ</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49B32529">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60274E77">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45E12AA7">
        <w:tblPrEx>
          <w:tblCellMar>
            <w:top w:w="0" w:type="dxa"/>
            <w:left w:w="108" w:type="dxa"/>
            <w:bottom w:w="0" w:type="dxa"/>
            <w:right w:w="108" w:type="dxa"/>
          </w:tblCellMar>
        </w:tblPrEx>
        <w:trPr>
          <w:trHeight w:val="870" w:hRule="atLeast"/>
        </w:trPr>
        <w:tc>
          <w:tcPr>
            <w:tcW w:w="495" w:type="dxa"/>
            <w:tcBorders>
              <w:top w:val="single" w:color="000000" w:sz="4" w:space="0"/>
              <w:left w:val="single" w:color="000000" w:sz="4" w:space="0"/>
              <w:bottom w:val="single" w:color="000000" w:sz="4" w:space="0"/>
              <w:right w:val="single" w:color="000000" w:sz="4" w:space="0"/>
            </w:tcBorders>
            <w:noWrap w:val="0"/>
            <w:vAlign w:val="center"/>
          </w:tcPr>
          <w:p w14:paraId="24416DEE">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12</w:t>
            </w:r>
          </w:p>
        </w:tc>
        <w:tc>
          <w:tcPr>
            <w:tcW w:w="1035" w:type="dxa"/>
            <w:tcBorders>
              <w:top w:val="single" w:color="000000" w:sz="4" w:space="0"/>
              <w:left w:val="single" w:color="000000" w:sz="4" w:space="0"/>
              <w:bottom w:val="single" w:color="000000" w:sz="4" w:space="0"/>
              <w:right w:val="nil"/>
            </w:tcBorders>
            <w:noWrap w:val="0"/>
            <w:vAlign w:val="center"/>
          </w:tcPr>
          <w:p w14:paraId="4BF5BF27">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气瓶支架</w:t>
            </w:r>
          </w:p>
        </w:tc>
        <w:tc>
          <w:tcPr>
            <w:tcW w:w="5999" w:type="dxa"/>
            <w:tcBorders>
              <w:top w:val="single" w:color="000000" w:sz="4" w:space="0"/>
              <w:left w:val="single" w:color="000000" w:sz="4" w:space="0"/>
              <w:bottom w:val="single" w:color="000000" w:sz="4" w:space="0"/>
              <w:right w:val="single" w:color="000000" w:sz="4" w:space="0"/>
            </w:tcBorders>
            <w:noWrap w:val="0"/>
            <w:vAlign w:val="center"/>
          </w:tcPr>
          <w:p w14:paraId="15CB5188">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10+10瓶组钢瓶角钢支架，防倒链</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09D375DD">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套</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1D9C43A9">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w:t>
            </w:r>
          </w:p>
        </w:tc>
      </w:tr>
      <w:tr w14:paraId="477F4BBE">
        <w:tblPrEx>
          <w:tblCellMar>
            <w:top w:w="0" w:type="dxa"/>
            <w:left w:w="108" w:type="dxa"/>
            <w:bottom w:w="0" w:type="dxa"/>
            <w:right w:w="108" w:type="dxa"/>
          </w:tblCellMar>
        </w:tblPrEx>
        <w:trPr>
          <w:trHeight w:val="870" w:hRule="atLeast"/>
        </w:trPr>
        <w:tc>
          <w:tcPr>
            <w:tcW w:w="495" w:type="dxa"/>
            <w:tcBorders>
              <w:top w:val="single" w:color="000000" w:sz="4" w:space="0"/>
              <w:left w:val="single" w:color="000000" w:sz="4" w:space="0"/>
              <w:bottom w:val="single" w:color="000000" w:sz="4" w:space="0"/>
              <w:right w:val="single" w:color="000000" w:sz="4" w:space="0"/>
            </w:tcBorders>
            <w:noWrap w:val="0"/>
            <w:vAlign w:val="center"/>
          </w:tcPr>
          <w:p w14:paraId="3A008CE8">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13</w:t>
            </w:r>
          </w:p>
        </w:tc>
        <w:tc>
          <w:tcPr>
            <w:tcW w:w="1035" w:type="dxa"/>
            <w:tcBorders>
              <w:top w:val="single" w:color="000000" w:sz="4" w:space="0"/>
              <w:left w:val="single" w:color="000000" w:sz="4" w:space="0"/>
              <w:bottom w:val="single" w:color="000000" w:sz="4" w:space="0"/>
              <w:right w:val="nil"/>
            </w:tcBorders>
            <w:noWrap w:val="0"/>
            <w:vAlign w:val="center"/>
          </w:tcPr>
          <w:p w14:paraId="3BC855A5">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静电设施及接地设施</w:t>
            </w:r>
          </w:p>
        </w:tc>
        <w:tc>
          <w:tcPr>
            <w:tcW w:w="5999" w:type="dxa"/>
            <w:tcBorders>
              <w:top w:val="single" w:color="000000" w:sz="4" w:space="0"/>
              <w:left w:val="single" w:color="000000" w:sz="4" w:space="0"/>
              <w:bottom w:val="single" w:color="000000" w:sz="4" w:space="0"/>
              <w:right w:val="single" w:color="000000" w:sz="4" w:space="0"/>
            </w:tcBorders>
            <w:noWrap w:val="0"/>
            <w:vAlign w:val="center"/>
          </w:tcPr>
          <w:p w14:paraId="448ECEA2">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安装除静电设施、接地设施、</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67A1DF15">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50AAF257">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1BD5FE1D">
        <w:tblPrEx>
          <w:tblCellMar>
            <w:top w:w="0" w:type="dxa"/>
            <w:left w:w="108" w:type="dxa"/>
            <w:bottom w:w="0" w:type="dxa"/>
            <w:right w:w="108" w:type="dxa"/>
          </w:tblCellMar>
        </w:tblPrEx>
        <w:trPr>
          <w:trHeight w:val="1185" w:hRule="atLeast"/>
        </w:trPr>
        <w:tc>
          <w:tcPr>
            <w:tcW w:w="495" w:type="dxa"/>
            <w:tcBorders>
              <w:top w:val="single" w:color="000000" w:sz="4" w:space="0"/>
              <w:left w:val="single" w:color="000000" w:sz="4" w:space="0"/>
              <w:bottom w:val="single" w:color="000000" w:sz="4" w:space="0"/>
              <w:right w:val="single" w:color="000000" w:sz="4" w:space="0"/>
            </w:tcBorders>
            <w:noWrap w:val="0"/>
            <w:vAlign w:val="center"/>
          </w:tcPr>
          <w:p w14:paraId="7957E9F6">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14</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5C8213CA">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液氧站基础</w:t>
            </w:r>
          </w:p>
        </w:tc>
        <w:tc>
          <w:tcPr>
            <w:tcW w:w="5999" w:type="dxa"/>
            <w:tcBorders>
              <w:top w:val="single" w:color="000000" w:sz="4" w:space="0"/>
              <w:left w:val="single" w:color="000000" w:sz="4" w:space="0"/>
              <w:bottom w:val="single" w:color="000000" w:sz="4" w:space="0"/>
              <w:right w:val="single" w:color="000000" w:sz="4" w:space="0"/>
            </w:tcBorders>
            <w:noWrap w:val="0"/>
            <w:vAlign w:val="center"/>
          </w:tcPr>
          <w:p w14:paraId="1A122775">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可根据当地地质情况适当调憋基础深度,具体某础按现场实际情况和储槽最大重量由土建设计确定。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预制钢筋后，再浇注基础混凝土强度等级不宜低于C30，厚度≥500mm。</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含液氧罐基础、汽化器基础、减压阀组基础；</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5657DDAA">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项</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7A837841">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2AA3B4C5">
        <w:tblPrEx>
          <w:tblCellMar>
            <w:top w:w="0" w:type="dxa"/>
            <w:left w:w="108" w:type="dxa"/>
            <w:bottom w:w="0" w:type="dxa"/>
            <w:right w:w="108" w:type="dxa"/>
          </w:tblCellMar>
        </w:tblPrEx>
        <w:trPr>
          <w:trHeight w:val="1230" w:hRule="atLeast"/>
        </w:trPr>
        <w:tc>
          <w:tcPr>
            <w:tcW w:w="495" w:type="dxa"/>
            <w:tcBorders>
              <w:top w:val="single" w:color="000000" w:sz="4" w:space="0"/>
              <w:left w:val="single" w:color="000000" w:sz="4" w:space="0"/>
              <w:bottom w:val="single" w:color="000000" w:sz="4" w:space="0"/>
              <w:right w:val="single" w:color="000000" w:sz="4" w:space="0"/>
            </w:tcBorders>
            <w:noWrap w:val="0"/>
            <w:vAlign w:val="center"/>
          </w:tcPr>
          <w:p w14:paraId="2D6A4FBE">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34A937A5">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安全围栏</w:t>
            </w:r>
          </w:p>
        </w:tc>
        <w:tc>
          <w:tcPr>
            <w:tcW w:w="5999" w:type="dxa"/>
            <w:tcBorders>
              <w:top w:val="single" w:color="000000" w:sz="4" w:space="0"/>
              <w:left w:val="single" w:color="000000" w:sz="4" w:space="0"/>
              <w:bottom w:val="single" w:color="000000" w:sz="4" w:space="0"/>
              <w:right w:val="single" w:color="000000" w:sz="4" w:space="0"/>
            </w:tcBorders>
            <w:noWrap w:val="0"/>
            <w:vAlign w:val="center"/>
          </w:tcPr>
          <w:p w14:paraId="76D64051">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液氧站按照图示标注尺寸修建围堰,防火围堰高度1000mm,防火围堰结构为砖混结构,围堰上方增加钢制护栏,护栏顶部距离地面&gt;2.5米:围堰内地坪应比围堰外地坪高出50mm;</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41C63B19">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项</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6B12720A">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7E9EE5EE">
        <w:tblPrEx>
          <w:tblCellMar>
            <w:top w:w="0" w:type="dxa"/>
            <w:left w:w="108" w:type="dxa"/>
            <w:bottom w:w="0" w:type="dxa"/>
            <w:right w:w="108" w:type="dxa"/>
          </w:tblCellMar>
        </w:tblPrEx>
        <w:trPr>
          <w:trHeight w:val="1020" w:hRule="atLeast"/>
        </w:trPr>
        <w:tc>
          <w:tcPr>
            <w:tcW w:w="495" w:type="dxa"/>
            <w:tcBorders>
              <w:top w:val="single" w:color="000000" w:sz="4" w:space="0"/>
              <w:left w:val="single" w:color="000000" w:sz="4" w:space="0"/>
              <w:bottom w:val="single" w:color="000000" w:sz="4" w:space="0"/>
              <w:right w:val="single" w:color="000000" w:sz="4" w:space="0"/>
            </w:tcBorders>
            <w:noWrap w:val="0"/>
            <w:vAlign w:val="center"/>
          </w:tcPr>
          <w:p w14:paraId="24A5D8C5">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294FDAA3">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挖填管沟土方</w:t>
            </w:r>
          </w:p>
        </w:tc>
        <w:tc>
          <w:tcPr>
            <w:tcW w:w="5999" w:type="dxa"/>
            <w:tcBorders>
              <w:top w:val="single" w:color="000000" w:sz="4" w:space="0"/>
              <w:left w:val="single" w:color="000000" w:sz="4" w:space="0"/>
              <w:bottom w:val="single" w:color="000000" w:sz="4" w:space="0"/>
              <w:right w:val="single" w:color="000000" w:sz="4" w:space="0"/>
            </w:tcBorders>
            <w:noWrap w:val="0"/>
            <w:vAlign w:val="center"/>
          </w:tcPr>
          <w:p w14:paraId="26783066">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1.土壤类别：综合</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2.挖土深度：详设计</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763D0092">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项</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72453C9C">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307FFACE">
        <w:tblPrEx>
          <w:tblCellMar>
            <w:top w:w="0" w:type="dxa"/>
            <w:left w:w="108" w:type="dxa"/>
            <w:bottom w:w="0" w:type="dxa"/>
            <w:right w:w="108" w:type="dxa"/>
          </w:tblCellMar>
        </w:tblPrEx>
        <w:trPr>
          <w:trHeight w:val="4340" w:hRule="atLeast"/>
        </w:trPr>
        <w:tc>
          <w:tcPr>
            <w:tcW w:w="495" w:type="dxa"/>
            <w:tcBorders>
              <w:top w:val="single" w:color="000000" w:sz="4" w:space="0"/>
              <w:left w:val="single" w:color="000000" w:sz="4" w:space="0"/>
              <w:bottom w:val="single" w:color="000000" w:sz="4" w:space="0"/>
              <w:right w:val="single" w:color="000000" w:sz="4" w:space="0"/>
            </w:tcBorders>
            <w:noWrap w:val="0"/>
            <w:vAlign w:val="center"/>
          </w:tcPr>
          <w:p w14:paraId="2AF23F21">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17</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4ABB4063">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室外管道</w:t>
            </w:r>
          </w:p>
        </w:tc>
        <w:tc>
          <w:tcPr>
            <w:tcW w:w="5999" w:type="dxa"/>
            <w:tcBorders>
              <w:top w:val="single" w:color="000000" w:sz="4" w:space="0"/>
              <w:left w:val="single" w:color="000000" w:sz="4" w:space="0"/>
              <w:bottom w:val="single" w:color="000000" w:sz="4" w:space="0"/>
              <w:right w:val="single" w:color="000000" w:sz="4" w:space="0"/>
            </w:tcBorders>
            <w:noWrap w:val="0"/>
            <w:vAlign w:val="center"/>
          </w:tcPr>
          <w:p w14:paraId="705ACF88">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1.名称：不锈钢无缝管</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2.介质：医用气体</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3.材质、规格：06Cr19Ni10不锈钢、 Φ38×2</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4.安装、连接形式：氩弧焊单面焊接双面成型，采用内部通惰性气体保护焊，架空敷设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5.处理方式：脱脂一次、酸洗一次、消毒脱脂一次、超声波酸洗两次、纯水清洗一次、高温烘干一次</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6.空气吹扫、压力试验、气密性实验、管道颗粒物检验分段、分区域分系统各试验一次</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7.运输：运距根据安装地点按实计算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8.所有医用气体管道连接，应符合医用气体管材洁净度要求，各管道应分别吹扫完成后再接入各附属设备，分区域安装好后吹扫一次，整体完成后全系统吹扫一次</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9.管道焊前预处理，焊后焊缝清洗，钝化，防腐</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10.采用管道配套专用接地装置，并进行管道接地电阻检测</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11.设置管道标识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12.管道安装、验收符合GB50751《医用气体工程技术规范》要求</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6E194A06">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m</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7B5C00F3">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50</w:t>
            </w:r>
          </w:p>
        </w:tc>
      </w:tr>
      <w:tr w14:paraId="54CA3302">
        <w:tblPrEx>
          <w:tblCellMar>
            <w:top w:w="0" w:type="dxa"/>
            <w:left w:w="108" w:type="dxa"/>
            <w:bottom w:w="0" w:type="dxa"/>
            <w:right w:w="108" w:type="dxa"/>
          </w:tblCellMar>
        </w:tblPrEx>
        <w:trPr>
          <w:trHeight w:val="1320" w:hRule="atLeast"/>
        </w:trPr>
        <w:tc>
          <w:tcPr>
            <w:tcW w:w="495" w:type="dxa"/>
            <w:tcBorders>
              <w:top w:val="single" w:color="000000" w:sz="4" w:space="0"/>
              <w:left w:val="single" w:color="000000" w:sz="4" w:space="0"/>
              <w:bottom w:val="single" w:color="000000" w:sz="4" w:space="0"/>
              <w:right w:val="single" w:color="000000" w:sz="4" w:space="0"/>
            </w:tcBorders>
            <w:noWrap w:val="0"/>
            <w:vAlign w:val="center"/>
          </w:tcPr>
          <w:p w14:paraId="2AC4D149">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18</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0DC4C5CB">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室外管道直埋套管</w:t>
            </w:r>
          </w:p>
        </w:tc>
        <w:tc>
          <w:tcPr>
            <w:tcW w:w="5999" w:type="dxa"/>
            <w:tcBorders>
              <w:top w:val="single" w:color="000000" w:sz="4" w:space="0"/>
              <w:left w:val="single" w:color="000000" w:sz="4" w:space="0"/>
              <w:bottom w:val="single" w:color="000000" w:sz="4" w:space="0"/>
              <w:right w:val="single" w:color="000000" w:sz="4" w:space="0"/>
            </w:tcBorders>
            <w:noWrap w:val="0"/>
            <w:vAlign w:val="center"/>
          </w:tcPr>
          <w:p w14:paraId="1EDFB60C">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1.名称：室外钢套管</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2.材质：镀锌钢管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3.规格： DN50</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4.填料材质：满足设计及规范要求</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1000CFD6">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m</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660680C2">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50</w:t>
            </w:r>
          </w:p>
        </w:tc>
      </w:tr>
      <w:tr w14:paraId="4C923BEF">
        <w:tblPrEx>
          <w:tblCellMar>
            <w:top w:w="0" w:type="dxa"/>
            <w:left w:w="108" w:type="dxa"/>
            <w:bottom w:w="0" w:type="dxa"/>
            <w:right w:w="108" w:type="dxa"/>
          </w:tblCellMar>
        </w:tblPrEx>
        <w:trPr>
          <w:trHeight w:val="3765" w:hRule="atLeast"/>
        </w:trPr>
        <w:tc>
          <w:tcPr>
            <w:tcW w:w="495" w:type="dxa"/>
            <w:tcBorders>
              <w:top w:val="single" w:color="000000" w:sz="4" w:space="0"/>
              <w:left w:val="single" w:color="000000" w:sz="4" w:space="0"/>
              <w:bottom w:val="single" w:color="000000" w:sz="4" w:space="0"/>
              <w:right w:val="single" w:color="000000" w:sz="4" w:space="0"/>
            </w:tcBorders>
            <w:noWrap w:val="0"/>
            <w:vAlign w:val="center"/>
          </w:tcPr>
          <w:p w14:paraId="45878DB3">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19</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090DD694">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医用油润滑旋片真空泵</w:t>
            </w:r>
          </w:p>
        </w:tc>
        <w:tc>
          <w:tcPr>
            <w:tcW w:w="5999" w:type="dxa"/>
            <w:tcBorders>
              <w:top w:val="single" w:color="000000" w:sz="4" w:space="0"/>
              <w:left w:val="single" w:color="000000" w:sz="4" w:space="0"/>
              <w:bottom w:val="single" w:color="000000" w:sz="4" w:space="0"/>
              <w:right w:val="single" w:color="000000" w:sz="4" w:space="0"/>
            </w:tcBorders>
            <w:noWrap w:val="0"/>
            <w:vAlign w:val="center"/>
          </w:tcPr>
          <w:p w14:paraId="0927F8F3">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1.处理量：200m³/h</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2.功率：≥5.5KW*2</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3.出口压力：-0.04MPa～-0.087MPa</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4.配置：包含1台机架集成块、2台真空泵（一用一备）、电磁阀管路等</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5.功能：具有RS485数据远传模块及接口，可以同时控制多台真空泵工作，实现自动交替、辅助运行及故障报警，且有系统或者故障诊断功能</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6.安装要求：专业测量定位放线，采用2t葫芦吊吊装次数1次/台，需安装本设备配套专用接地装置、专用减震装置，安装时应采用地脚螺栓固定在基础上，不得焊接</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7.检验要求：设备安装完毕后进行设备及附件的气密性试验、单机调试，根据检验要求对各部件分别检验合格后再接入系统，并进度系统的整体检验</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8.设备运输：运距根据安装地点按实计算</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9.设备安装、检验、调试、验收符合GB50752《医用气体工程技术规范》的要求</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2D4180CC">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台</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49C76C9F">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r>
      <w:tr w14:paraId="55987767">
        <w:tblPrEx>
          <w:tblCellMar>
            <w:top w:w="0" w:type="dxa"/>
            <w:left w:w="108" w:type="dxa"/>
            <w:bottom w:w="0" w:type="dxa"/>
            <w:right w:w="108" w:type="dxa"/>
          </w:tblCellMar>
        </w:tblPrEx>
        <w:trPr>
          <w:trHeight w:val="2742" w:hRule="atLeast"/>
        </w:trPr>
        <w:tc>
          <w:tcPr>
            <w:tcW w:w="495" w:type="dxa"/>
            <w:tcBorders>
              <w:top w:val="single" w:color="000000" w:sz="4" w:space="0"/>
              <w:left w:val="single" w:color="000000" w:sz="4" w:space="0"/>
              <w:bottom w:val="single" w:color="000000" w:sz="4" w:space="0"/>
              <w:right w:val="single" w:color="000000" w:sz="4" w:space="0"/>
            </w:tcBorders>
            <w:noWrap w:val="0"/>
            <w:vAlign w:val="center"/>
          </w:tcPr>
          <w:p w14:paraId="27556E40">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758AC85A">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真空罐</w:t>
            </w:r>
          </w:p>
        </w:tc>
        <w:tc>
          <w:tcPr>
            <w:tcW w:w="5999" w:type="dxa"/>
            <w:tcBorders>
              <w:top w:val="single" w:color="000000" w:sz="4" w:space="0"/>
              <w:left w:val="single" w:color="000000" w:sz="4" w:space="0"/>
              <w:bottom w:val="single" w:color="000000" w:sz="4" w:space="0"/>
              <w:right w:val="single" w:color="000000" w:sz="4" w:space="0"/>
            </w:tcBorders>
            <w:noWrap w:val="0"/>
            <w:vAlign w:val="center"/>
          </w:tcPr>
          <w:p w14:paraId="4E5FBFF6">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1.规格型号：2m3</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2.材质：碳钢</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3.处理方式：外表面油漆色标</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4.安装要求：专业测量定位放线，采用2t葫芦吊吊装次数2次/台，需安装本设备配套专用接地装置，安装时应采用地脚螺栓固定在基础上，不得焊接</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5.检验要求：设备安装完毕后进行设备及附件的气密性试验、单机调试，根据检验要求对各部件分别检验合格后再接入系统，并进度系统的整体检验</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6.设备运输：运距根据安装地点按实计算</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7.设备安装、检验、调试、验收符合GB50752《医用气体工程技术规范》的要求</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4194016F">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台</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1A6683ED">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w:t>
            </w:r>
          </w:p>
        </w:tc>
      </w:tr>
      <w:tr w14:paraId="19ACBE99">
        <w:tblPrEx>
          <w:tblCellMar>
            <w:top w:w="0" w:type="dxa"/>
            <w:left w:w="108" w:type="dxa"/>
            <w:bottom w:w="0" w:type="dxa"/>
            <w:right w:w="108" w:type="dxa"/>
          </w:tblCellMar>
        </w:tblPrEx>
        <w:trPr>
          <w:trHeight w:val="2100" w:hRule="atLeast"/>
        </w:trPr>
        <w:tc>
          <w:tcPr>
            <w:tcW w:w="495" w:type="dxa"/>
            <w:tcBorders>
              <w:top w:val="single" w:color="000000" w:sz="4" w:space="0"/>
              <w:left w:val="single" w:color="000000" w:sz="4" w:space="0"/>
              <w:bottom w:val="single" w:color="000000" w:sz="4" w:space="0"/>
              <w:right w:val="single" w:color="000000" w:sz="4" w:space="0"/>
            </w:tcBorders>
            <w:noWrap w:val="0"/>
            <w:vAlign w:val="center"/>
          </w:tcPr>
          <w:p w14:paraId="3058EA11">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10D48C41">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消毒灭菌装置</w:t>
            </w:r>
          </w:p>
        </w:tc>
        <w:tc>
          <w:tcPr>
            <w:tcW w:w="5999" w:type="dxa"/>
            <w:tcBorders>
              <w:top w:val="single" w:color="000000" w:sz="4" w:space="0"/>
              <w:left w:val="single" w:color="000000" w:sz="4" w:space="0"/>
              <w:bottom w:val="single" w:color="000000" w:sz="4" w:space="0"/>
              <w:right w:val="single" w:color="000000" w:sz="4" w:space="0"/>
            </w:tcBorders>
            <w:noWrap w:val="0"/>
            <w:vAlign w:val="center"/>
          </w:tcPr>
          <w:p w14:paraId="6C5398D4">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1.处理量：≥600m³/h</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2.启动功率：≥1.6KW</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3.处理方式：高温灭菌，针对有害菌种灭杀率大于99.999%，满足《消毒技术规范》的要求</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▲4、需提供该设备和大肠杆菌的检测报告；（提供第三方的检测报告）</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▲5、白色葡萄球菌和空气自然菌的检测报告；（提供第三方的检测报告）</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1E2E65B8">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台</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5D1EA3AC">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6B899F6B">
        <w:tblPrEx>
          <w:tblCellMar>
            <w:top w:w="0" w:type="dxa"/>
            <w:left w:w="108" w:type="dxa"/>
            <w:bottom w:w="0" w:type="dxa"/>
            <w:right w:w="108" w:type="dxa"/>
          </w:tblCellMar>
        </w:tblPrEx>
        <w:trPr>
          <w:trHeight w:val="935" w:hRule="atLeast"/>
        </w:trPr>
        <w:tc>
          <w:tcPr>
            <w:tcW w:w="495" w:type="dxa"/>
            <w:tcBorders>
              <w:top w:val="single" w:color="000000" w:sz="4" w:space="0"/>
              <w:left w:val="single" w:color="000000" w:sz="4" w:space="0"/>
              <w:bottom w:val="single" w:color="000000" w:sz="4" w:space="0"/>
              <w:right w:val="single" w:color="000000" w:sz="4" w:space="0"/>
            </w:tcBorders>
            <w:noWrap w:val="0"/>
            <w:vAlign w:val="center"/>
          </w:tcPr>
          <w:p w14:paraId="1EFAC62C">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22</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5149E02A">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排污罐</w:t>
            </w:r>
          </w:p>
        </w:tc>
        <w:tc>
          <w:tcPr>
            <w:tcW w:w="5999" w:type="dxa"/>
            <w:tcBorders>
              <w:top w:val="single" w:color="000000" w:sz="4" w:space="0"/>
              <w:left w:val="single" w:color="000000" w:sz="4" w:space="0"/>
              <w:bottom w:val="single" w:color="000000" w:sz="4" w:space="0"/>
              <w:right w:val="single" w:color="000000" w:sz="4" w:space="0"/>
            </w:tcBorders>
            <w:noWrap w:val="0"/>
            <w:vAlign w:val="center"/>
          </w:tcPr>
          <w:p w14:paraId="2E06DAD6">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1.规格型号：0.3m3</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2.材质：碳钢</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3.处理方式：外表面油漆色标</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4.安装要求：专业测量定位放线，需安装本设备配套专用接地装置，安装时应采用地脚螺栓固定在基础上，不得焊接</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5.检验要求：设备安装完毕后进行设备及附件的气密性试验、单机调试，根据检验要求对各部件分别检验合格后再接入系统，并进度系统的整体检验</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6.设备运输：运距根据安装地点按实计算</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7.设备安装、检验、调试、验收符合GB50752《医用气体工程技术规范》的要求</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007A9C5F">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台</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27B7A847">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0F204824">
        <w:tblPrEx>
          <w:tblCellMar>
            <w:top w:w="0" w:type="dxa"/>
            <w:left w:w="108" w:type="dxa"/>
            <w:bottom w:w="0" w:type="dxa"/>
            <w:right w:w="108" w:type="dxa"/>
          </w:tblCellMar>
        </w:tblPrEx>
        <w:trPr>
          <w:trHeight w:val="1170" w:hRule="atLeast"/>
        </w:trPr>
        <w:tc>
          <w:tcPr>
            <w:tcW w:w="495" w:type="dxa"/>
            <w:tcBorders>
              <w:top w:val="single" w:color="000000" w:sz="4" w:space="0"/>
              <w:left w:val="single" w:color="000000" w:sz="4" w:space="0"/>
              <w:bottom w:val="single" w:color="000000" w:sz="4" w:space="0"/>
              <w:right w:val="single" w:color="000000" w:sz="4" w:space="0"/>
            </w:tcBorders>
            <w:noWrap w:val="0"/>
            <w:vAlign w:val="center"/>
          </w:tcPr>
          <w:p w14:paraId="40F43ADF">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23</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3D5484F5">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吸引主管道细菌过滤器</w:t>
            </w:r>
          </w:p>
        </w:tc>
        <w:tc>
          <w:tcPr>
            <w:tcW w:w="5999" w:type="dxa"/>
            <w:tcBorders>
              <w:top w:val="single" w:color="000000" w:sz="4" w:space="0"/>
              <w:left w:val="single" w:color="000000" w:sz="4" w:space="0"/>
              <w:bottom w:val="single" w:color="000000" w:sz="4" w:space="0"/>
              <w:right w:val="single" w:color="000000" w:sz="4" w:space="0"/>
            </w:tcBorders>
            <w:noWrap w:val="0"/>
            <w:vAlign w:val="center"/>
          </w:tcPr>
          <w:p w14:paraId="6C15D968">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1.名称：细菌过滤器</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2.过滤精度：0.01μm-0.2μm</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3.过滤效率：≥99.99%</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5418F0A0">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台</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0471861C">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w:t>
            </w:r>
          </w:p>
        </w:tc>
      </w:tr>
      <w:tr w14:paraId="2C647088">
        <w:tblPrEx>
          <w:tblCellMar>
            <w:top w:w="0" w:type="dxa"/>
            <w:left w:w="108" w:type="dxa"/>
            <w:bottom w:w="0" w:type="dxa"/>
            <w:right w:w="108" w:type="dxa"/>
          </w:tblCellMar>
        </w:tblPrEx>
        <w:trPr>
          <w:trHeight w:val="2400" w:hRule="atLeast"/>
        </w:trPr>
        <w:tc>
          <w:tcPr>
            <w:tcW w:w="495" w:type="dxa"/>
            <w:tcBorders>
              <w:top w:val="single" w:color="000000" w:sz="4" w:space="0"/>
              <w:left w:val="single" w:color="000000" w:sz="4" w:space="0"/>
              <w:bottom w:val="single" w:color="000000" w:sz="4" w:space="0"/>
              <w:right w:val="single" w:color="000000" w:sz="4" w:space="0"/>
            </w:tcBorders>
            <w:noWrap w:val="0"/>
            <w:vAlign w:val="center"/>
          </w:tcPr>
          <w:p w14:paraId="550F7200">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24</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2E5ABED2">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负压吸引自动控制柜</w:t>
            </w:r>
          </w:p>
        </w:tc>
        <w:tc>
          <w:tcPr>
            <w:tcW w:w="5999" w:type="dxa"/>
            <w:tcBorders>
              <w:top w:val="single" w:color="000000" w:sz="4" w:space="0"/>
              <w:left w:val="single" w:color="000000" w:sz="4" w:space="0"/>
              <w:bottom w:val="single" w:color="000000" w:sz="4" w:space="0"/>
              <w:right w:val="single" w:color="000000" w:sz="4" w:space="0"/>
            </w:tcBorders>
            <w:noWrap w:val="0"/>
            <w:vAlign w:val="center"/>
          </w:tcPr>
          <w:p w14:paraId="20BFE4B4">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1.规格型号：三机组联动</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2.结构：箱体式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3.配置：PLC逻辑控制，7寸液晶触摸屏操作，具备数据远传功能485接口</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4.安装要求：定制支架，需安装本设备配套专用接地装置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5.检验要求：设备安装完毕后进行安全附件校验，静态特性检查</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6.安装完成后按医疗器械验收规范执行</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7.设备运输：运距根据安装地点按实计算</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8.设备安装、检验、调试、验收符合GB50751《医用气体工程技术规范》的要求</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18AA2E5C">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台</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7C5329AA">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4BCC9565">
        <w:tblPrEx>
          <w:tblCellMar>
            <w:top w:w="0" w:type="dxa"/>
            <w:left w:w="108" w:type="dxa"/>
            <w:bottom w:w="0" w:type="dxa"/>
            <w:right w:w="108" w:type="dxa"/>
          </w:tblCellMar>
        </w:tblPrEx>
        <w:trPr>
          <w:trHeight w:val="2420" w:hRule="atLeast"/>
        </w:trPr>
        <w:tc>
          <w:tcPr>
            <w:tcW w:w="495" w:type="dxa"/>
            <w:tcBorders>
              <w:top w:val="single" w:color="000000" w:sz="4" w:space="0"/>
              <w:left w:val="single" w:color="000000" w:sz="4" w:space="0"/>
              <w:bottom w:val="single" w:color="000000" w:sz="4" w:space="0"/>
              <w:right w:val="single" w:color="000000" w:sz="4" w:space="0"/>
            </w:tcBorders>
            <w:noWrap w:val="0"/>
            <w:vAlign w:val="center"/>
          </w:tcPr>
          <w:p w14:paraId="3D1A532B">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25</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7CAED13C">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超压欠压报警器</w:t>
            </w:r>
          </w:p>
        </w:tc>
        <w:tc>
          <w:tcPr>
            <w:tcW w:w="5999" w:type="dxa"/>
            <w:tcBorders>
              <w:top w:val="single" w:color="000000" w:sz="4" w:space="0"/>
              <w:left w:val="single" w:color="000000" w:sz="4" w:space="0"/>
              <w:bottom w:val="single" w:color="000000" w:sz="4" w:space="0"/>
              <w:right w:val="single" w:color="000000" w:sz="4" w:space="0"/>
            </w:tcBorders>
            <w:noWrap w:val="0"/>
            <w:vAlign w:val="center"/>
          </w:tcPr>
          <w:p w14:paraId="3283E1D4">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1.规格型号：吸引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2.结构：箱体结构</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3.配置：带数字显示屏，实时显示各气体压力，声光报警,具有RS485数据远传模块及接口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4.安装要求：嵌墙式安装，需安装本设备配套专用接地装置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5.检验要求：设备安装完毕后进行安全附件校验，单机调试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6.压力试验、气密性试验、吹扫：安装完成后按医疗器械验收规范执行</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7.设备运输：运距根据安装地点按实计算</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8.设备安装、检验、调试、验收符合GB50752《医用气体工程技术规范》的要求</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679A1762">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台</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67F9511B">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76789EC6">
        <w:tblPrEx>
          <w:tblCellMar>
            <w:top w:w="0" w:type="dxa"/>
            <w:left w:w="108" w:type="dxa"/>
            <w:bottom w:w="0" w:type="dxa"/>
            <w:right w:w="108" w:type="dxa"/>
          </w:tblCellMar>
        </w:tblPrEx>
        <w:trPr>
          <w:trHeight w:val="1080" w:hRule="atLeast"/>
        </w:trPr>
        <w:tc>
          <w:tcPr>
            <w:tcW w:w="495" w:type="dxa"/>
            <w:tcBorders>
              <w:top w:val="single" w:color="000000" w:sz="4" w:space="0"/>
              <w:left w:val="single" w:color="000000" w:sz="4" w:space="0"/>
              <w:bottom w:val="single" w:color="000000" w:sz="4" w:space="0"/>
              <w:right w:val="single" w:color="000000" w:sz="4" w:space="0"/>
            </w:tcBorders>
            <w:noWrap w:val="0"/>
            <w:vAlign w:val="center"/>
          </w:tcPr>
          <w:p w14:paraId="6C16C688">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26</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02ACD028">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球阀</w:t>
            </w:r>
          </w:p>
        </w:tc>
        <w:tc>
          <w:tcPr>
            <w:tcW w:w="5999" w:type="dxa"/>
            <w:tcBorders>
              <w:top w:val="single" w:color="000000" w:sz="4" w:space="0"/>
              <w:left w:val="single" w:color="000000" w:sz="4" w:space="0"/>
              <w:bottom w:val="single" w:color="000000" w:sz="4" w:space="0"/>
              <w:right w:val="single" w:color="000000" w:sz="4" w:space="0"/>
            </w:tcBorders>
            <w:noWrap w:val="0"/>
            <w:vAlign w:val="center"/>
          </w:tcPr>
          <w:p w14:paraId="45007D45">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1.名称:阀门</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2.材质：铜质</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3.连接形式：法兰</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4.型号、规格：DN50</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76E6764D">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个</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755C7248">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w:t>
            </w:r>
          </w:p>
        </w:tc>
      </w:tr>
      <w:tr w14:paraId="6AB933BA">
        <w:tblPrEx>
          <w:tblCellMar>
            <w:top w:w="0" w:type="dxa"/>
            <w:left w:w="108" w:type="dxa"/>
            <w:bottom w:w="0" w:type="dxa"/>
            <w:right w:w="108" w:type="dxa"/>
          </w:tblCellMar>
        </w:tblPrEx>
        <w:trPr>
          <w:trHeight w:val="1080" w:hRule="atLeast"/>
        </w:trPr>
        <w:tc>
          <w:tcPr>
            <w:tcW w:w="495" w:type="dxa"/>
            <w:tcBorders>
              <w:top w:val="single" w:color="000000" w:sz="4" w:space="0"/>
              <w:left w:val="single" w:color="000000" w:sz="4" w:space="0"/>
              <w:bottom w:val="single" w:color="000000" w:sz="4" w:space="0"/>
              <w:right w:val="single" w:color="000000" w:sz="4" w:space="0"/>
            </w:tcBorders>
            <w:noWrap w:val="0"/>
            <w:vAlign w:val="center"/>
          </w:tcPr>
          <w:p w14:paraId="434F15C3">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27</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26897B6E">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止回阀</w:t>
            </w:r>
          </w:p>
        </w:tc>
        <w:tc>
          <w:tcPr>
            <w:tcW w:w="5999" w:type="dxa"/>
            <w:tcBorders>
              <w:top w:val="single" w:color="000000" w:sz="4" w:space="0"/>
              <w:left w:val="single" w:color="000000" w:sz="4" w:space="0"/>
              <w:bottom w:val="single" w:color="000000" w:sz="4" w:space="0"/>
              <w:right w:val="single" w:color="000000" w:sz="4" w:space="0"/>
            </w:tcBorders>
            <w:noWrap w:val="0"/>
            <w:vAlign w:val="center"/>
          </w:tcPr>
          <w:p w14:paraId="7570E36E">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1.名称:阀门</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2.材质：不锈钢</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3.连接形式：法兰</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4.型号、规格：DN50</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581C7B25">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个</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53D54284">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w:t>
            </w:r>
          </w:p>
        </w:tc>
      </w:tr>
      <w:tr w14:paraId="784E6D4C">
        <w:tblPrEx>
          <w:tblCellMar>
            <w:top w:w="0" w:type="dxa"/>
            <w:left w:w="108" w:type="dxa"/>
            <w:bottom w:w="0" w:type="dxa"/>
            <w:right w:w="108" w:type="dxa"/>
          </w:tblCellMar>
        </w:tblPrEx>
        <w:trPr>
          <w:trHeight w:val="1115" w:hRule="atLeast"/>
        </w:trPr>
        <w:tc>
          <w:tcPr>
            <w:tcW w:w="495" w:type="dxa"/>
            <w:tcBorders>
              <w:top w:val="single" w:color="000000" w:sz="4" w:space="0"/>
              <w:left w:val="single" w:color="000000" w:sz="4" w:space="0"/>
              <w:bottom w:val="single" w:color="000000" w:sz="4" w:space="0"/>
              <w:right w:val="single" w:color="000000" w:sz="4" w:space="0"/>
            </w:tcBorders>
            <w:noWrap w:val="0"/>
            <w:vAlign w:val="center"/>
          </w:tcPr>
          <w:p w14:paraId="11FC74CB">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28</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79476DD3">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集气缸</w:t>
            </w:r>
          </w:p>
        </w:tc>
        <w:tc>
          <w:tcPr>
            <w:tcW w:w="5999" w:type="dxa"/>
            <w:tcBorders>
              <w:top w:val="single" w:color="000000" w:sz="4" w:space="0"/>
              <w:left w:val="single" w:color="000000" w:sz="4" w:space="0"/>
              <w:bottom w:val="single" w:color="000000" w:sz="4" w:space="0"/>
              <w:right w:val="single" w:color="000000" w:sz="4" w:space="0"/>
            </w:tcBorders>
            <w:noWrap w:val="0"/>
            <w:vAlign w:val="center"/>
          </w:tcPr>
          <w:p w14:paraId="462F8EA8">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1.规格型号：3进2出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2.材质：不锈钢 ；配置：包含不锈钢球阀、压力表、安全阀等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3.安装要求：专业测量定位放线，需安装本设备配套专用接地装置，靠墙固定安装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4.检验要求：设备安装完毕后进行安全附件校验</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5.压力试验、气密性试验、吹扫：安装完成后按医疗器械验收规范执行</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6.设备运输：运距根据安装地点按实计算</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7.设备安装、检验、调试、验收符合GB50752《医用气体工程技术规范》的要求</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54F089AA">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台</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02115540">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5BBB6568">
        <w:tblPrEx>
          <w:tblCellMar>
            <w:top w:w="0" w:type="dxa"/>
            <w:left w:w="108" w:type="dxa"/>
            <w:bottom w:w="0" w:type="dxa"/>
            <w:right w:w="108" w:type="dxa"/>
          </w:tblCellMar>
        </w:tblPrEx>
        <w:trPr>
          <w:trHeight w:val="4260" w:hRule="atLeast"/>
        </w:trPr>
        <w:tc>
          <w:tcPr>
            <w:tcW w:w="495" w:type="dxa"/>
            <w:tcBorders>
              <w:top w:val="single" w:color="000000" w:sz="4" w:space="0"/>
              <w:left w:val="single" w:color="000000" w:sz="4" w:space="0"/>
              <w:bottom w:val="single" w:color="000000" w:sz="4" w:space="0"/>
              <w:right w:val="single" w:color="000000" w:sz="4" w:space="0"/>
            </w:tcBorders>
            <w:noWrap w:val="0"/>
            <w:vAlign w:val="center"/>
          </w:tcPr>
          <w:p w14:paraId="70DFC52B">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29</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41701C58">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不锈钢钢管及管件</w:t>
            </w:r>
          </w:p>
        </w:tc>
        <w:tc>
          <w:tcPr>
            <w:tcW w:w="5999" w:type="dxa"/>
            <w:tcBorders>
              <w:top w:val="single" w:color="000000" w:sz="4" w:space="0"/>
              <w:left w:val="single" w:color="000000" w:sz="4" w:space="0"/>
              <w:bottom w:val="single" w:color="000000" w:sz="4" w:space="0"/>
              <w:right w:val="single" w:color="000000" w:sz="4" w:space="0"/>
            </w:tcBorders>
            <w:noWrap w:val="0"/>
            <w:vAlign w:val="center"/>
          </w:tcPr>
          <w:p w14:paraId="6F08C70E">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1.名称：不锈钢无缝管</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2.介质：医用气体</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3.材质、规格：06Cr19Ni10不锈钢、Φ57×3</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4.安装、连接形式：氩弧焊单面焊接双面成型，采用内部通惰性气体保护焊，架空敷设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5.处理方式：脱脂一次、酸洗一次、消毒脱脂一次、超声波酸洗两次、纯水清洗一次、高温烘干一次</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6.空气吹扫、压力试验、气密性实验、管道颗粒物检验分段、分区域分系统各试验一次</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7.运输：运距根据安装地点按实计算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8.所有医用气体管道连接，应符合医用气体管材洁净度要求，各管道应分别吹扫完成后再接入各附属设备，分区域安装好后吹扫一次，整体完成后全系统吹扫一次</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9.管道焊前预处理，焊后焊缝清洗，钝化，防腐</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10.采用管道配套专用接地装置，并进行管道接地电阻检测</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11.设置管道标识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12.管道安装、验收符合GB50751《医用气体工程技术规范》的要求</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41CB06F1">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m</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7BE3F56F">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30</w:t>
            </w:r>
          </w:p>
        </w:tc>
      </w:tr>
      <w:tr w14:paraId="7BD382DA">
        <w:tblPrEx>
          <w:tblCellMar>
            <w:top w:w="0" w:type="dxa"/>
            <w:left w:w="108" w:type="dxa"/>
            <w:bottom w:w="0" w:type="dxa"/>
            <w:right w:w="108" w:type="dxa"/>
          </w:tblCellMar>
        </w:tblPrEx>
        <w:trPr>
          <w:trHeight w:val="1245" w:hRule="atLeast"/>
        </w:trPr>
        <w:tc>
          <w:tcPr>
            <w:tcW w:w="495" w:type="dxa"/>
            <w:tcBorders>
              <w:top w:val="single" w:color="000000" w:sz="4" w:space="0"/>
              <w:left w:val="single" w:color="000000" w:sz="4" w:space="0"/>
              <w:bottom w:val="single" w:color="000000" w:sz="4" w:space="0"/>
              <w:right w:val="single" w:color="000000" w:sz="4" w:space="0"/>
            </w:tcBorders>
            <w:noWrap w:val="0"/>
            <w:vAlign w:val="center"/>
          </w:tcPr>
          <w:p w14:paraId="645EF7D3">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30</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52A8FE27">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电缆线</w:t>
            </w:r>
          </w:p>
        </w:tc>
        <w:tc>
          <w:tcPr>
            <w:tcW w:w="5999" w:type="dxa"/>
            <w:tcBorders>
              <w:top w:val="single" w:color="000000" w:sz="4" w:space="0"/>
              <w:left w:val="single" w:color="000000" w:sz="4" w:space="0"/>
              <w:bottom w:val="single" w:color="000000" w:sz="4" w:space="0"/>
              <w:right w:val="single" w:color="000000" w:sz="4" w:space="0"/>
            </w:tcBorders>
            <w:noWrap w:val="0"/>
            <w:vAlign w:val="center"/>
          </w:tcPr>
          <w:p w14:paraId="36323F36">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1.配线形式：波纹管、专用腔敷设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2.导线型号、材质、规格：铜芯绝缘电缆 YJV 5×6mm2</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3.敷设部位或线制：站房</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312BCD62">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m</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18FB99F4">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w:t>
            </w:r>
          </w:p>
        </w:tc>
      </w:tr>
      <w:tr w14:paraId="416B4814">
        <w:tblPrEx>
          <w:tblCellMar>
            <w:top w:w="0" w:type="dxa"/>
            <w:left w:w="108" w:type="dxa"/>
            <w:bottom w:w="0" w:type="dxa"/>
            <w:right w:w="108" w:type="dxa"/>
          </w:tblCellMar>
        </w:tblPrEx>
        <w:trPr>
          <w:trHeight w:val="840" w:hRule="atLeast"/>
        </w:trPr>
        <w:tc>
          <w:tcPr>
            <w:tcW w:w="495" w:type="dxa"/>
            <w:tcBorders>
              <w:top w:val="single" w:color="000000" w:sz="4" w:space="0"/>
              <w:left w:val="single" w:color="000000" w:sz="4" w:space="0"/>
              <w:bottom w:val="single" w:color="000000" w:sz="4" w:space="0"/>
              <w:right w:val="single" w:color="000000" w:sz="4" w:space="0"/>
            </w:tcBorders>
            <w:noWrap w:val="0"/>
            <w:vAlign w:val="center"/>
          </w:tcPr>
          <w:p w14:paraId="7DCC1BBB">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1074E2E8">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电缆线桥架</w:t>
            </w:r>
          </w:p>
        </w:tc>
        <w:tc>
          <w:tcPr>
            <w:tcW w:w="5999" w:type="dxa"/>
            <w:tcBorders>
              <w:top w:val="single" w:color="000000" w:sz="4" w:space="0"/>
              <w:left w:val="single" w:color="000000" w:sz="4" w:space="0"/>
              <w:bottom w:val="single" w:color="000000" w:sz="4" w:space="0"/>
              <w:right w:val="single" w:color="000000" w:sz="4" w:space="0"/>
            </w:tcBorders>
            <w:noWrap w:val="0"/>
            <w:vAlign w:val="center"/>
          </w:tcPr>
          <w:p w14:paraId="508311EE">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1.名称：电缆线桥架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2.型号、规格；100×50 </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2D7E8FDD">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m</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510DC389">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w:t>
            </w:r>
          </w:p>
        </w:tc>
      </w:tr>
      <w:tr w14:paraId="40C1BACB">
        <w:tblPrEx>
          <w:tblCellMar>
            <w:top w:w="0" w:type="dxa"/>
            <w:left w:w="108" w:type="dxa"/>
            <w:bottom w:w="0" w:type="dxa"/>
            <w:right w:w="108" w:type="dxa"/>
          </w:tblCellMar>
        </w:tblPrEx>
        <w:trPr>
          <w:trHeight w:val="875" w:hRule="atLeast"/>
        </w:trPr>
        <w:tc>
          <w:tcPr>
            <w:tcW w:w="495" w:type="dxa"/>
            <w:tcBorders>
              <w:top w:val="single" w:color="000000" w:sz="4" w:space="0"/>
              <w:left w:val="single" w:color="000000" w:sz="4" w:space="0"/>
              <w:bottom w:val="single" w:color="000000" w:sz="4" w:space="0"/>
              <w:right w:val="single" w:color="000000" w:sz="4" w:space="0"/>
            </w:tcBorders>
            <w:noWrap w:val="0"/>
            <w:vAlign w:val="center"/>
          </w:tcPr>
          <w:p w14:paraId="5CD41C32">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32</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47C6158C">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流体输送用低压</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医用脱脂紫铜管</w:t>
            </w:r>
          </w:p>
        </w:tc>
        <w:tc>
          <w:tcPr>
            <w:tcW w:w="5999" w:type="dxa"/>
            <w:tcBorders>
              <w:top w:val="single" w:color="000000" w:sz="4" w:space="0"/>
              <w:left w:val="single" w:color="000000" w:sz="4" w:space="0"/>
              <w:bottom w:val="single" w:color="000000" w:sz="4" w:space="0"/>
              <w:right w:val="single" w:color="000000" w:sz="4" w:space="0"/>
            </w:tcBorders>
            <w:noWrap w:val="0"/>
            <w:vAlign w:val="center"/>
          </w:tcPr>
          <w:p w14:paraId="0C53F626">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1.名称：医用脱脂紫铜管</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2.介质：医用气体</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3.材质、规格： Φ8×1</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4.安装、连接形式银钎焊条焊接</w:t>
            </w:r>
          </w:p>
          <w:p w14:paraId="2AA24C98">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5.处理方式：脱脂一次、酸洗一次、消毒脱脂一次、超声波酸洗两次、纯水清洗一次、高温烘干一次</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6.空气吹扫、压力试验、气密性实验、管道颗粒物检验分段、分区域分系统各试验一次</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7.运输：运距根据安装地点按实计算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8.所有医用气体管道连接，应符合医用气体管材洁净度要求，各管道应分别吹扫完成后再接入各附属设备，分区域安装好后吹扫一次，整体完成后全系统吹扫一次</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9.管道焊前预处理，焊后焊缝清洗，钝化，防腐</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10.采用管道配套专用接地装置，并进行管道接地电阻检测</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11.设置管道标识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12.管道安装、验收符合GB50751《医用气体工程技术规范》的要求</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1239E9FB">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m</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3A398153">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2320</w:t>
            </w:r>
          </w:p>
        </w:tc>
      </w:tr>
      <w:tr w14:paraId="50A8163E">
        <w:tblPrEx>
          <w:tblCellMar>
            <w:top w:w="0" w:type="dxa"/>
            <w:left w:w="108" w:type="dxa"/>
            <w:bottom w:w="0" w:type="dxa"/>
            <w:right w:w="108" w:type="dxa"/>
          </w:tblCellMar>
        </w:tblPrEx>
        <w:trPr>
          <w:trHeight w:val="4360" w:hRule="atLeast"/>
        </w:trPr>
        <w:tc>
          <w:tcPr>
            <w:tcW w:w="495" w:type="dxa"/>
            <w:tcBorders>
              <w:top w:val="single" w:color="000000" w:sz="4" w:space="0"/>
              <w:left w:val="single" w:color="000000" w:sz="4" w:space="0"/>
              <w:bottom w:val="single" w:color="000000" w:sz="4" w:space="0"/>
              <w:right w:val="single" w:color="000000" w:sz="4" w:space="0"/>
            </w:tcBorders>
            <w:noWrap w:val="0"/>
            <w:vAlign w:val="center"/>
          </w:tcPr>
          <w:p w14:paraId="6EEE6B5F">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33</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5A33A2D4">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流体输送用低压</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医用无缝不锈钢管</w:t>
            </w:r>
          </w:p>
        </w:tc>
        <w:tc>
          <w:tcPr>
            <w:tcW w:w="5999" w:type="dxa"/>
            <w:tcBorders>
              <w:top w:val="single" w:color="000000" w:sz="4" w:space="0"/>
              <w:left w:val="single" w:color="000000" w:sz="4" w:space="0"/>
              <w:bottom w:val="single" w:color="000000" w:sz="4" w:space="0"/>
              <w:right w:val="single" w:color="000000" w:sz="4" w:space="0"/>
            </w:tcBorders>
            <w:noWrap w:val="0"/>
            <w:vAlign w:val="center"/>
          </w:tcPr>
          <w:p w14:paraId="4DAA1D61">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1.名称：不锈钢无缝管</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2.介质：医用气体</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3.材质、规格：06Cr19Ni10不锈钢、 Φ25×2</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4.安装、连接形式：氩弧焊单面焊接双面成型，采用内部通惰性气体保护焊，架空敷设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5.处理方式：脱脂一次、酸洗一次、消毒脱脂一次、超声波酸洗两次、纯水清洗一次、高温烘干一次</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6.空气吹扫、压力试验、气密性实验、管道颗粒物检验分段、分区域分系统各试验一次</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7.运输：运距根据安装地点按实计算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8.所有医用气体管道连接，应符合医用气体管材洁净度要求，各管道应分别吹扫完成后再接入各附属设备，分区域安装好后吹扫一次，整体完成后全系统吹扫一次</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9.管道焊前预处理，焊后焊缝清洗，钝化，防腐</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10.采用管道配套专用接地装置，并进行管道接地电阻检测</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11.设置管道标识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12.管道安装、验收符合GB50751《医用气体工程技术规范》的要求</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199AA579">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m</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620CD49A">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660</w:t>
            </w:r>
          </w:p>
        </w:tc>
      </w:tr>
      <w:tr w14:paraId="6B3C1E44">
        <w:tblPrEx>
          <w:tblCellMar>
            <w:top w:w="0" w:type="dxa"/>
            <w:left w:w="108" w:type="dxa"/>
            <w:bottom w:w="0" w:type="dxa"/>
            <w:right w:w="108" w:type="dxa"/>
          </w:tblCellMar>
        </w:tblPrEx>
        <w:trPr>
          <w:trHeight w:val="4320" w:hRule="atLeast"/>
        </w:trPr>
        <w:tc>
          <w:tcPr>
            <w:tcW w:w="495" w:type="dxa"/>
            <w:tcBorders>
              <w:top w:val="single" w:color="000000" w:sz="4" w:space="0"/>
              <w:left w:val="single" w:color="000000" w:sz="4" w:space="0"/>
              <w:bottom w:val="single" w:color="000000" w:sz="4" w:space="0"/>
              <w:right w:val="single" w:color="000000" w:sz="4" w:space="0"/>
            </w:tcBorders>
            <w:noWrap w:val="0"/>
            <w:vAlign w:val="center"/>
          </w:tcPr>
          <w:p w14:paraId="3F570FA6">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34</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1E5A3283">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流体输送用低压</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医用无缝不锈钢管</w:t>
            </w:r>
          </w:p>
        </w:tc>
        <w:tc>
          <w:tcPr>
            <w:tcW w:w="5999" w:type="dxa"/>
            <w:tcBorders>
              <w:top w:val="single" w:color="000000" w:sz="4" w:space="0"/>
              <w:left w:val="single" w:color="000000" w:sz="4" w:space="0"/>
              <w:bottom w:val="single" w:color="000000" w:sz="4" w:space="0"/>
              <w:right w:val="single" w:color="000000" w:sz="4" w:space="0"/>
            </w:tcBorders>
            <w:noWrap w:val="0"/>
            <w:vAlign w:val="center"/>
          </w:tcPr>
          <w:p w14:paraId="6B55CA55">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1.名称：不锈钢无缝管</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2.介质：医用气体</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3.材质、规格：06Cr19Ni10不锈钢、 Φ38×2</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4.安装、连接形式：氩弧焊单面焊接双面成型，采用内部通惰性气体保护焊，架空敷设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5.处理方式：脱脂一次、酸洗一次、消毒脱脂一次、超声波酸洗两次、纯水清洗一次、高温烘干一次</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6.空气吹扫、压力试验、气密性实验、管道颗粒物检验分段、分区域分系统各试验一次</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7.运输：运距根据安装地点按实计算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8.所有医用气体管道连接，应符合医用气体管材洁净度要求，各管道应分别吹扫完成后再接入各附属设备，分区域安装好后吹扫一次，整体完成后全系统吹扫一次</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9.管道焊前预处理，焊后焊缝清洗，钝化，防腐</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10.采用管道配套专用接地装置，并进行管道接地电阻检测</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11.设置管道标识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12.管道安装、验收符合GB50751《医用气体工程技术规范》的要求</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6829CF8F">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m</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436B03FD">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50</w:t>
            </w:r>
          </w:p>
        </w:tc>
      </w:tr>
      <w:tr w14:paraId="13242F71">
        <w:tblPrEx>
          <w:tblCellMar>
            <w:top w:w="0" w:type="dxa"/>
            <w:left w:w="108" w:type="dxa"/>
            <w:bottom w:w="0" w:type="dxa"/>
            <w:right w:w="108" w:type="dxa"/>
          </w:tblCellMar>
        </w:tblPrEx>
        <w:trPr>
          <w:trHeight w:val="908" w:hRule="atLeast"/>
        </w:trPr>
        <w:tc>
          <w:tcPr>
            <w:tcW w:w="495" w:type="dxa"/>
            <w:tcBorders>
              <w:top w:val="single" w:color="000000" w:sz="4" w:space="0"/>
              <w:left w:val="single" w:color="000000" w:sz="4" w:space="0"/>
              <w:bottom w:val="single" w:color="000000" w:sz="4" w:space="0"/>
              <w:right w:val="single" w:color="000000" w:sz="4" w:space="0"/>
            </w:tcBorders>
            <w:noWrap w:val="0"/>
            <w:vAlign w:val="center"/>
          </w:tcPr>
          <w:p w14:paraId="490E6752">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35</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6BC72B56">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低压不锈钢管件</w:t>
            </w:r>
          </w:p>
        </w:tc>
        <w:tc>
          <w:tcPr>
            <w:tcW w:w="5999" w:type="dxa"/>
            <w:tcBorders>
              <w:top w:val="single" w:color="000000" w:sz="4" w:space="0"/>
              <w:left w:val="single" w:color="000000" w:sz="4" w:space="0"/>
              <w:bottom w:val="single" w:color="000000" w:sz="4" w:space="0"/>
              <w:right w:val="single" w:color="000000" w:sz="4" w:space="0"/>
            </w:tcBorders>
            <w:noWrap w:val="0"/>
            <w:vAlign w:val="center"/>
          </w:tcPr>
          <w:p w14:paraId="22935CAA">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1.材质:06Cr19Ni10不锈钢</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4.连接方式：氩弧焊</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0622AD07">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批</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355AEB7B">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555BD4FA">
        <w:tblPrEx>
          <w:tblCellMar>
            <w:top w:w="0" w:type="dxa"/>
            <w:left w:w="108" w:type="dxa"/>
            <w:bottom w:w="0" w:type="dxa"/>
            <w:right w:w="108" w:type="dxa"/>
          </w:tblCellMar>
        </w:tblPrEx>
        <w:trPr>
          <w:trHeight w:val="1371" w:hRule="atLeast"/>
        </w:trPr>
        <w:tc>
          <w:tcPr>
            <w:tcW w:w="495" w:type="dxa"/>
            <w:tcBorders>
              <w:top w:val="single" w:color="000000" w:sz="4" w:space="0"/>
              <w:left w:val="single" w:color="000000" w:sz="4" w:space="0"/>
              <w:bottom w:val="single" w:color="000000" w:sz="4" w:space="0"/>
              <w:right w:val="single" w:color="000000" w:sz="4" w:space="0"/>
            </w:tcBorders>
            <w:noWrap w:val="0"/>
            <w:vAlign w:val="center"/>
          </w:tcPr>
          <w:p w14:paraId="7B04466B">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36</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2B513DBC">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氧气二级减压稳压箱</w:t>
            </w:r>
          </w:p>
        </w:tc>
        <w:tc>
          <w:tcPr>
            <w:tcW w:w="5999" w:type="dxa"/>
            <w:tcBorders>
              <w:top w:val="single" w:color="000000" w:sz="4" w:space="0"/>
              <w:left w:val="single" w:color="000000" w:sz="4" w:space="0"/>
              <w:bottom w:val="single" w:color="000000" w:sz="4" w:space="0"/>
              <w:right w:val="single" w:color="000000" w:sz="4" w:space="0"/>
            </w:tcBorders>
            <w:noWrap w:val="0"/>
            <w:vAlign w:val="center"/>
          </w:tcPr>
          <w:p w14:paraId="24273ADF">
            <w:pPr>
              <w:widowControl/>
              <w:numPr>
                <w:ilvl w:val="0"/>
                <w:numId w:val="6"/>
              </w:numPr>
              <w:jc w:val="left"/>
              <w:textAlignment w:val="center"/>
              <w:rPr>
                <w:rFonts w:hint="eastAsia" w:ascii="宋体" w:hAnsi="宋体" w:cs="宋体"/>
                <w:color w:val="auto"/>
                <w:kern w:val="0"/>
                <w:sz w:val="18"/>
                <w:szCs w:val="18"/>
                <w:lang w:bidi="ar"/>
              </w:rPr>
            </w:pPr>
            <w:r>
              <w:rPr>
                <w:rFonts w:hint="eastAsia" w:ascii="宋体" w:hAnsi="宋体" w:cs="宋体"/>
                <w:color w:val="000000"/>
                <w:kern w:val="0"/>
                <w:sz w:val="18"/>
                <w:szCs w:val="18"/>
                <w:lang w:bidi="ar"/>
              </w:rPr>
              <w:t>规格型号：一体式（欧式），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2.工作压力：0.2～0.5MPa、设计流量≥80m³/h</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3.适用介质：氧气</w:t>
            </w:r>
            <w:r>
              <w:rPr>
                <w:rFonts w:hint="eastAsia" w:ascii="宋体" w:hAnsi="宋体" w:cs="宋体"/>
                <w:color w:val="000000"/>
                <w:kern w:val="0"/>
                <w:sz w:val="18"/>
                <w:szCs w:val="18"/>
                <w:lang w:bidi="ar"/>
              </w:rPr>
              <w:br w:type="textWrapping"/>
            </w:r>
            <w:r>
              <w:rPr>
                <w:rFonts w:hint="eastAsia" w:ascii="宋体" w:hAnsi="宋体" w:cs="宋体"/>
                <w:color w:val="auto"/>
                <w:kern w:val="0"/>
                <w:sz w:val="18"/>
                <w:szCs w:val="18"/>
                <w:lang w:bidi="ar"/>
              </w:rPr>
              <w:t>▲4.配置说明：</w:t>
            </w:r>
            <w:r>
              <w:rPr>
                <w:rFonts w:hint="eastAsia"/>
                <w:color w:val="auto"/>
                <w:sz w:val="18"/>
                <w:szCs w:val="18"/>
              </w:rPr>
              <w:t>一体集成式结构，体积小巧，安装方便；</w:t>
            </w:r>
            <w:r>
              <w:rPr>
                <w:rFonts w:hint="eastAsia" w:ascii="宋体" w:hAnsi="宋体" w:cs="宋体"/>
                <w:color w:val="auto"/>
                <w:kern w:val="0"/>
                <w:sz w:val="18"/>
                <w:szCs w:val="18"/>
                <w:lang w:bidi="ar"/>
              </w:rPr>
              <w:t>双回路</w:t>
            </w:r>
            <w:r>
              <w:rPr>
                <w:rFonts w:hint="eastAsia"/>
                <w:color w:val="auto"/>
                <w:sz w:val="18"/>
                <w:szCs w:val="18"/>
              </w:rPr>
              <w:t>，安全可靠；</w:t>
            </w:r>
            <w:r>
              <w:rPr>
                <w:rFonts w:hint="eastAsia" w:ascii="宋体" w:hAnsi="宋体" w:cs="宋体"/>
                <w:color w:val="auto"/>
                <w:kern w:val="0"/>
                <w:sz w:val="18"/>
                <w:szCs w:val="18"/>
                <w:lang w:bidi="ar"/>
              </w:rPr>
              <w:t>圆弧防撞设计、无裸露螺丝；减压器、压力表、截止阀、安全阀等设备组装集成在1个平台上，一体式设计；（需提供设备图片、结构图、说明书做佐证）</w:t>
            </w:r>
          </w:p>
          <w:p w14:paraId="1BF63891">
            <w:pPr>
              <w:widowControl/>
              <w:jc w:val="left"/>
              <w:textAlignment w:val="center"/>
              <w:rPr>
                <w:rFonts w:eastAsia="黑体"/>
              </w:rPr>
            </w:pPr>
            <w:r>
              <w:rPr>
                <w:rFonts w:hint="eastAsia" w:ascii="宋体" w:hAnsi="宋体" w:cs="宋体"/>
                <w:color w:val="auto"/>
                <w:kern w:val="0"/>
                <w:sz w:val="18"/>
                <w:szCs w:val="18"/>
                <w:lang w:bidi="ar"/>
              </w:rPr>
              <w:t>▲5.二级减压装</w:t>
            </w:r>
            <w:r>
              <w:rPr>
                <w:rFonts w:hint="eastAsia" w:ascii="宋体" w:hAnsi="宋体" w:cs="宋体"/>
                <w:color w:val="000000"/>
                <w:kern w:val="0"/>
                <w:sz w:val="18"/>
                <w:szCs w:val="18"/>
                <w:lang w:bidi="ar"/>
              </w:rPr>
              <w:t>置的限用物质必须达到相关规范要求，检测铅、镉、汞、六价铬等达到合格使用条件、出口流量≧30m3/h使用要求。（提供第三方检测报告)</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36B753E5">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台</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66C0AC80">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w:t>
            </w:r>
          </w:p>
        </w:tc>
      </w:tr>
      <w:tr w14:paraId="5143FBE8">
        <w:tblPrEx>
          <w:tblCellMar>
            <w:top w:w="0" w:type="dxa"/>
            <w:left w:w="108" w:type="dxa"/>
            <w:bottom w:w="0" w:type="dxa"/>
            <w:right w:w="108" w:type="dxa"/>
          </w:tblCellMar>
        </w:tblPrEx>
        <w:trPr>
          <w:trHeight w:val="1840" w:hRule="atLeast"/>
        </w:trPr>
        <w:tc>
          <w:tcPr>
            <w:tcW w:w="495" w:type="dxa"/>
            <w:tcBorders>
              <w:top w:val="single" w:color="000000" w:sz="4" w:space="0"/>
              <w:left w:val="single" w:color="000000" w:sz="4" w:space="0"/>
              <w:bottom w:val="single" w:color="000000" w:sz="4" w:space="0"/>
              <w:right w:val="single" w:color="000000" w:sz="4" w:space="0"/>
            </w:tcBorders>
            <w:noWrap w:val="0"/>
            <w:vAlign w:val="center"/>
          </w:tcPr>
          <w:p w14:paraId="6D7FB8C5">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37</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69BF7AF0">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网络氧气流量仪 </w:t>
            </w:r>
          </w:p>
        </w:tc>
        <w:tc>
          <w:tcPr>
            <w:tcW w:w="5999" w:type="dxa"/>
            <w:tcBorders>
              <w:top w:val="single" w:color="000000" w:sz="4" w:space="0"/>
              <w:left w:val="single" w:color="000000" w:sz="4" w:space="0"/>
              <w:bottom w:val="single" w:color="000000" w:sz="4" w:space="0"/>
              <w:right w:val="single" w:color="000000" w:sz="4" w:space="0"/>
            </w:tcBorders>
            <w:noWrap w:val="0"/>
            <w:vAlign w:val="center"/>
          </w:tcPr>
          <w:p w14:paraId="39C8112F">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①氧气压力：0-1.6Mpa； 流速范围：5-300L/min；</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② 准确度：2级，具有远程传输功能和RS485数据接口。</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③精度：±（1.5+0.5FS）        ④工作温度：-10～+55℃</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⑤采用LED显示瞬间流量和累计流量。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⑥准确度等级1.5级；重复性不超过最大允许误差绝对值的1/3；最大工作压力（0.6MPa）历时5min无泄漏。</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15A29BC4">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台</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6DEBF0E1">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w:t>
            </w:r>
          </w:p>
        </w:tc>
      </w:tr>
      <w:tr w14:paraId="52601E43">
        <w:tblPrEx>
          <w:tblCellMar>
            <w:top w:w="0" w:type="dxa"/>
            <w:left w:w="108" w:type="dxa"/>
            <w:bottom w:w="0" w:type="dxa"/>
            <w:right w:w="108" w:type="dxa"/>
          </w:tblCellMar>
        </w:tblPrEx>
        <w:trPr>
          <w:trHeight w:val="1200" w:hRule="atLeast"/>
        </w:trPr>
        <w:tc>
          <w:tcPr>
            <w:tcW w:w="495" w:type="dxa"/>
            <w:tcBorders>
              <w:top w:val="single" w:color="000000" w:sz="4" w:space="0"/>
              <w:left w:val="single" w:color="000000" w:sz="4" w:space="0"/>
              <w:bottom w:val="single" w:color="000000" w:sz="4" w:space="0"/>
              <w:right w:val="single" w:color="000000" w:sz="4" w:space="0"/>
            </w:tcBorders>
            <w:noWrap w:val="0"/>
            <w:vAlign w:val="center"/>
          </w:tcPr>
          <w:p w14:paraId="658C0494">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38</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2FA39332">
            <w:pPr>
              <w:widowControl/>
              <w:jc w:val="center"/>
              <w:textAlignment w:val="center"/>
              <w:rPr>
                <w:rFonts w:ascii="思源宋体 CN" w:hAnsi="思源宋体 CN" w:eastAsia="思源宋体 CN" w:cs="思源宋体 CN"/>
                <w:color w:val="000000"/>
                <w:sz w:val="18"/>
                <w:szCs w:val="18"/>
              </w:rPr>
            </w:pPr>
            <w:r>
              <w:rPr>
                <w:rFonts w:ascii="思源宋体 CN" w:hAnsi="思源宋体 CN" w:eastAsia="思源宋体 CN" w:cs="思源宋体 CN"/>
                <w:color w:val="000000"/>
                <w:kern w:val="0"/>
                <w:sz w:val="18"/>
                <w:szCs w:val="18"/>
                <w:lang w:bidi="ar"/>
              </w:rPr>
              <w:t>氧气防尘过滤器</w:t>
            </w:r>
          </w:p>
        </w:tc>
        <w:tc>
          <w:tcPr>
            <w:tcW w:w="5999" w:type="dxa"/>
            <w:tcBorders>
              <w:top w:val="single" w:color="000000" w:sz="4" w:space="0"/>
              <w:left w:val="single" w:color="000000" w:sz="4" w:space="0"/>
              <w:bottom w:val="single" w:color="000000" w:sz="4" w:space="0"/>
              <w:right w:val="single" w:color="000000" w:sz="4" w:space="0"/>
            </w:tcBorders>
            <w:noWrap w:val="0"/>
            <w:vAlign w:val="center"/>
          </w:tcPr>
          <w:p w14:paraId="79F33FFE">
            <w:pPr>
              <w:widowControl/>
              <w:spacing w:line="400" w:lineRule="exact"/>
              <w:jc w:val="left"/>
              <w:textAlignment w:val="center"/>
              <w:rPr>
                <w:rFonts w:ascii="思源宋体 CN" w:hAnsi="思源宋体 CN" w:eastAsia="思源宋体 CN" w:cs="思源宋体 CN"/>
                <w:color w:val="000000"/>
                <w:sz w:val="18"/>
                <w:szCs w:val="18"/>
              </w:rPr>
            </w:pPr>
            <w:r>
              <w:rPr>
                <w:rFonts w:ascii="思源宋体 CN" w:hAnsi="思源宋体 CN" w:eastAsia="思源宋体 CN" w:cs="思源宋体 CN"/>
                <w:color w:val="000000"/>
                <w:kern w:val="0"/>
                <w:sz w:val="18"/>
                <w:szCs w:val="18"/>
                <w:lang w:bidi="ar"/>
              </w:rPr>
              <w:t>1.过滤精度：150μm</w:t>
            </w:r>
            <w:r>
              <w:rPr>
                <w:rFonts w:hint="eastAsia" w:ascii="思源宋体 CN" w:hAnsi="思源宋体 CN" w:eastAsia="思源宋体 CN" w:cs="思源宋体 CN"/>
                <w:color w:val="000000"/>
                <w:kern w:val="0"/>
                <w:sz w:val="18"/>
                <w:szCs w:val="18"/>
                <w:lang w:bidi="ar"/>
              </w:rPr>
              <w:t xml:space="preserve">    </w:t>
            </w:r>
            <w:r>
              <w:rPr>
                <w:rFonts w:ascii="思源宋体 CN" w:hAnsi="思源宋体 CN" w:eastAsia="思源宋体 CN" w:cs="思源宋体 CN"/>
                <w:color w:val="000000"/>
                <w:kern w:val="0"/>
                <w:sz w:val="18"/>
                <w:szCs w:val="18"/>
                <w:lang w:bidi="ar"/>
              </w:rPr>
              <w:t>2.公称压力：4.0MPa</w:t>
            </w:r>
            <w:r>
              <w:rPr>
                <w:rFonts w:ascii="思源宋体 CN" w:hAnsi="思源宋体 CN" w:eastAsia="思源宋体 CN" w:cs="思源宋体 CN"/>
                <w:color w:val="000000"/>
                <w:kern w:val="0"/>
                <w:sz w:val="18"/>
                <w:szCs w:val="18"/>
                <w:lang w:bidi="ar"/>
              </w:rPr>
              <w:br w:type="textWrapping"/>
            </w:r>
            <w:r>
              <w:rPr>
                <w:rFonts w:ascii="思源宋体 CN" w:hAnsi="思源宋体 CN" w:eastAsia="思源宋体 CN" w:cs="思源宋体 CN"/>
                <w:color w:val="000000"/>
                <w:kern w:val="0"/>
                <w:sz w:val="18"/>
                <w:szCs w:val="18"/>
                <w:lang w:bidi="ar"/>
              </w:rPr>
              <w:t>3.接口：DN15</w:t>
            </w:r>
            <w:r>
              <w:rPr>
                <w:rFonts w:hint="eastAsia" w:ascii="思源宋体 CN" w:hAnsi="思源宋体 CN" w:eastAsia="思源宋体 CN" w:cs="思源宋体 CN"/>
                <w:color w:val="000000"/>
                <w:kern w:val="0"/>
                <w:sz w:val="18"/>
                <w:szCs w:val="18"/>
                <w:lang w:bidi="ar"/>
              </w:rPr>
              <w:t xml:space="preserve">    4</w:t>
            </w:r>
            <w:r>
              <w:rPr>
                <w:rFonts w:ascii="思源宋体 CN" w:hAnsi="思源宋体 CN" w:eastAsia="思源宋体 CN" w:cs="思源宋体 CN"/>
                <w:color w:val="000000"/>
                <w:kern w:val="0"/>
                <w:sz w:val="18"/>
                <w:szCs w:val="18"/>
                <w:lang w:bidi="ar"/>
              </w:rPr>
              <w:t>.与氧气稳压装置配套安装</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38653290">
            <w:pPr>
              <w:widowControl/>
              <w:jc w:val="center"/>
              <w:textAlignment w:val="center"/>
              <w:rPr>
                <w:rFonts w:ascii="思源宋体 CN" w:hAnsi="思源宋体 CN" w:eastAsia="思源宋体 CN" w:cs="思源宋体 CN"/>
                <w:color w:val="000000"/>
                <w:sz w:val="18"/>
                <w:szCs w:val="18"/>
              </w:rPr>
            </w:pPr>
            <w:r>
              <w:rPr>
                <w:rFonts w:ascii="思源宋体 CN" w:hAnsi="思源宋体 CN" w:eastAsia="思源宋体 CN" w:cs="思源宋体 CN"/>
                <w:color w:val="000000"/>
                <w:kern w:val="0"/>
                <w:sz w:val="18"/>
                <w:szCs w:val="18"/>
                <w:lang w:bidi="ar"/>
              </w:rPr>
              <w:t>个</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5E01BE2C">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w:t>
            </w:r>
          </w:p>
        </w:tc>
      </w:tr>
      <w:tr w14:paraId="35BDE296">
        <w:tblPrEx>
          <w:tblCellMar>
            <w:top w:w="0" w:type="dxa"/>
            <w:left w:w="108" w:type="dxa"/>
            <w:bottom w:w="0" w:type="dxa"/>
            <w:right w:w="108" w:type="dxa"/>
          </w:tblCellMar>
        </w:tblPrEx>
        <w:trPr>
          <w:trHeight w:val="2900" w:hRule="atLeast"/>
        </w:trPr>
        <w:tc>
          <w:tcPr>
            <w:tcW w:w="495" w:type="dxa"/>
            <w:tcBorders>
              <w:top w:val="single" w:color="000000" w:sz="4" w:space="0"/>
              <w:left w:val="single" w:color="000000" w:sz="4" w:space="0"/>
              <w:bottom w:val="single" w:color="000000" w:sz="4" w:space="0"/>
              <w:right w:val="single" w:color="000000" w:sz="4" w:space="0"/>
            </w:tcBorders>
            <w:noWrap w:val="0"/>
            <w:vAlign w:val="center"/>
          </w:tcPr>
          <w:p w14:paraId="3E85C5DA">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39</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7863E8F4">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压力监视报警箱</w:t>
            </w:r>
          </w:p>
        </w:tc>
        <w:tc>
          <w:tcPr>
            <w:tcW w:w="5999" w:type="dxa"/>
            <w:tcBorders>
              <w:top w:val="single" w:color="000000" w:sz="4" w:space="0"/>
              <w:left w:val="single" w:color="000000" w:sz="4" w:space="0"/>
              <w:bottom w:val="single" w:color="000000" w:sz="4" w:space="0"/>
              <w:right w:val="single" w:color="000000" w:sz="4" w:space="0"/>
            </w:tcBorders>
            <w:noWrap w:val="0"/>
            <w:vAlign w:val="center"/>
          </w:tcPr>
          <w:p w14:paraId="1E546979">
            <w:pPr>
              <w:widowControl/>
              <w:numPr>
                <w:ilvl w:val="0"/>
                <w:numId w:val="7"/>
              </w:numPr>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监控每层楼的氧气、负压吸引压力情况，在每层楼干管道上，护理站吧台对面安装1台压力监视报警装置，监控每层楼二种气的压力集成在一起，超压欠压报警，数字压力显示，声光同时报警、远程监控、485接口，以便医护人员随时了解气体的压力情况，及时通知值班人员，超出标准压力自动关闭防爆切断阀</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报警范围：氧气：＜0.2Mpa或＞0.6Mpa（可调）</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吸引：＜-0.087Mpa或＞-0.03Mpa（可调）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▲②产品需满足防爆性能符合GB3836.1-2021和GB3836.4.2021的要求；（须提供第三方检测机构出具的检测报告佐证）</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▲③产品还需满足GB9706.1-2020《医用电气设备第1部分:安全通用要求》。（须提供第三方检测机构出具的检测报告佐证）</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27356827">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台</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781D9FA9">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w:t>
            </w:r>
          </w:p>
        </w:tc>
      </w:tr>
      <w:tr w14:paraId="4C329EE1">
        <w:tblPrEx>
          <w:tblCellMar>
            <w:top w:w="0" w:type="dxa"/>
            <w:left w:w="108" w:type="dxa"/>
            <w:bottom w:w="0" w:type="dxa"/>
            <w:right w:w="108" w:type="dxa"/>
          </w:tblCellMar>
        </w:tblPrEx>
        <w:trPr>
          <w:trHeight w:val="960" w:hRule="atLeast"/>
        </w:trPr>
        <w:tc>
          <w:tcPr>
            <w:tcW w:w="495" w:type="dxa"/>
            <w:tcBorders>
              <w:top w:val="single" w:color="000000" w:sz="4" w:space="0"/>
              <w:left w:val="single" w:color="000000" w:sz="4" w:space="0"/>
              <w:bottom w:val="single" w:color="000000" w:sz="4" w:space="0"/>
              <w:right w:val="single" w:color="000000" w:sz="4" w:space="0"/>
            </w:tcBorders>
            <w:noWrap w:val="0"/>
            <w:vAlign w:val="center"/>
          </w:tcPr>
          <w:p w14:paraId="2A2CAD17">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40</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2FB8C6EB">
            <w:pPr>
              <w:widowControl/>
              <w:jc w:val="center"/>
              <w:textAlignment w:val="center"/>
              <w:rPr>
                <w:rFonts w:ascii="思源宋体 CN" w:hAnsi="思源宋体 CN" w:eastAsia="思源宋体 CN" w:cs="思源宋体 CN"/>
                <w:color w:val="000000"/>
                <w:sz w:val="18"/>
                <w:szCs w:val="18"/>
              </w:rPr>
            </w:pPr>
            <w:r>
              <w:rPr>
                <w:rFonts w:ascii="思源宋体 CN" w:hAnsi="思源宋体 CN" w:eastAsia="思源宋体 CN" w:cs="思源宋体 CN"/>
                <w:color w:val="000000"/>
                <w:kern w:val="0"/>
                <w:sz w:val="18"/>
                <w:szCs w:val="18"/>
                <w:lang w:bidi="ar"/>
              </w:rPr>
              <w:t>压力传感器</w:t>
            </w:r>
          </w:p>
        </w:tc>
        <w:tc>
          <w:tcPr>
            <w:tcW w:w="5999" w:type="dxa"/>
            <w:tcBorders>
              <w:top w:val="single" w:color="000000" w:sz="4" w:space="0"/>
              <w:left w:val="single" w:color="000000" w:sz="4" w:space="0"/>
              <w:bottom w:val="single" w:color="000000" w:sz="4" w:space="0"/>
              <w:right w:val="single" w:color="000000" w:sz="4" w:space="0"/>
            </w:tcBorders>
            <w:noWrap w:val="0"/>
            <w:vAlign w:val="center"/>
          </w:tcPr>
          <w:p w14:paraId="21F25AB3">
            <w:pPr>
              <w:widowControl/>
              <w:jc w:val="left"/>
              <w:textAlignment w:val="center"/>
              <w:rPr>
                <w:rFonts w:ascii="思源宋体 CN" w:hAnsi="思源宋体 CN" w:eastAsia="思源宋体 CN" w:cs="思源宋体 CN"/>
                <w:color w:val="000000"/>
                <w:sz w:val="18"/>
                <w:szCs w:val="18"/>
              </w:rPr>
            </w:pPr>
            <w:r>
              <w:rPr>
                <w:rFonts w:ascii="思源宋体 CN" w:hAnsi="思源宋体 CN" w:eastAsia="思源宋体 CN" w:cs="思源宋体 CN"/>
                <w:color w:val="000000"/>
                <w:kern w:val="0"/>
                <w:sz w:val="18"/>
                <w:szCs w:val="18"/>
                <w:lang w:bidi="ar"/>
              </w:rPr>
              <w:t>1.量程：0～2MPa</w:t>
            </w:r>
            <w:r>
              <w:rPr>
                <w:rFonts w:ascii="思源宋体 CN" w:hAnsi="思源宋体 CN" w:eastAsia="思源宋体 CN" w:cs="思源宋体 CN"/>
                <w:color w:val="000000"/>
                <w:kern w:val="0"/>
                <w:sz w:val="18"/>
                <w:szCs w:val="18"/>
                <w:lang w:bidi="ar"/>
              </w:rPr>
              <w:br w:type="textWrapping"/>
            </w:r>
            <w:r>
              <w:rPr>
                <w:rFonts w:ascii="思源宋体 CN" w:hAnsi="思源宋体 CN" w:eastAsia="思源宋体 CN" w:cs="思源宋体 CN"/>
                <w:color w:val="000000"/>
                <w:kern w:val="0"/>
                <w:sz w:val="18"/>
                <w:szCs w:val="18"/>
                <w:lang w:bidi="ar"/>
              </w:rPr>
              <w:t>2.精度：0.3%FS</w:t>
            </w:r>
            <w:r>
              <w:rPr>
                <w:rFonts w:ascii="思源宋体 CN" w:hAnsi="思源宋体 CN" w:eastAsia="思源宋体 CN" w:cs="思源宋体 CN"/>
                <w:color w:val="000000"/>
                <w:kern w:val="0"/>
                <w:sz w:val="18"/>
                <w:szCs w:val="18"/>
                <w:lang w:bidi="ar"/>
              </w:rPr>
              <w:br w:type="textWrapping"/>
            </w:r>
            <w:r>
              <w:rPr>
                <w:rFonts w:ascii="思源宋体 CN" w:hAnsi="思源宋体 CN" w:eastAsia="思源宋体 CN" w:cs="思源宋体 CN"/>
                <w:color w:val="000000"/>
                <w:kern w:val="0"/>
                <w:sz w:val="18"/>
                <w:szCs w:val="18"/>
                <w:lang w:bidi="ar"/>
              </w:rPr>
              <w:t>3.连接：螺纹M20×1.5（含配套转接头）</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0BF67125">
            <w:pPr>
              <w:widowControl/>
              <w:jc w:val="center"/>
              <w:textAlignment w:val="center"/>
              <w:rPr>
                <w:rFonts w:ascii="思源宋体 CN" w:hAnsi="思源宋体 CN" w:eastAsia="思源宋体 CN" w:cs="思源宋体 CN"/>
                <w:color w:val="000000"/>
                <w:sz w:val="18"/>
                <w:szCs w:val="18"/>
              </w:rPr>
            </w:pPr>
            <w:r>
              <w:rPr>
                <w:rFonts w:ascii="思源宋体 CN" w:hAnsi="思源宋体 CN" w:eastAsia="思源宋体 CN" w:cs="思源宋体 CN"/>
                <w:color w:val="000000"/>
                <w:kern w:val="0"/>
                <w:sz w:val="18"/>
                <w:szCs w:val="18"/>
                <w:lang w:bidi="ar"/>
              </w:rPr>
              <w:t>个</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4949AABA">
            <w:pPr>
              <w:widowControl/>
              <w:jc w:val="center"/>
              <w:textAlignment w:val="center"/>
              <w:rPr>
                <w:rFonts w:ascii="思源宋体 CN" w:hAnsi="思源宋体 CN" w:eastAsia="思源宋体 CN" w:cs="思源宋体 CN"/>
                <w:color w:val="000000"/>
                <w:sz w:val="18"/>
                <w:szCs w:val="18"/>
              </w:rPr>
            </w:pPr>
            <w:r>
              <w:rPr>
                <w:rFonts w:ascii="思源宋体 CN" w:hAnsi="思源宋体 CN" w:eastAsia="思源宋体 CN" w:cs="思源宋体 CN"/>
                <w:color w:val="000000"/>
                <w:kern w:val="0"/>
                <w:sz w:val="18"/>
                <w:szCs w:val="18"/>
                <w:lang w:bidi="ar"/>
              </w:rPr>
              <w:t>18</w:t>
            </w:r>
          </w:p>
        </w:tc>
      </w:tr>
      <w:tr w14:paraId="06392B5B">
        <w:tblPrEx>
          <w:tblCellMar>
            <w:top w:w="0" w:type="dxa"/>
            <w:left w:w="108" w:type="dxa"/>
            <w:bottom w:w="0" w:type="dxa"/>
            <w:right w:w="108" w:type="dxa"/>
          </w:tblCellMar>
        </w:tblPrEx>
        <w:trPr>
          <w:trHeight w:val="1975" w:hRule="atLeast"/>
        </w:trPr>
        <w:tc>
          <w:tcPr>
            <w:tcW w:w="495" w:type="dxa"/>
            <w:tcBorders>
              <w:top w:val="single" w:color="000000" w:sz="4" w:space="0"/>
              <w:left w:val="single" w:color="000000" w:sz="4" w:space="0"/>
              <w:bottom w:val="single" w:color="000000" w:sz="4" w:space="0"/>
              <w:right w:val="single" w:color="000000" w:sz="4" w:space="0"/>
            </w:tcBorders>
            <w:noWrap w:val="0"/>
            <w:vAlign w:val="center"/>
          </w:tcPr>
          <w:p w14:paraId="52FEF96A">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4394FC63">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氧气终端</w:t>
            </w:r>
          </w:p>
        </w:tc>
        <w:tc>
          <w:tcPr>
            <w:tcW w:w="5999" w:type="dxa"/>
            <w:tcBorders>
              <w:top w:val="single" w:color="000000" w:sz="4" w:space="0"/>
              <w:left w:val="single" w:color="000000" w:sz="4" w:space="0"/>
              <w:bottom w:val="single" w:color="000000" w:sz="4" w:space="0"/>
              <w:right w:val="single" w:color="000000" w:sz="4" w:space="0"/>
            </w:tcBorders>
            <w:noWrap w:val="0"/>
            <w:vAlign w:val="center"/>
          </w:tcPr>
          <w:p w14:paraId="291695E6">
            <w:pPr>
              <w:spacing w:line="360" w:lineRule="auto"/>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1.制式：国标.材质：全金属材质，终端底座采用精密铜铸件</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▲2.气体终端产品具有符合YY0801.1-2010《医用气体管道系统终端第 1 部分：用于压缩医用气体和真空的终端》的检测报告。（须提供第三方检测机构出具的检测报告佐证）</w:t>
            </w:r>
          </w:p>
          <w:p w14:paraId="376667F1">
            <w:pPr>
              <w:spacing w:line="360" w:lineRule="auto"/>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▲3.气体终端符合IP5X外壳防护的的等级。（须提供第三方检测机构出具的检测报告佐证）</w:t>
            </w:r>
          </w:p>
          <w:p w14:paraId="256E67B2">
            <w:pPr>
              <w:spacing w:line="360" w:lineRule="auto"/>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▲4.气体终端有插入设备及无插入设备的泄露小于0.296mL/min。（须提供第三方检测机构出具的检测报告佐证）</w:t>
            </w:r>
          </w:p>
          <w:p w14:paraId="1D40D84C">
            <w:pPr>
              <w:spacing w:line="360" w:lineRule="auto"/>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▲5.气体终端安全防火等级达到A1级。（须提供第三方检测机构出具的检测报告佐证）</w:t>
            </w:r>
          </w:p>
          <w:p w14:paraId="7D9EFBE5">
            <w:pPr>
              <w:spacing w:line="360" w:lineRule="auto"/>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▲6.气体终端产品需经过中性盐雾试验的检测。（须提供第三方检测机构出具的检测报告佐证）</w:t>
            </w:r>
          </w:p>
          <w:p w14:paraId="1D2F76EB">
            <w:pPr>
              <w:spacing w:line="360" w:lineRule="auto"/>
              <w:rPr>
                <w:rFonts w:hint="eastAsia"/>
              </w:rPr>
            </w:pPr>
            <w:r>
              <w:rPr>
                <w:rFonts w:hint="eastAsia" w:ascii="宋体" w:hAnsi="宋体" w:cs="宋体"/>
                <w:color w:val="000000"/>
                <w:kern w:val="0"/>
                <w:sz w:val="18"/>
                <w:szCs w:val="18"/>
                <w:lang w:bidi="ar"/>
              </w:rPr>
              <w:t>▲7.气体终端具有不少于80000次插拔性能检测，插拔试验结束后密封性满足相关要求。（须提供第三方检测机构出具的检测报告佐证）</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0C53EF88">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2DA38A14">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459</w:t>
            </w:r>
          </w:p>
        </w:tc>
      </w:tr>
      <w:tr w14:paraId="1CC1EAEC">
        <w:tblPrEx>
          <w:tblCellMar>
            <w:top w:w="0" w:type="dxa"/>
            <w:left w:w="108" w:type="dxa"/>
            <w:bottom w:w="0" w:type="dxa"/>
            <w:right w:w="108" w:type="dxa"/>
          </w:tblCellMar>
        </w:tblPrEx>
        <w:trPr>
          <w:trHeight w:val="1120" w:hRule="atLeast"/>
        </w:trPr>
        <w:tc>
          <w:tcPr>
            <w:tcW w:w="495" w:type="dxa"/>
            <w:tcBorders>
              <w:top w:val="single" w:color="000000" w:sz="4" w:space="0"/>
              <w:left w:val="single" w:color="000000" w:sz="4" w:space="0"/>
              <w:bottom w:val="single" w:color="000000" w:sz="4" w:space="0"/>
              <w:right w:val="single" w:color="000000" w:sz="4" w:space="0"/>
            </w:tcBorders>
            <w:noWrap w:val="0"/>
            <w:vAlign w:val="center"/>
          </w:tcPr>
          <w:p w14:paraId="47C1EFF4">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42</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29BAE9E3">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低压球形接头 6YC</w:t>
            </w:r>
          </w:p>
        </w:tc>
        <w:tc>
          <w:tcPr>
            <w:tcW w:w="5999" w:type="dxa"/>
            <w:tcBorders>
              <w:top w:val="single" w:color="000000" w:sz="4" w:space="0"/>
              <w:left w:val="single" w:color="000000" w:sz="4" w:space="0"/>
              <w:bottom w:val="single" w:color="000000" w:sz="4" w:space="0"/>
              <w:right w:val="single" w:color="000000" w:sz="4" w:space="0"/>
            </w:tcBorders>
            <w:noWrap w:val="0"/>
            <w:vAlign w:val="center"/>
          </w:tcPr>
          <w:p w14:paraId="440E600A">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1.材质:不锈钢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2.连接方式:氩弧焊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3.型号、规格: 6YC,用于气体终端、病房低压维修阀、压力监测箱与管道的连接</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4F8E641F">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1137B955">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459</w:t>
            </w:r>
          </w:p>
        </w:tc>
      </w:tr>
      <w:tr w14:paraId="21C5AF51">
        <w:tblPrEx>
          <w:tblCellMar>
            <w:top w:w="0" w:type="dxa"/>
            <w:left w:w="108" w:type="dxa"/>
            <w:bottom w:w="0" w:type="dxa"/>
            <w:right w:w="108" w:type="dxa"/>
          </w:tblCellMar>
        </w:tblPrEx>
        <w:trPr>
          <w:trHeight w:val="1170" w:hRule="atLeast"/>
        </w:trPr>
        <w:tc>
          <w:tcPr>
            <w:tcW w:w="495" w:type="dxa"/>
            <w:tcBorders>
              <w:top w:val="single" w:color="000000" w:sz="4" w:space="0"/>
              <w:left w:val="single" w:color="000000" w:sz="4" w:space="0"/>
              <w:bottom w:val="single" w:color="000000" w:sz="4" w:space="0"/>
              <w:right w:val="single" w:color="000000" w:sz="4" w:space="0"/>
            </w:tcBorders>
            <w:noWrap w:val="0"/>
            <w:vAlign w:val="center"/>
          </w:tcPr>
          <w:p w14:paraId="6E7EF082">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43</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49E3E615">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终端装饰盖</w:t>
            </w:r>
          </w:p>
        </w:tc>
        <w:tc>
          <w:tcPr>
            <w:tcW w:w="5999" w:type="dxa"/>
            <w:tcBorders>
              <w:top w:val="single" w:color="000000" w:sz="4" w:space="0"/>
              <w:left w:val="single" w:color="000000" w:sz="4" w:space="0"/>
              <w:bottom w:val="single" w:color="000000" w:sz="4" w:space="0"/>
              <w:right w:val="single" w:color="000000" w:sz="4" w:space="0"/>
            </w:tcBorders>
            <w:noWrap w:val="0"/>
            <w:vAlign w:val="center"/>
          </w:tcPr>
          <w:p w14:paraId="3D3555F9">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1、采用硅橡胶制作，表面进行清洗、抗菌、抗氧化处理，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2.外观颜色及形状不同，各种医用气体终端注明中文、英文标识、不得有互换性</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377F08F8">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76F18059">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459</w:t>
            </w:r>
          </w:p>
        </w:tc>
      </w:tr>
      <w:tr w14:paraId="1C5C9F2F">
        <w:tblPrEx>
          <w:tblCellMar>
            <w:top w:w="0" w:type="dxa"/>
            <w:left w:w="108" w:type="dxa"/>
            <w:bottom w:w="0" w:type="dxa"/>
            <w:right w:w="108" w:type="dxa"/>
          </w:tblCellMar>
        </w:tblPrEx>
        <w:trPr>
          <w:trHeight w:val="1095" w:hRule="atLeast"/>
        </w:trPr>
        <w:tc>
          <w:tcPr>
            <w:tcW w:w="495" w:type="dxa"/>
            <w:tcBorders>
              <w:top w:val="single" w:color="000000" w:sz="4" w:space="0"/>
              <w:left w:val="single" w:color="000000" w:sz="4" w:space="0"/>
              <w:bottom w:val="single" w:color="000000" w:sz="4" w:space="0"/>
              <w:right w:val="single" w:color="000000" w:sz="4" w:space="0"/>
            </w:tcBorders>
            <w:noWrap w:val="0"/>
            <w:vAlign w:val="center"/>
          </w:tcPr>
          <w:p w14:paraId="30302E22">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44</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735D3B45">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报警器阀门</w:t>
            </w:r>
          </w:p>
        </w:tc>
        <w:tc>
          <w:tcPr>
            <w:tcW w:w="5999" w:type="dxa"/>
            <w:tcBorders>
              <w:top w:val="single" w:color="000000" w:sz="4" w:space="0"/>
              <w:left w:val="single" w:color="000000" w:sz="4" w:space="0"/>
              <w:bottom w:val="single" w:color="000000" w:sz="4" w:space="0"/>
              <w:right w:val="single" w:color="000000" w:sz="4" w:space="0"/>
            </w:tcBorders>
            <w:noWrap w:val="0"/>
            <w:vAlign w:val="center"/>
          </w:tcPr>
          <w:p w14:paraId="09A0839B">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1.名称:阀门</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2.材质:不锈钢</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3.连接形式:焊接</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4.型号、规格:Φ8</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1E31BFF6">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个</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3EEAED86">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18</w:t>
            </w:r>
          </w:p>
        </w:tc>
      </w:tr>
      <w:tr w14:paraId="5C45B7DF">
        <w:tblPrEx>
          <w:tblCellMar>
            <w:top w:w="0" w:type="dxa"/>
            <w:left w:w="108" w:type="dxa"/>
            <w:bottom w:w="0" w:type="dxa"/>
            <w:right w:w="108" w:type="dxa"/>
          </w:tblCellMar>
        </w:tblPrEx>
        <w:trPr>
          <w:trHeight w:val="1095" w:hRule="atLeast"/>
        </w:trPr>
        <w:tc>
          <w:tcPr>
            <w:tcW w:w="495" w:type="dxa"/>
            <w:tcBorders>
              <w:top w:val="single" w:color="000000" w:sz="4" w:space="0"/>
              <w:left w:val="single" w:color="000000" w:sz="4" w:space="0"/>
              <w:bottom w:val="single" w:color="000000" w:sz="4" w:space="0"/>
              <w:right w:val="single" w:color="000000" w:sz="4" w:space="0"/>
            </w:tcBorders>
            <w:noWrap w:val="0"/>
            <w:vAlign w:val="center"/>
          </w:tcPr>
          <w:p w14:paraId="6FCEB54E">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45</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1848C572">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病房氧气维修阀</w:t>
            </w:r>
          </w:p>
        </w:tc>
        <w:tc>
          <w:tcPr>
            <w:tcW w:w="5999" w:type="dxa"/>
            <w:tcBorders>
              <w:top w:val="single" w:color="000000" w:sz="4" w:space="0"/>
              <w:left w:val="single" w:color="000000" w:sz="4" w:space="0"/>
              <w:bottom w:val="single" w:color="000000" w:sz="4" w:space="0"/>
              <w:right w:val="single" w:color="000000" w:sz="4" w:space="0"/>
            </w:tcBorders>
            <w:noWrap w:val="0"/>
            <w:vAlign w:val="center"/>
          </w:tcPr>
          <w:p w14:paraId="72AC2347">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1.名称:阀门</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2.材质:不锈钢</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3.连接形式:焊接</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4.型号、规格:Φ8</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782C5B83">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个</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23C8334B">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171</w:t>
            </w:r>
          </w:p>
        </w:tc>
      </w:tr>
      <w:tr w14:paraId="2E591CB6">
        <w:tblPrEx>
          <w:tblCellMar>
            <w:top w:w="0" w:type="dxa"/>
            <w:left w:w="108" w:type="dxa"/>
            <w:bottom w:w="0" w:type="dxa"/>
            <w:right w:w="108" w:type="dxa"/>
          </w:tblCellMar>
        </w:tblPrEx>
        <w:trPr>
          <w:trHeight w:val="1095" w:hRule="atLeast"/>
        </w:trPr>
        <w:tc>
          <w:tcPr>
            <w:tcW w:w="495" w:type="dxa"/>
            <w:tcBorders>
              <w:top w:val="single" w:color="000000" w:sz="4" w:space="0"/>
              <w:left w:val="single" w:color="000000" w:sz="4" w:space="0"/>
              <w:bottom w:val="single" w:color="000000" w:sz="4" w:space="0"/>
              <w:right w:val="single" w:color="000000" w:sz="4" w:space="0"/>
            </w:tcBorders>
            <w:noWrap w:val="0"/>
            <w:vAlign w:val="center"/>
          </w:tcPr>
          <w:p w14:paraId="6E285599">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46</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22B37F50">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流量仪带旁通阀门</w:t>
            </w:r>
          </w:p>
        </w:tc>
        <w:tc>
          <w:tcPr>
            <w:tcW w:w="5999" w:type="dxa"/>
            <w:tcBorders>
              <w:top w:val="single" w:color="000000" w:sz="4" w:space="0"/>
              <w:left w:val="single" w:color="000000" w:sz="4" w:space="0"/>
              <w:bottom w:val="single" w:color="000000" w:sz="4" w:space="0"/>
              <w:right w:val="single" w:color="000000" w:sz="4" w:space="0"/>
            </w:tcBorders>
            <w:noWrap w:val="0"/>
            <w:vAlign w:val="center"/>
          </w:tcPr>
          <w:p w14:paraId="06913654">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1.名称:阀门</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2.材质:不锈钢</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3.连接形式:焊接</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4.型号、规格:  Φ25</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3386BC3D">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个</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5606DF1F">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18</w:t>
            </w:r>
          </w:p>
        </w:tc>
      </w:tr>
      <w:tr w14:paraId="10535A1E">
        <w:tblPrEx>
          <w:tblCellMar>
            <w:top w:w="0" w:type="dxa"/>
            <w:left w:w="108" w:type="dxa"/>
            <w:bottom w:w="0" w:type="dxa"/>
            <w:right w:w="108" w:type="dxa"/>
          </w:tblCellMar>
        </w:tblPrEx>
        <w:trPr>
          <w:trHeight w:val="1125" w:hRule="atLeast"/>
        </w:trPr>
        <w:tc>
          <w:tcPr>
            <w:tcW w:w="495" w:type="dxa"/>
            <w:tcBorders>
              <w:top w:val="single" w:color="000000" w:sz="4" w:space="0"/>
              <w:left w:val="single" w:color="000000" w:sz="4" w:space="0"/>
              <w:bottom w:val="single" w:color="000000" w:sz="4" w:space="0"/>
              <w:right w:val="single" w:color="000000" w:sz="4" w:space="0"/>
            </w:tcBorders>
            <w:noWrap w:val="0"/>
            <w:vAlign w:val="center"/>
          </w:tcPr>
          <w:p w14:paraId="1418D3A1">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47</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700F1133">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防爆切断阀（楼层氧气总阀门高压自动关闭）</w:t>
            </w:r>
          </w:p>
        </w:tc>
        <w:tc>
          <w:tcPr>
            <w:tcW w:w="5999" w:type="dxa"/>
            <w:tcBorders>
              <w:top w:val="single" w:color="000000" w:sz="4" w:space="0"/>
              <w:left w:val="single" w:color="000000" w:sz="4" w:space="0"/>
              <w:bottom w:val="single" w:color="000000" w:sz="4" w:space="0"/>
              <w:right w:val="single" w:color="000000" w:sz="4" w:space="0"/>
            </w:tcBorders>
            <w:noWrap w:val="0"/>
            <w:vAlign w:val="center"/>
          </w:tcPr>
          <w:p w14:paraId="29B9B79D">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1.名称:阀门</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2.材质:不锈钢</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3.连接形式:焊接</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4.型号、规格:  Φ25</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659B4530">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个</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1E87C71E">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w:t>
            </w:r>
          </w:p>
        </w:tc>
      </w:tr>
      <w:tr w14:paraId="13470E1B">
        <w:tblPrEx>
          <w:tblCellMar>
            <w:top w:w="0" w:type="dxa"/>
            <w:left w:w="108" w:type="dxa"/>
            <w:bottom w:w="0" w:type="dxa"/>
            <w:right w:w="108" w:type="dxa"/>
          </w:tblCellMar>
        </w:tblPrEx>
        <w:trPr>
          <w:trHeight w:val="942" w:hRule="atLeast"/>
        </w:trPr>
        <w:tc>
          <w:tcPr>
            <w:tcW w:w="495" w:type="dxa"/>
            <w:tcBorders>
              <w:top w:val="single" w:color="000000" w:sz="4" w:space="0"/>
              <w:left w:val="single" w:color="000000" w:sz="4" w:space="0"/>
              <w:bottom w:val="single" w:color="000000" w:sz="4" w:space="0"/>
              <w:right w:val="single" w:color="000000" w:sz="4" w:space="0"/>
            </w:tcBorders>
            <w:noWrap w:val="0"/>
            <w:vAlign w:val="center"/>
          </w:tcPr>
          <w:p w14:paraId="0EAC1CDB">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48</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7686CAD3">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管道支架制作 </w:t>
            </w:r>
          </w:p>
        </w:tc>
        <w:tc>
          <w:tcPr>
            <w:tcW w:w="5999" w:type="dxa"/>
            <w:tcBorders>
              <w:top w:val="single" w:color="000000" w:sz="4" w:space="0"/>
              <w:left w:val="single" w:color="000000" w:sz="4" w:space="0"/>
              <w:bottom w:val="single" w:color="000000" w:sz="4" w:space="0"/>
              <w:right w:val="single" w:color="000000" w:sz="4" w:space="0"/>
            </w:tcBorders>
            <w:noWrap w:val="0"/>
            <w:vAlign w:val="center"/>
          </w:tcPr>
          <w:p w14:paraId="44AA1B5C">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1.材质:角钢钢材</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2.管架形式:L型，包含U型卡、螺帽等</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3.安装工艺：除锈、刷漆、防腐</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19489C1A">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个</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0267A22B">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240</w:t>
            </w:r>
          </w:p>
        </w:tc>
      </w:tr>
      <w:tr w14:paraId="66ADAA65">
        <w:tblPrEx>
          <w:tblCellMar>
            <w:top w:w="0" w:type="dxa"/>
            <w:left w:w="108" w:type="dxa"/>
            <w:bottom w:w="0" w:type="dxa"/>
            <w:right w:w="108" w:type="dxa"/>
          </w:tblCellMar>
        </w:tblPrEx>
        <w:trPr>
          <w:trHeight w:val="960" w:hRule="atLeast"/>
        </w:trPr>
        <w:tc>
          <w:tcPr>
            <w:tcW w:w="495" w:type="dxa"/>
            <w:tcBorders>
              <w:top w:val="single" w:color="000000" w:sz="4" w:space="0"/>
              <w:left w:val="single" w:color="000000" w:sz="4" w:space="0"/>
              <w:bottom w:val="single" w:color="000000" w:sz="4" w:space="0"/>
              <w:right w:val="single" w:color="000000" w:sz="4" w:space="0"/>
            </w:tcBorders>
            <w:noWrap w:val="0"/>
            <w:vAlign w:val="center"/>
          </w:tcPr>
          <w:p w14:paraId="655E5997">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49</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6D20F907">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穿墙套管</w:t>
            </w:r>
          </w:p>
        </w:tc>
        <w:tc>
          <w:tcPr>
            <w:tcW w:w="5999" w:type="dxa"/>
            <w:tcBorders>
              <w:top w:val="single" w:color="000000" w:sz="4" w:space="0"/>
              <w:left w:val="single" w:color="000000" w:sz="4" w:space="0"/>
              <w:bottom w:val="single" w:color="000000" w:sz="4" w:space="0"/>
              <w:right w:val="single" w:color="000000" w:sz="4" w:space="0"/>
            </w:tcBorders>
            <w:noWrap w:val="0"/>
            <w:vAlign w:val="center"/>
          </w:tcPr>
          <w:p w14:paraId="0D8C7899">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1.名称：穿墙套管</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2.材质：PVC管</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3.工艺：打孔、堵洞</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4F106673">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个</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08F378A0">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450</w:t>
            </w:r>
          </w:p>
        </w:tc>
      </w:tr>
      <w:tr w14:paraId="0B97C2E2">
        <w:tblPrEx>
          <w:tblCellMar>
            <w:top w:w="0" w:type="dxa"/>
            <w:left w:w="108" w:type="dxa"/>
            <w:bottom w:w="0" w:type="dxa"/>
            <w:right w:w="108" w:type="dxa"/>
          </w:tblCellMar>
        </w:tblPrEx>
        <w:trPr>
          <w:trHeight w:val="4340" w:hRule="atLeast"/>
        </w:trPr>
        <w:tc>
          <w:tcPr>
            <w:tcW w:w="495" w:type="dxa"/>
            <w:tcBorders>
              <w:top w:val="single" w:color="000000" w:sz="4" w:space="0"/>
              <w:left w:val="single" w:color="000000" w:sz="4" w:space="0"/>
              <w:bottom w:val="single" w:color="000000" w:sz="4" w:space="0"/>
              <w:right w:val="single" w:color="000000" w:sz="4" w:space="0"/>
            </w:tcBorders>
            <w:noWrap w:val="0"/>
            <w:vAlign w:val="center"/>
          </w:tcPr>
          <w:p w14:paraId="3F58A0BE">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50</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01378EAB">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流体输送用低压</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医用脱脂紫铜管</w:t>
            </w:r>
          </w:p>
        </w:tc>
        <w:tc>
          <w:tcPr>
            <w:tcW w:w="5999" w:type="dxa"/>
            <w:tcBorders>
              <w:top w:val="single" w:color="000000" w:sz="4" w:space="0"/>
              <w:left w:val="single" w:color="000000" w:sz="4" w:space="0"/>
              <w:bottom w:val="single" w:color="000000" w:sz="4" w:space="0"/>
              <w:right w:val="single" w:color="000000" w:sz="4" w:space="0"/>
            </w:tcBorders>
            <w:noWrap w:val="0"/>
            <w:vAlign w:val="center"/>
          </w:tcPr>
          <w:p w14:paraId="0495F9B8">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1.名称：医用脱脂紫铜管</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2.介质：医用气体</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3.材质、规格： Φ10×1</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4.安装、连接形式：银钎焊条焊接</w:t>
            </w:r>
          </w:p>
          <w:p w14:paraId="7A4B9180">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 5.处理方式：脱脂一次、酸洗一次、消毒脱脂一次、超声波酸洗两次、纯水清洗一次、高温烘干一次</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6.空气吹扫、压力试验、气密性实验、管道颗粒物检验分段、分区域分系统各试验一次</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7.运输：运距根据安装地点按实计算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8.所有医用气体管道连接，应符合医用气体管材洁净度要求，各管道应分别吹扫完成后再接入各附属设备，分区域安装好后吹扫一次，整体完成后全系统吹扫一次</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9.管道焊前预处理，焊后焊缝清洗，钝化，防腐</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10.采用管道配套专用接地装置，并进行管道接地电阻检测</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11.设置管道标识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12.管道安装、验收符合GB50751《医用气体工程技术规范》的要求</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2D614A15">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m</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1DEA69A8">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2150</w:t>
            </w:r>
          </w:p>
        </w:tc>
      </w:tr>
      <w:tr w14:paraId="4D5F0D3E">
        <w:tblPrEx>
          <w:tblCellMar>
            <w:top w:w="0" w:type="dxa"/>
            <w:left w:w="108" w:type="dxa"/>
            <w:bottom w:w="0" w:type="dxa"/>
            <w:right w:w="108" w:type="dxa"/>
          </w:tblCellMar>
        </w:tblPrEx>
        <w:trPr>
          <w:trHeight w:val="4320" w:hRule="atLeast"/>
        </w:trPr>
        <w:tc>
          <w:tcPr>
            <w:tcW w:w="495" w:type="dxa"/>
            <w:tcBorders>
              <w:top w:val="single" w:color="000000" w:sz="4" w:space="0"/>
              <w:left w:val="single" w:color="000000" w:sz="4" w:space="0"/>
              <w:bottom w:val="single" w:color="000000" w:sz="4" w:space="0"/>
              <w:right w:val="single" w:color="000000" w:sz="4" w:space="0"/>
            </w:tcBorders>
            <w:noWrap w:val="0"/>
            <w:vAlign w:val="center"/>
          </w:tcPr>
          <w:p w14:paraId="3E8CFB1C">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51</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53575886">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流体输送用低压</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医用无缝不锈钢管（吸引)</w:t>
            </w:r>
          </w:p>
        </w:tc>
        <w:tc>
          <w:tcPr>
            <w:tcW w:w="5999" w:type="dxa"/>
            <w:tcBorders>
              <w:top w:val="single" w:color="000000" w:sz="4" w:space="0"/>
              <w:left w:val="single" w:color="000000" w:sz="4" w:space="0"/>
              <w:bottom w:val="single" w:color="000000" w:sz="4" w:space="0"/>
              <w:right w:val="single" w:color="000000" w:sz="4" w:space="0"/>
            </w:tcBorders>
            <w:noWrap w:val="0"/>
            <w:vAlign w:val="center"/>
          </w:tcPr>
          <w:p w14:paraId="263413F1">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1.名称：不锈钢无缝管</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2.介质：医用气体</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3.材质、规格：06Cr19Ni10不锈钢、 Φ38×2</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4.安装、连接形式：氩弧焊单面焊接双面成型，采用内部通惰性气体保护焊，架空敷设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5.处理方式：脱脂一次、酸洗一次、消毒脱脂一次、超声波酸洗两次、纯水清洗一次、高温烘干一次</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6.空气吹扫、压力试验、气密性实验、管道颗粒物检验分段、分区域分系统各试验一次</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7.运输：运距根据安装地点按实计算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8.所有医用气体管道连接，应符合医用气体管材洁净度要求，各管道应分别吹扫完成后再接入各附属设备，分区域安装好后吹扫一次，整体完成后全系统吹扫一次</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9.管道焊前预处理，焊后焊缝清洗，钝化，防腐</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10.采用管道配套专用接地装置，并进行管道接地电阻检测</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11.设置管道标识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12.管道安装、验收符合GB50751《医用气体工程技术规范》的要求</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0AF5D815">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m</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7F6B9D4B">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650</w:t>
            </w:r>
          </w:p>
        </w:tc>
      </w:tr>
      <w:tr w14:paraId="5148AAD4">
        <w:tblPrEx>
          <w:tblCellMar>
            <w:top w:w="0" w:type="dxa"/>
            <w:left w:w="108" w:type="dxa"/>
            <w:bottom w:w="0" w:type="dxa"/>
            <w:right w:w="108" w:type="dxa"/>
          </w:tblCellMar>
        </w:tblPrEx>
        <w:trPr>
          <w:trHeight w:val="4260" w:hRule="atLeast"/>
        </w:trPr>
        <w:tc>
          <w:tcPr>
            <w:tcW w:w="495" w:type="dxa"/>
            <w:tcBorders>
              <w:top w:val="single" w:color="000000" w:sz="4" w:space="0"/>
              <w:left w:val="single" w:color="000000" w:sz="4" w:space="0"/>
              <w:bottom w:val="single" w:color="000000" w:sz="4" w:space="0"/>
              <w:right w:val="single" w:color="000000" w:sz="4" w:space="0"/>
            </w:tcBorders>
            <w:noWrap w:val="0"/>
            <w:vAlign w:val="center"/>
          </w:tcPr>
          <w:p w14:paraId="254AAF2A">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52</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279385BD">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流体输送用低压</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医用无缝不锈钢管（吸引)</w:t>
            </w:r>
          </w:p>
        </w:tc>
        <w:tc>
          <w:tcPr>
            <w:tcW w:w="5999" w:type="dxa"/>
            <w:tcBorders>
              <w:top w:val="single" w:color="000000" w:sz="4" w:space="0"/>
              <w:left w:val="single" w:color="000000" w:sz="4" w:space="0"/>
              <w:bottom w:val="single" w:color="000000" w:sz="4" w:space="0"/>
              <w:right w:val="single" w:color="000000" w:sz="4" w:space="0"/>
            </w:tcBorders>
            <w:noWrap w:val="0"/>
            <w:vAlign w:val="center"/>
          </w:tcPr>
          <w:p w14:paraId="0F901A03">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1.名称：不锈钢无缝管</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2.介质：医用气体</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3.材质、规格：06Cr19Ni10不锈钢、 Φ57×3</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4.安装、连接形式：氩弧焊单面焊接双面成型，采用内部通惰性气体保护焊，架空敷设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5.处理方式：脱脂一次、酸洗一次、消毒脱脂一次、超声波酸洗两次、纯水清洗一次、高温烘干一次</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6.空气吹扫、压力试验、气密性实验、管道颗粒物检验分段、分区域分系统各试验一次</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7.运输：运距根据安装地点按实计算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8.所有医用气体管道连接，应符合医用气体管材洁净度要求，各管道应分别吹扫完成后再接入各附属设备，分区域安装好后吹扫一次，整体完成后全系统吹扫一次</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9.管道焊前预处理，焊后焊缝清洗，钝化，防腐</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10.采用管道配套专用接地装置，并进行管道接地电阻检测</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11.设置管道标识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12.管道安装、验收符合GB50751《医用气体工程技术规范》的要求</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2DD0CE91">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m</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01E7A360">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100</w:t>
            </w:r>
          </w:p>
        </w:tc>
      </w:tr>
      <w:tr w14:paraId="77EA18AC">
        <w:tblPrEx>
          <w:tblCellMar>
            <w:top w:w="0" w:type="dxa"/>
            <w:left w:w="108" w:type="dxa"/>
            <w:bottom w:w="0" w:type="dxa"/>
            <w:right w:w="108" w:type="dxa"/>
          </w:tblCellMar>
        </w:tblPrEx>
        <w:trPr>
          <w:trHeight w:val="908" w:hRule="atLeast"/>
        </w:trPr>
        <w:tc>
          <w:tcPr>
            <w:tcW w:w="495" w:type="dxa"/>
            <w:tcBorders>
              <w:top w:val="single" w:color="000000" w:sz="4" w:space="0"/>
              <w:left w:val="single" w:color="000000" w:sz="4" w:space="0"/>
              <w:bottom w:val="single" w:color="000000" w:sz="4" w:space="0"/>
              <w:right w:val="single" w:color="000000" w:sz="4" w:space="0"/>
            </w:tcBorders>
            <w:noWrap w:val="0"/>
            <w:vAlign w:val="center"/>
          </w:tcPr>
          <w:p w14:paraId="232D8533">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53</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1DFC47D2">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低压不锈钢管件</w:t>
            </w:r>
          </w:p>
        </w:tc>
        <w:tc>
          <w:tcPr>
            <w:tcW w:w="5999" w:type="dxa"/>
            <w:tcBorders>
              <w:top w:val="single" w:color="000000" w:sz="4" w:space="0"/>
              <w:left w:val="single" w:color="000000" w:sz="4" w:space="0"/>
              <w:bottom w:val="single" w:color="000000" w:sz="4" w:space="0"/>
              <w:right w:val="single" w:color="000000" w:sz="4" w:space="0"/>
            </w:tcBorders>
            <w:noWrap w:val="0"/>
            <w:vAlign w:val="center"/>
          </w:tcPr>
          <w:p w14:paraId="4E7BAC73">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1.材质:06Cr19Ni10不锈钢</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4.连接方式：氩弧焊</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077AA476">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批</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24367006">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r>
      <w:tr w14:paraId="67C1993D">
        <w:tblPrEx>
          <w:tblCellMar>
            <w:top w:w="0" w:type="dxa"/>
            <w:left w:w="108" w:type="dxa"/>
            <w:bottom w:w="0" w:type="dxa"/>
            <w:right w:w="108" w:type="dxa"/>
          </w:tblCellMar>
        </w:tblPrEx>
        <w:trPr>
          <w:trHeight w:val="1560" w:hRule="atLeast"/>
        </w:trPr>
        <w:tc>
          <w:tcPr>
            <w:tcW w:w="495" w:type="dxa"/>
            <w:tcBorders>
              <w:top w:val="single" w:color="000000" w:sz="4" w:space="0"/>
              <w:left w:val="single" w:color="000000" w:sz="4" w:space="0"/>
              <w:bottom w:val="single" w:color="000000" w:sz="4" w:space="0"/>
              <w:right w:val="single" w:color="000000" w:sz="4" w:space="0"/>
            </w:tcBorders>
            <w:noWrap w:val="0"/>
            <w:vAlign w:val="center"/>
          </w:tcPr>
          <w:p w14:paraId="5D02304D">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54</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2974760B">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高强度UPVC管</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（负压废气排放）</w:t>
            </w:r>
          </w:p>
        </w:tc>
        <w:tc>
          <w:tcPr>
            <w:tcW w:w="5999" w:type="dxa"/>
            <w:tcBorders>
              <w:top w:val="single" w:color="000000" w:sz="4" w:space="0"/>
              <w:left w:val="single" w:color="000000" w:sz="4" w:space="0"/>
              <w:bottom w:val="single" w:color="000000" w:sz="4" w:space="0"/>
              <w:right w:val="single" w:color="000000" w:sz="4" w:space="0"/>
            </w:tcBorders>
            <w:noWrap w:val="0"/>
            <w:vAlign w:val="center"/>
          </w:tcPr>
          <w:p w14:paraId="0CBF77DC">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1.规格：DN65</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2.连接方式：粘接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3.材质：UPVC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4.气压试验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5.泄漏性试验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6.空气吹扫</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70D2C036">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m</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72EC7007">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105</w:t>
            </w:r>
          </w:p>
        </w:tc>
      </w:tr>
      <w:tr w14:paraId="7BEE7AB1">
        <w:tblPrEx>
          <w:tblCellMar>
            <w:top w:w="0" w:type="dxa"/>
            <w:left w:w="108" w:type="dxa"/>
            <w:bottom w:w="0" w:type="dxa"/>
            <w:right w:w="108" w:type="dxa"/>
          </w:tblCellMar>
        </w:tblPrEx>
        <w:trPr>
          <w:trHeight w:val="2540" w:hRule="atLeast"/>
        </w:trPr>
        <w:tc>
          <w:tcPr>
            <w:tcW w:w="495" w:type="dxa"/>
            <w:tcBorders>
              <w:top w:val="single" w:color="000000" w:sz="4" w:space="0"/>
              <w:left w:val="single" w:color="000000" w:sz="4" w:space="0"/>
              <w:bottom w:val="single" w:color="000000" w:sz="4" w:space="0"/>
              <w:right w:val="single" w:color="000000" w:sz="4" w:space="0"/>
            </w:tcBorders>
            <w:noWrap w:val="0"/>
            <w:vAlign w:val="center"/>
          </w:tcPr>
          <w:p w14:paraId="02C0D15C">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55</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32A20CEE">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吸引终端</w:t>
            </w:r>
          </w:p>
        </w:tc>
        <w:tc>
          <w:tcPr>
            <w:tcW w:w="5999" w:type="dxa"/>
            <w:tcBorders>
              <w:top w:val="single" w:color="000000" w:sz="4" w:space="0"/>
              <w:left w:val="single" w:color="000000" w:sz="4" w:space="0"/>
              <w:bottom w:val="single" w:color="000000" w:sz="4" w:space="0"/>
              <w:right w:val="single" w:color="000000" w:sz="4" w:space="0"/>
            </w:tcBorders>
            <w:noWrap w:val="0"/>
            <w:vAlign w:val="center"/>
          </w:tcPr>
          <w:p w14:paraId="334AD51C">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1.制式：国标</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2.材质：全金属材质，终端底座采用精密铜铸件</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▲3.气体终端产品具有符合YY0801.1-2010《医用气体管道系统终端第 1 部分：用于压缩医用气体和真空的终端》的检测报告。（须提供第三方检测机构出具的检测报告佐证）</w:t>
            </w:r>
          </w:p>
          <w:p w14:paraId="53B1D6D7">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▲4.气体终端符合IP5X外壳防护的的等级。（须提供第三方检测机构出具的检测报告佐证）</w:t>
            </w:r>
          </w:p>
          <w:p w14:paraId="65890223">
            <w:pPr>
              <w:pStyle w:val="3"/>
              <w:jc w:val="both"/>
              <w:rPr>
                <w:rFonts w:hint="eastAsia"/>
              </w:rPr>
            </w:pPr>
            <w:r>
              <w:rPr>
                <w:rFonts w:hint="eastAsia" w:ascii="宋体" w:hAnsi="宋体" w:eastAsia="宋体" w:cs="宋体"/>
                <w:color w:val="000000"/>
                <w:kern w:val="0"/>
                <w:sz w:val="18"/>
                <w:szCs w:val="18"/>
                <w:lang w:bidi="ar"/>
              </w:rPr>
              <w:t>▲5.气体终端安全防火等级达到A1级。（须提供第三方检测机构出具的检测报告佐证）</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7C368981">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个</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5F520887">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459</w:t>
            </w:r>
          </w:p>
        </w:tc>
      </w:tr>
      <w:tr w14:paraId="476C936E">
        <w:tblPrEx>
          <w:tblCellMar>
            <w:top w:w="0" w:type="dxa"/>
            <w:left w:w="108" w:type="dxa"/>
            <w:bottom w:w="0" w:type="dxa"/>
            <w:right w:w="108" w:type="dxa"/>
          </w:tblCellMar>
        </w:tblPrEx>
        <w:trPr>
          <w:trHeight w:val="1170" w:hRule="atLeast"/>
        </w:trPr>
        <w:tc>
          <w:tcPr>
            <w:tcW w:w="495" w:type="dxa"/>
            <w:tcBorders>
              <w:top w:val="single" w:color="000000" w:sz="4" w:space="0"/>
              <w:left w:val="single" w:color="000000" w:sz="4" w:space="0"/>
              <w:bottom w:val="single" w:color="000000" w:sz="4" w:space="0"/>
              <w:right w:val="single" w:color="000000" w:sz="4" w:space="0"/>
            </w:tcBorders>
            <w:noWrap w:val="0"/>
            <w:vAlign w:val="center"/>
          </w:tcPr>
          <w:p w14:paraId="268F86EA">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56</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3C043AB1">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低压球形接头 6YC</w:t>
            </w:r>
          </w:p>
        </w:tc>
        <w:tc>
          <w:tcPr>
            <w:tcW w:w="5999" w:type="dxa"/>
            <w:tcBorders>
              <w:top w:val="single" w:color="000000" w:sz="4" w:space="0"/>
              <w:left w:val="single" w:color="000000" w:sz="4" w:space="0"/>
              <w:bottom w:val="single" w:color="000000" w:sz="4" w:space="0"/>
              <w:right w:val="single" w:color="000000" w:sz="4" w:space="0"/>
            </w:tcBorders>
            <w:noWrap w:val="0"/>
            <w:vAlign w:val="center"/>
          </w:tcPr>
          <w:p w14:paraId="024594F8">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1.材质:不锈钢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2.连接方式:氩弧焊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3.型号、规格: 6YC,用于气体终端、病房低压维修阀、压力监测箱与管道的连接</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0146D357">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6F929E3C">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459</w:t>
            </w:r>
          </w:p>
        </w:tc>
      </w:tr>
      <w:tr w14:paraId="0458799F">
        <w:tblPrEx>
          <w:tblCellMar>
            <w:top w:w="0" w:type="dxa"/>
            <w:left w:w="108" w:type="dxa"/>
            <w:bottom w:w="0" w:type="dxa"/>
            <w:right w:w="108" w:type="dxa"/>
          </w:tblCellMar>
        </w:tblPrEx>
        <w:trPr>
          <w:trHeight w:val="1170" w:hRule="atLeast"/>
        </w:trPr>
        <w:tc>
          <w:tcPr>
            <w:tcW w:w="495" w:type="dxa"/>
            <w:tcBorders>
              <w:top w:val="single" w:color="000000" w:sz="4" w:space="0"/>
              <w:left w:val="single" w:color="000000" w:sz="4" w:space="0"/>
              <w:bottom w:val="single" w:color="000000" w:sz="4" w:space="0"/>
              <w:right w:val="single" w:color="000000" w:sz="4" w:space="0"/>
            </w:tcBorders>
            <w:noWrap w:val="0"/>
            <w:vAlign w:val="center"/>
          </w:tcPr>
          <w:p w14:paraId="20AD5D1E">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57</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4EFB0D7D">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终端装饰盖</w:t>
            </w:r>
          </w:p>
        </w:tc>
        <w:tc>
          <w:tcPr>
            <w:tcW w:w="5999" w:type="dxa"/>
            <w:tcBorders>
              <w:top w:val="single" w:color="000000" w:sz="4" w:space="0"/>
              <w:left w:val="single" w:color="000000" w:sz="4" w:space="0"/>
              <w:bottom w:val="single" w:color="000000" w:sz="4" w:space="0"/>
              <w:right w:val="single" w:color="000000" w:sz="4" w:space="0"/>
            </w:tcBorders>
            <w:noWrap w:val="0"/>
            <w:vAlign w:val="center"/>
          </w:tcPr>
          <w:p w14:paraId="3490428A">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1、采用硅橡胶制作，表面进行清洗、抗菌、抗氧化处理，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2.外观颜色及形状不同，各种医用气体终端注明中文、英文标识、不得有互换性</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720D9541">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7A127C52">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459</w:t>
            </w:r>
          </w:p>
        </w:tc>
      </w:tr>
      <w:tr w14:paraId="072D4B41">
        <w:tblPrEx>
          <w:tblCellMar>
            <w:top w:w="0" w:type="dxa"/>
            <w:left w:w="108" w:type="dxa"/>
            <w:bottom w:w="0" w:type="dxa"/>
            <w:right w:w="108" w:type="dxa"/>
          </w:tblCellMar>
        </w:tblPrEx>
        <w:trPr>
          <w:trHeight w:val="1125" w:hRule="atLeast"/>
        </w:trPr>
        <w:tc>
          <w:tcPr>
            <w:tcW w:w="495" w:type="dxa"/>
            <w:tcBorders>
              <w:top w:val="single" w:color="000000" w:sz="4" w:space="0"/>
              <w:left w:val="single" w:color="000000" w:sz="4" w:space="0"/>
              <w:bottom w:val="single" w:color="000000" w:sz="4" w:space="0"/>
              <w:right w:val="single" w:color="000000" w:sz="4" w:space="0"/>
            </w:tcBorders>
            <w:noWrap w:val="0"/>
            <w:vAlign w:val="center"/>
          </w:tcPr>
          <w:p w14:paraId="39344D59">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58</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038E9953">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楼层吸引截止阀</w:t>
            </w:r>
          </w:p>
        </w:tc>
        <w:tc>
          <w:tcPr>
            <w:tcW w:w="5999" w:type="dxa"/>
            <w:tcBorders>
              <w:top w:val="single" w:color="000000" w:sz="4" w:space="0"/>
              <w:left w:val="single" w:color="000000" w:sz="4" w:space="0"/>
              <w:bottom w:val="single" w:color="000000" w:sz="4" w:space="0"/>
              <w:right w:val="single" w:color="000000" w:sz="4" w:space="0"/>
            </w:tcBorders>
            <w:noWrap w:val="0"/>
            <w:vAlign w:val="center"/>
          </w:tcPr>
          <w:p w14:paraId="0C8FB581">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1.名称:阀门</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2.材质:不锈钢</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3.连接形式:焊接</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4.型号、规格:  Φ38</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00A50E57">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个</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2174606F">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w:t>
            </w:r>
          </w:p>
        </w:tc>
      </w:tr>
      <w:tr w14:paraId="597E670F">
        <w:tblPrEx>
          <w:tblCellMar>
            <w:top w:w="0" w:type="dxa"/>
            <w:left w:w="108" w:type="dxa"/>
            <w:bottom w:w="0" w:type="dxa"/>
            <w:right w:w="108" w:type="dxa"/>
          </w:tblCellMar>
        </w:tblPrEx>
        <w:trPr>
          <w:trHeight w:val="942" w:hRule="atLeast"/>
        </w:trPr>
        <w:tc>
          <w:tcPr>
            <w:tcW w:w="495" w:type="dxa"/>
            <w:tcBorders>
              <w:top w:val="single" w:color="000000" w:sz="4" w:space="0"/>
              <w:left w:val="single" w:color="000000" w:sz="4" w:space="0"/>
              <w:bottom w:val="single" w:color="000000" w:sz="4" w:space="0"/>
              <w:right w:val="single" w:color="000000" w:sz="4" w:space="0"/>
            </w:tcBorders>
            <w:noWrap w:val="0"/>
            <w:vAlign w:val="center"/>
          </w:tcPr>
          <w:p w14:paraId="1950CEF4">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59</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166E5D6F">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管道支架制作 </w:t>
            </w:r>
          </w:p>
        </w:tc>
        <w:tc>
          <w:tcPr>
            <w:tcW w:w="5999" w:type="dxa"/>
            <w:tcBorders>
              <w:top w:val="single" w:color="000000" w:sz="4" w:space="0"/>
              <w:left w:val="single" w:color="000000" w:sz="4" w:space="0"/>
              <w:bottom w:val="single" w:color="000000" w:sz="4" w:space="0"/>
              <w:right w:val="single" w:color="000000" w:sz="4" w:space="0"/>
            </w:tcBorders>
            <w:noWrap w:val="0"/>
            <w:vAlign w:val="center"/>
          </w:tcPr>
          <w:p w14:paraId="076AD85B">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1.材质:角钢钢材</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2.管架形式:L型，包含U型卡、螺帽等</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3.安装工艺：除锈、刷漆、防腐</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35994940">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个</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26D14C3F">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250</w:t>
            </w:r>
          </w:p>
        </w:tc>
      </w:tr>
      <w:tr w14:paraId="1DC0E1EF">
        <w:tblPrEx>
          <w:tblCellMar>
            <w:top w:w="0" w:type="dxa"/>
            <w:left w:w="108" w:type="dxa"/>
            <w:bottom w:w="0" w:type="dxa"/>
            <w:right w:w="108" w:type="dxa"/>
          </w:tblCellMar>
        </w:tblPrEx>
        <w:trPr>
          <w:trHeight w:val="960" w:hRule="atLeast"/>
        </w:trPr>
        <w:tc>
          <w:tcPr>
            <w:tcW w:w="495" w:type="dxa"/>
            <w:tcBorders>
              <w:top w:val="single" w:color="000000" w:sz="4" w:space="0"/>
              <w:left w:val="single" w:color="000000" w:sz="4" w:space="0"/>
              <w:bottom w:val="single" w:color="000000" w:sz="4" w:space="0"/>
              <w:right w:val="single" w:color="000000" w:sz="4" w:space="0"/>
            </w:tcBorders>
            <w:noWrap w:val="0"/>
            <w:vAlign w:val="center"/>
          </w:tcPr>
          <w:p w14:paraId="31B1A2D2">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60</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10AF621B">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穿墙套管</w:t>
            </w:r>
          </w:p>
        </w:tc>
        <w:tc>
          <w:tcPr>
            <w:tcW w:w="5999" w:type="dxa"/>
            <w:tcBorders>
              <w:top w:val="single" w:color="000000" w:sz="4" w:space="0"/>
              <w:left w:val="single" w:color="000000" w:sz="4" w:space="0"/>
              <w:bottom w:val="single" w:color="000000" w:sz="4" w:space="0"/>
              <w:right w:val="single" w:color="000000" w:sz="4" w:space="0"/>
            </w:tcBorders>
            <w:noWrap w:val="0"/>
            <w:vAlign w:val="center"/>
          </w:tcPr>
          <w:p w14:paraId="080CF521">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1.名称：穿墙套管</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2.材质：PVC管</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3.工艺：打孔、堵洞</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6B956FBD">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个</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478D6229">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450</w:t>
            </w:r>
          </w:p>
        </w:tc>
      </w:tr>
      <w:tr w14:paraId="58355FE1">
        <w:tblPrEx>
          <w:tblCellMar>
            <w:top w:w="0" w:type="dxa"/>
            <w:left w:w="108" w:type="dxa"/>
            <w:bottom w:w="0" w:type="dxa"/>
            <w:right w:w="108" w:type="dxa"/>
          </w:tblCellMar>
        </w:tblPrEx>
        <w:trPr>
          <w:trHeight w:val="755" w:hRule="atLeast"/>
        </w:trPr>
        <w:tc>
          <w:tcPr>
            <w:tcW w:w="495" w:type="dxa"/>
            <w:tcBorders>
              <w:top w:val="single" w:color="000000" w:sz="4" w:space="0"/>
              <w:left w:val="single" w:color="000000" w:sz="4" w:space="0"/>
              <w:bottom w:val="single" w:color="000000" w:sz="4" w:space="0"/>
              <w:right w:val="single" w:color="000000" w:sz="4" w:space="0"/>
            </w:tcBorders>
            <w:noWrap w:val="0"/>
            <w:vAlign w:val="center"/>
          </w:tcPr>
          <w:p w14:paraId="4127D9D7">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61</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2E3F3CF4">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漏电保护开关</w:t>
            </w:r>
          </w:p>
        </w:tc>
        <w:tc>
          <w:tcPr>
            <w:tcW w:w="5999" w:type="dxa"/>
            <w:tcBorders>
              <w:top w:val="single" w:color="000000" w:sz="4" w:space="0"/>
              <w:left w:val="single" w:color="000000" w:sz="4" w:space="0"/>
              <w:bottom w:val="single" w:color="000000" w:sz="4" w:space="0"/>
              <w:right w:val="single" w:color="000000" w:sz="4" w:space="0"/>
            </w:tcBorders>
            <w:noWrap w:val="0"/>
            <w:vAlign w:val="center"/>
          </w:tcPr>
          <w:p w14:paraId="37C35082">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1.名称：漏电保护开关</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2.容量（A）：32A/1P</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63D8F57C">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73ECD26B">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171</w:t>
            </w:r>
          </w:p>
        </w:tc>
      </w:tr>
      <w:tr w14:paraId="78720C0D">
        <w:tblPrEx>
          <w:tblCellMar>
            <w:top w:w="0" w:type="dxa"/>
            <w:left w:w="108" w:type="dxa"/>
            <w:bottom w:w="0" w:type="dxa"/>
            <w:right w:w="108" w:type="dxa"/>
          </w:tblCellMar>
        </w:tblPrEx>
        <w:trPr>
          <w:trHeight w:val="780" w:hRule="atLeast"/>
        </w:trPr>
        <w:tc>
          <w:tcPr>
            <w:tcW w:w="495" w:type="dxa"/>
            <w:tcBorders>
              <w:top w:val="single" w:color="000000" w:sz="4" w:space="0"/>
              <w:left w:val="single" w:color="000000" w:sz="4" w:space="0"/>
              <w:bottom w:val="single" w:color="000000" w:sz="4" w:space="0"/>
              <w:right w:val="single" w:color="000000" w:sz="4" w:space="0"/>
            </w:tcBorders>
            <w:noWrap w:val="0"/>
            <w:vAlign w:val="center"/>
          </w:tcPr>
          <w:p w14:paraId="708D71A9">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62</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3A8C649D">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漏电保护开关装饰盖</w:t>
            </w:r>
          </w:p>
        </w:tc>
        <w:tc>
          <w:tcPr>
            <w:tcW w:w="5999" w:type="dxa"/>
            <w:tcBorders>
              <w:top w:val="single" w:color="000000" w:sz="4" w:space="0"/>
              <w:left w:val="single" w:color="000000" w:sz="4" w:space="0"/>
              <w:bottom w:val="single" w:color="000000" w:sz="4" w:space="0"/>
              <w:right w:val="single" w:color="000000" w:sz="4" w:space="0"/>
            </w:tcBorders>
            <w:noWrap w:val="0"/>
            <w:vAlign w:val="center"/>
          </w:tcPr>
          <w:p w14:paraId="630A8FF0">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1.名称：装饰盖</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2.规格：86型</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12538E57">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3DD1493C">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171</w:t>
            </w:r>
          </w:p>
        </w:tc>
      </w:tr>
      <w:tr w14:paraId="6E2142A6">
        <w:tblPrEx>
          <w:tblCellMar>
            <w:top w:w="0" w:type="dxa"/>
            <w:left w:w="108" w:type="dxa"/>
            <w:bottom w:w="0" w:type="dxa"/>
            <w:right w:w="108" w:type="dxa"/>
          </w:tblCellMar>
        </w:tblPrEx>
        <w:trPr>
          <w:trHeight w:val="800" w:hRule="atLeast"/>
        </w:trPr>
        <w:tc>
          <w:tcPr>
            <w:tcW w:w="495" w:type="dxa"/>
            <w:tcBorders>
              <w:top w:val="single" w:color="000000" w:sz="4" w:space="0"/>
              <w:left w:val="single" w:color="000000" w:sz="4" w:space="0"/>
              <w:bottom w:val="single" w:color="000000" w:sz="4" w:space="0"/>
              <w:right w:val="single" w:color="000000" w:sz="4" w:space="0"/>
            </w:tcBorders>
            <w:noWrap w:val="0"/>
            <w:vAlign w:val="center"/>
          </w:tcPr>
          <w:p w14:paraId="34B5B854">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63</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340A7253">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电源插座</w:t>
            </w:r>
          </w:p>
        </w:tc>
        <w:tc>
          <w:tcPr>
            <w:tcW w:w="5999" w:type="dxa"/>
            <w:tcBorders>
              <w:top w:val="single" w:color="000000" w:sz="4" w:space="0"/>
              <w:left w:val="single" w:color="000000" w:sz="4" w:space="0"/>
              <w:bottom w:val="single" w:color="000000" w:sz="4" w:space="0"/>
              <w:right w:val="single" w:color="000000" w:sz="4" w:space="0"/>
            </w:tcBorders>
            <w:noWrap w:val="0"/>
            <w:vAlign w:val="center"/>
          </w:tcPr>
          <w:p w14:paraId="0482561B">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1.名称:电源插座</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2.型号：118型 二插十孔</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7D5AA13C">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个</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3D586A88">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459</w:t>
            </w:r>
          </w:p>
        </w:tc>
      </w:tr>
      <w:tr w14:paraId="2503006E">
        <w:tblPrEx>
          <w:tblCellMar>
            <w:top w:w="0" w:type="dxa"/>
            <w:left w:w="108" w:type="dxa"/>
            <w:bottom w:w="0" w:type="dxa"/>
            <w:right w:w="108" w:type="dxa"/>
          </w:tblCellMar>
        </w:tblPrEx>
        <w:trPr>
          <w:trHeight w:val="785" w:hRule="atLeast"/>
        </w:trPr>
        <w:tc>
          <w:tcPr>
            <w:tcW w:w="495" w:type="dxa"/>
            <w:tcBorders>
              <w:top w:val="single" w:color="000000" w:sz="4" w:space="0"/>
              <w:left w:val="single" w:color="000000" w:sz="4" w:space="0"/>
              <w:bottom w:val="single" w:color="000000" w:sz="4" w:space="0"/>
              <w:right w:val="single" w:color="000000" w:sz="4" w:space="0"/>
            </w:tcBorders>
            <w:noWrap w:val="0"/>
            <w:vAlign w:val="center"/>
          </w:tcPr>
          <w:p w14:paraId="2E3D88E3">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64</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159E13F5">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电源开关</w:t>
            </w:r>
          </w:p>
        </w:tc>
        <w:tc>
          <w:tcPr>
            <w:tcW w:w="5999" w:type="dxa"/>
            <w:tcBorders>
              <w:top w:val="single" w:color="000000" w:sz="4" w:space="0"/>
              <w:left w:val="single" w:color="000000" w:sz="4" w:space="0"/>
              <w:bottom w:val="single" w:color="000000" w:sz="4" w:space="0"/>
              <w:right w:val="single" w:color="000000" w:sz="4" w:space="0"/>
            </w:tcBorders>
            <w:noWrap w:val="0"/>
            <w:vAlign w:val="center"/>
          </w:tcPr>
          <w:p w14:paraId="2FF84BD9">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1.名称:电源开关</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2.型号：118型  1开</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40DF6EBE">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个</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24879DC6">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450</w:t>
            </w:r>
          </w:p>
        </w:tc>
      </w:tr>
      <w:tr w14:paraId="3FE871AE">
        <w:tblPrEx>
          <w:tblCellMar>
            <w:top w:w="0" w:type="dxa"/>
            <w:left w:w="108" w:type="dxa"/>
            <w:bottom w:w="0" w:type="dxa"/>
            <w:right w:w="108" w:type="dxa"/>
          </w:tblCellMar>
        </w:tblPrEx>
        <w:trPr>
          <w:trHeight w:val="900" w:hRule="atLeast"/>
        </w:trPr>
        <w:tc>
          <w:tcPr>
            <w:tcW w:w="495" w:type="dxa"/>
            <w:tcBorders>
              <w:top w:val="single" w:color="000000" w:sz="4" w:space="0"/>
              <w:left w:val="single" w:color="000000" w:sz="4" w:space="0"/>
              <w:bottom w:val="single" w:color="000000" w:sz="4" w:space="0"/>
              <w:right w:val="single" w:color="000000" w:sz="4" w:space="0"/>
            </w:tcBorders>
            <w:noWrap w:val="0"/>
            <w:vAlign w:val="center"/>
          </w:tcPr>
          <w:p w14:paraId="47F3BA11">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65</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01F09302">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LED嵌入式床头灯</w:t>
            </w:r>
          </w:p>
        </w:tc>
        <w:tc>
          <w:tcPr>
            <w:tcW w:w="5999" w:type="dxa"/>
            <w:tcBorders>
              <w:top w:val="single" w:color="000000" w:sz="4" w:space="0"/>
              <w:left w:val="single" w:color="000000" w:sz="4" w:space="0"/>
              <w:bottom w:val="single" w:color="000000" w:sz="4" w:space="0"/>
              <w:right w:val="single" w:color="000000" w:sz="4" w:space="0"/>
            </w:tcBorders>
            <w:noWrap w:val="0"/>
            <w:vAlign w:val="center"/>
          </w:tcPr>
          <w:p w14:paraId="7BE1DEE3">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1.名称:LED嵌入式床头灯</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2.规格：T5/4W</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3.安装形式：嵌入式</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2111C759">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107A6278">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450</w:t>
            </w:r>
          </w:p>
        </w:tc>
      </w:tr>
      <w:tr w14:paraId="70C41F63">
        <w:tblPrEx>
          <w:tblCellMar>
            <w:top w:w="0" w:type="dxa"/>
            <w:left w:w="108" w:type="dxa"/>
            <w:bottom w:w="0" w:type="dxa"/>
            <w:right w:w="108" w:type="dxa"/>
          </w:tblCellMar>
        </w:tblPrEx>
        <w:trPr>
          <w:trHeight w:val="720" w:hRule="atLeast"/>
        </w:trPr>
        <w:tc>
          <w:tcPr>
            <w:tcW w:w="495" w:type="dxa"/>
            <w:tcBorders>
              <w:top w:val="single" w:color="000000" w:sz="4" w:space="0"/>
              <w:left w:val="single" w:color="000000" w:sz="4" w:space="0"/>
              <w:bottom w:val="single" w:color="000000" w:sz="4" w:space="0"/>
              <w:right w:val="single" w:color="000000" w:sz="4" w:space="0"/>
            </w:tcBorders>
            <w:noWrap w:val="0"/>
            <w:vAlign w:val="center"/>
          </w:tcPr>
          <w:p w14:paraId="112EE56E">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66</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7CD7BF14">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灯罩</w:t>
            </w:r>
          </w:p>
        </w:tc>
        <w:tc>
          <w:tcPr>
            <w:tcW w:w="5999" w:type="dxa"/>
            <w:tcBorders>
              <w:top w:val="single" w:color="000000" w:sz="4" w:space="0"/>
              <w:left w:val="single" w:color="000000" w:sz="4" w:space="0"/>
              <w:bottom w:val="single" w:color="000000" w:sz="4" w:space="0"/>
              <w:right w:val="single" w:color="000000" w:sz="4" w:space="0"/>
            </w:tcBorders>
            <w:noWrap w:val="0"/>
            <w:vAlign w:val="center"/>
          </w:tcPr>
          <w:p w14:paraId="593D84B4">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1.名称:灯罩    2.规格：36cm</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3.安装形式：嵌入式</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1FD3123D">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个</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53922180">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450</w:t>
            </w:r>
          </w:p>
        </w:tc>
      </w:tr>
      <w:tr w14:paraId="761CE31F">
        <w:tblPrEx>
          <w:tblCellMar>
            <w:top w:w="0" w:type="dxa"/>
            <w:left w:w="108" w:type="dxa"/>
            <w:bottom w:w="0" w:type="dxa"/>
            <w:right w:w="108" w:type="dxa"/>
          </w:tblCellMar>
        </w:tblPrEx>
        <w:trPr>
          <w:trHeight w:val="859" w:hRule="atLeast"/>
        </w:trPr>
        <w:tc>
          <w:tcPr>
            <w:tcW w:w="495" w:type="dxa"/>
            <w:tcBorders>
              <w:top w:val="single" w:color="000000" w:sz="4" w:space="0"/>
              <w:left w:val="single" w:color="000000" w:sz="4" w:space="0"/>
              <w:bottom w:val="single" w:color="000000" w:sz="4" w:space="0"/>
              <w:right w:val="single" w:color="000000" w:sz="4" w:space="0"/>
            </w:tcBorders>
            <w:noWrap w:val="0"/>
            <w:vAlign w:val="center"/>
          </w:tcPr>
          <w:p w14:paraId="4C2F09CB">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67</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69608A6A">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电气配线</w:t>
            </w:r>
          </w:p>
        </w:tc>
        <w:tc>
          <w:tcPr>
            <w:tcW w:w="5999" w:type="dxa"/>
            <w:tcBorders>
              <w:top w:val="single" w:color="000000" w:sz="4" w:space="0"/>
              <w:left w:val="single" w:color="000000" w:sz="4" w:space="0"/>
              <w:bottom w:val="single" w:color="000000" w:sz="4" w:space="0"/>
              <w:right w:val="single" w:color="000000" w:sz="4" w:space="0"/>
            </w:tcBorders>
            <w:noWrap w:val="0"/>
            <w:vAlign w:val="center"/>
          </w:tcPr>
          <w:p w14:paraId="74C63E2D">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1.配线形式：波纹管、专用腔敷设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2.导线型号、材质、规格：铜芯绝缘导线 ZRBV1×1.5mm2</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3.敷设部位或线制：床头灯及开关</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4B062A05">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m</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5852D069">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1800</w:t>
            </w:r>
          </w:p>
        </w:tc>
      </w:tr>
      <w:tr w14:paraId="033E1B71">
        <w:tblPrEx>
          <w:tblCellMar>
            <w:top w:w="0" w:type="dxa"/>
            <w:left w:w="108" w:type="dxa"/>
            <w:bottom w:w="0" w:type="dxa"/>
            <w:right w:w="108" w:type="dxa"/>
          </w:tblCellMar>
        </w:tblPrEx>
        <w:trPr>
          <w:trHeight w:val="942" w:hRule="atLeast"/>
        </w:trPr>
        <w:tc>
          <w:tcPr>
            <w:tcW w:w="495" w:type="dxa"/>
            <w:tcBorders>
              <w:top w:val="single" w:color="000000" w:sz="4" w:space="0"/>
              <w:left w:val="single" w:color="000000" w:sz="4" w:space="0"/>
              <w:bottom w:val="single" w:color="000000" w:sz="4" w:space="0"/>
              <w:right w:val="single" w:color="000000" w:sz="4" w:space="0"/>
            </w:tcBorders>
            <w:noWrap w:val="0"/>
            <w:vAlign w:val="center"/>
          </w:tcPr>
          <w:p w14:paraId="65BEA626">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68</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60F028BC">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电气配线</w:t>
            </w:r>
          </w:p>
        </w:tc>
        <w:tc>
          <w:tcPr>
            <w:tcW w:w="5999" w:type="dxa"/>
            <w:tcBorders>
              <w:top w:val="single" w:color="000000" w:sz="4" w:space="0"/>
              <w:left w:val="single" w:color="000000" w:sz="4" w:space="0"/>
              <w:bottom w:val="single" w:color="000000" w:sz="4" w:space="0"/>
              <w:right w:val="single" w:color="000000" w:sz="4" w:space="0"/>
            </w:tcBorders>
            <w:noWrap w:val="0"/>
            <w:vAlign w:val="center"/>
          </w:tcPr>
          <w:p w14:paraId="44D48AF2">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1.配线形式：波纹管、专用腔敷设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2.导线型号、材质、规格：铜芯绝缘导线 ZRBV1×2.5mm2</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3.敷设部位或线制：插座</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5FD80053">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m</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08D483E0">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2700</w:t>
            </w:r>
          </w:p>
        </w:tc>
      </w:tr>
      <w:tr w14:paraId="00E7EB60">
        <w:tblPrEx>
          <w:tblCellMar>
            <w:top w:w="0" w:type="dxa"/>
            <w:left w:w="108" w:type="dxa"/>
            <w:bottom w:w="0" w:type="dxa"/>
            <w:right w:w="108" w:type="dxa"/>
          </w:tblCellMar>
        </w:tblPrEx>
        <w:trPr>
          <w:trHeight w:val="660" w:hRule="atLeast"/>
        </w:trPr>
        <w:tc>
          <w:tcPr>
            <w:tcW w:w="495" w:type="dxa"/>
            <w:tcBorders>
              <w:top w:val="single" w:color="000000" w:sz="4" w:space="0"/>
              <w:left w:val="single" w:color="000000" w:sz="4" w:space="0"/>
              <w:bottom w:val="single" w:color="000000" w:sz="4" w:space="0"/>
              <w:right w:val="single" w:color="000000" w:sz="4" w:space="0"/>
            </w:tcBorders>
            <w:noWrap w:val="0"/>
            <w:vAlign w:val="center"/>
          </w:tcPr>
          <w:p w14:paraId="1E4D8C98">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69</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055C70F2">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穿线阻燃套管</w:t>
            </w:r>
          </w:p>
        </w:tc>
        <w:tc>
          <w:tcPr>
            <w:tcW w:w="5999" w:type="dxa"/>
            <w:tcBorders>
              <w:top w:val="single" w:color="000000" w:sz="4" w:space="0"/>
              <w:left w:val="single" w:color="000000" w:sz="4" w:space="0"/>
              <w:bottom w:val="single" w:color="000000" w:sz="4" w:space="0"/>
              <w:right w:val="single" w:color="000000" w:sz="4" w:space="0"/>
            </w:tcBorders>
            <w:noWrap w:val="0"/>
            <w:vAlign w:val="center"/>
          </w:tcPr>
          <w:p w14:paraId="4748217D">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1.名称：穿线套管</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2.材质：PVC阻燃管</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23E3F5A9">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m</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3B2B12E3">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1800</w:t>
            </w:r>
          </w:p>
        </w:tc>
      </w:tr>
      <w:tr w14:paraId="5DE341A0">
        <w:tblPrEx>
          <w:tblCellMar>
            <w:top w:w="0" w:type="dxa"/>
            <w:left w:w="108" w:type="dxa"/>
            <w:bottom w:w="0" w:type="dxa"/>
            <w:right w:w="108" w:type="dxa"/>
          </w:tblCellMar>
        </w:tblPrEx>
        <w:trPr>
          <w:trHeight w:val="1062" w:hRule="atLeast"/>
        </w:trPr>
        <w:tc>
          <w:tcPr>
            <w:tcW w:w="495" w:type="dxa"/>
            <w:tcBorders>
              <w:top w:val="single" w:color="000000" w:sz="4" w:space="0"/>
              <w:left w:val="single" w:color="000000" w:sz="4" w:space="0"/>
              <w:bottom w:val="single" w:color="000000" w:sz="4" w:space="0"/>
              <w:right w:val="single" w:color="000000" w:sz="4" w:space="0"/>
            </w:tcBorders>
            <w:noWrap w:val="0"/>
            <w:vAlign w:val="center"/>
          </w:tcPr>
          <w:p w14:paraId="530722AF">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70</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775046D1">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病房装饰带</w:t>
            </w:r>
          </w:p>
        </w:tc>
        <w:tc>
          <w:tcPr>
            <w:tcW w:w="5999" w:type="dxa"/>
            <w:tcBorders>
              <w:top w:val="single" w:color="000000" w:sz="4" w:space="0"/>
              <w:left w:val="single" w:color="000000" w:sz="4" w:space="0"/>
              <w:bottom w:val="single" w:color="000000" w:sz="4" w:space="0"/>
              <w:right w:val="single" w:color="000000" w:sz="4" w:space="0"/>
            </w:tcBorders>
            <w:noWrap w:val="0"/>
            <w:vAlign w:val="center"/>
          </w:tcPr>
          <w:p w14:paraId="0959CCA1">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1.名称：病房装饰带</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2.材质:铝合金</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3.规格：50*25</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3CB1AE29">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m</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48B7C4EE">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308</w:t>
            </w:r>
          </w:p>
        </w:tc>
      </w:tr>
    </w:tbl>
    <w:p w14:paraId="7DDD4D34">
      <w:pPr>
        <w:pStyle w:val="39"/>
        <w:numPr>
          <w:ilvl w:val="0"/>
          <w:numId w:val="0"/>
        </w:numPr>
        <w:jc w:val="both"/>
        <w:outlineLvl w:val="0"/>
        <w:rPr>
          <w:rFonts w:hint="eastAsia" w:ascii="宋体" w:hAnsi="宋体" w:eastAsia="宋体" w:cs="宋体"/>
          <w:b/>
          <w:color w:val="auto"/>
          <w:sz w:val="40"/>
          <w:highlight w:val="none"/>
          <w:lang w:val="en-US" w:eastAsia="zh-CN"/>
        </w:rPr>
      </w:pPr>
    </w:p>
    <w:p w14:paraId="5C0E7717">
      <w:pPr>
        <w:pStyle w:val="39"/>
        <w:numPr>
          <w:ilvl w:val="0"/>
          <w:numId w:val="0"/>
        </w:numPr>
        <w:spacing w:line="360" w:lineRule="auto"/>
        <w:jc w:val="both"/>
        <w:outlineLvl w:val="0"/>
        <w:rPr>
          <w:rFonts w:hint="eastAsia" w:ascii="宋体" w:hAnsi="宋体" w:eastAsia="宋体" w:cs="宋体"/>
          <w:b/>
          <w:bCs/>
          <w:color w:val="auto"/>
          <w:sz w:val="40"/>
          <w:highlight w:val="none"/>
          <w:lang w:val="en-US" w:eastAsia="zh-CN"/>
        </w:rPr>
      </w:pPr>
      <w:r>
        <w:rPr>
          <w:rFonts w:hint="eastAsia" w:ascii="宋体" w:hAnsi="宋体" w:cs="宋体"/>
          <w:b/>
          <w:bCs/>
          <w:kern w:val="0"/>
          <w:sz w:val="24"/>
        </w:rPr>
        <w:t>备注：本工程是交钥匙工程，工程竣工后，已工程审定后结算。</w:t>
      </w:r>
      <w:r>
        <w:rPr>
          <w:rFonts w:hint="eastAsia" w:ascii="宋体" w:hAnsi="宋体" w:cs="宋体"/>
          <w:b/>
          <w:bCs/>
          <w:kern w:val="0"/>
          <w:sz w:val="24"/>
          <w:lang w:eastAsia="zh-CN"/>
        </w:rPr>
        <w:t>项目结束后中标供应商联系甲方进行踏勘。</w:t>
      </w:r>
    </w:p>
    <w:p w14:paraId="1094F63E">
      <w:pPr>
        <w:pStyle w:val="39"/>
        <w:numPr>
          <w:ilvl w:val="0"/>
          <w:numId w:val="0"/>
        </w:numPr>
        <w:jc w:val="both"/>
        <w:outlineLvl w:val="0"/>
        <w:rPr>
          <w:rFonts w:hint="eastAsia" w:ascii="宋体" w:hAnsi="宋体" w:eastAsia="宋体" w:cs="宋体"/>
          <w:b/>
          <w:color w:val="auto"/>
          <w:sz w:val="40"/>
          <w:highlight w:val="none"/>
          <w:lang w:val="en-US" w:eastAsia="zh-CN"/>
        </w:rPr>
      </w:pPr>
    </w:p>
    <w:p w14:paraId="7B0E63E3">
      <w:pPr>
        <w:pStyle w:val="39"/>
        <w:numPr>
          <w:ilvl w:val="0"/>
          <w:numId w:val="0"/>
        </w:numPr>
        <w:jc w:val="both"/>
        <w:outlineLvl w:val="0"/>
        <w:rPr>
          <w:rFonts w:hint="eastAsia" w:ascii="宋体" w:hAnsi="宋体" w:eastAsia="宋体" w:cs="宋体"/>
          <w:b/>
          <w:color w:val="auto"/>
          <w:sz w:val="40"/>
          <w:highlight w:val="none"/>
          <w:lang w:val="en-US" w:eastAsia="zh-CN"/>
        </w:rPr>
      </w:pPr>
    </w:p>
    <w:p w14:paraId="2AA952FF">
      <w:pPr>
        <w:pStyle w:val="39"/>
        <w:numPr>
          <w:ilvl w:val="0"/>
          <w:numId w:val="0"/>
        </w:numPr>
        <w:jc w:val="both"/>
        <w:outlineLvl w:val="0"/>
        <w:rPr>
          <w:rFonts w:hint="eastAsia" w:ascii="宋体" w:hAnsi="宋体" w:eastAsia="宋体" w:cs="宋体"/>
          <w:b/>
          <w:color w:val="auto"/>
          <w:sz w:val="40"/>
          <w:highlight w:val="none"/>
          <w:lang w:val="en-US" w:eastAsia="zh-CN"/>
        </w:rPr>
      </w:pPr>
    </w:p>
    <w:p w14:paraId="020829A0">
      <w:pPr>
        <w:pStyle w:val="5"/>
        <w:ind w:left="0" w:leftChars="0" w:firstLine="0" w:firstLineChars="0"/>
        <w:rPr>
          <w:rFonts w:hint="eastAsia"/>
          <w:color w:val="auto"/>
          <w:highlight w:val="none"/>
          <w:lang w:val="en-US" w:eastAsia="zh-CN"/>
        </w:rPr>
      </w:pPr>
    </w:p>
    <w:p w14:paraId="5FE2F034">
      <w:pPr>
        <w:pStyle w:val="5"/>
        <w:ind w:left="0" w:leftChars="0" w:firstLine="0" w:firstLineChars="0"/>
        <w:rPr>
          <w:rFonts w:hint="eastAsia"/>
          <w:color w:val="auto"/>
          <w:highlight w:val="none"/>
          <w:lang w:val="en-US" w:eastAsia="zh-CN"/>
        </w:rPr>
      </w:pPr>
    </w:p>
    <w:p w14:paraId="789D96DD">
      <w:pPr>
        <w:pStyle w:val="5"/>
        <w:ind w:left="0" w:leftChars="0" w:firstLine="0" w:firstLineChars="0"/>
        <w:rPr>
          <w:rFonts w:hint="eastAsia"/>
          <w:color w:val="auto"/>
          <w:highlight w:val="none"/>
          <w:lang w:val="en-US" w:eastAsia="zh-CN"/>
        </w:rPr>
      </w:pPr>
    </w:p>
    <w:p w14:paraId="66508657">
      <w:pPr>
        <w:pStyle w:val="5"/>
        <w:ind w:left="0" w:leftChars="0" w:firstLine="0" w:firstLineChars="0"/>
        <w:rPr>
          <w:rFonts w:hint="eastAsia"/>
          <w:color w:val="auto"/>
          <w:highlight w:val="none"/>
          <w:lang w:val="en-US" w:eastAsia="zh-CN"/>
        </w:rPr>
      </w:pPr>
    </w:p>
    <w:p w14:paraId="16AB1667">
      <w:pPr>
        <w:pStyle w:val="5"/>
        <w:ind w:left="0" w:leftChars="0" w:firstLine="0" w:firstLineChars="0"/>
        <w:rPr>
          <w:rFonts w:hint="eastAsia"/>
          <w:color w:val="auto"/>
          <w:highlight w:val="none"/>
          <w:lang w:val="en-US" w:eastAsia="zh-CN"/>
        </w:rPr>
      </w:pPr>
    </w:p>
    <w:p w14:paraId="40964EF6">
      <w:pPr>
        <w:pStyle w:val="5"/>
        <w:ind w:left="0" w:leftChars="0" w:firstLine="0" w:firstLineChars="0"/>
        <w:rPr>
          <w:rFonts w:hint="eastAsia"/>
          <w:color w:val="auto"/>
          <w:highlight w:val="none"/>
          <w:lang w:val="en-US" w:eastAsia="zh-CN"/>
        </w:rPr>
      </w:pPr>
    </w:p>
    <w:p w14:paraId="42B82A93">
      <w:pPr>
        <w:pStyle w:val="5"/>
        <w:ind w:left="0" w:leftChars="0" w:firstLine="0" w:firstLineChars="0"/>
        <w:rPr>
          <w:rFonts w:hint="eastAsia"/>
          <w:color w:val="auto"/>
          <w:highlight w:val="none"/>
          <w:lang w:val="en-US" w:eastAsia="zh-CN"/>
        </w:rPr>
      </w:pPr>
    </w:p>
    <w:p w14:paraId="7647F234">
      <w:pPr>
        <w:pStyle w:val="5"/>
        <w:ind w:left="0" w:leftChars="0" w:firstLine="0" w:firstLineChars="0"/>
        <w:rPr>
          <w:rFonts w:hint="eastAsia"/>
          <w:color w:val="auto"/>
          <w:highlight w:val="none"/>
          <w:lang w:val="en-US" w:eastAsia="zh-CN"/>
        </w:rPr>
      </w:pPr>
    </w:p>
    <w:p w14:paraId="3276C13F">
      <w:pPr>
        <w:pStyle w:val="5"/>
        <w:ind w:left="0" w:leftChars="0" w:firstLine="0" w:firstLineChars="0"/>
        <w:rPr>
          <w:rFonts w:hint="eastAsia"/>
          <w:color w:val="auto"/>
          <w:highlight w:val="none"/>
          <w:lang w:val="en-US" w:eastAsia="zh-CN"/>
        </w:rPr>
      </w:pPr>
    </w:p>
    <w:p w14:paraId="27DF7B32">
      <w:pPr>
        <w:pStyle w:val="5"/>
        <w:ind w:left="0" w:leftChars="0" w:firstLine="0" w:firstLineChars="0"/>
        <w:rPr>
          <w:rFonts w:hint="eastAsia"/>
          <w:color w:val="auto"/>
          <w:highlight w:val="none"/>
          <w:lang w:val="en-US" w:eastAsia="zh-CN"/>
        </w:rPr>
      </w:pPr>
    </w:p>
    <w:p w14:paraId="2E215E26">
      <w:pPr>
        <w:pStyle w:val="5"/>
        <w:ind w:left="0" w:leftChars="0" w:firstLine="0" w:firstLineChars="0"/>
        <w:rPr>
          <w:rFonts w:hint="eastAsia"/>
          <w:color w:val="auto"/>
          <w:highlight w:val="none"/>
          <w:lang w:val="en-US" w:eastAsia="zh-CN"/>
        </w:rPr>
      </w:pPr>
    </w:p>
    <w:p w14:paraId="1E39F079">
      <w:pPr>
        <w:pStyle w:val="5"/>
        <w:ind w:left="0" w:leftChars="0" w:firstLine="0" w:firstLineChars="0"/>
        <w:rPr>
          <w:rFonts w:hint="eastAsia"/>
          <w:color w:val="auto"/>
          <w:highlight w:val="none"/>
          <w:lang w:val="en-US" w:eastAsia="zh-CN"/>
        </w:rPr>
      </w:pPr>
    </w:p>
    <w:p w14:paraId="6373EFFB">
      <w:pPr>
        <w:pStyle w:val="5"/>
        <w:ind w:left="0" w:leftChars="0" w:firstLine="0" w:firstLineChars="0"/>
        <w:rPr>
          <w:rFonts w:hint="eastAsia"/>
          <w:color w:val="auto"/>
          <w:highlight w:val="none"/>
          <w:lang w:val="en-US" w:eastAsia="zh-CN"/>
        </w:rPr>
      </w:pPr>
    </w:p>
    <w:p w14:paraId="1CBB2FD6">
      <w:pPr>
        <w:pStyle w:val="5"/>
        <w:ind w:left="0" w:leftChars="0" w:firstLine="0" w:firstLineChars="0"/>
        <w:rPr>
          <w:rFonts w:hint="eastAsia"/>
          <w:color w:val="auto"/>
          <w:highlight w:val="none"/>
          <w:lang w:val="en-US" w:eastAsia="zh-CN"/>
        </w:rPr>
      </w:pPr>
    </w:p>
    <w:p w14:paraId="13DF62E3">
      <w:pPr>
        <w:pStyle w:val="5"/>
        <w:ind w:left="0" w:leftChars="0" w:firstLine="0" w:firstLineChars="0"/>
        <w:rPr>
          <w:rFonts w:hint="eastAsia"/>
          <w:color w:val="auto"/>
          <w:highlight w:val="none"/>
          <w:lang w:val="en-US" w:eastAsia="zh-CN"/>
        </w:rPr>
      </w:pPr>
    </w:p>
    <w:p w14:paraId="21E70930">
      <w:pPr>
        <w:pStyle w:val="5"/>
        <w:ind w:left="0" w:leftChars="0" w:firstLine="0" w:firstLineChars="0"/>
        <w:rPr>
          <w:rFonts w:hint="eastAsia"/>
          <w:color w:val="auto"/>
          <w:highlight w:val="none"/>
          <w:lang w:val="en-US" w:eastAsia="zh-CN"/>
        </w:rPr>
      </w:pPr>
    </w:p>
    <w:p w14:paraId="72CE34C8">
      <w:pPr>
        <w:pStyle w:val="5"/>
        <w:ind w:left="0" w:leftChars="0" w:firstLine="0" w:firstLineChars="0"/>
        <w:rPr>
          <w:rFonts w:hint="eastAsia"/>
          <w:color w:val="auto"/>
          <w:highlight w:val="none"/>
          <w:lang w:val="en-US" w:eastAsia="zh-CN"/>
        </w:rPr>
      </w:pPr>
    </w:p>
    <w:p w14:paraId="177DF34C">
      <w:pPr>
        <w:pStyle w:val="5"/>
        <w:ind w:left="0" w:leftChars="0" w:firstLine="0" w:firstLineChars="0"/>
        <w:rPr>
          <w:rFonts w:hint="eastAsia"/>
          <w:color w:val="auto"/>
          <w:highlight w:val="none"/>
          <w:lang w:val="en-US" w:eastAsia="zh-CN"/>
        </w:rPr>
      </w:pPr>
    </w:p>
    <w:p w14:paraId="28ECF33E">
      <w:pPr>
        <w:pStyle w:val="5"/>
        <w:ind w:left="0" w:leftChars="0" w:firstLine="0" w:firstLineChars="0"/>
        <w:rPr>
          <w:rFonts w:hint="eastAsia"/>
          <w:color w:val="auto"/>
          <w:highlight w:val="none"/>
          <w:lang w:val="en-US" w:eastAsia="zh-CN"/>
        </w:rPr>
      </w:pPr>
    </w:p>
    <w:p w14:paraId="2AC66FB7">
      <w:pPr>
        <w:pStyle w:val="5"/>
        <w:ind w:left="0" w:leftChars="0" w:firstLine="0" w:firstLineChars="0"/>
        <w:rPr>
          <w:rFonts w:hint="eastAsia"/>
          <w:color w:val="auto"/>
          <w:highlight w:val="none"/>
          <w:lang w:val="en-US" w:eastAsia="zh-CN"/>
        </w:rPr>
      </w:pPr>
    </w:p>
    <w:p w14:paraId="0388A891">
      <w:pPr>
        <w:pStyle w:val="5"/>
        <w:ind w:left="0" w:leftChars="0" w:firstLine="0" w:firstLineChars="0"/>
        <w:rPr>
          <w:rFonts w:hint="eastAsia"/>
          <w:color w:val="auto"/>
          <w:highlight w:val="none"/>
          <w:lang w:val="en-US" w:eastAsia="zh-CN"/>
        </w:rPr>
      </w:pPr>
    </w:p>
    <w:p w14:paraId="46F0AB72">
      <w:pPr>
        <w:pStyle w:val="5"/>
        <w:ind w:left="0" w:leftChars="0" w:firstLine="0" w:firstLineChars="0"/>
        <w:rPr>
          <w:rFonts w:hint="eastAsia"/>
          <w:color w:val="auto"/>
          <w:highlight w:val="none"/>
          <w:lang w:val="en-US" w:eastAsia="zh-CN"/>
        </w:rPr>
      </w:pPr>
    </w:p>
    <w:p w14:paraId="6F13D3DA">
      <w:pPr>
        <w:pStyle w:val="5"/>
        <w:ind w:left="0" w:leftChars="0" w:firstLine="0" w:firstLineChars="0"/>
        <w:rPr>
          <w:rFonts w:hint="eastAsia"/>
          <w:color w:val="auto"/>
          <w:highlight w:val="none"/>
          <w:lang w:val="en-US" w:eastAsia="zh-CN"/>
        </w:rPr>
      </w:pPr>
    </w:p>
    <w:p w14:paraId="4489AB6D">
      <w:pPr>
        <w:pStyle w:val="5"/>
        <w:ind w:left="0" w:leftChars="0" w:firstLine="0" w:firstLineChars="0"/>
        <w:rPr>
          <w:rFonts w:hint="eastAsia"/>
          <w:color w:val="auto"/>
          <w:highlight w:val="none"/>
          <w:lang w:val="en-US" w:eastAsia="zh-CN"/>
        </w:rPr>
      </w:pPr>
    </w:p>
    <w:p w14:paraId="382D863C">
      <w:pPr>
        <w:pStyle w:val="5"/>
        <w:ind w:left="0" w:leftChars="0" w:firstLine="0" w:firstLineChars="0"/>
        <w:rPr>
          <w:rFonts w:hint="eastAsia"/>
          <w:color w:val="auto"/>
          <w:highlight w:val="none"/>
          <w:lang w:val="en-US" w:eastAsia="zh-CN"/>
        </w:rPr>
      </w:pPr>
    </w:p>
    <w:p w14:paraId="5FB19588">
      <w:pPr>
        <w:pStyle w:val="5"/>
        <w:ind w:left="0" w:leftChars="0" w:firstLine="0" w:firstLineChars="0"/>
        <w:rPr>
          <w:rFonts w:hint="eastAsia"/>
          <w:color w:val="auto"/>
          <w:highlight w:val="none"/>
          <w:lang w:val="en-US" w:eastAsia="zh-CN"/>
        </w:rPr>
      </w:pPr>
    </w:p>
    <w:p w14:paraId="6959250E">
      <w:pPr>
        <w:pStyle w:val="5"/>
        <w:ind w:left="0" w:leftChars="0" w:firstLine="0" w:firstLineChars="0"/>
        <w:rPr>
          <w:rFonts w:hint="eastAsia"/>
          <w:color w:val="auto"/>
          <w:highlight w:val="none"/>
          <w:lang w:val="en-US" w:eastAsia="zh-CN"/>
        </w:rPr>
      </w:pPr>
    </w:p>
    <w:p w14:paraId="47483529">
      <w:pPr>
        <w:pStyle w:val="5"/>
        <w:ind w:left="0" w:leftChars="0" w:firstLine="0" w:firstLineChars="0"/>
        <w:rPr>
          <w:rFonts w:hint="eastAsia"/>
          <w:color w:val="auto"/>
          <w:highlight w:val="none"/>
          <w:lang w:val="en-US" w:eastAsia="zh-CN"/>
        </w:rPr>
      </w:pPr>
    </w:p>
    <w:p w14:paraId="5A4D4315">
      <w:pPr>
        <w:pStyle w:val="5"/>
        <w:ind w:left="0" w:leftChars="0" w:firstLine="0" w:firstLineChars="0"/>
        <w:rPr>
          <w:rFonts w:hint="eastAsia"/>
          <w:color w:val="auto"/>
          <w:highlight w:val="none"/>
          <w:lang w:val="en-US" w:eastAsia="zh-CN"/>
        </w:rPr>
      </w:pPr>
    </w:p>
    <w:p w14:paraId="1756DEBB">
      <w:pPr>
        <w:pStyle w:val="5"/>
        <w:ind w:left="0" w:leftChars="0" w:firstLine="0" w:firstLineChars="0"/>
        <w:rPr>
          <w:rFonts w:hint="eastAsia"/>
          <w:color w:val="auto"/>
          <w:highlight w:val="none"/>
          <w:lang w:val="en-US" w:eastAsia="zh-CN"/>
        </w:rPr>
      </w:pPr>
    </w:p>
    <w:p w14:paraId="56D76A0B">
      <w:pPr>
        <w:pStyle w:val="3"/>
        <w:numPr>
          <w:ilvl w:val="0"/>
          <w:numId w:val="8"/>
        </w:numPr>
        <w:jc w:val="center"/>
        <w:rPr>
          <w:rFonts w:hint="eastAsia" w:asciiTheme="majorEastAsia" w:hAnsiTheme="majorEastAsia" w:eastAsiaTheme="majorEastAsia" w:cstheme="majorEastAsia"/>
          <w:color w:val="auto"/>
          <w:sz w:val="72"/>
          <w:szCs w:val="72"/>
          <w:highlight w:val="none"/>
          <w:lang w:val="en-US" w:eastAsia="zh-CN"/>
        </w:rPr>
      </w:pPr>
      <w:r>
        <w:rPr>
          <w:rFonts w:hint="eastAsia" w:asciiTheme="majorEastAsia" w:hAnsiTheme="majorEastAsia" w:eastAsiaTheme="majorEastAsia" w:cstheme="majorEastAsia"/>
          <w:color w:val="auto"/>
          <w:sz w:val="72"/>
          <w:szCs w:val="72"/>
          <w:highlight w:val="none"/>
          <w:lang w:val="en-US" w:eastAsia="zh-CN"/>
        </w:rPr>
        <w:t xml:space="preserve"> </w:t>
      </w:r>
      <w:bookmarkStart w:id="59" w:name="_Toc9255"/>
      <w:r>
        <w:rPr>
          <w:rFonts w:hint="eastAsia" w:asciiTheme="majorEastAsia" w:hAnsiTheme="majorEastAsia" w:eastAsiaTheme="majorEastAsia" w:cstheme="majorEastAsia"/>
          <w:color w:val="auto"/>
          <w:sz w:val="72"/>
          <w:szCs w:val="72"/>
          <w:highlight w:val="none"/>
          <w:lang w:val="en-US" w:eastAsia="zh-CN"/>
        </w:rPr>
        <w:t>投标文件格式</w:t>
      </w:r>
      <w:bookmarkEnd w:id="59"/>
    </w:p>
    <w:p w14:paraId="1D6F5F09">
      <w:pPr>
        <w:widowControl w:val="0"/>
        <w:numPr>
          <w:ilvl w:val="0"/>
          <w:numId w:val="0"/>
        </w:numPr>
        <w:jc w:val="both"/>
        <w:rPr>
          <w:rFonts w:hint="eastAsia"/>
          <w:color w:val="auto"/>
          <w:highlight w:val="none"/>
          <w:lang w:val="en-US" w:eastAsia="zh-CN"/>
        </w:rPr>
      </w:pPr>
    </w:p>
    <w:p w14:paraId="508E1E5A">
      <w:pPr>
        <w:widowControl w:val="0"/>
        <w:numPr>
          <w:ilvl w:val="0"/>
          <w:numId w:val="0"/>
        </w:numPr>
        <w:jc w:val="both"/>
        <w:rPr>
          <w:rFonts w:hint="eastAsia"/>
          <w:color w:val="auto"/>
          <w:highlight w:val="none"/>
          <w:lang w:val="en-US" w:eastAsia="zh-CN"/>
        </w:rPr>
      </w:pPr>
    </w:p>
    <w:p w14:paraId="08E1BB8E">
      <w:pPr>
        <w:pStyle w:val="5"/>
        <w:rPr>
          <w:rFonts w:hint="eastAsia"/>
          <w:color w:val="auto"/>
          <w:highlight w:val="none"/>
          <w:lang w:val="en-US" w:eastAsia="zh-CN"/>
        </w:rPr>
      </w:pPr>
    </w:p>
    <w:p w14:paraId="7B540032">
      <w:pPr>
        <w:widowControl w:val="0"/>
        <w:numPr>
          <w:ilvl w:val="0"/>
          <w:numId w:val="0"/>
        </w:numPr>
        <w:jc w:val="both"/>
        <w:rPr>
          <w:rFonts w:hint="eastAsia"/>
          <w:color w:val="auto"/>
          <w:highlight w:val="none"/>
          <w:lang w:val="en-US" w:eastAsia="zh-CN"/>
        </w:rPr>
      </w:pPr>
    </w:p>
    <w:p w14:paraId="2178F9DA">
      <w:pPr>
        <w:widowControl w:val="0"/>
        <w:numPr>
          <w:ilvl w:val="0"/>
          <w:numId w:val="0"/>
        </w:numPr>
        <w:jc w:val="both"/>
        <w:rPr>
          <w:rFonts w:hint="eastAsia"/>
          <w:color w:val="auto"/>
          <w:highlight w:val="none"/>
          <w:lang w:val="en-US" w:eastAsia="zh-CN"/>
        </w:rPr>
      </w:pPr>
    </w:p>
    <w:p w14:paraId="5770D0E9">
      <w:pPr>
        <w:pStyle w:val="23"/>
        <w:rPr>
          <w:rFonts w:hint="eastAsia"/>
          <w:color w:val="auto"/>
          <w:highlight w:val="none"/>
          <w:lang w:val="en-US" w:eastAsia="zh-CN"/>
        </w:rPr>
      </w:pPr>
    </w:p>
    <w:p w14:paraId="17DD618C">
      <w:pPr>
        <w:pStyle w:val="23"/>
        <w:rPr>
          <w:rFonts w:hint="eastAsia"/>
          <w:color w:val="auto"/>
          <w:highlight w:val="none"/>
          <w:lang w:val="en-US" w:eastAsia="zh-CN"/>
        </w:rPr>
      </w:pPr>
    </w:p>
    <w:p w14:paraId="74CCD6FC">
      <w:pPr>
        <w:pStyle w:val="23"/>
        <w:rPr>
          <w:rFonts w:hint="eastAsia"/>
          <w:color w:val="auto"/>
          <w:highlight w:val="none"/>
          <w:lang w:val="en-US" w:eastAsia="zh-CN"/>
        </w:rPr>
      </w:pPr>
    </w:p>
    <w:p w14:paraId="4DAEA341">
      <w:pPr>
        <w:pStyle w:val="23"/>
        <w:rPr>
          <w:rFonts w:hint="eastAsia"/>
          <w:color w:val="auto"/>
          <w:highlight w:val="none"/>
          <w:lang w:val="en-US" w:eastAsia="zh-CN"/>
        </w:rPr>
      </w:pPr>
    </w:p>
    <w:p w14:paraId="40463BF7">
      <w:pPr>
        <w:pStyle w:val="23"/>
        <w:rPr>
          <w:rFonts w:hint="eastAsia"/>
          <w:color w:val="auto"/>
          <w:highlight w:val="none"/>
          <w:lang w:val="en-US" w:eastAsia="zh-CN"/>
        </w:rPr>
      </w:pPr>
    </w:p>
    <w:p w14:paraId="5D6CB756">
      <w:pPr>
        <w:pStyle w:val="23"/>
        <w:rPr>
          <w:rFonts w:hint="eastAsia"/>
          <w:color w:val="auto"/>
          <w:highlight w:val="none"/>
          <w:lang w:val="en-US" w:eastAsia="zh-CN"/>
        </w:rPr>
      </w:pPr>
    </w:p>
    <w:p w14:paraId="56587276">
      <w:pPr>
        <w:pStyle w:val="23"/>
        <w:rPr>
          <w:rFonts w:hint="eastAsia"/>
          <w:color w:val="auto"/>
          <w:highlight w:val="none"/>
          <w:lang w:val="en-US" w:eastAsia="zh-CN"/>
        </w:rPr>
      </w:pPr>
    </w:p>
    <w:p w14:paraId="454CAF81">
      <w:pPr>
        <w:pStyle w:val="23"/>
        <w:rPr>
          <w:rFonts w:hint="eastAsia"/>
          <w:color w:val="auto"/>
          <w:highlight w:val="none"/>
          <w:lang w:val="en-US" w:eastAsia="zh-CN"/>
        </w:rPr>
      </w:pPr>
    </w:p>
    <w:p w14:paraId="68BEECBE">
      <w:pPr>
        <w:pStyle w:val="23"/>
        <w:rPr>
          <w:rFonts w:hint="eastAsia"/>
          <w:color w:val="auto"/>
          <w:highlight w:val="none"/>
          <w:lang w:val="en-US" w:eastAsia="zh-CN"/>
        </w:rPr>
      </w:pPr>
    </w:p>
    <w:p w14:paraId="0C95A23D">
      <w:pPr>
        <w:widowControl w:val="0"/>
        <w:numPr>
          <w:ilvl w:val="0"/>
          <w:numId w:val="0"/>
        </w:numPr>
        <w:jc w:val="both"/>
        <w:rPr>
          <w:rFonts w:hint="eastAsia"/>
          <w:color w:val="auto"/>
          <w:highlight w:val="none"/>
          <w:lang w:val="en-US" w:eastAsia="zh-CN"/>
        </w:rPr>
      </w:pPr>
    </w:p>
    <w:p w14:paraId="60031169">
      <w:pPr>
        <w:widowControl w:val="0"/>
        <w:numPr>
          <w:ilvl w:val="0"/>
          <w:numId w:val="0"/>
        </w:numPr>
        <w:jc w:val="both"/>
        <w:rPr>
          <w:rFonts w:hint="eastAsia"/>
          <w:color w:val="auto"/>
          <w:highlight w:val="none"/>
          <w:lang w:val="en-US" w:eastAsia="zh-CN"/>
        </w:rPr>
      </w:pPr>
    </w:p>
    <w:p w14:paraId="222B3FAD">
      <w:pPr>
        <w:jc w:val="center"/>
        <w:rPr>
          <w:rFonts w:eastAsia="黑体"/>
          <w:color w:val="auto"/>
          <w:sz w:val="28"/>
          <w:szCs w:val="28"/>
          <w:highlight w:val="none"/>
        </w:rPr>
      </w:pPr>
      <w:r>
        <w:rPr>
          <w:rFonts w:hint="eastAsia" w:eastAsia="黑体"/>
          <w:color w:val="auto"/>
          <w:sz w:val="28"/>
          <w:szCs w:val="28"/>
          <w:highlight w:val="none"/>
          <w:u w:val="single"/>
        </w:rPr>
        <w:t xml:space="preserve">                </w:t>
      </w:r>
      <w:r>
        <w:rPr>
          <w:rFonts w:eastAsia="黑体"/>
          <w:color w:val="auto"/>
          <w:sz w:val="28"/>
          <w:szCs w:val="28"/>
          <w:highlight w:val="none"/>
        </w:rPr>
        <w:t>（项目名称）</w:t>
      </w:r>
    </w:p>
    <w:p w14:paraId="0D15AF24">
      <w:pPr>
        <w:ind w:firstLine="2240" w:firstLineChars="800"/>
        <w:jc w:val="both"/>
        <w:rPr>
          <w:rFonts w:eastAsia="黑体"/>
          <w:color w:val="auto"/>
          <w:sz w:val="28"/>
          <w:szCs w:val="28"/>
          <w:highlight w:val="none"/>
        </w:rPr>
      </w:pPr>
      <w:r>
        <w:rPr>
          <w:rFonts w:hint="eastAsia" w:eastAsia="黑体"/>
          <w:color w:val="auto"/>
          <w:sz w:val="28"/>
          <w:szCs w:val="28"/>
          <w:highlight w:val="none"/>
          <w:u w:val="single"/>
        </w:rPr>
        <w:t xml:space="preserve">                </w:t>
      </w:r>
      <w:r>
        <w:rPr>
          <w:rFonts w:eastAsia="黑体"/>
          <w:color w:val="auto"/>
          <w:sz w:val="28"/>
          <w:szCs w:val="28"/>
          <w:highlight w:val="none"/>
        </w:rPr>
        <w:t>（项目</w:t>
      </w:r>
      <w:r>
        <w:rPr>
          <w:rFonts w:hint="eastAsia" w:eastAsia="黑体"/>
          <w:color w:val="auto"/>
          <w:sz w:val="28"/>
          <w:szCs w:val="28"/>
          <w:highlight w:val="none"/>
          <w:lang w:eastAsia="zh-CN"/>
        </w:rPr>
        <w:t>编号</w:t>
      </w:r>
      <w:r>
        <w:rPr>
          <w:rFonts w:eastAsia="黑体"/>
          <w:color w:val="auto"/>
          <w:sz w:val="28"/>
          <w:szCs w:val="28"/>
          <w:highlight w:val="none"/>
        </w:rPr>
        <w:t>）</w:t>
      </w:r>
    </w:p>
    <w:p w14:paraId="66C19405">
      <w:pPr>
        <w:pStyle w:val="34"/>
        <w:rPr>
          <w:rFonts w:hint="default" w:eastAsia="黑体"/>
          <w:color w:val="auto"/>
          <w:highlight w:val="none"/>
          <w:lang w:val="en-US" w:eastAsia="zh-CN"/>
        </w:rPr>
      </w:pPr>
    </w:p>
    <w:p w14:paraId="642E8D93">
      <w:pPr>
        <w:jc w:val="center"/>
        <w:rPr>
          <w:rFonts w:hint="eastAsia" w:eastAsia="黑体"/>
          <w:color w:val="auto"/>
          <w:sz w:val="20"/>
          <w:szCs w:val="20"/>
          <w:highlight w:val="none"/>
        </w:rPr>
      </w:pPr>
    </w:p>
    <w:p w14:paraId="45736FED">
      <w:pPr>
        <w:rPr>
          <w:rFonts w:hint="eastAsia" w:eastAsia="黑体"/>
          <w:color w:val="auto"/>
          <w:sz w:val="20"/>
          <w:szCs w:val="20"/>
          <w:highlight w:val="none"/>
        </w:rPr>
      </w:pPr>
    </w:p>
    <w:p w14:paraId="6CC639AC">
      <w:pPr>
        <w:rPr>
          <w:rFonts w:hint="eastAsia" w:eastAsia="黑体"/>
          <w:color w:val="auto"/>
          <w:sz w:val="20"/>
          <w:szCs w:val="20"/>
          <w:highlight w:val="none"/>
        </w:rPr>
      </w:pPr>
    </w:p>
    <w:p w14:paraId="0A756E6A">
      <w:pPr>
        <w:rPr>
          <w:rFonts w:hint="eastAsia" w:eastAsia="黑体"/>
          <w:color w:val="auto"/>
          <w:sz w:val="20"/>
          <w:szCs w:val="20"/>
          <w:highlight w:val="none"/>
        </w:rPr>
      </w:pPr>
    </w:p>
    <w:p w14:paraId="3BBD0932">
      <w:pPr>
        <w:rPr>
          <w:rFonts w:hint="eastAsia" w:eastAsia="黑体"/>
          <w:color w:val="auto"/>
          <w:sz w:val="20"/>
          <w:szCs w:val="20"/>
          <w:highlight w:val="none"/>
        </w:rPr>
      </w:pPr>
    </w:p>
    <w:p w14:paraId="360B0DB6">
      <w:pPr>
        <w:rPr>
          <w:rFonts w:hint="eastAsia" w:eastAsia="黑体"/>
          <w:color w:val="auto"/>
          <w:sz w:val="20"/>
          <w:szCs w:val="20"/>
          <w:highlight w:val="none"/>
        </w:rPr>
      </w:pPr>
    </w:p>
    <w:p w14:paraId="79BB901A">
      <w:pPr>
        <w:rPr>
          <w:rFonts w:hint="eastAsia" w:eastAsia="黑体"/>
          <w:color w:val="auto"/>
          <w:sz w:val="20"/>
          <w:szCs w:val="20"/>
          <w:highlight w:val="none"/>
        </w:rPr>
      </w:pPr>
    </w:p>
    <w:p w14:paraId="3CC1DCE1">
      <w:pPr>
        <w:rPr>
          <w:rFonts w:hint="eastAsia" w:eastAsia="黑体"/>
          <w:color w:val="auto"/>
          <w:sz w:val="20"/>
          <w:szCs w:val="20"/>
          <w:highlight w:val="none"/>
        </w:rPr>
      </w:pPr>
    </w:p>
    <w:p w14:paraId="1E17B014">
      <w:pPr>
        <w:jc w:val="both"/>
        <w:rPr>
          <w:rFonts w:eastAsia="黑体"/>
          <w:color w:val="auto"/>
          <w:sz w:val="56"/>
          <w:szCs w:val="56"/>
          <w:highlight w:val="none"/>
        </w:rPr>
      </w:pPr>
    </w:p>
    <w:p w14:paraId="1BF5B528">
      <w:pPr>
        <w:jc w:val="center"/>
        <w:rPr>
          <w:rFonts w:eastAsia="黑体"/>
          <w:color w:val="auto"/>
          <w:sz w:val="56"/>
          <w:szCs w:val="56"/>
          <w:highlight w:val="none"/>
        </w:rPr>
      </w:pPr>
    </w:p>
    <w:p w14:paraId="39A6A2B4">
      <w:pPr>
        <w:jc w:val="center"/>
        <w:rPr>
          <w:rFonts w:eastAsia="黑体"/>
          <w:color w:val="auto"/>
          <w:sz w:val="56"/>
          <w:szCs w:val="56"/>
          <w:highlight w:val="none"/>
        </w:rPr>
      </w:pPr>
      <w:r>
        <w:rPr>
          <w:rFonts w:eastAsia="黑体"/>
          <w:color w:val="auto"/>
          <w:sz w:val="56"/>
          <w:szCs w:val="56"/>
          <w:highlight w:val="none"/>
        </w:rPr>
        <w:t>投  标  文  件</w:t>
      </w:r>
    </w:p>
    <w:p w14:paraId="183DDFCF">
      <w:pPr>
        <w:rPr>
          <w:rFonts w:eastAsia="黑体"/>
          <w:color w:val="auto"/>
          <w:sz w:val="28"/>
          <w:szCs w:val="28"/>
          <w:highlight w:val="none"/>
        </w:rPr>
      </w:pPr>
    </w:p>
    <w:p w14:paraId="47CC43D7">
      <w:pPr>
        <w:rPr>
          <w:rFonts w:eastAsia="黑体"/>
          <w:color w:val="auto"/>
          <w:sz w:val="28"/>
          <w:szCs w:val="28"/>
          <w:highlight w:val="none"/>
        </w:rPr>
      </w:pPr>
    </w:p>
    <w:p w14:paraId="62E27095">
      <w:pPr>
        <w:rPr>
          <w:rFonts w:eastAsia="黑体"/>
          <w:color w:val="auto"/>
          <w:sz w:val="28"/>
          <w:szCs w:val="28"/>
          <w:highlight w:val="none"/>
        </w:rPr>
      </w:pPr>
    </w:p>
    <w:p w14:paraId="4E6C37A1">
      <w:pPr>
        <w:rPr>
          <w:rFonts w:eastAsia="黑体"/>
          <w:color w:val="auto"/>
          <w:sz w:val="28"/>
          <w:szCs w:val="28"/>
          <w:highlight w:val="none"/>
        </w:rPr>
      </w:pPr>
    </w:p>
    <w:p w14:paraId="19D944BD">
      <w:pPr>
        <w:rPr>
          <w:rFonts w:eastAsia="黑体"/>
          <w:color w:val="auto"/>
          <w:sz w:val="28"/>
          <w:szCs w:val="28"/>
          <w:highlight w:val="none"/>
        </w:rPr>
      </w:pPr>
    </w:p>
    <w:p w14:paraId="0A915C1D">
      <w:pPr>
        <w:pStyle w:val="19"/>
        <w:rPr>
          <w:rFonts w:hint="default" w:eastAsiaTheme="minorEastAsia"/>
          <w:color w:val="auto"/>
          <w:highlight w:val="none"/>
          <w:lang w:val="en-US" w:eastAsia="zh-CN"/>
        </w:rPr>
      </w:pPr>
      <w:r>
        <w:rPr>
          <w:rFonts w:hint="eastAsia"/>
          <w:color w:val="auto"/>
          <w:highlight w:val="none"/>
          <w:lang w:val="en-US" w:eastAsia="zh-CN"/>
        </w:rPr>
        <w:t xml:space="preserve">    </w:t>
      </w:r>
    </w:p>
    <w:p w14:paraId="6759817B">
      <w:pPr>
        <w:jc w:val="center"/>
        <w:rPr>
          <w:rFonts w:eastAsia="黑体"/>
          <w:color w:val="auto"/>
          <w:sz w:val="28"/>
          <w:szCs w:val="28"/>
          <w:highlight w:val="none"/>
          <w:u w:val="single"/>
        </w:rPr>
      </w:pPr>
      <w:r>
        <w:rPr>
          <w:rFonts w:eastAsia="黑体"/>
          <w:color w:val="auto"/>
          <w:sz w:val="28"/>
          <w:szCs w:val="28"/>
          <w:highlight w:val="none"/>
        </w:rPr>
        <w:t>投标人：</w:t>
      </w:r>
      <w:r>
        <w:rPr>
          <w:rFonts w:eastAsia="黑体"/>
          <w:color w:val="auto"/>
          <w:sz w:val="28"/>
          <w:szCs w:val="28"/>
          <w:highlight w:val="none"/>
          <w:u w:val="single"/>
        </w:rPr>
        <w:t xml:space="preserve">                     </w:t>
      </w:r>
      <w:r>
        <w:rPr>
          <w:rFonts w:hint="eastAsia" w:eastAsia="黑体"/>
          <w:color w:val="auto"/>
          <w:sz w:val="28"/>
          <w:szCs w:val="28"/>
          <w:highlight w:val="none"/>
          <w:u w:val="single"/>
        </w:rPr>
        <w:t xml:space="preserve">  </w:t>
      </w:r>
      <w:r>
        <w:rPr>
          <w:rFonts w:eastAsia="黑体"/>
          <w:color w:val="auto"/>
          <w:sz w:val="28"/>
          <w:szCs w:val="28"/>
          <w:highlight w:val="none"/>
          <w:u w:val="single"/>
        </w:rPr>
        <w:t xml:space="preserve">       </w:t>
      </w:r>
      <w:r>
        <w:rPr>
          <w:rFonts w:eastAsia="黑体"/>
          <w:color w:val="auto"/>
          <w:sz w:val="28"/>
          <w:szCs w:val="28"/>
          <w:highlight w:val="none"/>
        </w:rPr>
        <w:t>（盖单位章）</w:t>
      </w:r>
    </w:p>
    <w:p w14:paraId="6516F293">
      <w:pPr>
        <w:jc w:val="center"/>
        <w:rPr>
          <w:rFonts w:eastAsia="黑体"/>
          <w:color w:val="auto"/>
          <w:sz w:val="28"/>
          <w:szCs w:val="28"/>
          <w:highlight w:val="none"/>
        </w:rPr>
      </w:pPr>
      <w:r>
        <w:rPr>
          <w:rFonts w:hint="eastAsia" w:eastAsia="黑体"/>
          <w:color w:val="auto"/>
          <w:sz w:val="28"/>
          <w:szCs w:val="28"/>
          <w:highlight w:val="none"/>
        </w:rPr>
        <w:t xml:space="preserve">  </w:t>
      </w:r>
      <w:r>
        <w:rPr>
          <w:rFonts w:eastAsia="黑体"/>
          <w:color w:val="auto"/>
          <w:sz w:val="28"/>
          <w:szCs w:val="28"/>
          <w:highlight w:val="none"/>
        </w:rPr>
        <w:t>法定代表人或其委托代理人：</w:t>
      </w:r>
      <w:r>
        <w:rPr>
          <w:rFonts w:eastAsia="黑体"/>
          <w:color w:val="auto"/>
          <w:sz w:val="28"/>
          <w:szCs w:val="28"/>
          <w:highlight w:val="none"/>
          <w:u w:val="single"/>
        </w:rPr>
        <w:t xml:space="preserve">      </w:t>
      </w:r>
      <w:r>
        <w:rPr>
          <w:rFonts w:hint="eastAsia" w:eastAsia="黑体"/>
          <w:color w:val="auto"/>
          <w:sz w:val="28"/>
          <w:szCs w:val="28"/>
          <w:highlight w:val="none"/>
          <w:u w:val="single"/>
        </w:rPr>
        <w:t xml:space="preserve"> </w:t>
      </w:r>
      <w:r>
        <w:rPr>
          <w:rFonts w:eastAsia="黑体"/>
          <w:color w:val="auto"/>
          <w:sz w:val="28"/>
          <w:szCs w:val="28"/>
          <w:highlight w:val="none"/>
          <w:u w:val="single"/>
        </w:rPr>
        <w:t xml:space="preserve">     </w:t>
      </w:r>
      <w:r>
        <w:rPr>
          <w:rFonts w:eastAsia="黑体"/>
          <w:color w:val="auto"/>
          <w:sz w:val="28"/>
          <w:szCs w:val="28"/>
          <w:highlight w:val="none"/>
        </w:rPr>
        <w:t>（</w:t>
      </w:r>
      <w:r>
        <w:rPr>
          <w:rFonts w:hint="eastAsia" w:eastAsia="黑体"/>
          <w:color w:val="auto"/>
          <w:sz w:val="28"/>
          <w:szCs w:val="28"/>
          <w:highlight w:val="none"/>
        </w:rPr>
        <w:t>盖章或</w:t>
      </w:r>
      <w:r>
        <w:rPr>
          <w:rFonts w:eastAsia="黑体"/>
          <w:color w:val="auto"/>
          <w:sz w:val="28"/>
          <w:szCs w:val="28"/>
          <w:highlight w:val="none"/>
        </w:rPr>
        <w:t>签字）</w:t>
      </w:r>
    </w:p>
    <w:p w14:paraId="498A36B6">
      <w:pPr>
        <w:pStyle w:val="34"/>
        <w:rPr>
          <w:rFonts w:hint="default" w:eastAsia="黑体" w:asciiTheme="minorHAnsi" w:hAnsiTheme="minorHAnsi" w:cstheme="minorBidi"/>
          <w:b w:val="0"/>
          <w:color w:val="auto"/>
          <w:kern w:val="2"/>
          <w:sz w:val="28"/>
          <w:szCs w:val="28"/>
          <w:highlight w:val="none"/>
          <w:lang w:val="en-US" w:eastAsia="zh-CN" w:bidi="ar-SA"/>
        </w:rPr>
      </w:pPr>
      <w:r>
        <w:rPr>
          <w:rFonts w:hint="eastAsia" w:eastAsia="黑体"/>
          <w:color w:val="auto"/>
          <w:sz w:val="28"/>
          <w:szCs w:val="28"/>
          <w:highlight w:val="none"/>
          <w:lang w:val="en-US" w:eastAsia="zh-CN"/>
        </w:rPr>
        <w:t xml:space="preserve">  </w:t>
      </w:r>
      <w:r>
        <w:rPr>
          <w:rFonts w:hint="eastAsia" w:eastAsia="黑体" w:asciiTheme="minorHAnsi" w:hAnsiTheme="minorHAnsi" w:cstheme="minorBidi"/>
          <w:b w:val="0"/>
          <w:color w:val="auto"/>
          <w:kern w:val="2"/>
          <w:sz w:val="28"/>
          <w:szCs w:val="28"/>
          <w:highlight w:val="none"/>
          <w:lang w:val="en-US" w:eastAsia="zh-CN" w:bidi="ar-SA"/>
        </w:rPr>
        <w:t xml:space="preserve">   单位地址：</w:t>
      </w:r>
      <w:r>
        <w:rPr>
          <w:rFonts w:eastAsia="黑体"/>
          <w:color w:val="auto"/>
          <w:sz w:val="28"/>
          <w:szCs w:val="28"/>
          <w:highlight w:val="none"/>
          <w:u w:val="single"/>
        </w:rPr>
        <w:t xml:space="preserve">                     </w:t>
      </w:r>
      <w:r>
        <w:rPr>
          <w:rFonts w:hint="eastAsia" w:eastAsia="黑体"/>
          <w:color w:val="auto"/>
          <w:sz w:val="28"/>
          <w:szCs w:val="28"/>
          <w:highlight w:val="none"/>
          <w:u w:val="single"/>
        </w:rPr>
        <w:t xml:space="preserve">  </w:t>
      </w:r>
      <w:r>
        <w:rPr>
          <w:rFonts w:eastAsia="黑体"/>
          <w:color w:val="auto"/>
          <w:sz w:val="28"/>
          <w:szCs w:val="28"/>
          <w:highlight w:val="none"/>
          <w:u w:val="single"/>
        </w:rPr>
        <w:t xml:space="preserve">       </w:t>
      </w:r>
    </w:p>
    <w:p w14:paraId="37E25143">
      <w:pPr>
        <w:jc w:val="center"/>
        <w:rPr>
          <w:rFonts w:eastAsia="黑体"/>
          <w:color w:val="auto"/>
          <w:sz w:val="28"/>
          <w:szCs w:val="28"/>
          <w:highlight w:val="none"/>
        </w:rPr>
      </w:pPr>
      <w:r>
        <w:rPr>
          <w:rFonts w:eastAsia="黑体"/>
          <w:color w:val="auto"/>
          <w:sz w:val="28"/>
          <w:szCs w:val="28"/>
          <w:highlight w:val="none"/>
          <w:u w:val="single"/>
        </w:rPr>
        <w:t xml:space="preserve">        </w:t>
      </w:r>
      <w:r>
        <w:rPr>
          <w:rFonts w:eastAsia="黑体"/>
          <w:color w:val="auto"/>
          <w:sz w:val="28"/>
          <w:szCs w:val="28"/>
          <w:highlight w:val="none"/>
        </w:rPr>
        <w:t>年</w:t>
      </w:r>
      <w:r>
        <w:rPr>
          <w:rFonts w:eastAsia="黑体"/>
          <w:color w:val="auto"/>
          <w:sz w:val="28"/>
          <w:szCs w:val="28"/>
          <w:highlight w:val="none"/>
          <w:u w:val="single"/>
        </w:rPr>
        <w:t xml:space="preserve">        </w:t>
      </w:r>
      <w:r>
        <w:rPr>
          <w:rFonts w:eastAsia="黑体"/>
          <w:color w:val="auto"/>
          <w:sz w:val="28"/>
          <w:szCs w:val="28"/>
          <w:highlight w:val="none"/>
        </w:rPr>
        <w:t>月</w:t>
      </w:r>
      <w:r>
        <w:rPr>
          <w:rFonts w:eastAsia="黑体"/>
          <w:color w:val="auto"/>
          <w:sz w:val="28"/>
          <w:szCs w:val="28"/>
          <w:highlight w:val="none"/>
          <w:u w:val="single"/>
        </w:rPr>
        <w:t xml:space="preserve">        </w:t>
      </w:r>
      <w:r>
        <w:rPr>
          <w:rFonts w:eastAsia="黑体"/>
          <w:color w:val="auto"/>
          <w:sz w:val="28"/>
          <w:szCs w:val="28"/>
          <w:highlight w:val="none"/>
        </w:rPr>
        <w:t>日</w:t>
      </w:r>
      <w:bookmarkStart w:id="60" w:name="_Toc12652"/>
    </w:p>
    <w:p w14:paraId="1F636242">
      <w:pPr>
        <w:pStyle w:val="4"/>
        <w:jc w:val="center"/>
        <w:rPr>
          <w:rFonts w:hint="eastAsia" w:asciiTheme="majorEastAsia" w:hAnsiTheme="majorEastAsia" w:eastAsiaTheme="majorEastAsia" w:cstheme="majorEastAsia"/>
          <w:color w:val="auto"/>
          <w:sz w:val="28"/>
          <w:szCs w:val="22"/>
          <w:highlight w:val="none"/>
          <w:lang w:val="en-US" w:eastAsia="zh-CN"/>
        </w:rPr>
      </w:pPr>
      <w:bookmarkStart w:id="61" w:name="_Toc27120"/>
      <w:r>
        <w:rPr>
          <w:rFonts w:hint="eastAsia" w:asciiTheme="majorEastAsia" w:hAnsiTheme="majorEastAsia" w:eastAsiaTheme="majorEastAsia" w:cstheme="majorEastAsia"/>
          <w:color w:val="auto"/>
          <w:sz w:val="28"/>
          <w:szCs w:val="22"/>
          <w:highlight w:val="none"/>
          <w:lang w:val="en-US" w:eastAsia="zh-CN"/>
        </w:rPr>
        <w:t>目  录</w:t>
      </w:r>
      <w:bookmarkEnd w:id="60"/>
      <w:bookmarkEnd w:id="61"/>
    </w:p>
    <w:p w14:paraId="11455C76">
      <w:pPr>
        <w:widowControl w:val="0"/>
        <w:numPr>
          <w:ilvl w:val="0"/>
          <w:numId w:val="0"/>
        </w:numPr>
        <w:spacing w:line="240" w:lineRule="auto"/>
        <w:jc w:val="both"/>
        <w:rPr>
          <w:rFonts w:hint="eastAsia"/>
          <w:color w:val="auto"/>
          <w:sz w:val="24"/>
          <w:szCs w:val="24"/>
          <w:highlight w:val="none"/>
          <w:lang w:val="en-US" w:eastAsia="zh-CN"/>
        </w:rPr>
      </w:pPr>
    </w:p>
    <w:p w14:paraId="1CF627EA">
      <w:pPr>
        <w:pStyle w:val="19"/>
        <w:numPr>
          <w:ilvl w:val="0"/>
          <w:numId w:val="9"/>
        </w:numPr>
        <w:spacing w:line="360" w:lineRule="auto"/>
        <w:rPr>
          <w:rFonts w:hint="eastAsia"/>
          <w:color w:val="auto"/>
          <w:highlight w:val="none"/>
          <w:lang w:val="en-US" w:eastAsia="zh-CN"/>
        </w:rPr>
      </w:pPr>
      <w:r>
        <w:rPr>
          <w:rFonts w:hint="eastAsia" w:asciiTheme="minorHAnsi" w:hAnsiTheme="minorHAnsi" w:eastAsiaTheme="minorEastAsia" w:cstheme="minorBidi"/>
          <w:color w:val="auto"/>
          <w:kern w:val="2"/>
          <w:sz w:val="24"/>
          <w:szCs w:val="24"/>
          <w:highlight w:val="none"/>
          <w:lang w:val="en-US" w:eastAsia="zh-CN" w:bidi="ar-SA"/>
        </w:rPr>
        <w:t>投标函</w:t>
      </w:r>
    </w:p>
    <w:p w14:paraId="0B4FCB0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Theme="minorHAnsi" w:hAnsiTheme="minorHAnsi" w:eastAsiaTheme="minorEastAsia" w:cstheme="minorBidi"/>
          <w:color w:val="auto"/>
          <w:kern w:val="2"/>
          <w:sz w:val="24"/>
          <w:szCs w:val="24"/>
          <w:highlight w:val="none"/>
          <w:lang w:val="en-US" w:eastAsia="zh-CN" w:bidi="ar-SA"/>
        </w:rPr>
      </w:pPr>
      <w:r>
        <w:rPr>
          <w:rFonts w:hint="eastAsia" w:asciiTheme="minorHAnsi" w:hAnsiTheme="minorHAnsi" w:eastAsiaTheme="minorEastAsia" w:cstheme="minorBidi"/>
          <w:color w:val="auto"/>
          <w:kern w:val="2"/>
          <w:sz w:val="24"/>
          <w:szCs w:val="24"/>
          <w:highlight w:val="none"/>
          <w:lang w:val="en-US" w:eastAsia="zh-CN" w:bidi="ar-SA"/>
        </w:rPr>
        <w:t>二、法定代表人身份证明</w:t>
      </w:r>
    </w:p>
    <w:p w14:paraId="03190E6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Theme="minorHAnsi" w:hAnsiTheme="minorHAnsi" w:eastAsiaTheme="minorEastAsia" w:cstheme="minorBidi"/>
          <w:color w:val="auto"/>
          <w:kern w:val="2"/>
          <w:sz w:val="24"/>
          <w:szCs w:val="24"/>
          <w:highlight w:val="none"/>
          <w:lang w:val="en-US" w:eastAsia="zh-CN" w:bidi="ar-SA"/>
        </w:rPr>
      </w:pPr>
      <w:r>
        <w:rPr>
          <w:rFonts w:hint="eastAsia" w:asciiTheme="minorHAnsi" w:hAnsiTheme="minorHAnsi" w:eastAsiaTheme="minorEastAsia" w:cstheme="minorBidi"/>
          <w:color w:val="auto"/>
          <w:kern w:val="2"/>
          <w:sz w:val="24"/>
          <w:szCs w:val="24"/>
          <w:highlight w:val="none"/>
          <w:lang w:val="en-US" w:eastAsia="zh-CN" w:bidi="ar-SA"/>
        </w:rPr>
        <w:t>三、法定代表人的授权委托书</w:t>
      </w:r>
    </w:p>
    <w:p w14:paraId="6E98CAF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Theme="minorHAnsi" w:hAnsiTheme="minorHAnsi" w:eastAsiaTheme="minorEastAsia" w:cstheme="minorBidi"/>
          <w:color w:val="auto"/>
          <w:kern w:val="2"/>
          <w:sz w:val="24"/>
          <w:szCs w:val="24"/>
          <w:highlight w:val="none"/>
          <w:lang w:val="en-US" w:eastAsia="zh-CN" w:bidi="ar-SA"/>
        </w:rPr>
      </w:pPr>
      <w:r>
        <w:rPr>
          <w:rFonts w:hint="eastAsia" w:cstheme="minorBidi"/>
          <w:color w:val="auto"/>
          <w:kern w:val="2"/>
          <w:sz w:val="24"/>
          <w:szCs w:val="24"/>
          <w:highlight w:val="none"/>
          <w:lang w:val="en-US" w:eastAsia="zh-CN" w:bidi="ar-SA"/>
        </w:rPr>
        <w:t>四</w:t>
      </w:r>
      <w:r>
        <w:rPr>
          <w:rFonts w:hint="eastAsia" w:asciiTheme="minorHAnsi" w:hAnsiTheme="minorHAnsi" w:eastAsiaTheme="minorEastAsia" w:cstheme="minorBidi"/>
          <w:color w:val="auto"/>
          <w:kern w:val="2"/>
          <w:sz w:val="24"/>
          <w:szCs w:val="24"/>
          <w:highlight w:val="none"/>
          <w:lang w:val="en-US" w:eastAsia="zh-CN" w:bidi="ar-SA"/>
        </w:rPr>
        <w:t>、商务和技术偏差表</w:t>
      </w:r>
    </w:p>
    <w:p w14:paraId="62CD403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Theme="minorHAnsi" w:hAnsiTheme="minorHAnsi" w:eastAsiaTheme="minorEastAsia" w:cstheme="minorBidi"/>
          <w:color w:val="auto"/>
          <w:kern w:val="2"/>
          <w:sz w:val="24"/>
          <w:szCs w:val="24"/>
          <w:highlight w:val="none"/>
          <w:lang w:val="en-US" w:eastAsia="zh-CN" w:bidi="ar-SA"/>
        </w:rPr>
      </w:pPr>
      <w:r>
        <w:rPr>
          <w:rFonts w:hint="eastAsia" w:cstheme="minorBidi"/>
          <w:color w:val="auto"/>
          <w:kern w:val="2"/>
          <w:sz w:val="24"/>
          <w:szCs w:val="24"/>
          <w:highlight w:val="none"/>
          <w:lang w:val="en-US" w:eastAsia="zh-CN" w:bidi="ar-SA"/>
        </w:rPr>
        <w:t>五</w:t>
      </w:r>
      <w:r>
        <w:rPr>
          <w:rFonts w:hint="eastAsia" w:asciiTheme="minorHAnsi" w:hAnsiTheme="minorHAnsi" w:eastAsiaTheme="minorEastAsia" w:cstheme="minorBidi"/>
          <w:color w:val="auto"/>
          <w:kern w:val="2"/>
          <w:sz w:val="24"/>
          <w:szCs w:val="24"/>
          <w:highlight w:val="none"/>
          <w:lang w:val="en-US" w:eastAsia="zh-CN" w:bidi="ar-SA"/>
        </w:rPr>
        <w:t>、</w:t>
      </w:r>
      <w:r>
        <w:rPr>
          <w:rFonts w:hint="eastAsia" w:cstheme="minorBidi"/>
          <w:color w:val="auto"/>
          <w:kern w:val="2"/>
          <w:sz w:val="24"/>
          <w:szCs w:val="24"/>
          <w:highlight w:val="none"/>
          <w:lang w:val="en-US" w:eastAsia="zh-CN" w:bidi="ar-SA"/>
        </w:rPr>
        <w:t>开标一览表</w:t>
      </w:r>
    </w:p>
    <w:p w14:paraId="04CF5B1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Theme="minorHAnsi" w:hAnsiTheme="minorHAnsi" w:eastAsiaTheme="minorEastAsia" w:cstheme="minorBidi"/>
          <w:color w:val="auto"/>
          <w:kern w:val="2"/>
          <w:sz w:val="24"/>
          <w:szCs w:val="24"/>
          <w:highlight w:val="none"/>
          <w:lang w:val="en-US" w:eastAsia="zh-CN" w:bidi="ar-SA"/>
        </w:rPr>
      </w:pPr>
      <w:r>
        <w:rPr>
          <w:rFonts w:hint="eastAsia" w:cstheme="minorBidi"/>
          <w:color w:val="auto"/>
          <w:kern w:val="2"/>
          <w:sz w:val="24"/>
          <w:szCs w:val="24"/>
          <w:highlight w:val="none"/>
          <w:lang w:val="en-US" w:eastAsia="zh-CN" w:bidi="ar-SA"/>
        </w:rPr>
        <w:t>六</w:t>
      </w:r>
      <w:r>
        <w:rPr>
          <w:rFonts w:hint="eastAsia" w:asciiTheme="minorHAnsi" w:hAnsiTheme="minorHAnsi" w:eastAsiaTheme="minorEastAsia" w:cstheme="minorBidi"/>
          <w:color w:val="auto"/>
          <w:kern w:val="2"/>
          <w:sz w:val="24"/>
          <w:szCs w:val="24"/>
          <w:highlight w:val="none"/>
          <w:lang w:val="en-US" w:eastAsia="zh-CN" w:bidi="ar-SA"/>
        </w:rPr>
        <w:t>、分项报价表</w:t>
      </w:r>
    </w:p>
    <w:p w14:paraId="42A1AFF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Theme="minorHAnsi" w:hAnsiTheme="minorHAnsi" w:eastAsiaTheme="minorEastAsia" w:cstheme="minorBidi"/>
          <w:color w:val="auto"/>
          <w:kern w:val="2"/>
          <w:sz w:val="24"/>
          <w:szCs w:val="24"/>
          <w:highlight w:val="none"/>
          <w:lang w:val="en-US" w:eastAsia="zh-CN" w:bidi="ar-SA"/>
        </w:rPr>
      </w:pPr>
      <w:r>
        <w:rPr>
          <w:rFonts w:hint="eastAsia" w:cstheme="minorBidi"/>
          <w:color w:val="auto"/>
          <w:kern w:val="2"/>
          <w:sz w:val="24"/>
          <w:szCs w:val="24"/>
          <w:highlight w:val="none"/>
          <w:lang w:val="en-US" w:eastAsia="zh-CN" w:bidi="ar-SA"/>
        </w:rPr>
        <w:t>七</w:t>
      </w:r>
      <w:r>
        <w:rPr>
          <w:rFonts w:hint="eastAsia" w:asciiTheme="minorHAnsi" w:hAnsiTheme="minorHAnsi" w:eastAsiaTheme="minorEastAsia" w:cstheme="minorBidi"/>
          <w:color w:val="auto"/>
          <w:kern w:val="2"/>
          <w:sz w:val="24"/>
          <w:szCs w:val="24"/>
          <w:highlight w:val="none"/>
          <w:lang w:val="en-US" w:eastAsia="zh-CN" w:bidi="ar-SA"/>
        </w:rPr>
        <w:t>、资格、资质证明文件</w:t>
      </w:r>
    </w:p>
    <w:p w14:paraId="0F10E30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cstheme="minorBidi"/>
          <w:color w:val="auto"/>
          <w:kern w:val="2"/>
          <w:sz w:val="24"/>
          <w:szCs w:val="24"/>
          <w:highlight w:val="none"/>
          <w:lang w:val="en-US" w:eastAsia="zh-CN" w:bidi="ar-SA"/>
        </w:rPr>
      </w:pPr>
      <w:r>
        <w:rPr>
          <w:rFonts w:hint="eastAsia" w:cstheme="minorBidi"/>
          <w:color w:val="auto"/>
          <w:kern w:val="2"/>
          <w:sz w:val="24"/>
          <w:szCs w:val="24"/>
          <w:highlight w:val="none"/>
          <w:lang w:val="en-US" w:eastAsia="zh-CN" w:bidi="ar-SA"/>
        </w:rPr>
        <w:t>八、拟派项目经理（项目负责人）简历表</w:t>
      </w:r>
    </w:p>
    <w:p w14:paraId="2608C2E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cstheme="minorBidi"/>
          <w:color w:val="auto"/>
          <w:kern w:val="2"/>
          <w:sz w:val="24"/>
          <w:szCs w:val="24"/>
          <w:highlight w:val="none"/>
          <w:lang w:val="en-US" w:eastAsia="zh-CN" w:bidi="ar-SA"/>
        </w:rPr>
      </w:pPr>
      <w:r>
        <w:rPr>
          <w:rFonts w:hint="eastAsia" w:cstheme="minorBidi"/>
          <w:color w:val="auto"/>
          <w:kern w:val="2"/>
          <w:sz w:val="24"/>
          <w:szCs w:val="24"/>
          <w:highlight w:val="none"/>
          <w:lang w:val="en-US" w:eastAsia="zh-CN" w:bidi="ar-SA"/>
        </w:rPr>
        <w:t>九、人员配备情况表</w:t>
      </w:r>
    </w:p>
    <w:p w14:paraId="5962E2F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Theme="minorHAnsi" w:hAnsiTheme="minorHAnsi" w:eastAsiaTheme="minorEastAsia" w:cstheme="minorBidi"/>
          <w:color w:val="auto"/>
          <w:kern w:val="2"/>
          <w:sz w:val="24"/>
          <w:szCs w:val="24"/>
          <w:highlight w:val="none"/>
          <w:lang w:val="en-US" w:eastAsia="zh-CN" w:bidi="ar-SA"/>
        </w:rPr>
      </w:pPr>
      <w:r>
        <w:rPr>
          <w:rFonts w:hint="eastAsia" w:cstheme="minorBidi"/>
          <w:color w:val="auto"/>
          <w:kern w:val="2"/>
          <w:sz w:val="24"/>
          <w:szCs w:val="24"/>
          <w:highlight w:val="none"/>
          <w:lang w:val="en-US" w:eastAsia="zh-CN" w:bidi="ar-SA"/>
        </w:rPr>
        <w:t>十</w:t>
      </w:r>
      <w:r>
        <w:rPr>
          <w:rFonts w:hint="eastAsia" w:asciiTheme="minorHAnsi" w:hAnsiTheme="minorHAnsi" w:eastAsiaTheme="minorEastAsia" w:cstheme="minorBidi"/>
          <w:color w:val="auto"/>
          <w:kern w:val="2"/>
          <w:sz w:val="24"/>
          <w:szCs w:val="24"/>
          <w:highlight w:val="none"/>
          <w:lang w:val="en-US" w:eastAsia="zh-CN" w:bidi="ar-SA"/>
        </w:rPr>
        <w:t>、类似项目业绩一览表</w:t>
      </w:r>
    </w:p>
    <w:p w14:paraId="6DBC04BB">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Theme="minorHAnsi" w:hAnsiTheme="minorHAnsi" w:eastAsiaTheme="minorEastAsia" w:cstheme="minorBidi"/>
          <w:color w:val="auto"/>
          <w:kern w:val="2"/>
          <w:sz w:val="24"/>
          <w:szCs w:val="24"/>
          <w:highlight w:val="none"/>
          <w:lang w:val="en-US" w:eastAsia="zh-CN" w:bidi="ar-SA"/>
        </w:rPr>
      </w:pPr>
      <w:r>
        <w:rPr>
          <w:rFonts w:hint="eastAsia" w:cstheme="minorBidi"/>
          <w:color w:val="auto"/>
          <w:kern w:val="2"/>
          <w:sz w:val="24"/>
          <w:szCs w:val="24"/>
          <w:highlight w:val="none"/>
          <w:lang w:val="en-US" w:eastAsia="zh-CN" w:bidi="ar-SA"/>
        </w:rPr>
        <w:t>十一</w:t>
      </w:r>
      <w:r>
        <w:rPr>
          <w:rFonts w:hint="eastAsia" w:asciiTheme="minorHAnsi" w:hAnsiTheme="minorHAnsi" w:eastAsiaTheme="minorEastAsia" w:cstheme="minorBidi"/>
          <w:color w:val="auto"/>
          <w:kern w:val="2"/>
          <w:sz w:val="24"/>
          <w:szCs w:val="24"/>
          <w:highlight w:val="none"/>
          <w:lang w:val="en-US" w:eastAsia="zh-CN" w:bidi="ar-SA"/>
        </w:rPr>
        <w:t>、具有履行合同所必需的设备和专业技术能力承诺函</w:t>
      </w:r>
    </w:p>
    <w:p w14:paraId="13111453">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Theme="minorHAnsi" w:hAnsiTheme="minorHAnsi" w:eastAsiaTheme="minorEastAsia" w:cstheme="minorBidi"/>
          <w:color w:val="auto"/>
          <w:kern w:val="2"/>
          <w:sz w:val="24"/>
          <w:szCs w:val="24"/>
          <w:highlight w:val="none"/>
          <w:lang w:val="en-US" w:eastAsia="zh-CN" w:bidi="ar-SA"/>
        </w:rPr>
      </w:pPr>
      <w:r>
        <w:rPr>
          <w:rFonts w:hint="eastAsia" w:cstheme="minorBidi"/>
          <w:color w:val="auto"/>
          <w:kern w:val="2"/>
          <w:sz w:val="24"/>
          <w:szCs w:val="24"/>
          <w:highlight w:val="none"/>
          <w:lang w:val="en-US" w:eastAsia="zh-CN" w:bidi="ar-SA"/>
        </w:rPr>
        <w:t>十二、</w:t>
      </w:r>
      <w:r>
        <w:rPr>
          <w:rFonts w:hint="eastAsia" w:asciiTheme="minorHAnsi" w:hAnsiTheme="minorHAnsi" w:eastAsiaTheme="minorEastAsia" w:cstheme="minorBidi"/>
          <w:color w:val="auto"/>
          <w:kern w:val="2"/>
          <w:sz w:val="24"/>
          <w:szCs w:val="24"/>
          <w:highlight w:val="none"/>
          <w:lang w:val="en-US" w:eastAsia="zh-CN" w:bidi="ar-SA"/>
        </w:rPr>
        <w:t>参加政府采购活动前 3 年内在经营活动中没有重大违法记录的书面声明</w:t>
      </w:r>
    </w:p>
    <w:p w14:paraId="61DB5F8F">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default" w:asciiTheme="minorHAnsi" w:hAnsiTheme="minorHAnsi" w:eastAsiaTheme="minorEastAsia" w:cstheme="minorBidi"/>
          <w:color w:val="auto"/>
          <w:kern w:val="2"/>
          <w:sz w:val="24"/>
          <w:szCs w:val="24"/>
          <w:highlight w:val="none"/>
          <w:lang w:val="en-US" w:eastAsia="zh-CN" w:bidi="ar-SA"/>
        </w:rPr>
      </w:pPr>
      <w:r>
        <w:rPr>
          <w:rFonts w:hint="eastAsia" w:cstheme="minorBidi"/>
          <w:color w:val="auto"/>
          <w:kern w:val="2"/>
          <w:sz w:val="24"/>
          <w:szCs w:val="24"/>
          <w:highlight w:val="none"/>
          <w:lang w:val="en-US" w:eastAsia="zh-CN" w:bidi="ar-SA"/>
        </w:rPr>
        <w:t>十三、</w:t>
      </w:r>
      <w:r>
        <w:rPr>
          <w:rFonts w:hint="default" w:asciiTheme="minorHAnsi" w:hAnsiTheme="minorHAnsi" w:eastAsiaTheme="minorEastAsia" w:cstheme="minorBidi"/>
          <w:color w:val="auto"/>
          <w:kern w:val="2"/>
          <w:sz w:val="24"/>
          <w:szCs w:val="24"/>
          <w:highlight w:val="none"/>
          <w:lang w:val="en-US" w:eastAsia="zh-CN" w:bidi="ar-SA"/>
        </w:rPr>
        <w:t>报价方（供应商）反商业贿赂承诺书</w:t>
      </w:r>
    </w:p>
    <w:p w14:paraId="475416A2">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Theme="minorHAnsi" w:hAnsiTheme="minorHAnsi" w:eastAsiaTheme="minorEastAsia" w:cstheme="minorBidi"/>
          <w:color w:val="auto"/>
          <w:kern w:val="2"/>
          <w:sz w:val="24"/>
          <w:szCs w:val="24"/>
          <w:highlight w:val="none"/>
          <w:lang w:val="en-US" w:eastAsia="zh-CN" w:bidi="ar-SA"/>
        </w:rPr>
      </w:pPr>
      <w:r>
        <w:rPr>
          <w:rFonts w:hint="eastAsia" w:cstheme="minorBidi"/>
          <w:color w:val="auto"/>
          <w:kern w:val="2"/>
          <w:sz w:val="24"/>
          <w:szCs w:val="24"/>
          <w:highlight w:val="none"/>
          <w:lang w:val="en-US" w:eastAsia="zh-CN" w:bidi="ar-SA"/>
        </w:rPr>
        <w:t>十四、</w:t>
      </w:r>
      <w:r>
        <w:rPr>
          <w:rFonts w:hint="eastAsia" w:asciiTheme="minorHAnsi" w:hAnsiTheme="minorHAnsi" w:eastAsiaTheme="minorEastAsia" w:cstheme="minorBidi"/>
          <w:color w:val="auto"/>
          <w:kern w:val="2"/>
          <w:sz w:val="24"/>
          <w:szCs w:val="24"/>
          <w:highlight w:val="none"/>
          <w:lang w:val="en-US" w:eastAsia="zh-CN" w:bidi="ar-SA"/>
        </w:rPr>
        <w:t>中小企业声明函</w:t>
      </w:r>
      <w:r>
        <w:rPr>
          <w:rFonts w:hint="eastAsia" w:cstheme="minorBidi"/>
          <w:color w:val="auto"/>
          <w:kern w:val="2"/>
          <w:sz w:val="24"/>
          <w:szCs w:val="24"/>
          <w:highlight w:val="none"/>
          <w:lang w:val="en-US" w:eastAsia="zh-CN" w:bidi="ar-SA"/>
        </w:rPr>
        <w:t>（如有）</w:t>
      </w:r>
    </w:p>
    <w:p w14:paraId="38E260D9">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default" w:asciiTheme="minorHAnsi" w:hAnsiTheme="minorHAnsi" w:eastAsiaTheme="minorEastAsia" w:cstheme="minorBidi"/>
          <w:color w:val="auto"/>
          <w:kern w:val="2"/>
          <w:sz w:val="24"/>
          <w:szCs w:val="24"/>
          <w:highlight w:val="none"/>
          <w:lang w:val="en-US" w:eastAsia="zh-CN" w:bidi="ar-SA"/>
        </w:rPr>
      </w:pPr>
      <w:r>
        <w:rPr>
          <w:rFonts w:hint="eastAsia" w:cstheme="minorBidi"/>
          <w:color w:val="auto"/>
          <w:kern w:val="2"/>
          <w:sz w:val="24"/>
          <w:szCs w:val="24"/>
          <w:highlight w:val="none"/>
          <w:lang w:val="en-US" w:eastAsia="zh-CN" w:bidi="ar-SA"/>
        </w:rPr>
        <w:t>十五、</w:t>
      </w:r>
      <w:r>
        <w:rPr>
          <w:rFonts w:hint="eastAsia" w:asciiTheme="minorHAnsi" w:hAnsiTheme="minorHAnsi" w:eastAsiaTheme="minorEastAsia" w:cstheme="minorBidi"/>
          <w:color w:val="auto"/>
          <w:kern w:val="2"/>
          <w:sz w:val="24"/>
          <w:szCs w:val="24"/>
          <w:highlight w:val="none"/>
          <w:lang w:val="en-US" w:eastAsia="zh-CN" w:bidi="ar-SA"/>
        </w:rPr>
        <w:t>监狱企业声明函（如有）</w:t>
      </w:r>
    </w:p>
    <w:p w14:paraId="30F02C3A">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default" w:asciiTheme="minorHAnsi" w:hAnsiTheme="minorHAnsi" w:eastAsiaTheme="minorEastAsia" w:cstheme="minorBidi"/>
          <w:color w:val="auto"/>
          <w:kern w:val="2"/>
          <w:sz w:val="24"/>
          <w:szCs w:val="24"/>
          <w:highlight w:val="none"/>
          <w:lang w:val="en-US" w:eastAsia="zh-CN" w:bidi="ar-SA"/>
        </w:rPr>
      </w:pPr>
      <w:r>
        <w:rPr>
          <w:rFonts w:hint="eastAsia" w:cstheme="minorBidi"/>
          <w:color w:val="auto"/>
          <w:kern w:val="2"/>
          <w:sz w:val="24"/>
          <w:szCs w:val="24"/>
          <w:highlight w:val="none"/>
          <w:lang w:val="en-US" w:eastAsia="zh-CN" w:bidi="ar-SA"/>
        </w:rPr>
        <w:t>十六、</w:t>
      </w:r>
      <w:r>
        <w:rPr>
          <w:rFonts w:hint="default" w:asciiTheme="minorHAnsi" w:hAnsiTheme="minorHAnsi" w:eastAsiaTheme="minorEastAsia" w:cstheme="minorBidi"/>
          <w:color w:val="auto"/>
          <w:kern w:val="2"/>
          <w:sz w:val="24"/>
          <w:szCs w:val="24"/>
          <w:highlight w:val="none"/>
          <w:lang w:val="en-US" w:eastAsia="zh-CN" w:bidi="ar-SA"/>
        </w:rPr>
        <w:t>残疾人福利性单位声明函（如有）</w:t>
      </w:r>
    </w:p>
    <w:p w14:paraId="770A1189">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default" w:asciiTheme="minorHAnsi" w:hAnsiTheme="minorHAnsi" w:eastAsiaTheme="minorEastAsia" w:cstheme="minorBidi"/>
          <w:color w:val="auto"/>
          <w:kern w:val="2"/>
          <w:sz w:val="24"/>
          <w:szCs w:val="24"/>
          <w:highlight w:val="none"/>
          <w:lang w:val="en-US" w:eastAsia="zh-CN" w:bidi="ar-SA"/>
        </w:rPr>
      </w:pPr>
      <w:r>
        <w:rPr>
          <w:rFonts w:hint="eastAsia" w:cstheme="minorBidi"/>
          <w:color w:val="auto"/>
          <w:kern w:val="2"/>
          <w:sz w:val="24"/>
          <w:szCs w:val="24"/>
          <w:highlight w:val="none"/>
          <w:lang w:val="en-US" w:eastAsia="zh-CN" w:bidi="ar-SA"/>
        </w:rPr>
        <w:t>十七、</w:t>
      </w:r>
      <w:r>
        <w:rPr>
          <w:rFonts w:hint="default" w:asciiTheme="minorHAnsi" w:hAnsiTheme="minorHAnsi" w:eastAsiaTheme="minorEastAsia" w:cstheme="minorBidi"/>
          <w:color w:val="auto"/>
          <w:kern w:val="2"/>
          <w:sz w:val="24"/>
          <w:szCs w:val="24"/>
          <w:highlight w:val="none"/>
          <w:lang w:val="en-US" w:eastAsia="zh-CN" w:bidi="ar-SA"/>
        </w:rPr>
        <w:t>技术文件</w:t>
      </w:r>
    </w:p>
    <w:p w14:paraId="0136F843">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default" w:asciiTheme="minorHAnsi" w:hAnsiTheme="minorHAnsi" w:eastAsiaTheme="minorEastAsia" w:cstheme="minorBidi"/>
          <w:color w:val="auto"/>
          <w:kern w:val="2"/>
          <w:sz w:val="24"/>
          <w:szCs w:val="24"/>
          <w:highlight w:val="none"/>
          <w:lang w:val="en-US" w:eastAsia="zh-CN" w:bidi="ar-SA"/>
        </w:rPr>
      </w:pPr>
      <w:r>
        <w:rPr>
          <w:rFonts w:hint="eastAsia" w:cstheme="minorBidi"/>
          <w:color w:val="auto"/>
          <w:kern w:val="2"/>
          <w:sz w:val="24"/>
          <w:szCs w:val="24"/>
          <w:highlight w:val="none"/>
          <w:lang w:val="en-US" w:eastAsia="zh-CN" w:bidi="ar-SA"/>
        </w:rPr>
        <w:t>十八、</w:t>
      </w:r>
      <w:r>
        <w:rPr>
          <w:rFonts w:hint="default" w:asciiTheme="minorHAnsi" w:hAnsiTheme="minorHAnsi" w:eastAsiaTheme="minorEastAsia" w:cstheme="minorBidi"/>
          <w:color w:val="auto"/>
          <w:kern w:val="2"/>
          <w:sz w:val="24"/>
          <w:szCs w:val="24"/>
          <w:highlight w:val="none"/>
          <w:lang w:val="en-US" w:eastAsia="zh-CN" w:bidi="ar-SA"/>
        </w:rPr>
        <w:t>其 他</w:t>
      </w:r>
    </w:p>
    <w:p w14:paraId="6636AFE5">
      <w:pPr>
        <w:pStyle w:val="4"/>
        <w:spacing w:line="360" w:lineRule="auto"/>
        <w:jc w:val="center"/>
        <w:rPr>
          <w:rFonts w:hint="eastAsia" w:asciiTheme="majorEastAsia" w:hAnsiTheme="majorEastAsia" w:eastAsiaTheme="majorEastAsia" w:cstheme="majorEastAsia"/>
          <w:color w:val="auto"/>
          <w:highlight w:val="none"/>
        </w:rPr>
      </w:pPr>
      <w:bookmarkStart w:id="62" w:name="_Toc247085874"/>
      <w:bookmarkStart w:id="63" w:name="_Toc493"/>
      <w:bookmarkStart w:id="64" w:name="_Toc246997099"/>
      <w:bookmarkStart w:id="65" w:name="_Toc246996356"/>
      <w:bookmarkStart w:id="66" w:name="_Toc152042577"/>
      <w:bookmarkStart w:id="67" w:name="_Toc144974857"/>
      <w:bookmarkStart w:id="68" w:name="_Toc152045788"/>
      <w:bookmarkStart w:id="69" w:name="_Toc179632808"/>
      <w:bookmarkStart w:id="70" w:name="_Toc18573"/>
    </w:p>
    <w:p w14:paraId="4F0DB279">
      <w:pPr>
        <w:rPr>
          <w:rFonts w:hint="eastAsia" w:asciiTheme="majorEastAsia" w:hAnsiTheme="majorEastAsia" w:eastAsiaTheme="majorEastAsia" w:cstheme="majorEastAsia"/>
          <w:color w:val="auto"/>
          <w:highlight w:val="none"/>
        </w:rPr>
      </w:pPr>
    </w:p>
    <w:p w14:paraId="7EFB49D6">
      <w:pPr>
        <w:pStyle w:val="34"/>
        <w:rPr>
          <w:rFonts w:hint="eastAsia" w:asciiTheme="majorEastAsia" w:hAnsiTheme="majorEastAsia" w:eastAsiaTheme="majorEastAsia" w:cstheme="majorEastAsia"/>
          <w:color w:val="auto"/>
          <w:highlight w:val="none"/>
        </w:rPr>
      </w:pPr>
    </w:p>
    <w:p w14:paraId="41F7782D">
      <w:pPr>
        <w:rPr>
          <w:rFonts w:hint="eastAsia"/>
          <w:color w:val="auto"/>
          <w:highlight w:val="none"/>
        </w:rPr>
      </w:pPr>
    </w:p>
    <w:p w14:paraId="6C9067E9">
      <w:pPr>
        <w:rPr>
          <w:rFonts w:hint="eastAsia"/>
          <w:color w:val="auto"/>
          <w:highlight w:val="none"/>
        </w:rPr>
      </w:pPr>
    </w:p>
    <w:p w14:paraId="3F8DE785">
      <w:pPr>
        <w:pStyle w:val="34"/>
        <w:rPr>
          <w:rFonts w:hint="eastAsia"/>
          <w:color w:val="auto"/>
          <w:highlight w:val="none"/>
        </w:rPr>
      </w:pPr>
    </w:p>
    <w:p w14:paraId="77346ED7">
      <w:pPr>
        <w:rPr>
          <w:rFonts w:hint="eastAsia"/>
          <w:color w:val="auto"/>
          <w:highlight w:val="none"/>
        </w:rPr>
      </w:pPr>
    </w:p>
    <w:p w14:paraId="17995B69">
      <w:pPr>
        <w:pStyle w:val="5"/>
        <w:rPr>
          <w:rFonts w:hint="eastAsia" w:eastAsiaTheme="minorEastAsia"/>
          <w:color w:val="auto"/>
          <w:highlight w:val="none"/>
          <w:lang w:val="en-US" w:eastAsia="zh-CN"/>
        </w:rPr>
      </w:pPr>
    </w:p>
    <w:p w14:paraId="38F13B96">
      <w:pPr>
        <w:pStyle w:val="4"/>
        <w:jc w:val="center"/>
        <w:rPr>
          <w:rFonts w:eastAsia="黑体"/>
          <w:color w:val="auto"/>
          <w:sz w:val="20"/>
          <w:szCs w:val="20"/>
          <w:highlight w:val="none"/>
        </w:rPr>
      </w:pPr>
      <w:bookmarkStart w:id="71" w:name="_Toc694"/>
      <w:r>
        <w:rPr>
          <w:rFonts w:hint="eastAsia" w:asciiTheme="majorEastAsia" w:hAnsiTheme="majorEastAsia" w:eastAsiaTheme="majorEastAsia" w:cstheme="majorEastAsia"/>
          <w:color w:val="auto"/>
          <w:highlight w:val="none"/>
        </w:rPr>
        <w:t>一、</w:t>
      </w:r>
      <w:bookmarkEnd w:id="62"/>
      <w:bookmarkEnd w:id="63"/>
      <w:bookmarkEnd w:id="64"/>
      <w:bookmarkEnd w:id="65"/>
      <w:bookmarkEnd w:id="66"/>
      <w:bookmarkEnd w:id="67"/>
      <w:bookmarkEnd w:id="68"/>
      <w:bookmarkEnd w:id="69"/>
      <w:r>
        <w:rPr>
          <w:rFonts w:hint="eastAsia" w:asciiTheme="majorEastAsia" w:hAnsiTheme="majorEastAsia" w:eastAsiaTheme="majorEastAsia" w:cstheme="majorEastAsia"/>
          <w:color w:val="auto"/>
          <w:highlight w:val="none"/>
        </w:rPr>
        <w:t>投标函</w:t>
      </w:r>
      <w:bookmarkEnd w:id="70"/>
      <w:bookmarkEnd w:id="71"/>
    </w:p>
    <w:p w14:paraId="53771741">
      <w:pPr>
        <w:spacing w:line="360" w:lineRule="auto"/>
        <w:rPr>
          <w:rFonts w:hint="eastAsia"/>
          <w:color w:val="auto"/>
          <w:szCs w:val="21"/>
          <w:highlight w:val="none"/>
        </w:rPr>
      </w:pPr>
      <w:r>
        <w:rPr>
          <w:color w:val="auto"/>
          <w:szCs w:val="21"/>
          <w:highlight w:val="none"/>
          <w:u w:val="single"/>
        </w:rPr>
        <w:t xml:space="preserve"> </w:t>
      </w:r>
      <w:r>
        <w:rPr>
          <w:rFonts w:hint="eastAsia"/>
          <w:color w:val="auto"/>
          <w:szCs w:val="21"/>
          <w:highlight w:val="none"/>
          <w:u w:val="single"/>
          <w:lang w:val="en-US" w:eastAsia="zh-CN"/>
        </w:rPr>
        <w:t xml:space="preserve">      </w:t>
      </w:r>
      <w:r>
        <w:rPr>
          <w:color w:val="auto"/>
          <w:szCs w:val="21"/>
          <w:highlight w:val="none"/>
        </w:rPr>
        <w:t>（招标人名称）：</w:t>
      </w:r>
    </w:p>
    <w:p w14:paraId="5966CB96">
      <w:pPr>
        <w:tabs>
          <w:tab w:val="left" w:pos="0"/>
          <w:tab w:val="left" w:pos="900"/>
          <w:tab w:val="left" w:pos="1100"/>
        </w:tabs>
        <w:spacing w:line="300" w:lineRule="auto"/>
        <w:ind w:firstLine="420" w:firstLineChars="200"/>
        <w:rPr>
          <w:rFonts w:ascii="黑体" w:eastAsia="黑体"/>
          <w:color w:val="auto"/>
          <w:sz w:val="32"/>
          <w:szCs w:val="36"/>
          <w:highlight w:val="none"/>
        </w:rPr>
      </w:pPr>
      <w:r>
        <w:rPr>
          <w:color w:val="auto"/>
          <w:szCs w:val="21"/>
          <w:highlight w:val="none"/>
        </w:rPr>
        <w:t>1．我方已仔细研究了</w:t>
      </w:r>
      <w:r>
        <w:rPr>
          <w:rFonts w:hint="eastAsia"/>
          <w:color w:val="auto"/>
          <w:szCs w:val="21"/>
          <w:highlight w:val="none"/>
          <w:u w:val="single"/>
          <w:lang w:val="en-US" w:eastAsia="zh-CN"/>
        </w:rPr>
        <w:t xml:space="preserve">                </w:t>
      </w:r>
      <w:r>
        <w:rPr>
          <w:color w:val="auto"/>
          <w:szCs w:val="21"/>
          <w:highlight w:val="none"/>
        </w:rPr>
        <w:t>（项目名称）招标文件的全部内容，</w:t>
      </w:r>
      <w:r>
        <w:rPr>
          <w:rFonts w:hint="eastAsia"/>
          <w:color w:val="auto"/>
          <w:szCs w:val="21"/>
          <w:highlight w:val="none"/>
          <w:lang w:val="en-US" w:eastAsia="zh-CN"/>
        </w:rPr>
        <w:t>投标报价为¥</w:t>
      </w:r>
      <w:r>
        <w:rPr>
          <w:color w:val="auto"/>
          <w:szCs w:val="21"/>
          <w:highlight w:val="none"/>
          <w:u w:val="single"/>
        </w:rPr>
        <w:t xml:space="preserve">         </w:t>
      </w:r>
      <w:r>
        <w:rPr>
          <w:rFonts w:hint="eastAsia"/>
          <w:color w:val="auto"/>
          <w:szCs w:val="21"/>
          <w:highlight w:val="none"/>
          <w:u w:val="single"/>
          <w:lang w:eastAsia="zh-CN"/>
        </w:rPr>
        <w:t>元</w:t>
      </w:r>
      <w:r>
        <w:rPr>
          <w:color w:val="auto"/>
          <w:szCs w:val="21"/>
          <w:highlight w:val="none"/>
        </w:rPr>
        <w:t>（大写）</w:t>
      </w:r>
      <w:r>
        <w:rPr>
          <w:color w:val="auto"/>
          <w:szCs w:val="21"/>
          <w:highlight w:val="none"/>
          <w:u w:val="single"/>
        </w:rPr>
        <w:t xml:space="preserve">         </w:t>
      </w:r>
      <w:r>
        <w:rPr>
          <w:rFonts w:hint="eastAsia"/>
          <w:color w:val="auto"/>
          <w:szCs w:val="21"/>
          <w:highlight w:val="none"/>
          <w:u w:val="single"/>
          <w:lang w:val="en-US" w:eastAsia="zh-CN"/>
        </w:rPr>
        <w:t xml:space="preserve">   </w:t>
      </w:r>
      <w:r>
        <w:rPr>
          <w:color w:val="auto"/>
          <w:szCs w:val="21"/>
          <w:highlight w:val="none"/>
        </w:rPr>
        <w:t>按合同约定</w:t>
      </w:r>
      <w:r>
        <w:rPr>
          <w:rFonts w:hint="eastAsia"/>
          <w:color w:val="auto"/>
          <w:szCs w:val="21"/>
          <w:highlight w:val="none"/>
          <w:lang w:val="en-US" w:eastAsia="zh-CN"/>
        </w:rPr>
        <w:t>履行义务</w:t>
      </w:r>
      <w:r>
        <w:rPr>
          <w:color w:val="auto"/>
          <w:szCs w:val="21"/>
          <w:highlight w:val="none"/>
        </w:rPr>
        <w:t>。</w:t>
      </w:r>
    </w:p>
    <w:p w14:paraId="31EB91EB">
      <w:pPr>
        <w:spacing w:line="360" w:lineRule="auto"/>
        <w:ind w:firstLine="420" w:firstLineChars="200"/>
        <w:rPr>
          <w:rFonts w:hint="eastAsia"/>
          <w:color w:val="auto"/>
          <w:szCs w:val="21"/>
          <w:highlight w:val="none"/>
        </w:rPr>
      </w:pPr>
      <w:r>
        <w:rPr>
          <w:color w:val="auto"/>
          <w:szCs w:val="21"/>
          <w:highlight w:val="none"/>
        </w:rPr>
        <w:t>2．</w:t>
      </w:r>
      <w:r>
        <w:rPr>
          <w:rFonts w:hint="eastAsia"/>
          <w:color w:val="auto"/>
          <w:szCs w:val="21"/>
          <w:highlight w:val="none"/>
        </w:rPr>
        <w:t>我方的投标文件包括下列内容：</w:t>
      </w:r>
    </w:p>
    <w:p w14:paraId="026CB6C9">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color w:val="auto"/>
          <w:szCs w:val="21"/>
          <w:highlight w:val="none"/>
          <w:lang w:val="en-US" w:eastAsia="zh-CN"/>
        </w:rPr>
      </w:pPr>
      <w:r>
        <w:rPr>
          <w:rFonts w:hint="eastAsia"/>
          <w:color w:val="auto"/>
          <w:szCs w:val="21"/>
          <w:highlight w:val="none"/>
        </w:rPr>
        <w:t>（1）投标函；（2）法定代表人身份证明</w:t>
      </w:r>
      <w:r>
        <w:rPr>
          <w:rFonts w:hint="eastAsia"/>
          <w:color w:val="auto"/>
          <w:szCs w:val="21"/>
          <w:highlight w:val="none"/>
          <w:lang w:eastAsia="zh-CN"/>
        </w:rPr>
        <w:t>；（</w:t>
      </w:r>
      <w:r>
        <w:rPr>
          <w:rFonts w:hint="eastAsia"/>
          <w:color w:val="auto"/>
          <w:szCs w:val="21"/>
          <w:highlight w:val="none"/>
          <w:lang w:val="en-US" w:eastAsia="zh-CN"/>
        </w:rPr>
        <w:t>3</w:t>
      </w:r>
      <w:r>
        <w:rPr>
          <w:rFonts w:hint="eastAsia"/>
          <w:color w:val="auto"/>
          <w:szCs w:val="21"/>
          <w:highlight w:val="none"/>
          <w:lang w:eastAsia="zh-CN"/>
        </w:rPr>
        <w:t>）</w:t>
      </w:r>
      <w:r>
        <w:rPr>
          <w:rFonts w:hint="eastAsia"/>
          <w:color w:val="auto"/>
          <w:szCs w:val="21"/>
          <w:highlight w:val="none"/>
        </w:rPr>
        <w:t>法定代表人的授权委托书；（</w:t>
      </w:r>
      <w:r>
        <w:rPr>
          <w:rFonts w:hint="eastAsia"/>
          <w:color w:val="auto"/>
          <w:szCs w:val="21"/>
          <w:highlight w:val="none"/>
          <w:lang w:val="en-US" w:eastAsia="zh-CN"/>
        </w:rPr>
        <w:t>4</w:t>
      </w:r>
      <w:r>
        <w:rPr>
          <w:rFonts w:hint="eastAsia"/>
          <w:color w:val="auto"/>
          <w:szCs w:val="21"/>
          <w:highlight w:val="none"/>
        </w:rPr>
        <w:t>）商务和技术偏差表；（</w:t>
      </w:r>
      <w:r>
        <w:rPr>
          <w:rFonts w:hint="eastAsia"/>
          <w:color w:val="auto"/>
          <w:szCs w:val="21"/>
          <w:highlight w:val="none"/>
          <w:lang w:val="en-US" w:eastAsia="zh-CN"/>
        </w:rPr>
        <w:t>5</w:t>
      </w:r>
      <w:r>
        <w:rPr>
          <w:rFonts w:hint="eastAsia"/>
          <w:color w:val="auto"/>
          <w:szCs w:val="21"/>
          <w:highlight w:val="none"/>
        </w:rPr>
        <w:t>）</w:t>
      </w:r>
      <w:r>
        <w:rPr>
          <w:rFonts w:hint="eastAsia"/>
          <w:color w:val="auto"/>
          <w:szCs w:val="21"/>
          <w:highlight w:val="none"/>
          <w:lang w:val="en-US" w:eastAsia="zh-CN"/>
        </w:rPr>
        <w:t>开标一览表</w:t>
      </w:r>
      <w:r>
        <w:rPr>
          <w:rFonts w:hint="eastAsia"/>
          <w:color w:val="auto"/>
          <w:szCs w:val="21"/>
          <w:highlight w:val="none"/>
        </w:rPr>
        <w:t>；（</w:t>
      </w:r>
      <w:r>
        <w:rPr>
          <w:rFonts w:hint="eastAsia"/>
          <w:color w:val="auto"/>
          <w:szCs w:val="21"/>
          <w:highlight w:val="none"/>
          <w:lang w:val="en-US" w:eastAsia="zh-CN"/>
        </w:rPr>
        <w:t>6</w:t>
      </w:r>
      <w:r>
        <w:rPr>
          <w:rFonts w:hint="eastAsia"/>
          <w:color w:val="auto"/>
          <w:szCs w:val="21"/>
          <w:highlight w:val="none"/>
        </w:rPr>
        <w:t>）</w:t>
      </w:r>
      <w:r>
        <w:rPr>
          <w:rFonts w:hint="eastAsia"/>
          <w:color w:val="auto"/>
          <w:szCs w:val="21"/>
          <w:highlight w:val="none"/>
          <w:lang w:val="en-US" w:eastAsia="zh-CN"/>
        </w:rPr>
        <w:t>分项报价表；</w:t>
      </w:r>
      <w:r>
        <w:rPr>
          <w:rFonts w:hint="eastAsia"/>
          <w:color w:val="auto"/>
          <w:szCs w:val="21"/>
          <w:highlight w:val="none"/>
        </w:rPr>
        <w:t>（</w:t>
      </w:r>
      <w:r>
        <w:rPr>
          <w:rFonts w:hint="eastAsia"/>
          <w:color w:val="auto"/>
          <w:szCs w:val="21"/>
          <w:highlight w:val="none"/>
          <w:lang w:val="en-US" w:eastAsia="zh-CN"/>
        </w:rPr>
        <w:t>7</w:t>
      </w:r>
      <w:r>
        <w:rPr>
          <w:rFonts w:hint="eastAsia"/>
          <w:color w:val="auto"/>
          <w:szCs w:val="21"/>
          <w:highlight w:val="none"/>
        </w:rPr>
        <w:t>）</w:t>
      </w:r>
      <w:r>
        <w:rPr>
          <w:rFonts w:hint="eastAsia"/>
          <w:color w:val="auto"/>
          <w:szCs w:val="21"/>
          <w:highlight w:val="none"/>
          <w:lang w:val="en-US" w:eastAsia="zh-CN"/>
        </w:rPr>
        <w:t>资格、资质证明文件</w:t>
      </w:r>
      <w:r>
        <w:rPr>
          <w:rFonts w:hint="eastAsia"/>
          <w:color w:val="auto"/>
          <w:szCs w:val="21"/>
          <w:highlight w:val="none"/>
        </w:rPr>
        <w:t>；</w:t>
      </w:r>
      <w:r>
        <w:rPr>
          <w:rFonts w:hint="eastAsia"/>
          <w:color w:val="auto"/>
          <w:szCs w:val="21"/>
          <w:highlight w:val="none"/>
          <w:lang w:eastAsia="zh-CN"/>
        </w:rPr>
        <w:t>（</w:t>
      </w:r>
      <w:r>
        <w:rPr>
          <w:rFonts w:hint="eastAsia"/>
          <w:color w:val="auto"/>
          <w:szCs w:val="21"/>
          <w:highlight w:val="none"/>
          <w:lang w:val="en-US" w:eastAsia="zh-CN"/>
        </w:rPr>
        <w:t>8</w:t>
      </w:r>
      <w:r>
        <w:rPr>
          <w:rFonts w:hint="eastAsia"/>
          <w:color w:val="auto"/>
          <w:szCs w:val="21"/>
          <w:highlight w:val="none"/>
          <w:lang w:eastAsia="zh-CN"/>
        </w:rPr>
        <w:t>）拟派项目经理（项目负责人）简历表；（</w:t>
      </w:r>
      <w:r>
        <w:rPr>
          <w:rFonts w:hint="eastAsia"/>
          <w:color w:val="auto"/>
          <w:szCs w:val="21"/>
          <w:highlight w:val="none"/>
          <w:lang w:val="en-US" w:eastAsia="zh-CN"/>
        </w:rPr>
        <w:t>9</w:t>
      </w:r>
      <w:r>
        <w:rPr>
          <w:rFonts w:hint="eastAsia"/>
          <w:color w:val="auto"/>
          <w:szCs w:val="21"/>
          <w:highlight w:val="none"/>
          <w:lang w:eastAsia="zh-CN"/>
        </w:rPr>
        <w:t>）</w:t>
      </w:r>
      <w:r>
        <w:rPr>
          <w:rFonts w:hint="eastAsia"/>
          <w:color w:val="auto"/>
          <w:szCs w:val="21"/>
          <w:highlight w:val="none"/>
          <w:lang w:val="en-US" w:eastAsia="zh-CN"/>
        </w:rPr>
        <w:t>人员配备情况表；</w:t>
      </w:r>
      <w:r>
        <w:rPr>
          <w:rFonts w:hint="eastAsia"/>
          <w:color w:val="auto"/>
          <w:szCs w:val="21"/>
          <w:highlight w:val="none"/>
        </w:rPr>
        <w:t>（</w:t>
      </w:r>
      <w:r>
        <w:rPr>
          <w:rFonts w:hint="eastAsia"/>
          <w:color w:val="auto"/>
          <w:szCs w:val="21"/>
          <w:highlight w:val="none"/>
          <w:lang w:val="en-US" w:eastAsia="zh-CN"/>
        </w:rPr>
        <w:t>10</w:t>
      </w:r>
      <w:r>
        <w:rPr>
          <w:rFonts w:hint="eastAsia"/>
          <w:color w:val="auto"/>
          <w:szCs w:val="21"/>
          <w:highlight w:val="none"/>
        </w:rPr>
        <w:t>）</w:t>
      </w:r>
      <w:r>
        <w:rPr>
          <w:rFonts w:hint="eastAsia"/>
          <w:color w:val="auto"/>
          <w:szCs w:val="21"/>
          <w:highlight w:val="none"/>
          <w:lang w:val="en-US" w:eastAsia="zh-CN"/>
        </w:rPr>
        <w:t>类似项目业绩一览表</w:t>
      </w:r>
      <w:r>
        <w:rPr>
          <w:rFonts w:hint="eastAsia"/>
          <w:color w:val="auto"/>
          <w:szCs w:val="21"/>
          <w:highlight w:val="none"/>
        </w:rPr>
        <w:t>；（</w:t>
      </w:r>
      <w:r>
        <w:rPr>
          <w:rFonts w:hint="eastAsia"/>
          <w:color w:val="auto"/>
          <w:szCs w:val="21"/>
          <w:highlight w:val="none"/>
          <w:lang w:val="en-US" w:eastAsia="zh-CN"/>
        </w:rPr>
        <w:t>11</w:t>
      </w:r>
      <w:r>
        <w:rPr>
          <w:rFonts w:hint="eastAsia"/>
          <w:color w:val="auto"/>
          <w:szCs w:val="21"/>
          <w:highlight w:val="none"/>
        </w:rPr>
        <w:t>）</w:t>
      </w:r>
      <w:r>
        <w:rPr>
          <w:rFonts w:hint="eastAsia"/>
          <w:color w:val="auto"/>
          <w:szCs w:val="21"/>
          <w:highlight w:val="none"/>
          <w:lang w:val="en-US" w:eastAsia="zh-CN"/>
        </w:rPr>
        <w:t>具有履行合同所必需的设备和专业技术能力承诺函；（12）参加政府采购活动前 3 年内在经营活动中没有重大违法记录的书面声明；（13）</w:t>
      </w:r>
      <w:r>
        <w:rPr>
          <w:rFonts w:hint="default"/>
          <w:color w:val="auto"/>
          <w:szCs w:val="21"/>
          <w:highlight w:val="none"/>
          <w:lang w:val="en-US" w:eastAsia="zh-CN"/>
        </w:rPr>
        <w:t>报价方（供应商）反商业贿赂承诺书</w:t>
      </w:r>
      <w:r>
        <w:rPr>
          <w:rFonts w:hint="eastAsia"/>
          <w:color w:val="auto"/>
          <w:szCs w:val="21"/>
          <w:highlight w:val="none"/>
          <w:lang w:val="en-US" w:eastAsia="zh-CN"/>
        </w:rPr>
        <w:t>;</w:t>
      </w:r>
      <w:r>
        <w:rPr>
          <w:rFonts w:hint="eastAsia"/>
          <w:color w:val="auto"/>
          <w:szCs w:val="21"/>
          <w:highlight w:val="none"/>
        </w:rPr>
        <w:t>（</w:t>
      </w:r>
      <w:r>
        <w:rPr>
          <w:rFonts w:hint="eastAsia"/>
          <w:color w:val="auto"/>
          <w:szCs w:val="21"/>
          <w:highlight w:val="none"/>
          <w:lang w:val="en-US" w:eastAsia="zh-CN"/>
        </w:rPr>
        <w:t>14</w:t>
      </w:r>
      <w:r>
        <w:rPr>
          <w:rFonts w:hint="eastAsia"/>
          <w:color w:val="auto"/>
          <w:szCs w:val="21"/>
          <w:highlight w:val="none"/>
        </w:rPr>
        <w:t>）</w:t>
      </w:r>
      <w:r>
        <w:rPr>
          <w:rFonts w:hint="eastAsia"/>
          <w:color w:val="auto"/>
          <w:szCs w:val="21"/>
          <w:highlight w:val="none"/>
          <w:lang w:val="en-US" w:eastAsia="zh-CN"/>
        </w:rPr>
        <w:t>中小企业声明函（如有）</w:t>
      </w:r>
      <w:r>
        <w:rPr>
          <w:rFonts w:hint="eastAsia"/>
          <w:color w:val="auto"/>
          <w:szCs w:val="21"/>
          <w:highlight w:val="none"/>
          <w:lang w:eastAsia="zh-CN"/>
        </w:rPr>
        <w:t>；（</w:t>
      </w:r>
      <w:r>
        <w:rPr>
          <w:rFonts w:hint="eastAsia"/>
          <w:color w:val="auto"/>
          <w:szCs w:val="21"/>
          <w:highlight w:val="none"/>
          <w:lang w:val="en-US" w:eastAsia="zh-CN"/>
        </w:rPr>
        <w:t>15）监狱企业声明函（如有）；（16）</w:t>
      </w:r>
      <w:r>
        <w:rPr>
          <w:rFonts w:hint="default"/>
          <w:color w:val="auto"/>
          <w:szCs w:val="21"/>
          <w:highlight w:val="none"/>
          <w:lang w:val="en-US" w:eastAsia="zh-CN"/>
        </w:rPr>
        <w:t>残疾人福利性单位声明函（如</w:t>
      </w:r>
      <w:r>
        <w:rPr>
          <w:rFonts w:hint="eastAsia"/>
          <w:color w:val="auto"/>
          <w:szCs w:val="21"/>
          <w:highlight w:val="none"/>
          <w:lang w:val="en-US" w:eastAsia="zh-CN"/>
        </w:rPr>
        <w:t>有）</w:t>
      </w:r>
      <w:r>
        <w:rPr>
          <w:rFonts w:hint="eastAsia"/>
          <w:color w:val="auto"/>
          <w:szCs w:val="21"/>
          <w:highlight w:val="none"/>
          <w:lang w:eastAsia="zh-CN"/>
        </w:rPr>
        <w:t>（</w:t>
      </w:r>
      <w:r>
        <w:rPr>
          <w:rFonts w:hint="eastAsia"/>
          <w:color w:val="auto"/>
          <w:szCs w:val="21"/>
          <w:highlight w:val="none"/>
          <w:lang w:val="en-US" w:eastAsia="zh-CN"/>
        </w:rPr>
        <w:t>17</w:t>
      </w:r>
      <w:r>
        <w:rPr>
          <w:rFonts w:hint="eastAsia"/>
          <w:color w:val="auto"/>
          <w:szCs w:val="21"/>
          <w:highlight w:val="none"/>
          <w:lang w:eastAsia="zh-CN"/>
        </w:rPr>
        <w:t>）</w:t>
      </w:r>
      <w:r>
        <w:rPr>
          <w:rFonts w:hint="default"/>
          <w:color w:val="auto"/>
          <w:szCs w:val="21"/>
          <w:highlight w:val="none"/>
          <w:lang w:val="en-US" w:eastAsia="zh-CN"/>
        </w:rPr>
        <w:t>技术文件</w:t>
      </w:r>
      <w:r>
        <w:rPr>
          <w:rFonts w:hint="eastAsia"/>
          <w:color w:val="auto"/>
          <w:szCs w:val="21"/>
          <w:highlight w:val="none"/>
          <w:lang w:eastAsia="zh-CN"/>
        </w:rPr>
        <w:t>；</w:t>
      </w:r>
      <w:r>
        <w:rPr>
          <w:rFonts w:hint="eastAsia"/>
          <w:color w:val="auto"/>
          <w:szCs w:val="21"/>
          <w:highlight w:val="none"/>
          <w:lang w:val="en-US" w:eastAsia="zh-CN"/>
        </w:rPr>
        <w:t>（18）</w:t>
      </w:r>
      <w:r>
        <w:rPr>
          <w:rFonts w:hint="default"/>
          <w:color w:val="auto"/>
          <w:szCs w:val="21"/>
          <w:highlight w:val="none"/>
          <w:lang w:val="en-US" w:eastAsia="zh-CN"/>
        </w:rPr>
        <w:t>其 他</w:t>
      </w:r>
      <w:r>
        <w:rPr>
          <w:rFonts w:hint="eastAsia"/>
          <w:color w:val="auto"/>
          <w:szCs w:val="21"/>
          <w:highlight w:val="none"/>
          <w:lang w:val="en-US" w:eastAsia="zh-CN"/>
        </w:rPr>
        <w:t>；</w:t>
      </w:r>
    </w:p>
    <w:p w14:paraId="7C978393">
      <w:pPr>
        <w:spacing w:line="360" w:lineRule="auto"/>
        <w:ind w:firstLine="420" w:firstLineChars="200"/>
        <w:rPr>
          <w:rFonts w:hint="eastAsia"/>
          <w:color w:val="auto"/>
          <w:szCs w:val="21"/>
          <w:highlight w:val="none"/>
          <w:lang w:val="en-US" w:eastAsia="zh-CN"/>
        </w:rPr>
      </w:pPr>
      <w:r>
        <w:rPr>
          <w:rFonts w:hint="eastAsia"/>
          <w:color w:val="auto"/>
          <w:szCs w:val="21"/>
          <w:highlight w:val="none"/>
          <w:lang w:val="en-US" w:eastAsia="zh-CN"/>
        </w:rPr>
        <w:t>投标文件的上述组成部分如存在内容不一致的，以投标函为准。</w:t>
      </w:r>
    </w:p>
    <w:p w14:paraId="5F6324E4">
      <w:pPr>
        <w:spacing w:line="360" w:lineRule="auto"/>
        <w:ind w:firstLine="420" w:firstLineChars="200"/>
        <w:rPr>
          <w:color w:val="auto"/>
          <w:szCs w:val="21"/>
          <w:highlight w:val="none"/>
        </w:rPr>
      </w:pPr>
      <w:r>
        <w:rPr>
          <w:color w:val="auto"/>
          <w:szCs w:val="21"/>
          <w:highlight w:val="none"/>
        </w:rPr>
        <w:t>3．随同本投标函提交投标保证金一份，金额为人民币（大写）</w:t>
      </w:r>
      <w:r>
        <w:rPr>
          <w:color w:val="auto"/>
          <w:szCs w:val="21"/>
          <w:highlight w:val="none"/>
          <w:u w:val="single"/>
        </w:rPr>
        <w:t xml:space="preserve">        </w:t>
      </w:r>
      <w:r>
        <w:rPr>
          <w:color w:val="auto"/>
          <w:szCs w:val="21"/>
          <w:highlight w:val="none"/>
        </w:rPr>
        <w:t>（¥</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w:t>
      </w:r>
    </w:p>
    <w:p w14:paraId="2B2FA149">
      <w:pPr>
        <w:spacing w:line="360" w:lineRule="auto"/>
        <w:ind w:firstLine="420" w:firstLineChars="200"/>
        <w:rPr>
          <w:color w:val="auto"/>
          <w:szCs w:val="21"/>
          <w:highlight w:val="none"/>
        </w:rPr>
      </w:pPr>
      <w:r>
        <w:rPr>
          <w:color w:val="auto"/>
          <w:szCs w:val="21"/>
          <w:highlight w:val="none"/>
        </w:rPr>
        <w:t>4．如我方中标：</w:t>
      </w:r>
    </w:p>
    <w:p w14:paraId="0F4DB99F">
      <w:pPr>
        <w:spacing w:line="360" w:lineRule="auto"/>
        <w:ind w:firstLine="718" w:firstLineChars="342"/>
        <w:rPr>
          <w:color w:val="auto"/>
          <w:szCs w:val="21"/>
          <w:highlight w:val="none"/>
        </w:rPr>
      </w:pPr>
      <w:r>
        <w:rPr>
          <w:color w:val="auto"/>
          <w:szCs w:val="21"/>
          <w:highlight w:val="none"/>
        </w:rPr>
        <w:t>（1）我方承诺在收到中标通知书后，在中标通知书规定的期限内与你方签订合同。</w:t>
      </w:r>
    </w:p>
    <w:p w14:paraId="3722FCEE">
      <w:pPr>
        <w:spacing w:line="360" w:lineRule="auto"/>
        <w:ind w:firstLine="718" w:firstLineChars="342"/>
        <w:rPr>
          <w:rFonts w:hint="eastAsia"/>
          <w:color w:val="auto"/>
          <w:szCs w:val="21"/>
          <w:highlight w:val="none"/>
        </w:rPr>
      </w:pPr>
      <w:r>
        <w:rPr>
          <w:color w:val="auto"/>
          <w:szCs w:val="21"/>
          <w:highlight w:val="none"/>
        </w:rPr>
        <w:t>（2）</w:t>
      </w:r>
      <w:r>
        <w:rPr>
          <w:rFonts w:hint="eastAsia"/>
          <w:color w:val="auto"/>
          <w:szCs w:val="21"/>
          <w:highlight w:val="none"/>
        </w:rPr>
        <w:t>在签订合同时不向你方提出附加条件；</w:t>
      </w:r>
    </w:p>
    <w:p w14:paraId="42D7C960">
      <w:pPr>
        <w:spacing w:line="360" w:lineRule="auto"/>
        <w:ind w:firstLine="718" w:firstLineChars="342"/>
        <w:rPr>
          <w:rFonts w:hint="eastAsia"/>
          <w:color w:val="auto"/>
          <w:szCs w:val="21"/>
          <w:highlight w:val="none"/>
        </w:rPr>
      </w:pPr>
      <w:r>
        <w:rPr>
          <w:color w:val="auto"/>
          <w:szCs w:val="21"/>
          <w:highlight w:val="none"/>
        </w:rPr>
        <w:t>（3）</w:t>
      </w:r>
      <w:r>
        <w:rPr>
          <w:rFonts w:hint="eastAsia"/>
          <w:color w:val="auto"/>
          <w:szCs w:val="21"/>
          <w:highlight w:val="none"/>
        </w:rPr>
        <w:t>按照招标文件要求提交履约保证金；</w:t>
      </w:r>
    </w:p>
    <w:p w14:paraId="4C35D24C">
      <w:pPr>
        <w:spacing w:line="360" w:lineRule="auto"/>
        <w:ind w:firstLine="718" w:firstLineChars="342"/>
        <w:rPr>
          <w:color w:val="auto"/>
          <w:szCs w:val="21"/>
          <w:highlight w:val="none"/>
        </w:rPr>
      </w:pPr>
      <w:r>
        <w:rPr>
          <w:color w:val="auto"/>
          <w:szCs w:val="21"/>
          <w:highlight w:val="none"/>
        </w:rPr>
        <w:t>（</w:t>
      </w:r>
      <w:r>
        <w:rPr>
          <w:rFonts w:hint="eastAsia"/>
          <w:color w:val="auto"/>
          <w:szCs w:val="21"/>
          <w:highlight w:val="none"/>
        </w:rPr>
        <w:t>4</w:t>
      </w:r>
      <w:r>
        <w:rPr>
          <w:color w:val="auto"/>
          <w:szCs w:val="21"/>
          <w:highlight w:val="none"/>
        </w:rPr>
        <w:t>）</w:t>
      </w:r>
      <w:r>
        <w:rPr>
          <w:rFonts w:hint="eastAsia"/>
          <w:color w:val="auto"/>
          <w:szCs w:val="21"/>
          <w:highlight w:val="none"/>
        </w:rPr>
        <w:t>在合同约定的期限内完成合同规定的全部义务。</w:t>
      </w:r>
    </w:p>
    <w:p w14:paraId="03947B01">
      <w:pPr>
        <w:spacing w:line="360" w:lineRule="auto"/>
        <w:ind w:firstLine="420" w:firstLineChars="200"/>
        <w:rPr>
          <w:color w:val="auto"/>
          <w:szCs w:val="21"/>
          <w:highlight w:val="none"/>
        </w:rPr>
      </w:pPr>
      <w:r>
        <w:rPr>
          <w:color w:val="auto"/>
          <w:szCs w:val="21"/>
          <w:highlight w:val="none"/>
        </w:rPr>
        <w:t>5．</w:t>
      </w:r>
      <w:r>
        <w:rPr>
          <w:rFonts w:hint="eastAsia"/>
          <w:color w:val="auto"/>
          <w:highlight w:val="none"/>
        </w:rPr>
        <w:t>我方在此声明，所递交的投标文件及有关资料内容完整、真实和准确，且不存在第二章“投标人须知”第1.4.3项规定的任何一种情形。</w:t>
      </w:r>
    </w:p>
    <w:p w14:paraId="63FD6AF6">
      <w:pPr>
        <w:spacing w:line="440" w:lineRule="exact"/>
        <w:ind w:firstLine="3675" w:firstLineChars="1750"/>
        <w:rPr>
          <w:color w:val="auto"/>
          <w:szCs w:val="21"/>
          <w:highlight w:val="none"/>
        </w:rPr>
      </w:pPr>
      <w:r>
        <w:rPr>
          <w:color w:val="auto"/>
          <w:szCs w:val="21"/>
          <w:highlight w:val="none"/>
        </w:rPr>
        <w:t>投 标 人：</w:t>
      </w:r>
      <w:r>
        <w:rPr>
          <w:color w:val="auto"/>
          <w:szCs w:val="21"/>
          <w:highlight w:val="none"/>
          <w:u w:val="single"/>
        </w:rPr>
        <w:t xml:space="preserve">                      </w:t>
      </w:r>
      <w:r>
        <w:rPr>
          <w:color w:val="auto"/>
          <w:szCs w:val="21"/>
          <w:highlight w:val="none"/>
        </w:rPr>
        <w:t>（盖单位章）</w:t>
      </w:r>
    </w:p>
    <w:p w14:paraId="2DF1AD0F">
      <w:pPr>
        <w:spacing w:line="440" w:lineRule="exact"/>
        <w:ind w:firstLine="3675" w:firstLineChars="1750"/>
        <w:rPr>
          <w:rFonts w:hint="eastAsia"/>
          <w:color w:val="auto"/>
          <w:szCs w:val="21"/>
          <w:highlight w:val="none"/>
        </w:rPr>
      </w:pPr>
      <w:r>
        <w:rPr>
          <w:color w:val="auto"/>
          <w:szCs w:val="21"/>
          <w:highlight w:val="none"/>
        </w:rPr>
        <w:t>法定代表人或其委托代理人：</w:t>
      </w:r>
      <w:r>
        <w:rPr>
          <w:color w:val="auto"/>
          <w:szCs w:val="21"/>
          <w:highlight w:val="none"/>
          <w:u w:val="single"/>
        </w:rPr>
        <w:t xml:space="preserve">      </w:t>
      </w:r>
      <w:r>
        <w:rPr>
          <w:rFonts w:hint="eastAsia"/>
          <w:color w:val="auto"/>
          <w:szCs w:val="21"/>
          <w:highlight w:val="none"/>
          <w:u w:val="single"/>
        </w:rPr>
        <w:t xml:space="preserve"> </w:t>
      </w:r>
      <w:r>
        <w:rPr>
          <w:rFonts w:hint="eastAsia"/>
          <w:color w:val="auto"/>
          <w:szCs w:val="21"/>
          <w:highlight w:val="none"/>
        </w:rPr>
        <w:t>（盖章</w:t>
      </w:r>
      <w:r>
        <w:rPr>
          <w:rFonts w:hint="eastAsia"/>
          <w:color w:val="auto"/>
          <w:szCs w:val="21"/>
          <w:highlight w:val="none"/>
          <w:lang w:eastAsia="zh-CN"/>
        </w:rPr>
        <w:t>或签字）</w:t>
      </w:r>
    </w:p>
    <w:p w14:paraId="5513B941">
      <w:pPr>
        <w:spacing w:line="440" w:lineRule="exact"/>
        <w:ind w:firstLine="3675" w:firstLineChars="1750"/>
        <w:rPr>
          <w:rFonts w:hint="eastAsia"/>
          <w:color w:val="auto"/>
          <w:szCs w:val="21"/>
          <w:highlight w:val="none"/>
        </w:rPr>
      </w:pPr>
      <w:r>
        <w:rPr>
          <w:color w:val="auto"/>
          <w:szCs w:val="21"/>
          <w:highlight w:val="none"/>
        </w:rPr>
        <w:t>地址：</w:t>
      </w:r>
      <w:r>
        <w:rPr>
          <w:color w:val="auto"/>
          <w:szCs w:val="21"/>
          <w:highlight w:val="none"/>
          <w:u w:val="single"/>
        </w:rPr>
        <w:t xml:space="preserve">                                     </w:t>
      </w:r>
    </w:p>
    <w:p w14:paraId="0CE93068">
      <w:pPr>
        <w:spacing w:line="440" w:lineRule="exact"/>
        <w:ind w:firstLine="3675" w:firstLineChars="1750"/>
        <w:rPr>
          <w:color w:val="auto"/>
          <w:szCs w:val="21"/>
          <w:highlight w:val="none"/>
        </w:rPr>
      </w:pPr>
      <w:r>
        <w:rPr>
          <w:color w:val="auto"/>
          <w:szCs w:val="21"/>
          <w:highlight w:val="none"/>
        </w:rPr>
        <w:t>网址：</w:t>
      </w:r>
      <w:r>
        <w:rPr>
          <w:color w:val="auto"/>
          <w:szCs w:val="21"/>
          <w:highlight w:val="none"/>
          <w:u w:val="single"/>
        </w:rPr>
        <w:t xml:space="preserve">                                     </w:t>
      </w:r>
    </w:p>
    <w:p w14:paraId="6A01F3BB">
      <w:pPr>
        <w:spacing w:line="440" w:lineRule="exact"/>
        <w:ind w:firstLine="3675" w:firstLineChars="1750"/>
        <w:rPr>
          <w:rFonts w:hint="eastAsia"/>
          <w:color w:val="auto"/>
          <w:szCs w:val="21"/>
          <w:highlight w:val="none"/>
        </w:rPr>
      </w:pPr>
      <w:r>
        <w:rPr>
          <w:color w:val="auto"/>
          <w:szCs w:val="21"/>
          <w:highlight w:val="none"/>
        </w:rPr>
        <w:t>电话：</w:t>
      </w:r>
      <w:r>
        <w:rPr>
          <w:color w:val="auto"/>
          <w:szCs w:val="21"/>
          <w:highlight w:val="none"/>
          <w:u w:val="single"/>
        </w:rPr>
        <w:t xml:space="preserve">                                     </w:t>
      </w:r>
    </w:p>
    <w:p w14:paraId="1A880A46">
      <w:pPr>
        <w:spacing w:line="440" w:lineRule="exact"/>
        <w:ind w:firstLine="3675" w:firstLineChars="1750"/>
        <w:rPr>
          <w:rFonts w:hint="eastAsia"/>
          <w:color w:val="auto"/>
          <w:szCs w:val="21"/>
          <w:highlight w:val="none"/>
        </w:rPr>
      </w:pPr>
      <w:r>
        <w:rPr>
          <w:color w:val="auto"/>
          <w:szCs w:val="21"/>
          <w:highlight w:val="none"/>
        </w:rPr>
        <w:t>传真：</w:t>
      </w:r>
      <w:r>
        <w:rPr>
          <w:color w:val="auto"/>
          <w:szCs w:val="21"/>
          <w:highlight w:val="none"/>
          <w:u w:val="single"/>
        </w:rPr>
        <w:t xml:space="preserve">                                     </w:t>
      </w:r>
    </w:p>
    <w:p w14:paraId="0682CDDB">
      <w:pPr>
        <w:spacing w:line="440" w:lineRule="exact"/>
        <w:ind w:firstLine="3675" w:firstLineChars="1750"/>
        <w:rPr>
          <w:rFonts w:hint="eastAsia"/>
          <w:color w:val="auto"/>
          <w:szCs w:val="21"/>
          <w:highlight w:val="none"/>
        </w:rPr>
      </w:pPr>
      <w:r>
        <w:rPr>
          <w:color w:val="auto"/>
          <w:szCs w:val="21"/>
          <w:highlight w:val="none"/>
        </w:rPr>
        <w:t>邮政编码：</w:t>
      </w:r>
      <w:r>
        <w:rPr>
          <w:color w:val="auto"/>
          <w:szCs w:val="21"/>
          <w:highlight w:val="none"/>
          <w:u w:val="single"/>
        </w:rPr>
        <w:t xml:space="preserve">                                 </w:t>
      </w:r>
    </w:p>
    <w:p w14:paraId="5F91E31E">
      <w:pPr>
        <w:spacing w:line="440" w:lineRule="exact"/>
        <w:ind w:firstLine="5040" w:firstLineChars="2400"/>
        <w:rPr>
          <w:rFonts w:eastAsia="黑体"/>
          <w:color w:val="auto"/>
          <w:szCs w:val="21"/>
          <w:highlight w:val="none"/>
        </w:rPr>
      </w:pPr>
      <w:r>
        <w:rPr>
          <w:rFonts w:hint="eastAsia"/>
          <w:color w:val="auto"/>
          <w:szCs w:val="21"/>
          <w:highlight w:val="none"/>
          <w:u w:val="single"/>
        </w:rPr>
        <w:t xml:space="preserve">        </w:t>
      </w:r>
      <w:r>
        <w:rPr>
          <w:color w:val="auto"/>
          <w:szCs w:val="21"/>
          <w:highlight w:val="none"/>
        </w:rPr>
        <w:t>年</w:t>
      </w:r>
      <w:r>
        <w:rPr>
          <w:rFonts w:hint="eastAsia"/>
          <w:color w:val="auto"/>
          <w:szCs w:val="21"/>
          <w:highlight w:val="none"/>
          <w:u w:val="single"/>
        </w:rPr>
        <w:t xml:space="preserve">        </w:t>
      </w:r>
      <w:r>
        <w:rPr>
          <w:color w:val="auto"/>
          <w:szCs w:val="21"/>
          <w:highlight w:val="none"/>
        </w:rPr>
        <w:t>月</w:t>
      </w:r>
      <w:r>
        <w:rPr>
          <w:rFonts w:hint="eastAsia"/>
          <w:color w:val="auto"/>
          <w:szCs w:val="21"/>
          <w:highlight w:val="none"/>
          <w:u w:val="single"/>
        </w:rPr>
        <w:t xml:space="preserve">        </w:t>
      </w:r>
      <w:r>
        <w:rPr>
          <w:color w:val="auto"/>
          <w:szCs w:val="21"/>
          <w:highlight w:val="none"/>
        </w:rPr>
        <w:t>日</w:t>
      </w:r>
    </w:p>
    <w:p w14:paraId="11C1A939">
      <w:pPr>
        <w:pStyle w:val="19"/>
        <w:rPr>
          <w:rFonts w:hint="eastAsia"/>
          <w:color w:val="auto"/>
          <w:sz w:val="24"/>
          <w:szCs w:val="24"/>
          <w:highlight w:val="none"/>
          <w:lang w:val="en-US" w:eastAsia="zh-CN"/>
        </w:rPr>
      </w:pPr>
    </w:p>
    <w:p w14:paraId="676C8648">
      <w:pPr>
        <w:pStyle w:val="4"/>
        <w:jc w:val="center"/>
        <w:rPr>
          <w:rFonts w:hint="eastAsia" w:asciiTheme="majorEastAsia" w:hAnsiTheme="majorEastAsia" w:eastAsiaTheme="majorEastAsia" w:cstheme="majorEastAsia"/>
          <w:color w:val="auto"/>
          <w:highlight w:val="none"/>
        </w:rPr>
      </w:pPr>
      <w:bookmarkStart w:id="72" w:name="_Toc179632811"/>
      <w:bookmarkStart w:id="73" w:name="_Toc15600"/>
      <w:bookmarkStart w:id="74" w:name="_Toc246997102"/>
      <w:bookmarkStart w:id="75" w:name="_Toc247085877"/>
      <w:bookmarkStart w:id="76" w:name="_Toc152045791"/>
      <w:bookmarkStart w:id="77" w:name="_Toc246996359"/>
      <w:bookmarkStart w:id="78" w:name="_Toc144974860"/>
      <w:bookmarkStart w:id="79" w:name="_Toc152042580"/>
      <w:bookmarkStart w:id="80" w:name="_Toc4471"/>
      <w:r>
        <w:rPr>
          <w:rFonts w:hint="eastAsia" w:asciiTheme="majorEastAsia" w:hAnsiTheme="majorEastAsia" w:eastAsiaTheme="majorEastAsia" w:cstheme="majorEastAsia"/>
          <w:color w:val="auto"/>
          <w:highlight w:val="none"/>
        </w:rPr>
        <w:t>二、法定代表人身份证明</w:t>
      </w:r>
      <w:bookmarkEnd w:id="72"/>
      <w:bookmarkEnd w:id="73"/>
      <w:bookmarkEnd w:id="74"/>
      <w:bookmarkEnd w:id="75"/>
      <w:bookmarkEnd w:id="76"/>
      <w:bookmarkEnd w:id="77"/>
      <w:bookmarkEnd w:id="78"/>
      <w:bookmarkEnd w:id="79"/>
      <w:bookmarkEnd w:id="80"/>
    </w:p>
    <w:p w14:paraId="2080A37E">
      <w:pPr>
        <w:pStyle w:val="6"/>
        <w:rPr>
          <w:color w:val="auto"/>
          <w:sz w:val="20"/>
          <w:szCs w:val="20"/>
          <w:highlight w:val="none"/>
        </w:rPr>
      </w:pPr>
    </w:p>
    <w:p w14:paraId="24C20323">
      <w:pPr>
        <w:spacing w:line="440" w:lineRule="exact"/>
        <w:rPr>
          <w:color w:val="auto"/>
          <w:szCs w:val="21"/>
          <w:highlight w:val="none"/>
        </w:rPr>
      </w:pPr>
    </w:p>
    <w:p w14:paraId="1C5BE195">
      <w:pPr>
        <w:spacing w:line="440" w:lineRule="exact"/>
        <w:rPr>
          <w:color w:val="auto"/>
          <w:szCs w:val="21"/>
          <w:highlight w:val="none"/>
        </w:rPr>
      </w:pPr>
      <w:r>
        <w:rPr>
          <w:color w:val="auto"/>
          <w:szCs w:val="21"/>
          <w:highlight w:val="none"/>
        </w:rPr>
        <w:t>投标人名称：</w:t>
      </w:r>
      <w:r>
        <w:rPr>
          <w:color w:val="auto"/>
          <w:szCs w:val="21"/>
          <w:highlight w:val="none"/>
          <w:u w:val="single"/>
        </w:rPr>
        <w:t xml:space="preserve">                            </w:t>
      </w:r>
      <w:r>
        <w:rPr>
          <w:color w:val="auto"/>
          <w:szCs w:val="21"/>
          <w:highlight w:val="none"/>
        </w:rPr>
        <w:t xml:space="preserve"> </w:t>
      </w:r>
    </w:p>
    <w:p w14:paraId="1B0D8B49">
      <w:pPr>
        <w:spacing w:line="440" w:lineRule="exact"/>
        <w:rPr>
          <w:color w:val="auto"/>
          <w:szCs w:val="21"/>
          <w:highlight w:val="none"/>
        </w:rPr>
      </w:pPr>
      <w:r>
        <w:rPr>
          <w:color w:val="auto"/>
          <w:szCs w:val="21"/>
          <w:highlight w:val="none"/>
        </w:rPr>
        <w:t>单位性质：</w:t>
      </w:r>
      <w:r>
        <w:rPr>
          <w:color w:val="auto"/>
          <w:szCs w:val="21"/>
          <w:highlight w:val="none"/>
          <w:u w:val="single"/>
        </w:rPr>
        <w:t xml:space="preserve">                               </w:t>
      </w:r>
      <w:r>
        <w:rPr>
          <w:color w:val="auto"/>
          <w:szCs w:val="21"/>
          <w:highlight w:val="none"/>
        </w:rPr>
        <w:t xml:space="preserve"> </w:t>
      </w:r>
    </w:p>
    <w:p w14:paraId="46C74916">
      <w:pPr>
        <w:spacing w:line="440" w:lineRule="exact"/>
        <w:rPr>
          <w:color w:val="auto"/>
          <w:szCs w:val="21"/>
          <w:highlight w:val="none"/>
        </w:rPr>
      </w:pPr>
      <w:r>
        <w:rPr>
          <w:color w:val="auto"/>
          <w:szCs w:val="21"/>
          <w:highlight w:val="none"/>
        </w:rPr>
        <w:t>地址：</w:t>
      </w:r>
      <w:r>
        <w:rPr>
          <w:color w:val="auto"/>
          <w:szCs w:val="21"/>
          <w:highlight w:val="none"/>
          <w:u w:val="single"/>
        </w:rPr>
        <w:t xml:space="preserve">                                   </w:t>
      </w:r>
    </w:p>
    <w:p w14:paraId="01BBBE7B">
      <w:pPr>
        <w:spacing w:line="440" w:lineRule="exact"/>
        <w:rPr>
          <w:color w:val="auto"/>
          <w:szCs w:val="21"/>
          <w:highlight w:val="none"/>
        </w:rPr>
      </w:pPr>
      <w:r>
        <w:rPr>
          <w:color w:val="auto"/>
          <w:szCs w:val="21"/>
          <w:highlight w:val="none"/>
        </w:rPr>
        <w:t>成立时间：</w:t>
      </w: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月</w:t>
      </w:r>
      <w:r>
        <w:rPr>
          <w:color w:val="auto"/>
          <w:szCs w:val="21"/>
          <w:highlight w:val="none"/>
          <w:u w:val="single"/>
        </w:rPr>
        <w:t xml:space="preserve">        </w:t>
      </w:r>
      <w:r>
        <w:rPr>
          <w:color w:val="auto"/>
          <w:szCs w:val="21"/>
          <w:highlight w:val="none"/>
        </w:rPr>
        <w:t>日</w:t>
      </w:r>
    </w:p>
    <w:p w14:paraId="3DF55AE7">
      <w:pPr>
        <w:spacing w:line="440" w:lineRule="exact"/>
        <w:rPr>
          <w:color w:val="auto"/>
          <w:szCs w:val="21"/>
          <w:highlight w:val="none"/>
        </w:rPr>
      </w:pPr>
      <w:r>
        <w:rPr>
          <w:color w:val="auto"/>
          <w:szCs w:val="21"/>
          <w:highlight w:val="none"/>
        </w:rPr>
        <w:t>经营期限：</w:t>
      </w:r>
      <w:r>
        <w:rPr>
          <w:color w:val="auto"/>
          <w:szCs w:val="21"/>
          <w:highlight w:val="none"/>
          <w:u w:val="single"/>
        </w:rPr>
        <w:t xml:space="preserve">                               </w:t>
      </w:r>
    </w:p>
    <w:p w14:paraId="5DE941EB">
      <w:pPr>
        <w:spacing w:line="440" w:lineRule="exact"/>
        <w:rPr>
          <w:color w:val="auto"/>
          <w:szCs w:val="21"/>
          <w:highlight w:val="none"/>
        </w:rPr>
      </w:pPr>
      <w:r>
        <w:rPr>
          <w:color w:val="auto"/>
          <w:szCs w:val="21"/>
          <w:highlight w:val="none"/>
        </w:rPr>
        <w:t>姓名：</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rPr>
        <w:t xml:space="preserve"> 性别：</w:t>
      </w:r>
      <w:r>
        <w:rPr>
          <w:color w:val="auto"/>
          <w:szCs w:val="21"/>
          <w:highlight w:val="none"/>
          <w:u w:val="single"/>
        </w:rPr>
        <w:t xml:space="preserve">         </w:t>
      </w:r>
      <w:r>
        <w:rPr>
          <w:color w:val="auto"/>
          <w:szCs w:val="21"/>
          <w:highlight w:val="none"/>
        </w:rPr>
        <w:t>年龄：</w:t>
      </w:r>
      <w:r>
        <w:rPr>
          <w:color w:val="auto"/>
          <w:szCs w:val="21"/>
          <w:highlight w:val="none"/>
          <w:u w:val="single"/>
        </w:rPr>
        <w:t xml:space="preserve">        </w:t>
      </w:r>
      <w:r>
        <w:rPr>
          <w:color w:val="auto"/>
          <w:szCs w:val="21"/>
          <w:highlight w:val="none"/>
        </w:rPr>
        <w:t>职务：</w:t>
      </w:r>
      <w:r>
        <w:rPr>
          <w:color w:val="auto"/>
          <w:szCs w:val="21"/>
          <w:highlight w:val="none"/>
          <w:u w:val="single"/>
        </w:rPr>
        <w:t xml:space="preserve">        </w:t>
      </w:r>
    </w:p>
    <w:p w14:paraId="1406E1CC">
      <w:pPr>
        <w:spacing w:line="440" w:lineRule="exact"/>
        <w:rPr>
          <w:color w:val="auto"/>
          <w:szCs w:val="21"/>
          <w:highlight w:val="none"/>
        </w:rPr>
      </w:pPr>
      <w:r>
        <w:rPr>
          <w:color w:val="auto"/>
          <w:szCs w:val="21"/>
          <w:highlight w:val="none"/>
        </w:rPr>
        <w:t>系</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w:t>
      </w:r>
      <w:r>
        <w:rPr>
          <w:color w:val="auto"/>
          <w:szCs w:val="21"/>
          <w:highlight w:val="none"/>
        </w:rPr>
        <w:t>投标人名称</w:t>
      </w:r>
      <w:r>
        <w:rPr>
          <w:rFonts w:hint="eastAsia"/>
          <w:color w:val="auto"/>
          <w:szCs w:val="21"/>
          <w:highlight w:val="none"/>
        </w:rPr>
        <w:t>）</w:t>
      </w:r>
      <w:r>
        <w:rPr>
          <w:color w:val="auto"/>
          <w:szCs w:val="21"/>
          <w:highlight w:val="none"/>
        </w:rPr>
        <w:t>的法定代表人。</w:t>
      </w:r>
    </w:p>
    <w:p w14:paraId="5C30D058">
      <w:pPr>
        <w:spacing w:line="440" w:lineRule="exact"/>
        <w:ind w:firstLine="420" w:firstLineChars="200"/>
        <w:rPr>
          <w:color w:val="auto"/>
          <w:szCs w:val="21"/>
          <w:highlight w:val="none"/>
        </w:rPr>
      </w:pPr>
      <w:r>
        <w:rPr>
          <w:color w:val="auto"/>
          <w:szCs w:val="21"/>
          <w:highlight w:val="none"/>
        </w:rPr>
        <w:t>特此证明。</w:t>
      </w:r>
    </w:p>
    <w:p w14:paraId="19E4F844">
      <w:pPr>
        <w:spacing w:line="440" w:lineRule="exact"/>
        <w:ind w:firstLine="420" w:firstLineChars="200"/>
        <w:rPr>
          <w:rFonts w:hint="eastAsia" w:eastAsiaTheme="minorEastAsia"/>
          <w:color w:val="auto"/>
          <w:szCs w:val="21"/>
          <w:highlight w:val="none"/>
          <w:lang w:val="en-US" w:eastAsia="zh-CN"/>
        </w:rPr>
      </w:pPr>
      <w:r>
        <w:rPr>
          <w:rFonts w:hint="eastAsia"/>
          <w:color w:val="auto"/>
          <w:szCs w:val="21"/>
          <w:highlight w:val="none"/>
          <w:lang w:val="en-US" w:eastAsia="zh-CN"/>
        </w:rPr>
        <w:t>附：法定代表人身份证</w:t>
      </w:r>
    </w:p>
    <w:p w14:paraId="0F0E2BA4">
      <w:pPr>
        <w:spacing w:line="440" w:lineRule="exact"/>
        <w:ind w:firstLine="420" w:firstLineChars="200"/>
        <w:rPr>
          <w:color w:val="auto"/>
          <w:szCs w:val="21"/>
          <w:highlight w:val="none"/>
        </w:rPr>
      </w:pPr>
    </w:p>
    <w:p w14:paraId="5ED9C4DF">
      <w:pPr>
        <w:spacing w:line="440" w:lineRule="exact"/>
        <w:rPr>
          <w:color w:val="auto"/>
          <w:szCs w:val="21"/>
          <w:highlight w:val="none"/>
        </w:rPr>
      </w:pPr>
    </w:p>
    <w:p w14:paraId="4E8A37C2">
      <w:pPr>
        <w:spacing w:line="440" w:lineRule="exact"/>
        <w:rPr>
          <w:color w:val="auto"/>
          <w:szCs w:val="21"/>
          <w:highlight w:val="none"/>
        </w:rPr>
      </w:pPr>
    </w:p>
    <w:p w14:paraId="0524B83A">
      <w:pPr>
        <w:spacing w:line="440" w:lineRule="exact"/>
        <w:rPr>
          <w:color w:val="auto"/>
          <w:szCs w:val="21"/>
          <w:highlight w:val="none"/>
        </w:rPr>
      </w:pPr>
      <w:r>
        <w:rPr>
          <w:color w:val="auto"/>
          <w:szCs w:val="21"/>
          <w:highlight w:val="none"/>
        </w:rPr>
        <w:t xml:space="preserve">                        </w:t>
      </w:r>
      <w:r>
        <w:rPr>
          <w:rFonts w:hint="eastAsia"/>
          <w:color w:val="auto"/>
          <w:szCs w:val="21"/>
          <w:highlight w:val="none"/>
        </w:rPr>
        <w:t xml:space="preserve">                  </w:t>
      </w:r>
      <w:r>
        <w:rPr>
          <w:color w:val="auto"/>
          <w:szCs w:val="21"/>
          <w:highlight w:val="none"/>
        </w:rPr>
        <w:t xml:space="preserve">  投标人：</w:t>
      </w:r>
      <w:r>
        <w:rPr>
          <w:color w:val="auto"/>
          <w:szCs w:val="21"/>
          <w:highlight w:val="none"/>
          <w:u w:val="single"/>
        </w:rPr>
        <w:t xml:space="preserve">                 </w:t>
      </w:r>
      <w:r>
        <w:rPr>
          <w:color w:val="auto"/>
          <w:szCs w:val="21"/>
          <w:highlight w:val="none"/>
        </w:rPr>
        <w:t>（盖单位章）</w:t>
      </w:r>
    </w:p>
    <w:p w14:paraId="013C27E4">
      <w:pPr>
        <w:spacing w:line="440" w:lineRule="exact"/>
        <w:rPr>
          <w:color w:val="auto"/>
          <w:szCs w:val="21"/>
          <w:highlight w:val="none"/>
        </w:rPr>
      </w:pPr>
      <w:r>
        <w:rPr>
          <w:color w:val="auto"/>
          <w:szCs w:val="21"/>
          <w:highlight w:val="none"/>
        </w:rPr>
        <w:t xml:space="preserve">                                </w:t>
      </w:r>
      <w:r>
        <w:rPr>
          <w:rFonts w:hint="eastAsia"/>
          <w:color w:val="auto"/>
          <w:szCs w:val="21"/>
          <w:highlight w:val="none"/>
        </w:rPr>
        <w:t xml:space="preserve">                    </w:t>
      </w: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月</w:t>
      </w:r>
      <w:r>
        <w:rPr>
          <w:color w:val="auto"/>
          <w:szCs w:val="21"/>
          <w:highlight w:val="none"/>
          <w:u w:val="single"/>
        </w:rPr>
        <w:t xml:space="preserve">       </w:t>
      </w:r>
      <w:r>
        <w:rPr>
          <w:color w:val="auto"/>
          <w:szCs w:val="21"/>
          <w:highlight w:val="none"/>
        </w:rPr>
        <w:t xml:space="preserve">日           </w:t>
      </w:r>
    </w:p>
    <w:p w14:paraId="32245CD9">
      <w:pPr>
        <w:spacing w:line="440" w:lineRule="exact"/>
        <w:rPr>
          <w:rFonts w:hint="eastAsia" w:eastAsia="黑体"/>
          <w:color w:val="auto"/>
          <w:sz w:val="20"/>
          <w:szCs w:val="20"/>
          <w:highlight w:val="none"/>
        </w:rPr>
      </w:pPr>
    </w:p>
    <w:p w14:paraId="19F54365">
      <w:pPr>
        <w:spacing w:line="440" w:lineRule="exact"/>
        <w:rPr>
          <w:rFonts w:hint="eastAsia" w:eastAsia="黑体"/>
          <w:color w:val="auto"/>
          <w:sz w:val="20"/>
          <w:szCs w:val="20"/>
          <w:highlight w:val="none"/>
        </w:rPr>
      </w:pPr>
    </w:p>
    <w:p w14:paraId="49FF2486">
      <w:pPr>
        <w:spacing w:line="440" w:lineRule="exact"/>
        <w:rPr>
          <w:rFonts w:hint="eastAsia" w:eastAsia="黑体"/>
          <w:color w:val="auto"/>
          <w:sz w:val="20"/>
          <w:szCs w:val="20"/>
          <w:highlight w:val="none"/>
        </w:rPr>
      </w:pPr>
    </w:p>
    <w:p w14:paraId="4B1FF1AA">
      <w:pPr>
        <w:spacing w:line="440" w:lineRule="exact"/>
        <w:rPr>
          <w:rFonts w:hint="eastAsia" w:eastAsia="黑体"/>
          <w:color w:val="auto"/>
          <w:sz w:val="20"/>
          <w:szCs w:val="20"/>
          <w:highlight w:val="none"/>
        </w:rPr>
      </w:pPr>
    </w:p>
    <w:p w14:paraId="4B1ABAD1">
      <w:pPr>
        <w:spacing w:line="440" w:lineRule="exact"/>
        <w:rPr>
          <w:rFonts w:hint="eastAsia" w:eastAsia="黑体"/>
          <w:color w:val="auto"/>
          <w:sz w:val="20"/>
          <w:szCs w:val="20"/>
          <w:highlight w:val="none"/>
        </w:rPr>
      </w:pPr>
    </w:p>
    <w:p w14:paraId="4BF9D28F">
      <w:pPr>
        <w:spacing w:line="440" w:lineRule="exact"/>
        <w:rPr>
          <w:rFonts w:hint="eastAsia" w:eastAsia="黑体"/>
          <w:color w:val="auto"/>
          <w:sz w:val="20"/>
          <w:szCs w:val="20"/>
          <w:highlight w:val="none"/>
        </w:rPr>
      </w:pPr>
    </w:p>
    <w:p w14:paraId="3273A826">
      <w:pPr>
        <w:spacing w:line="440" w:lineRule="exact"/>
        <w:rPr>
          <w:rFonts w:hint="eastAsia" w:eastAsia="黑体"/>
          <w:color w:val="auto"/>
          <w:sz w:val="20"/>
          <w:szCs w:val="20"/>
          <w:highlight w:val="none"/>
        </w:rPr>
      </w:pPr>
    </w:p>
    <w:p w14:paraId="24983263">
      <w:pPr>
        <w:spacing w:line="440" w:lineRule="exact"/>
        <w:rPr>
          <w:rFonts w:hint="eastAsia" w:eastAsia="黑体"/>
          <w:color w:val="auto"/>
          <w:sz w:val="20"/>
          <w:szCs w:val="20"/>
          <w:highlight w:val="none"/>
        </w:rPr>
      </w:pPr>
    </w:p>
    <w:p w14:paraId="473193A0">
      <w:pPr>
        <w:spacing w:line="440" w:lineRule="exact"/>
        <w:rPr>
          <w:rFonts w:hint="eastAsia" w:eastAsia="黑体"/>
          <w:color w:val="auto"/>
          <w:sz w:val="20"/>
          <w:szCs w:val="20"/>
          <w:highlight w:val="none"/>
        </w:rPr>
      </w:pPr>
    </w:p>
    <w:p w14:paraId="442D58CC">
      <w:pPr>
        <w:spacing w:line="440" w:lineRule="exact"/>
        <w:rPr>
          <w:rFonts w:hint="eastAsia" w:eastAsia="黑体"/>
          <w:color w:val="auto"/>
          <w:sz w:val="20"/>
          <w:szCs w:val="20"/>
          <w:highlight w:val="none"/>
        </w:rPr>
      </w:pPr>
    </w:p>
    <w:p w14:paraId="1B772D51">
      <w:pPr>
        <w:rPr>
          <w:rFonts w:hint="eastAsia" w:eastAsia="黑体"/>
          <w:color w:val="auto"/>
          <w:sz w:val="20"/>
          <w:szCs w:val="20"/>
          <w:highlight w:val="none"/>
        </w:rPr>
      </w:pPr>
    </w:p>
    <w:p w14:paraId="30982B3A">
      <w:pPr>
        <w:pStyle w:val="4"/>
        <w:jc w:val="center"/>
        <w:rPr>
          <w:rFonts w:hint="eastAsia" w:asciiTheme="majorEastAsia" w:hAnsiTheme="majorEastAsia" w:eastAsiaTheme="majorEastAsia" w:cstheme="majorEastAsia"/>
          <w:color w:val="auto"/>
          <w:highlight w:val="none"/>
        </w:rPr>
      </w:pPr>
      <w:bookmarkStart w:id="81" w:name="_Toc25763"/>
      <w:bookmarkStart w:id="82" w:name="_Toc18184"/>
      <w:bookmarkStart w:id="83" w:name="_Toc21420"/>
      <w:r>
        <w:rPr>
          <w:rFonts w:hint="eastAsia" w:asciiTheme="majorEastAsia" w:hAnsiTheme="majorEastAsia" w:eastAsiaTheme="majorEastAsia" w:cstheme="majorEastAsia"/>
          <w:color w:val="auto"/>
          <w:highlight w:val="none"/>
          <w:lang w:val="en-US" w:eastAsia="zh-CN"/>
        </w:rPr>
        <w:t>三</w:t>
      </w:r>
      <w:r>
        <w:rPr>
          <w:rFonts w:hint="eastAsia" w:asciiTheme="majorEastAsia" w:hAnsiTheme="majorEastAsia" w:eastAsiaTheme="majorEastAsia" w:cstheme="majorEastAsia"/>
          <w:color w:val="auto"/>
          <w:highlight w:val="none"/>
        </w:rPr>
        <w:t>、法定代表人的授权委托书</w:t>
      </w:r>
      <w:bookmarkEnd w:id="81"/>
      <w:bookmarkEnd w:id="82"/>
      <w:bookmarkEnd w:id="83"/>
    </w:p>
    <w:p w14:paraId="0A42E168">
      <w:pPr>
        <w:pStyle w:val="6"/>
        <w:jc w:val="center"/>
        <w:rPr>
          <w:rFonts w:ascii="宋体" w:hAnsi="宋体"/>
          <w:color w:val="auto"/>
          <w:szCs w:val="21"/>
          <w:highlight w:val="none"/>
        </w:rPr>
      </w:pPr>
    </w:p>
    <w:p w14:paraId="58DE8410">
      <w:pPr>
        <w:topLinePunct/>
        <w:spacing w:line="440" w:lineRule="exact"/>
        <w:ind w:firstLine="420" w:firstLineChars="200"/>
        <w:rPr>
          <w:color w:val="auto"/>
          <w:szCs w:val="21"/>
          <w:highlight w:val="none"/>
        </w:rPr>
      </w:pPr>
      <w:r>
        <w:rPr>
          <w:color w:val="auto"/>
          <w:szCs w:val="21"/>
          <w:highlight w:val="none"/>
        </w:rPr>
        <w:t>本人</w:t>
      </w:r>
      <w:r>
        <w:rPr>
          <w:color w:val="auto"/>
          <w:szCs w:val="21"/>
          <w:highlight w:val="none"/>
          <w:u w:val="single"/>
        </w:rPr>
        <w:t xml:space="preserve">       </w:t>
      </w:r>
      <w:r>
        <w:rPr>
          <w:color w:val="auto"/>
          <w:szCs w:val="21"/>
          <w:highlight w:val="none"/>
        </w:rPr>
        <w:t>（姓名）系</w:t>
      </w:r>
      <w:r>
        <w:rPr>
          <w:color w:val="auto"/>
          <w:szCs w:val="21"/>
          <w:highlight w:val="none"/>
          <w:u w:val="single"/>
        </w:rPr>
        <w:t xml:space="preserve">        </w:t>
      </w:r>
      <w:r>
        <w:rPr>
          <w:color w:val="auto"/>
          <w:szCs w:val="21"/>
          <w:highlight w:val="none"/>
        </w:rPr>
        <w:t>（投标人名称）的法定代表人，现委托</w:t>
      </w:r>
      <w:r>
        <w:rPr>
          <w:color w:val="auto"/>
          <w:szCs w:val="21"/>
          <w:highlight w:val="none"/>
          <w:u w:val="single"/>
        </w:rPr>
        <w:t xml:space="preserve">        </w:t>
      </w:r>
      <w:r>
        <w:rPr>
          <w:color w:val="auto"/>
          <w:szCs w:val="21"/>
          <w:highlight w:val="none"/>
        </w:rPr>
        <w:t>（姓名）为我方代理人。代理人根据授权，以我方名义签署、澄清</w:t>
      </w:r>
      <w:r>
        <w:rPr>
          <w:rFonts w:hint="eastAsia"/>
          <w:color w:val="auto"/>
          <w:szCs w:val="21"/>
          <w:highlight w:val="none"/>
        </w:rPr>
        <w:t>、说明、补正</w:t>
      </w:r>
      <w:r>
        <w:rPr>
          <w:color w:val="auto"/>
          <w:szCs w:val="21"/>
          <w:highlight w:val="none"/>
        </w:rPr>
        <w:t>、递交、撤回、修改</w:t>
      </w:r>
      <w:r>
        <w:rPr>
          <w:color w:val="auto"/>
          <w:szCs w:val="21"/>
          <w:highlight w:val="none"/>
          <w:u w:val="single"/>
        </w:rPr>
        <w:t xml:space="preserve">           </w:t>
      </w:r>
      <w:r>
        <w:rPr>
          <w:color w:val="auto"/>
          <w:szCs w:val="21"/>
          <w:highlight w:val="none"/>
        </w:rPr>
        <w:t>（项目名称）投标文件、签订合同和处理有关事宜，其法律后果由我方承担。</w:t>
      </w:r>
    </w:p>
    <w:p w14:paraId="1504AE2B">
      <w:pPr>
        <w:spacing w:line="440" w:lineRule="exact"/>
        <w:rPr>
          <w:color w:val="auto"/>
          <w:szCs w:val="21"/>
          <w:highlight w:val="none"/>
        </w:rPr>
      </w:pPr>
      <w:r>
        <w:rPr>
          <w:color w:val="auto"/>
          <w:szCs w:val="21"/>
          <w:highlight w:val="none"/>
        </w:rPr>
        <w:t xml:space="preserve">    委托期限：</w:t>
      </w:r>
      <w:r>
        <w:rPr>
          <w:color w:val="auto"/>
          <w:szCs w:val="21"/>
          <w:highlight w:val="none"/>
          <w:u w:val="single"/>
        </w:rPr>
        <w:t xml:space="preserve">             </w:t>
      </w:r>
      <w:r>
        <w:rPr>
          <w:rFonts w:hint="eastAsia"/>
          <w:color w:val="auto"/>
          <w:szCs w:val="21"/>
          <w:highlight w:val="none"/>
        </w:rPr>
        <w:t>。</w:t>
      </w:r>
    </w:p>
    <w:p w14:paraId="3C821FAA">
      <w:pPr>
        <w:spacing w:line="440" w:lineRule="exact"/>
        <w:ind w:firstLine="420" w:firstLineChars="200"/>
        <w:rPr>
          <w:rFonts w:hint="eastAsia"/>
          <w:color w:val="auto"/>
          <w:szCs w:val="21"/>
          <w:highlight w:val="none"/>
        </w:rPr>
      </w:pPr>
      <w:r>
        <w:rPr>
          <w:color w:val="auto"/>
          <w:szCs w:val="21"/>
          <w:highlight w:val="none"/>
        </w:rPr>
        <w:t>代理人无转委托权。</w:t>
      </w:r>
    </w:p>
    <w:p w14:paraId="620B9517">
      <w:pPr>
        <w:tabs>
          <w:tab w:val="center" w:pos="4153"/>
        </w:tabs>
        <w:spacing w:line="440" w:lineRule="exact"/>
        <w:ind w:firstLine="420" w:firstLineChars="200"/>
        <w:rPr>
          <w:rFonts w:hint="eastAsia" w:eastAsiaTheme="minorEastAsia"/>
          <w:color w:val="auto"/>
          <w:szCs w:val="21"/>
          <w:highlight w:val="none"/>
          <w:lang w:val="en-US" w:eastAsia="zh-CN"/>
        </w:rPr>
      </w:pPr>
      <w:r>
        <w:rPr>
          <w:rFonts w:hint="eastAsia"/>
          <w:color w:val="auto"/>
          <w:szCs w:val="21"/>
          <w:highlight w:val="none"/>
        </w:rPr>
        <w:t>附：法定代表人身份证</w:t>
      </w:r>
      <w:r>
        <w:rPr>
          <w:rFonts w:hint="eastAsia"/>
          <w:color w:val="auto"/>
          <w:szCs w:val="21"/>
          <w:highlight w:val="none"/>
          <w:lang w:val="en-US" w:eastAsia="zh-CN"/>
        </w:rPr>
        <w:t>及委托代理人身份证</w:t>
      </w:r>
    </w:p>
    <w:p w14:paraId="419E0E3C">
      <w:pPr>
        <w:spacing w:line="440" w:lineRule="exact"/>
        <w:ind w:firstLine="420" w:firstLineChars="200"/>
        <w:rPr>
          <w:rFonts w:hint="eastAsia"/>
          <w:color w:val="auto"/>
          <w:szCs w:val="21"/>
          <w:highlight w:val="none"/>
        </w:rPr>
      </w:pPr>
      <w:r>
        <w:rPr>
          <w:rFonts w:hint="eastAsia"/>
          <w:color w:val="auto"/>
          <w:szCs w:val="21"/>
          <w:highlight w:val="none"/>
        </w:rPr>
        <w:t xml:space="preserve">   </w:t>
      </w:r>
    </w:p>
    <w:p w14:paraId="59075384">
      <w:pPr>
        <w:spacing w:line="440" w:lineRule="exact"/>
        <w:rPr>
          <w:color w:val="auto"/>
          <w:szCs w:val="21"/>
          <w:highlight w:val="none"/>
        </w:rPr>
      </w:pPr>
    </w:p>
    <w:p w14:paraId="1F3A69C2">
      <w:pPr>
        <w:spacing w:line="440" w:lineRule="exact"/>
        <w:rPr>
          <w:color w:val="auto"/>
          <w:szCs w:val="21"/>
          <w:highlight w:val="none"/>
        </w:rPr>
      </w:pPr>
    </w:p>
    <w:p w14:paraId="3940CE33">
      <w:pPr>
        <w:spacing w:line="440" w:lineRule="exact"/>
        <w:rPr>
          <w:color w:val="auto"/>
          <w:szCs w:val="21"/>
          <w:highlight w:val="none"/>
        </w:rPr>
      </w:pPr>
      <w:r>
        <w:rPr>
          <w:color w:val="auto"/>
          <w:szCs w:val="21"/>
          <w:highlight w:val="none"/>
        </w:rPr>
        <w:t>投标人：</w:t>
      </w:r>
      <w:r>
        <w:rPr>
          <w:color w:val="auto"/>
          <w:szCs w:val="21"/>
          <w:highlight w:val="none"/>
          <w:u w:val="single"/>
        </w:rPr>
        <w:t xml:space="preserve">                               </w:t>
      </w:r>
      <w:r>
        <w:rPr>
          <w:color w:val="auto"/>
          <w:szCs w:val="21"/>
          <w:highlight w:val="none"/>
        </w:rPr>
        <w:t>（盖单位章）</w:t>
      </w:r>
    </w:p>
    <w:p w14:paraId="732EACB6">
      <w:pPr>
        <w:spacing w:line="440" w:lineRule="exact"/>
        <w:rPr>
          <w:color w:val="auto"/>
          <w:szCs w:val="21"/>
          <w:highlight w:val="none"/>
        </w:rPr>
      </w:pPr>
    </w:p>
    <w:p w14:paraId="177E8340">
      <w:pPr>
        <w:spacing w:line="440" w:lineRule="exact"/>
        <w:rPr>
          <w:color w:val="auto"/>
          <w:szCs w:val="21"/>
          <w:highlight w:val="none"/>
        </w:rPr>
      </w:pPr>
      <w:r>
        <w:rPr>
          <w:color w:val="auto"/>
          <w:szCs w:val="21"/>
          <w:highlight w:val="none"/>
        </w:rPr>
        <w:t>法定代表人：</w:t>
      </w:r>
      <w:r>
        <w:rPr>
          <w:color w:val="auto"/>
          <w:szCs w:val="21"/>
          <w:highlight w:val="none"/>
          <w:u w:val="single"/>
        </w:rPr>
        <w:t xml:space="preserve">                               </w:t>
      </w:r>
      <w:r>
        <w:rPr>
          <w:color w:val="auto"/>
          <w:szCs w:val="21"/>
          <w:highlight w:val="none"/>
        </w:rPr>
        <w:t>（</w:t>
      </w:r>
      <w:r>
        <w:rPr>
          <w:rFonts w:hint="eastAsia"/>
          <w:color w:val="auto"/>
          <w:szCs w:val="21"/>
          <w:highlight w:val="none"/>
        </w:rPr>
        <w:t>盖章或</w:t>
      </w:r>
      <w:r>
        <w:rPr>
          <w:color w:val="auto"/>
          <w:szCs w:val="21"/>
          <w:highlight w:val="none"/>
        </w:rPr>
        <w:t>签字）</w:t>
      </w:r>
    </w:p>
    <w:p w14:paraId="4B1FA03E">
      <w:pPr>
        <w:spacing w:line="440" w:lineRule="exact"/>
        <w:rPr>
          <w:color w:val="auto"/>
          <w:szCs w:val="21"/>
          <w:highlight w:val="none"/>
        </w:rPr>
      </w:pPr>
    </w:p>
    <w:p w14:paraId="04A240F8">
      <w:pPr>
        <w:spacing w:line="440" w:lineRule="exact"/>
        <w:rPr>
          <w:color w:val="auto"/>
          <w:szCs w:val="21"/>
          <w:highlight w:val="none"/>
        </w:rPr>
      </w:pPr>
      <w:r>
        <w:rPr>
          <w:color w:val="auto"/>
          <w:szCs w:val="21"/>
          <w:highlight w:val="none"/>
        </w:rPr>
        <w:t>身份证号码：</w:t>
      </w:r>
      <w:r>
        <w:rPr>
          <w:color w:val="auto"/>
          <w:szCs w:val="21"/>
          <w:highlight w:val="none"/>
          <w:u w:val="single"/>
        </w:rPr>
        <w:t xml:space="preserve">                                     </w:t>
      </w:r>
    </w:p>
    <w:p w14:paraId="7AD2DF15">
      <w:pPr>
        <w:spacing w:line="440" w:lineRule="exact"/>
        <w:rPr>
          <w:color w:val="auto"/>
          <w:szCs w:val="21"/>
          <w:highlight w:val="none"/>
        </w:rPr>
      </w:pPr>
    </w:p>
    <w:p w14:paraId="65AFDC95">
      <w:pPr>
        <w:spacing w:line="440" w:lineRule="exact"/>
        <w:rPr>
          <w:color w:val="auto"/>
          <w:szCs w:val="21"/>
          <w:highlight w:val="none"/>
        </w:rPr>
      </w:pPr>
      <w:r>
        <w:rPr>
          <w:color w:val="auto"/>
          <w:szCs w:val="21"/>
          <w:highlight w:val="none"/>
        </w:rPr>
        <w:t>委托代理人：</w:t>
      </w:r>
      <w:r>
        <w:rPr>
          <w:color w:val="auto"/>
          <w:szCs w:val="21"/>
          <w:highlight w:val="none"/>
          <w:u w:val="single"/>
        </w:rPr>
        <w:t xml:space="preserve">                                   </w:t>
      </w:r>
      <w:r>
        <w:rPr>
          <w:color w:val="auto"/>
          <w:szCs w:val="21"/>
          <w:highlight w:val="none"/>
        </w:rPr>
        <w:t xml:space="preserve">（签字） </w:t>
      </w:r>
    </w:p>
    <w:p w14:paraId="67C3ACAE">
      <w:pPr>
        <w:spacing w:line="440" w:lineRule="exact"/>
        <w:rPr>
          <w:color w:val="auto"/>
          <w:szCs w:val="21"/>
          <w:highlight w:val="none"/>
        </w:rPr>
      </w:pPr>
    </w:p>
    <w:p w14:paraId="17FB9E06">
      <w:pPr>
        <w:spacing w:line="440" w:lineRule="exact"/>
        <w:rPr>
          <w:color w:val="auto"/>
          <w:szCs w:val="21"/>
          <w:highlight w:val="none"/>
        </w:rPr>
      </w:pPr>
      <w:r>
        <w:rPr>
          <w:color w:val="auto"/>
          <w:szCs w:val="21"/>
          <w:highlight w:val="none"/>
        </w:rPr>
        <w:t>身份证号码：</w:t>
      </w:r>
      <w:r>
        <w:rPr>
          <w:color w:val="auto"/>
          <w:szCs w:val="21"/>
          <w:highlight w:val="none"/>
          <w:u w:val="single"/>
        </w:rPr>
        <w:t xml:space="preserve">                                      </w:t>
      </w:r>
    </w:p>
    <w:p w14:paraId="33D12E98">
      <w:pPr>
        <w:spacing w:line="440" w:lineRule="exact"/>
        <w:rPr>
          <w:color w:val="auto"/>
          <w:szCs w:val="21"/>
          <w:highlight w:val="none"/>
        </w:rPr>
      </w:pPr>
    </w:p>
    <w:p w14:paraId="6AA96D98">
      <w:pPr>
        <w:spacing w:line="440" w:lineRule="exact"/>
        <w:rPr>
          <w:color w:val="auto"/>
          <w:szCs w:val="21"/>
          <w:highlight w:val="none"/>
        </w:rPr>
      </w:pPr>
    </w:p>
    <w:p w14:paraId="25C1818B">
      <w:pPr>
        <w:spacing w:line="440" w:lineRule="exact"/>
        <w:ind w:firstLine="2310" w:firstLineChars="1100"/>
        <w:rPr>
          <w:rFonts w:eastAsia="黑体"/>
          <w:color w:val="auto"/>
          <w:szCs w:val="21"/>
          <w:highlight w:val="none"/>
        </w:rPr>
      </w:pP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月</w:t>
      </w:r>
      <w:r>
        <w:rPr>
          <w:color w:val="auto"/>
          <w:szCs w:val="21"/>
          <w:highlight w:val="none"/>
          <w:u w:val="single"/>
        </w:rPr>
        <w:t xml:space="preserve">       </w:t>
      </w:r>
      <w:r>
        <w:rPr>
          <w:color w:val="auto"/>
          <w:szCs w:val="21"/>
          <w:highlight w:val="none"/>
        </w:rPr>
        <w:t>日</w:t>
      </w:r>
    </w:p>
    <w:p w14:paraId="329A4D28">
      <w:pPr>
        <w:widowControl w:val="0"/>
        <w:numPr>
          <w:ilvl w:val="0"/>
          <w:numId w:val="0"/>
        </w:numPr>
        <w:spacing w:line="360" w:lineRule="auto"/>
        <w:jc w:val="both"/>
        <w:rPr>
          <w:rFonts w:hint="eastAsia"/>
          <w:color w:val="auto"/>
          <w:sz w:val="24"/>
          <w:szCs w:val="24"/>
          <w:highlight w:val="none"/>
          <w:lang w:val="en-US" w:eastAsia="zh-CN"/>
        </w:rPr>
      </w:pPr>
    </w:p>
    <w:p w14:paraId="4BC49345">
      <w:pPr>
        <w:widowControl w:val="0"/>
        <w:numPr>
          <w:ilvl w:val="0"/>
          <w:numId w:val="0"/>
        </w:numPr>
        <w:spacing w:line="360" w:lineRule="auto"/>
        <w:jc w:val="both"/>
        <w:rPr>
          <w:rFonts w:hint="eastAsia"/>
          <w:color w:val="auto"/>
          <w:sz w:val="24"/>
          <w:szCs w:val="24"/>
          <w:highlight w:val="none"/>
          <w:lang w:val="en-US" w:eastAsia="zh-CN"/>
        </w:rPr>
      </w:pPr>
    </w:p>
    <w:p w14:paraId="440BEABB">
      <w:pPr>
        <w:widowControl w:val="0"/>
        <w:numPr>
          <w:ilvl w:val="0"/>
          <w:numId w:val="0"/>
        </w:numPr>
        <w:spacing w:line="360" w:lineRule="auto"/>
        <w:jc w:val="both"/>
        <w:rPr>
          <w:rFonts w:hint="eastAsia"/>
          <w:color w:val="auto"/>
          <w:sz w:val="24"/>
          <w:szCs w:val="24"/>
          <w:highlight w:val="none"/>
          <w:lang w:val="en-US" w:eastAsia="zh-CN"/>
        </w:rPr>
      </w:pPr>
    </w:p>
    <w:p w14:paraId="74E8E1D9">
      <w:pPr>
        <w:widowControl w:val="0"/>
        <w:numPr>
          <w:ilvl w:val="0"/>
          <w:numId w:val="0"/>
        </w:numPr>
        <w:spacing w:line="360" w:lineRule="auto"/>
        <w:jc w:val="both"/>
        <w:rPr>
          <w:rFonts w:hint="eastAsia"/>
          <w:color w:val="auto"/>
          <w:sz w:val="24"/>
          <w:szCs w:val="24"/>
          <w:highlight w:val="none"/>
          <w:lang w:val="en-US" w:eastAsia="zh-CN"/>
        </w:rPr>
      </w:pPr>
    </w:p>
    <w:p w14:paraId="5660691A">
      <w:pPr>
        <w:widowControl w:val="0"/>
        <w:numPr>
          <w:ilvl w:val="0"/>
          <w:numId w:val="0"/>
        </w:numPr>
        <w:spacing w:line="360" w:lineRule="auto"/>
        <w:jc w:val="both"/>
        <w:rPr>
          <w:rFonts w:hint="eastAsia"/>
          <w:color w:val="auto"/>
          <w:sz w:val="24"/>
          <w:szCs w:val="24"/>
          <w:highlight w:val="none"/>
          <w:lang w:val="en-US" w:eastAsia="zh-CN"/>
        </w:rPr>
      </w:pPr>
    </w:p>
    <w:p w14:paraId="60C827F3">
      <w:pPr>
        <w:pStyle w:val="4"/>
        <w:jc w:val="center"/>
        <w:rPr>
          <w:rFonts w:hint="eastAsia" w:asciiTheme="majorEastAsia" w:hAnsiTheme="majorEastAsia" w:eastAsiaTheme="majorEastAsia" w:cstheme="majorEastAsia"/>
          <w:color w:val="auto"/>
          <w:highlight w:val="none"/>
          <w:lang w:val="en-US" w:eastAsia="zh-CN"/>
        </w:rPr>
      </w:pPr>
      <w:bookmarkStart w:id="84" w:name="_Toc5268"/>
      <w:bookmarkStart w:id="85" w:name="_Toc4146"/>
      <w:r>
        <w:rPr>
          <w:rFonts w:hint="eastAsia" w:asciiTheme="majorEastAsia" w:hAnsiTheme="majorEastAsia" w:eastAsiaTheme="majorEastAsia" w:cstheme="majorEastAsia"/>
          <w:color w:val="auto"/>
          <w:highlight w:val="none"/>
          <w:lang w:val="en-US" w:eastAsia="zh-CN"/>
        </w:rPr>
        <w:t>四、商务条款偏离表</w:t>
      </w:r>
      <w:bookmarkEnd w:id="84"/>
      <w:bookmarkEnd w:id="85"/>
    </w:p>
    <w:p w14:paraId="29D8D97F">
      <w:pPr>
        <w:spacing w:line="360" w:lineRule="auto"/>
        <w:ind w:left="420"/>
        <w:jc w:val="center"/>
        <w:rPr>
          <w:rFonts w:ascii="宋体" w:hAnsi="宋体"/>
          <w:b/>
          <w:color w:val="auto"/>
          <w:highlight w:val="none"/>
        </w:rPr>
      </w:pPr>
    </w:p>
    <w:p w14:paraId="73F458E7">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项目名称</w:t>
      </w:r>
      <w:r>
        <w:rPr>
          <w:rFonts w:hint="eastAsia" w:ascii="宋体" w:hAnsi="宋体" w:eastAsia="宋体" w:cs="宋体"/>
          <w:color w:val="auto"/>
          <w:sz w:val="24"/>
          <w:szCs w:val="24"/>
          <w:highlight w:val="none"/>
        </w:rPr>
        <w:t xml:space="preserve">：                       </w:t>
      </w:r>
    </w:p>
    <w:p w14:paraId="752A48F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项目编号</w:t>
      </w:r>
      <w:r>
        <w:rPr>
          <w:rFonts w:hint="eastAsia" w:ascii="宋体" w:hAnsi="宋体" w:eastAsia="宋体" w:cs="宋体"/>
          <w:color w:val="auto"/>
          <w:sz w:val="24"/>
          <w:szCs w:val="24"/>
          <w:highlight w:val="none"/>
        </w:rPr>
        <w:t>：</w:t>
      </w:r>
    </w:p>
    <w:tbl>
      <w:tblPr>
        <w:tblStyle w:val="27"/>
        <w:tblW w:w="97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2239"/>
        <w:gridCol w:w="1701"/>
        <w:gridCol w:w="1772"/>
        <w:gridCol w:w="1585"/>
        <w:gridCol w:w="1585"/>
      </w:tblGrid>
      <w:tr w14:paraId="44B8F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846" w:type="dxa"/>
            <w:noWrap w:val="0"/>
            <w:vAlign w:val="center"/>
          </w:tcPr>
          <w:p w14:paraId="3E573417">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239" w:type="dxa"/>
            <w:noWrap w:val="0"/>
            <w:vAlign w:val="center"/>
          </w:tcPr>
          <w:p w14:paraId="304862A4">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招标文件条目号</w:t>
            </w:r>
          </w:p>
        </w:tc>
        <w:tc>
          <w:tcPr>
            <w:tcW w:w="1701" w:type="dxa"/>
            <w:noWrap w:val="0"/>
            <w:vAlign w:val="center"/>
          </w:tcPr>
          <w:p w14:paraId="021AB6C4">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招标文件的商务条款</w:t>
            </w:r>
          </w:p>
        </w:tc>
        <w:tc>
          <w:tcPr>
            <w:tcW w:w="1772" w:type="dxa"/>
            <w:noWrap w:val="0"/>
            <w:vAlign w:val="center"/>
          </w:tcPr>
          <w:p w14:paraId="57A078E4">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投标文件的商务条款</w:t>
            </w:r>
          </w:p>
        </w:tc>
        <w:tc>
          <w:tcPr>
            <w:tcW w:w="1585" w:type="dxa"/>
            <w:noWrap w:val="0"/>
            <w:vAlign w:val="center"/>
          </w:tcPr>
          <w:p w14:paraId="1931FB27">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偏离情况</w:t>
            </w:r>
          </w:p>
        </w:tc>
        <w:tc>
          <w:tcPr>
            <w:tcW w:w="1585" w:type="dxa"/>
            <w:noWrap w:val="0"/>
            <w:vAlign w:val="center"/>
          </w:tcPr>
          <w:p w14:paraId="594D5E94">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说明</w:t>
            </w:r>
          </w:p>
        </w:tc>
      </w:tr>
      <w:tr w14:paraId="18713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846" w:type="dxa"/>
            <w:noWrap w:val="0"/>
            <w:vAlign w:val="center"/>
          </w:tcPr>
          <w:p w14:paraId="0DA59666">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239" w:type="dxa"/>
            <w:noWrap w:val="0"/>
            <w:vAlign w:val="center"/>
          </w:tcPr>
          <w:p w14:paraId="4305639B">
            <w:pPr>
              <w:jc w:val="center"/>
              <w:rPr>
                <w:rFonts w:hint="eastAsia" w:ascii="宋体" w:hAnsi="宋体" w:eastAsia="宋体" w:cs="宋体"/>
                <w:color w:val="auto"/>
                <w:sz w:val="24"/>
                <w:szCs w:val="24"/>
                <w:highlight w:val="none"/>
              </w:rPr>
            </w:pPr>
          </w:p>
        </w:tc>
        <w:tc>
          <w:tcPr>
            <w:tcW w:w="1701" w:type="dxa"/>
            <w:noWrap w:val="0"/>
            <w:vAlign w:val="center"/>
          </w:tcPr>
          <w:p w14:paraId="62642D6A">
            <w:pPr>
              <w:jc w:val="center"/>
              <w:rPr>
                <w:rFonts w:hint="eastAsia" w:ascii="宋体" w:hAnsi="宋体" w:eastAsia="宋体" w:cs="宋体"/>
                <w:color w:val="auto"/>
                <w:sz w:val="24"/>
                <w:szCs w:val="24"/>
                <w:highlight w:val="none"/>
              </w:rPr>
            </w:pPr>
          </w:p>
        </w:tc>
        <w:tc>
          <w:tcPr>
            <w:tcW w:w="1772" w:type="dxa"/>
            <w:noWrap w:val="0"/>
            <w:vAlign w:val="center"/>
          </w:tcPr>
          <w:p w14:paraId="613D53E9">
            <w:pPr>
              <w:jc w:val="center"/>
              <w:rPr>
                <w:rFonts w:hint="eastAsia" w:ascii="宋体" w:hAnsi="宋体" w:eastAsia="宋体" w:cs="宋体"/>
                <w:color w:val="auto"/>
                <w:sz w:val="24"/>
                <w:szCs w:val="24"/>
                <w:highlight w:val="none"/>
              </w:rPr>
            </w:pPr>
          </w:p>
        </w:tc>
        <w:tc>
          <w:tcPr>
            <w:tcW w:w="1585" w:type="dxa"/>
            <w:noWrap w:val="0"/>
            <w:vAlign w:val="center"/>
          </w:tcPr>
          <w:p w14:paraId="3E8C3583">
            <w:pPr>
              <w:jc w:val="center"/>
              <w:rPr>
                <w:rFonts w:hint="eastAsia" w:ascii="宋体" w:hAnsi="宋体" w:eastAsia="宋体" w:cs="宋体"/>
                <w:color w:val="auto"/>
                <w:sz w:val="24"/>
                <w:szCs w:val="24"/>
                <w:highlight w:val="none"/>
              </w:rPr>
            </w:pPr>
          </w:p>
        </w:tc>
        <w:tc>
          <w:tcPr>
            <w:tcW w:w="1585" w:type="dxa"/>
            <w:noWrap w:val="0"/>
            <w:vAlign w:val="center"/>
          </w:tcPr>
          <w:p w14:paraId="1D04BD3C">
            <w:pPr>
              <w:jc w:val="center"/>
              <w:rPr>
                <w:rFonts w:hint="eastAsia" w:ascii="宋体" w:hAnsi="宋体" w:eastAsia="宋体" w:cs="宋体"/>
                <w:color w:val="auto"/>
                <w:sz w:val="24"/>
                <w:szCs w:val="24"/>
                <w:highlight w:val="none"/>
              </w:rPr>
            </w:pPr>
          </w:p>
        </w:tc>
      </w:tr>
      <w:tr w14:paraId="590BC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846" w:type="dxa"/>
            <w:noWrap w:val="0"/>
            <w:vAlign w:val="center"/>
          </w:tcPr>
          <w:p w14:paraId="219F1B3A">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239" w:type="dxa"/>
            <w:noWrap w:val="0"/>
            <w:vAlign w:val="center"/>
          </w:tcPr>
          <w:p w14:paraId="66B024DC">
            <w:pPr>
              <w:jc w:val="center"/>
              <w:rPr>
                <w:rFonts w:hint="eastAsia" w:ascii="宋体" w:hAnsi="宋体" w:eastAsia="宋体" w:cs="宋体"/>
                <w:color w:val="auto"/>
                <w:sz w:val="24"/>
                <w:szCs w:val="24"/>
                <w:highlight w:val="none"/>
              </w:rPr>
            </w:pPr>
          </w:p>
        </w:tc>
        <w:tc>
          <w:tcPr>
            <w:tcW w:w="1701" w:type="dxa"/>
            <w:noWrap w:val="0"/>
            <w:vAlign w:val="center"/>
          </w:tcPr>
          <w:p w14:paraId="7A0A1AF2">
            <w:pPr>
              <w:jc w:val="center"/>
              <w:rPr>
                <w:rFonts w:hint="eastAsia" w:ascii="宋体" w:hAnsi="宋体" w:eastAsia="宋体" w:cs="宋体"/>
                <w:color w:val="auto"/>
                <w:sz w:val="24"/>
                <w:szCs w:val="24"/>
                <w:highlight w:val="none"/>
              </w:rPr>
            </w:pPr>
          </w:p>
        </w:tc>
        <w:tc>
          <w:tcPr>
            <w:tcW w:w="1772" w:type="dxa"/>
            <w:noWrap w:val="0"/>
            <w:vAlign w:val="center"/>
          </w:tcPr>
          <w:p w14:paraId="6CBFF452">
            <w:pPr>
              <w:jc w:val="center"/>
              <w:rPr>
                <w:rFonts w:hint="eastAsia" w:ascii="宋体" w:hAnsi="宋体" w:eastAsia="宋体" w:cs="宋体"/>
                <w:color w:val="auto"/>
                <w:sz w:val="24"/>
                <w:szCs w:val="24"/>
                <w:highlight w:val="none"/>
              </w:rPr>
            </w:pPr>
          </w:p>
        </w:tc>
        <w:tc>
          <w:tcPr>
            <w:tcW w:w="1585" w:type="dxa"/>
            <w:noWrap w:val="0"/>
            <w:vAlign w:val="center"/>
          </w:tcPr>
          <w:p w14:paraId="1A54B1C0">
            <w:pPr>
              <w:jc w:val="center"/>
              <w:rPr>
                <w:rFonts w:hint="eastAsia" w:ascii="宋体" w:hAnsi="宋体" w:eastAsia="宋体" w:cs="宋体"/>
                <w:color w:val="auto"/>
                <w:sz w:val="24"/>
                <w:szCs w:val="24"/>
                <w:highlight w:val="none"/>
              </w:rPr>
            </w:pPr>
          </w:p>
        </w:tc>
        <w:tc>
          <w:tcPr>
            <w:tcW w:w="1585" w:type="dxa"/>
            <w:noWrap w:val="0"/>
            <w:vAlign w:val="center"/>
          </w:tcPr>
          <w:p w14:paraId="726F9D01">
            <w:pPr>
              <w:jc w:val="center"/>
              <w:rPr>
                <w:rFonts w:hint="eastAsia" w:ascii="宋体" w:hAnsi="宋体" w:eastAsia="宋体" w:cs="宋体"/>
                <w:color w:val="auto"/>
                <w:sz w:val="24"/>
                <w:szCs w:val="24"/>
                <w:highlight w:val="none"/>
              </w:rPr>
            </w:pPr>
          </w:p>
        </w:tc>
      </w:tr>
      <w:tr w14:paraId="532D8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846" w:type="dxa"/>
            <w:noWrap w:val="0"/>
            <w:vAlign w:val="center"/>
          </w:tcPr>
          <w:p w14:paraId="0E15A42E">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2239" w:type="dxa"/>
            <w:noWrap w:val="0"/>
            <w:vAlign w:val="center"/>
          </w:tcPr>
          <w:p w14:paraId="7ECDB10C">
            <w:pPr>
              <w:jc w:val="center"/>
              <w:rPr>
                <w:rFonts w:hint="eastAsia" w:ascii="宋体" w:hAnsi="宋体" w:eastAsia="宋体" w:cs="宋体"/>
                <w:color w:val="auto"/>
                <w:sz w:val="24"/>
                <w:szCs w:val="24"/>
                <w:highlight w:val="none"/>
              </w:rPr>
            </w:pPr>
          </w:p>
        </w:tc>
        <w:tc>
          <w:tcPr>
            <w:tcW w:w="1701" w:type="dxa"/>
            <w:noWrap w:val="0"/>
            <w:vAlign w:val="center"/>
          </w:tcPr>
          <w:p w14:paraId="111CA1D6">
            <w:pPr>
              <w:jc w:val="center"/>
              <w:rPr>
                <w:rFonts w:hint="eastAsia" w:ascii="宋体" w:hAnsi="宋体" w:eastAsia="宋体" w:cs="宋体"/>
                <w:color w:val="auto"/>
                <w:sz w:val="24"/>
                <w:szCs w:val="24"/>
                <w:highlight w:val="none"/>
              </w:rPr>
            </w:pPr>
          </w:p>
        </w:tc>
        <w:tc>
          <w:tcPr>
            <w:tcW w:w="1772" w:type="dxa"/>
            <w:noWrap w:val="0"/>
            <w:vAlign w:val="center"/>
          </w:tcPr>
          <w:p w14:paraId="43D3F38A">
            <w:pPr>
              <w:jc w:val="center"/>
              <w:rPr>
                <w:rFonts w:hint="eastAsia" w:ascii="宋体" w:hAnsi="宋体" w:eastAsia="宋体" w:cs="宋体"/>
                <w:color w:val="auto"/>
                <w:sz w:val="24"/>
                <w:szCs w:val="24"/>
                <w:highlight w:val="none"/>
              </w:rPr>
            </w:pPr>
          </w:p>
        </w:tc>
        <w:tc>
          <w:tcPr>
            <w:tcW w:w="1585" w:type="dxa"/>
            <w:noWrap w:val="0"/>
            <w:vAlign w:val="center"/>
          </w:tcPr>
          <w:p w14:paraId="507F2204">
            <w:pPr>
              <w:jc w:val="center"/>
              <w:rPr>
                <w:rFonts w:hint="eastAsia" w:ascii="宋体" w:hAnsi="宋体" w:eastAsia="宋体" w:cs="宋体"/>
                <w:color w:val="auto"/>
                <w:sz w:val="24"/>
                <w:szCs w:val="24"/>
                <w:highlight w:val="none"/>
              </w:rPr>
            </w:pPr>
          </w:p>
        </w:tc>
        <w:tc>
          <w:tcPr>
            <w:tcW w:w="1585" w:type="dxa"/>
            <w:noWrap w:val="0"/>
            <w:vAlign w:val="center"/>
          </w:tcPr>
          <w:p w14:paraId="7E24CCD7">
            <w:pPr>
              <w:jc w:val="center"/>
              <w:rPr>
                <w:rFonts w:hint="eastAsia" w:ascii="宋体" w:hAnsi="宋体" w:eastAsia="宋体" w:cs="宋体"/>
                <w:color w:val="auto"/>
                <w:sz w:val="24"/>
                <w:szCs w:val="24"/>
                <w:highlight w:val="none"/>
              </w:rPr>
            </w:pPr>
          </w:p>
        </w:tc>
      </w:tr>
      <w:tr w14:paraId="5F30A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846" w:type="dxa"/>
            <w:noWrap w:val="0"/>
            <w:vAlign w:val="center"/>
          </w:tcPr>
          <w:p w14:paraId="15C734B0">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2239" w:type="dxa"/>
            <w:noWrap w:val="0"/>
            <w:vAlign w:val="center"/>
          </w:tcPr>
          <w:p w14:paraId="03653F75">
            <w:pPr>
              <w:jc w:val="center"/>
              <w:rPr>
                <w:rFonts w:hint="eastAsia" w:ascii="宋体" w:hAnsi="宋体" w:eastAsia="宋体" w:cs="宋体"/>
                <w:color w:val="auto"/>
                <w:sz w:val="24"/>
                <w:szCs w:val="24"/>
                <w:highlight w:val="none"/>
              </w:rPr>
            </w:pPr>
          </w:p>
        </w:tc>
        <w:tc>
          <w:tcPr>
            <w:tcW w:w="1701" w:type="dxa"/>
            <w:noWrap w:val="0"/>
            <w:vAlign w:val="center"/>
          </w:tcPr>
          <w:p w14:paraId="5363E5F7">
            <w:pPr>
              <w:jc w:val="center"/>
              <w:rPr>
                <w:rFonts w:hint="eastAsia" w:ascii="宋体" w:hAnsi="宋体" w:eastAsia="宋体" w:cs="宋体"/>
                <w:color w:val="auto"/>
                <w:sz w:val="24"/>
                <w:szCs w:val="24"/>
                <w:highlight w:val="none"/>
              </w:rPr>
            </w:pPr>
          </w:p>
        </w:tc>
        <w:tc>
          <w:tcPr>
            <w:tcW w:w="1772" w:type="dxa"/>
            <w:noWrap w:val="0"/>
            <w:vAlign w:val="center"/>
          </w:tcPr>
          <w:p w14:paraId="41A4A201">
            <w:pPr>
              <w:jc w:val="center"/>
              <w:rPr>
                <w:rFonts w:hint="eastAsia" w:ascii="宋体" w:hAnsi="宋体" w:eastAsia="宋体" w:cs="宋体"/>
                <w:color w:val="auto"/>
                <w:sz w:val="24"/>
                <w:szCs w:val="24"/>
                <w:highlight w:val="none"/>
              </w:rPr>
            </w:pPr>
          </w:p>
        </w:tc>
        <w:tc>
          <w:tcPr>
            <w:tcW w:w="1585" w:type="dxa"/>
            <w:noWrap w:val="0"/>
            <w:vAlign w:val="center"/>
          </w:tcPr>
          <w:p w14:paraId="76ED1DA9">
            <w:pPr>
              <w:jc w:val="center"/>
              <w:rPr>
                <w:rFonts w:hint="eastAsia" w:ascii="宋体" w:hAnsi="宋体" w:eastAsia="宋体" w:cs="宋体"/>
                <w:color w:val="auto"/>
                <w:sz w:val="24"/>
                <w:szCs w:val="24"/>
                <w:highlight w:val="none"/>
              </w:rPr>
            </w:pPr>
          </w:p>
        </w:tc>
        <w:tc>
          <w:tcPr>
            <w:tcW w:w="1585" w:type="dxa"/>
            <w:noWrap w:val="0"/>
            <w:vAlign w:val="center"/>
          </w:tcPr>
          <w:p w14:paraId="0D10832F">
            <w:pPr>
              <w:jc w:val="center"/>
              <w:rPr>
                <w:rFonts w:hint="eastAsia" w:ascii="宋体" w:hAnsi="宋体" w:eastAsia="宋体" w:cs="宋体"/>
                <w:color w:val="auto"/>
                <w:sz w:val="24"/>
                <w:szCs w:val="24"/>
                <w:highlight w:val="none"/>
              </w:rPr>
            </w:pPr>
          </w:p>
        </w:tc>
      </w:tr>
      <w:tr w14:paraId="3E4F4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846" w:type="dxa"/>
            <w:noWrap w:val="0"/>
            <w:vAlign w:val="center"/>
          </w:tcPr>
          <w:p w14:paraId="52DC78D6">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2239" w:type="dxa"/>
            <w:noWrap w:val="0"/>
            <w:vAlign w:val="center"/>
          </w:tcPr>
          <w:p w14:paraId="3AB0BCAF">
            <w:pPr>
              <w:jc w:val="center"/>
              <w:rPr>
                <w:rFonts w:hint="eastAsia" w:ascii="宋体" w:hAnsi="宋体" w:eastAsia="宋体" w:cs="宋体"/>
                <w:color w:val="auto"/>
                <w:sz w:val="24"/>
                <w:szCs w:val="24"/>
                <w:highlight w:val="none"/>
              </w:rPr>
            </w:pPr>
          </w:p>
        </w:tc>
        <w:tc>
          <w:tcPr>
            <w:tcW w:w="1701" w:type="dxa"/>
            <w:noWrap w:val="0"/>
            <w:vAlign w:val="center"/>
          </w:tcPr>
          <w:p w14:paraId="35DF811D">
            <w:pPr>
              <w:jc w:val="center"/>
              <w:rPr>
                <w:rFonts w:hint="eastAsia" w:ascii="宋体" w:hAnsi="宋体" w:eastAsia="宋体" w:cs="宋体"/>
                <w:color w:val="auto"/>
                <w:sz w:val="24"/>
                <w:szCs w:val="24"/>
                <w:highlight w:val="none"/>
              </w:rPr>
            </w:pPr>
          </w:p>
        </w:tc>
        <w:tc>
          <w:tcPr>
            <w:tcW w:w="1772" w:type="dxa"/>
            <w:noWrap w:val="0"/>
            <w:vAlign w:val="center"/>
          </w:tcPr>
          <w:p w14:paraId="4F7D357E">
            <w:pPr>
              <w:jc w:val="center"/>
              <w:rPr>
                <w:rFonts w:hint="eastAsia" w:ascii="宋体" w:hAnsi="宋体" w:eastAsia="宋体" w:cs="宋体"/>
                <w:color w:val="auto"/>
                <w:sz w:val="24"/>
                <w:szCs w:val="24"/>
                <w:highlight w:val="none"/>
              </w:rPr>
            </w:pPr>
          </w:p>
        </w:tc>
        <w:tc>
          <w:tcPr>
            <w:tcW w:w="1585" w:type="dxa"/>
            <w:noWrap w:val="0"/>
            <w:vAlign w:val="center"/>
          </w:tcPr>
          <w:p w14:paraId="76A06951">
            <w:pPr>
              <w:jc w:val="center"/>
              <w:rPr>
                <w:rFonts w:hint="eastAsia" w:ascii="宋体" w:hAnsi="宋体" w:eastAsia="宋体" w:cs="宋体"/>
                <w:color w:val="auto"/>
                <w:sz w:val="24"/>
                <w:szCs w:val="24"/>
                <w:highlight w:val="none"/>
              </w:rPr>
            </w:pPr>
          </w:p>
        </w:tc>
        <w:tc>
          <w:tcPr>
            <w:tcW w:w="1585" w:type="dxa"/>
            <w:noWrap w:val="0"/>
            <w:vAlign w:val="center"/>
          </w:tcPr>
          <w:p w14:paraId="331643A9">
            <w:pPr>
              <w:jc w:val="center"/>
              <w:rPr>
                <w:rFonts w:hint="eastAsia" w:ascii="宋体" w:hAnsi="宋体" w:eastAsia="宋体" w:cs="宋体"/>
                <w:color w:val="auto"/>
                <w:sz w:val="24"/>
                <w:szCs w:val="24"/>
                <w:highlight w:val="none"/>
              </w:rPr>
            </w:pPr>
          </w:p>
        </w:tc>
      </w:tr>
      <w:tr w14:paraId="77A84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846" w:type="dxa"/>
            <w:noWrap w:val="0"/>
            <w:vAlign w:val="center"/>
          </w:tcPr>
          <w:p w14:paraId="775FBBCA">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2239" w:type="dxa"/>
            <w:noWrap w:val="0"/>
            <w:vAlign w:val="center"/>
          </w:tcPr>
          <w:p w14:paraId="40A88895">
            <w:pPr>
              <w:jc w:val="center"/>
              <w:rPr>
                <w:rFonts w:hint="eastAsia" w:ascii="宋体" w:hAnsi="宋体" w:eastAsia="宋体" w:cs="宋体"/>
                <w:color w:val="auto"/>
                <w:sz w:val="24"/>
                <w:szCs w:val="24"/>
                <w:highlight w:val="none"/>
              </w:rPr>
            </w:pPr>
          </w:p>
        </w:tc>
        <w:tc>
          <w:tcPr>
            <w:tcW w:w="1701" w:type="dxa"/>
            <w:noWrap w:val="0"/>
            <w:vAlign w:val="center"/>
          </w:tcPr>
          <w:p w14:paraId="2BFF155E">
            <w:pPr>
              <w:jc w:val="center"/>
              <w:rPr>
                <w:rFonts w:hint="eastAsia" w:ascii="宋体" w:hAnsi="宋体" w:eastAsia="宋体" w:cs="宋体"/>
                <w:color w:val="auto"/>
                <w:sz w:val="24"/>
                <w:szCs w:val="24"/>
                <w:highlight w:val="none"/>
              </w:rPr>
            </w:pPr>
          </w:p>
        </w:tc>
        <w:tc>
          <w:tcPr>
            <w:tcW w:w="1772" w:type="dxa"/>
            <w:noWrap w:val="0"/>
            <w:vAlign w:val="center"/>
          </w:tcPr>
          <w:p w14:paraId="7DD045F6">
            <w:pPr>
              <w:jc w:val="center"/>
              <w:rPr>
                <w:rFonts w:hint="eastAsia" w:ascii="宋体" w:hAnsi="宋体" w:eastAsia="宋体" w:cs="宋体"/>
                <w:color w:val="auto"/>
                <w:sz w:val="24"/>
                <w:szCs w:val="24"/>
                <w:highlight w:val="none"/>
              </w:rPr>
            </w:pPr>
          </w:p>
        </w:tc>
        <w:tc>
          <w:tcPr>
            <w:tcW w:w="1585" w:type="dxa"/>
            <w:noWrap w:val="0"/>
            <w:vAlign w:val="center"/>
          </w:tcPr>
          <w:p w14:paraId="288142C6">
            <w:pPr>
              <w:jc w:val="center"/>
              <w:rPr>
                <w:rFonts w:hint="eastAsia" w:ascii="宋体" w:hAnsi="宋体" w:eastAsia="宋体" w:cs="宋体"/>
                <w:color w:val="auto"/>
                <w:sz w:val="24"/>
                <w:szCs w:val="24"/>
                <w:highlight w:val="none"/>
              </w:rPr>
            </w:pPr>
          </w:p>
        </w:tc>
        <w:tc>
          <w:tcPr>
            <w:tcW w:w="1585" w:type="dxa"/>
            <w:noWrap w:val="0"/>
            <w:vAlign w:val="center"/>
          </w:tcPr>
          <w:p w14:paraId="1A67E919">
            <w:pPr>
              <w:jc w:val="center"/>
              <w:rPr>
                <w:rFonts w:hint="eastAsia" w:ascii="宋体" w:hAnsi="宋体" w:eastAsia="宋体" w:cs="宋体"/>
                <w:color w:val="auto"/>
                <w:sz w:val="24"/>
                <w:szCs w:val="24"/>
                <w:highlight w:val="none"/>
              </w:rPr>
            </w:pPr>
          </w:p>
        </w:tc>
      </w:tr>
      <w:tr w14:paraId="75DCB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846" w:type="dxa"/>
            <w:noWrap w:val="0"/>
            <w:vAlign w:val="center"/>
          </w:tcPr>
          <w:p w14:paraId="66B5D5D8">
            <w:pPr>
              <w:jc w:val="center"/>
              <w:rPr>
                <w:rFonts w:hint="eastAsia" w:ascii="宋体" w:hAnsi="宋体" w:eastAsia="宋体" w:cs="宋体"/>
                <w:color w:val="auto"/>
                <w:sz w:val="24"/>
                <w:szCs w:val="24"/>
                <w:highlight w:val="none"/>
              </w:rPr>
            </w:pPr>
          </w:p>
        </w:tc>
        <w:tc>
          <w:tcPr>
            <w:tcW w:w="2239" w:type="dxa"/>
            <w:noWrap w:val="0"/>
            <w:vAlign w:val="center"/>
          </w:tcPr>
          <w:p w14:paraId="3368DFDD">
            <w:pPr>
              <w:jc w:val="center"/>
              <w:rPr>
                <w:rFonts w:hint="eastAsia" w:ascii="宋体" w:hAnsi="宋体" w:eastAsia="宋体" w:cs="宋体"/>
                <w:color w:val="auto"/>
                <w:sz w:val="24"/>
                <w:szCs w:val="24"/>
                <w:highlight w:val="none"/>
              </w:rPr>
            </w:pPr>
          </w:p>
        </w:tc>
        <w:tc>
          <w:tcPr>
            <w:tcW w:w="1701" w:type="dxa"/>
            <w:noWrap w:val="0"/>
            <w:vAlign w:val="center"/>
          </w:tcPr>
          <w:p w14:paraId="6ED82746">
            <w:pPr>
              <w:jc w:val="center"/>
              <w:rPr>
                <w:rFonts w:hint="eastAsia" w:ascii="宋体" w:hAnsi="宋体" w:eastAsia="宋体" w:cs="宋体"/>
                <w:color w:val="auto"/>
                <w:sz w:val="24"/>
                <w:szCs w:val="24"/>
                <w:highlight w:val="none"/>
              </w:rPr>
            </w:pPr>
          </w:p>
        </w:tc>
        <w:tc>
          <w:tcPr>
            <w:tcW w:w="1772" w:type="dxa"/>
            <w:noWrap w:val="0"/>
            <w:vAlign w:val="center"/>
          </w:tcPr>
          <w:p w14:paraId="005CFE4F">
            <w:pPr>
              <w:jc w:val="center"/>
              <w:rPr>
                <w:rFonts w:hint="eastAsia" w:ascii="宋体" w:hAnsi="宋体" w:eastAsia="宋体" w:cs="宋体"/>
                <w:color w:val="auto"/>
                <w:sz w:val="24"/>
                <w:szCs w:val="24"/>
                <w:highlight w:val="none"/>
              </w:rPr>
            </w:pPr>
          </w:p>
        </w:tc>
        <w:tc>
          <w:tcPr>
            <w:tcW w:w="1585" w:type="dxa"/>
            <w:noWrap w:val="0"/>
            <w:vAlign w:val="center"/>
          </w:tcPr>
          <w:p w14:paraId="17308E77">
            <w:pPr>
              <w:jc w:val="center"/>
              <w:rPr>
                <w:rFonts w:hint="eastAsia" w:ascii="宋体" w:hAnsi="宋体" w:eastAsia="宋体" w:cs="宋体"/>
                <w:color w:val="auto"/>
                <w:sz w:val="24"/>
                <w:szCs w:val="24"/>
                <w:highlight w:val="none"/>
              </w:rPr>
            </w:pPr>
          </w:p>
        </w:tc>
        <w:tc>
          <w:tcPr>
            <w:tcW w:w="1585" w:type="dxa"/>
            <w:noWrap w:val="0"/>
            <w:vAlign w:val="center"/>
          </w:tcPr>
          <w:p w14:paraId="29A8FAD8">
            <w:pPr>
              <w:jc w:val="center"/>
              <w:rPr>
                <w:rFonts w:hint="eastAsia" w:ascii="宋体" w:hAnsi="宋体" w:eastAsia="宋体" w:cs="宋体"/>
                <w:color w:val="auto"/>
                <w:sz w:val="24"/>
                <w:szCs w:val="24"/>
                <w:highlight w:val="none"/>
              </w:rPr>
            </w:pPr>
          </w:p>
        </w:tc>
      </w:tr>
    </w:tbl>
    <w:p w14:paraId="16807A92">
      <w:pPr>
        <w:spacing w:line="360" w:lineRule="auto"/>
        <w:ind w:firstLine="560" w:firstLineChars="200"/>
        <w:rPr>
          <w:rFonts w:ascii="宋体" w:hAnsi="宋体"/>
          <w:color w:val="auto"/>
          <w:sz w:val="28"/>
          <w:szCs w:val="28"/>
          <w:highlight w:val="none"/>
        </w:rPr>
      </w:pPr>
    </w:p>
    <w:p w14:paraId="0A73C707">
      <w:pPr>
        <w:spacing w:line="360" w:lineRule="auto"/>
        <w:rPr>
          <w:rFonts w:ascii="宋体" w:hAnsi="宋体"/>
          <w:color w:val="auto"/>
          <w:sz w:val="24"/>
          <w:szCs w:val="24"/>
          <w:highlight w:val="none"/>
        </w:rPr>
      </w:pPr>
      <w:r>
        <w:rPr>
          <w:rFonts w:hint="eastAsia" w:ascii="宋体" w:hAnsi="宋体"/>
          <w:b/>
          <w:color w:val="auto"/>
          <w:sz w:val="24"/>
          <w:szCs w:val="24"/>
          <w:highlight w:val="none"/>
        </w:rPr>
        <w:t>注</w:t>
      </w:r>
      <w:r>
        <w:rPr>
          <w:rFonts w:hint="eastAsia" w:ascii="宋体" w:hAnsi="宋体"/>
          <w:color w:val="auto"/>
          <w:sz w:val="24"/>
          <w:szCs w:val="24"/>
          <w:highlight w:val="none"/>
        </w:rPr>
        <w:t>：1、应与采购文件要求逐条对应填写</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如本表空白则视为商务条款响应招标文件要求无偏离</w:t>
      </w:r>
      <w:r>
        <w:rPr>
          <w:rFonts w:hint="eastAsia" w:ascii="宋体" w:hAnsi="宋体"/>
          <w:color w:val="auto"/>
          <w:sz w:val="24"/>
          <w:szCs w:val="24"/>
          <w:highlight w:val="none"/>
        </w:rPr>
        <w:t>。</w:t>
      </w:r>
    </w:p>
    <w:p w14:paraId="27A82EC0">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2、本表如填写不完，可以续页。</w:t>
      </w:r>
    </w:p>
    <w:p w14:paraId="47D4E823">
      <w:pPr>
        <w:spacing w:line="360" w:lineRule="auto"/>
        <w:rPr>
          <w:rFonts w:ascii="宋体" w:hAnsi="宋体"/>
          <w:color w:val="auto"/>
          <w:sz w:val="24"/>
          <w:szCs w:val="24"/>
          <w:highlight w:val="none"/>
        </w:rPr>
      </w:pPr>
    </w:p>
    <w:p w14:paraId="2807AE16">
      <w:pPr>
        <w:spacing w:line="360" w:lineRule="auto"/>
        <w:ind w:firstLine="3960" w:firstLineChars="1650"/>
        <w:rPr>
          <w:rFonts w:ascii="宋体" w:hAnsi="宋体"/>
          <w:color w:val="auto"/>
          <w:sz w:val="24"/>
          <w:szCs w:val="24"/>
          <w:highlight w:val="none"/>
        </w:rPr>
      </w:pPr>
    </w:p>
    <w:p w14:paraId="124D7F97">
      <w:pPr>
        <w:spacing w:line="360" w:lineRule="auto"/>
        <w:ind w:firstLine="3960" w:firstLineChars="1650"/>
        <w:rPr>
          <w:rFonts w:ascii="宋体" w:hAnsi="宋体"/>
          <w:color w:val="auto"/>
          <w:sz w:val="24"/>
          <w:szCs w:val="24"/>
          <w:highlight w:val="none"/>
        </w:rPr>
      </w:pPr>
    </w:p>
    <w:p w14:paraId="4F59C002">
      <w:pPr>
        <w:spacing w:line="360" w:lineRule="auto"/>
        <w:ind w:firstLine="4080" w:firstLineChars="1700"/>
        <w:rPr>
          <w:rFonts w:ascii="宋体" w:hAnsi="宋体"/>
          <w:color w:val="auto"/>
          <w:sz w:val="24"/>
          <w:szCs w:val="24"/>
          <w:highlight w:val="none"/>
        </w:rPr>
      </w:pPr>
      <w:r>
        <w:rPr>
          <w:rFonts w:hint="eastAsia" w:ascii="宋体" w:hAnsi="宋体"/>
          <w:color w:val="auto"/>
          <w:sz w:val="24"/>
          <w:szCs w:val="24"/>
          <w:highlight w:val="none"/>
        </w:rPr>
        <w:t>投标单位公章：</w:t>
      </w:r>
    </w:p>
    <w:p w14:paraId="5E367015">
      <w:pPr>
        <w:spacing w:line="360" w:lineRule="auto"/>
        <w:ind w:firstLine="4080" w:firstLineChars="1700"/>
        <w:rPr>
          <w:rFonts w:ascii="宋体" w:hAnsi="宋体"/>
          <w:color w:val="auto"/>
          <w:sz w:val="24"/>
          <w:szCs w:val="24"/>
          <w:highlight w:val="none"/>
        </w:rPr>
      </w:pPr>
    </w:p>
    <w:p w14:paraId="33CC0650">
      <w:pPr>
        <w:spacing w:line="360" w:lineRule="auto"/>
        <w:ind w:firstLine="4080" w:firstLineChars="1700"/>
        <w:rPr>
          <w:rFonts w:ascii="宋体" w:hAnsi="宋体"/>
          <w:color w:val="auto"/>
          <w:sz w:val="24"/>
          <w:szCs w:val="24"/>
          <w:highlight w:val="none"/>
        </w:rPr>
      </w:pPr>
      <w:r>
        <w:rPr>
          <w:rFonts w:hint="eastAsia" w:ascii="宋体" w:hAnsi="宋体"/>
          <w:color w:val="auto"/>
          <w:sz w:val="24"/>
          <w:szCs w:val="24"/>
          <w:highlight w:val="none"/>
        </w:rPr>
        <w:t>投标单位法人盖章：</w:t>
      </w:r>
    </w:p>
    <w:p w14:paraId="1762B650">
      <w:pPr>
        <w:spacing w:line="360" w:lineRule="auto"/>
        <w:ind w:firstLine="480" w:firstLineChars="200"/>
        <w:rPr>
          <w:rFonts w:ascii="宋体" w:hAnsi="宋体"/>
          <w:color w:val="auto"/>
          <w:sz w:val="24"/>
          <w:szCs w:val="24"/>
          <w:highlight w:val="none"/>
        </w:rPr>
      </w:pPr>
    </w:p>
    <w:p w14:paraId="739BD582">
      <w:pPr>
        <w:spacing w:line="360" w:lineRule="auto"/>
        <w:ind w:firstLine="5160" w:firstLineChars="2150"/>
        <w:rPr>
          <w:rFonts w:hint="eastAsia" w:ascii="宋体" w:hAnsi="宋体"/>
          <w:color w:val="auto"/>
          <w:sz w:val="24"/>
          <w:szCs w:val="24"/>
          <w:highlight w:val="none"/>
        </w:rPr>
      </w:pPr>
      <w:r>
        <w:rPr>
          <w:rFonts w:hint="eastAsia" w:ascii="宋体" w:hAnsi="宋体"/>
          <w:color w:val="auto"/>
          <w:sz w:val="24"/>
          <w:szCs w:val="24"/>
          <w:highlight w:val="none"/>
        </w:rPr>
        <w:t>年   月   日</w:t>
      </w:r>
    </w:p>
    <w:p w14:paraId="100C5653">
      <w:pPr>
        <w:pStyle w:val="4"/>
        <w:numPr>
          <w:ilvl w:val="0"/>
          <w:numId w:val="10"/>
        </w:numPr>
        <w:jc w:val="center"/>
        <w:rPr>
          <w:rFonts w:hint="eastAsia" w:ascii="宋体" w:hAnsi="宋体" w:eastAsia="宋体" w:cs="宋体"/>
          <w:b/>
          <w:bCs/>
          <w:color w:val="auto"/>
          <w:sz w:val="36"/>
          <w:highlight w:val="none"/>
          <w:lang w:val="en-US" w:eastAsia="zh-CN"/>
        </w:rPr>
      </w:pPr>
      <w:bookmarkStart w:id="86" w:name="_Toc627"/>
      <w:bookmarkStart w:id="87" w:name="_Toc5240"/>
      <w:r>
        <w:rPr>
          <w:rFonts w:hint="eastAsia" w:ascii="宋体" w:hAnsi="宋体" w:eastAsia="宋体" w:cs="宋体"/>
          <w:b/>
          <w:bCs/>
          <w:color w:val="auto"/>
          <w:sz w:val="36"/>
          <w:highlight w:val="none"/>
          <w:lang w:val="en-US" w:eastAsia="zh-CN"/>
        </w:rPr>
        <w:t>开标一览表</w:t>
      </w:r>
      <w:bookmarkEnd w:id="86"/>
    </w:p>
    <w:p w14:paraId="78055C5F">
      <w:pPr>
        <w:numPr>
          <w:ilvl w:val="0"/>
          <w:numId w:val="0"/>
        </w:numPr>
        <w:rPr>
          <w:rFonts w:hint="eastAsia"/>
          <w:color w:val="auto"/>
          <w:highlight w:val="none"/>
          <w:lang w:val="en-US" w:eastAsia="zh-CN"/>
        </w:rPr>
      </w:pPr>
    </w:p>
    <w:p w14:paraId="58AB14AA">
      <w:pPr>
        <w:pStyle w:val="5"/>
        <w:rPr>
          <w:rFonts w:hint="eastAsia"/>
          <w:color w:val="auto"/>
          <w:highlight w:val="none"/>
          <w:lang w:val="en-US" w:eastAsia="zh-CN"/>
        </w:rPr>
      </w:pPr>
    </w:p>
    <w:bookmarkEnd w:id="87"/>
    <w:tbl>
      <w:tblPr>
        <w:tblStyle w:val="27"/>
        <w:tblW w:w="87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
        <w:gridCol w:w="2044"/>
        <w:gridCol w:w="2738"/>
        <w:gridCol w:w="1266"/>
        <w:gridCol w:w="1767"/>
      </w:tblGrid>
      <w:tr w14:paraId="0AE5D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953" w:type="dxa"/>
            <w:noWrap w:val="0"/>
            <w:vAlign w:val="center"/>
          </w:tcPr>
          <w:p w14:paraId="1FB62876">
            <w:pPr>
              <w:pStyle w:val="16"/>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044" w:type="dxa"/>
            <w:noWrap w:val="0"/>
            <w:vAlign w:val="center"/>
          </w:tcPr>
          <w:p w14:paraId="1F22A8CA">
            <w:pPr>
              <w:pStyle w:val="16"/>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2738" w:type="dxa"/>
            <w:noWrap w:val="0"/>
            <w:vAlign w:val="center"/>
          </w:tcPr>
          <w:p w14:paraId="50A39055">
            <w:pPr>
              <w:pStyle w:val="16"/>
              <w:spacing w:line="360" w:lineRule="auto"/>
              <w:jc w:val="center"/>
              <w:rPr>
                <w:rFonts w:hint="eastAsia" w:ascii="宋体" w:hAnsi="宋体" w:eastAsia="宋体" w:cs="宋体"/>
                <w:color w:val="auto"/>
                <w:sz w:val="24"/>
                <w:szCs w:val="24"/>
                <w:highlight w:val="none"/>
              </w:rPr>
            </w:pPr>
          </w:p>
        </w:tc>
        <w:tc>
          <w:tcPr>
            <w:tcW w:w="1266" w:type="dxa"/>
            <w:noWrap w:val="0"/>
            <w:vAlign w:val="center"/>
          </w:tcPr>
          <w:p w14:paraId="18E7CF85">
            <w:pPr>
              <w:pStyle w:val="16"/>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w:t>
            </w:r>
          </w:p>
        </w:tc>
        <w:tc>
          <w:tcPr>
            <w:tcW w:w="1767" w:type="dxa"/>
            <w:noWrap w:val="0"/>
            <w:vAlign w:val="center"/>
          </w:tcPr>
          <w:p w14:paraId="5D79501E">
            <w:pPr>
              <w:pStyle w:val="16"/>
              <w:spacing w:line="360" w:lineRule="auto"/>
              <w:jc w:val="center"/>
              <w:rPr>
                <w:rFonts w:hint="eastAsia" w:ascii="宋体" w:hAnsi="宋体" w:eastAsia="宋体" w:cs="宋体"/>
                <w:color w:val="auto"/>
                <w:sz w:val="24"/>
                <w:szCs w:val="24"/>
                <w:highlight w:val="none"/>
              </w:rPr>
            </w:pPr>
          </w:p>
        </w:tc>
      </w:tr>
      <w:tr w14:paraId="25CFB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953" w:type="dxa"/>
            <w:noWrap w:val="0"/>
            <w:vAlign w:val="center"/>
          </w:tcPr>
          <w:p w14:paraId="2773B842">
            <w:pPr>
              <w:pStyle w:val="16"/>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044" w:type="dxa"/>
            <w:noWrap w:val="0"/>
            <w:vAlign w:val="center"/>
          </w:tcPr>
          <w:p w14:paraId="0B1F0132">
            <w:pPr>
              <w:pStyle w:val="16"/>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报价</w:t>
            </w:r>
            <w:r>
              <w:rPr>
                <w:rFonts w:hint="eastAsia" w:ascii="宋体" w:hAnsi="宋体" w:eastAsia="宋体" w:cs="宋体"/>
                <w:color w:val="auto"/>
                <w:sz w:val="24"/>
                <w:szCs w:val="24"/>
                <w:highlight w:val="none"/>
                <w:lang w:eastAsia="zh-CN"/>
              </w:rPr>
              <w:t>（</w:t>
            </w:r>
            <w:r>
              <w:rPr>
                <w:rFonts w:hint="eastAsia" w:hAnsi="宋体" w:eastAsia="宋体" w:cs="宋体"/>
                <w:color w:val="auto"/>
                <w:sz w:val="24"/>
                <w:szCs w:val="24"/>
                <w:highlight w:val="none"/>
                <w:lang w:val="en-US" w:eastAsia="zh-CN"/>
              </w:rPr>
              <w:t>总价</w:t>
            </w:r>
            <w:r>
              <w:rPr>
                <w:rFonts w:hint="eastAsia" w:ascii="宋体" w:hAnsi="宋体" w:eastAsia="宋体" w:cs="宋体"/>
                <w:color w:val="auto"/>
                <w:sz w:val="24"/>
                <w:szCs w:val="24"/>
                <w:highlight w:val="none"/>
                <w:lang w:eastAsia="zh-CN"/>
              </w:rPr>
              <w:t>）</w:t>
            </w:r>
          </w:p>
        </w:tc>
        <w:tc>
          <w:tcPr>
            <w:tcW w:w="5771" w:type="dxa"/>
            <w:gridSpan w:val="3"/>
            <w:noWrap w:val="0"/>
            <w:vAlign w:val="center"/>
          </w:tcPr>
          <w:p w14:paraId="4CA4253A">
            <w:pPr>
              <w:pStyle w:val="16"/>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小写</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（大写：</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tc>
      </w:tr>
      <w:tr w14:paraId="1792B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953" w:type="dxa"/>
            <w:noWrap w:val="0"/>
            <w:vAlign w:val="center"/>
          </w:tcPr>
          <w:p w14:paraId="41738B24">
            <w:pPr>
              <w:pStyle w:val="16"/>
              <w:spacing w:line="360" w:lineRule="auto"/>
              <w:jc w:val="center"/>
              <w:rPr>
                <w:rFonts w:hint="eastAsia" w:ascii="宋体"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2</w:t>
            </w:r>
          </w:p>
        </w:tc>
        <w:tc>
          <w:tcPr>
            <w:tcW w:w="2044" w:type="dxa"/>
            <w:noWrap w:val="0"/>
            <w:vAlign w:val="center"/>
          </w:tcPr>
          <w:p w14:paraId="7C4E8463">
            <w:pPr>
              <w:pStyle w:val="16"/>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投标响应有效期</w:t>
            </w:r>
          </w:p>
        </w:tc>
        <w:tc>
          <w:tcPr>
            <w:tcW w:w="5771" w:type="dxa"/>
            <w:gridSpan w:val="3"/>
            <w:noWrap w:val="0"/>
            <w:vAlign w:val="center"/>
          </w:tcPr>
          <w:p w14:paraId="229C7F34">
            <w:pPr>
              <w:spacing w:line="360" w:lineRule="auto"/>
              <w:rPr>
                <w:rFonts w:hint="eastAsia" w:ascii="宋体" w:hAnsi="宋体" w:eastAsia="宋体" w:cs="宋体"/>
                <w:color w:val="auto"/>
                <w:sz w:val="24"/>
                <w:szCs w:val="24"/>
                <w:highlight w:val="none"/>
              </w:rPr>
            </w:pPr>
          </w:p>
        </w:tc>
      </w:tr>
      <w:tr w14:paraId="04C5E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2997" w:type="dxa"/>
            <w:gridSpan w:val="2"/>
            <w:noWrap w:val="0"/>
            <w:vAlign w:val="center"/>
          </w:tcPr>
          <w:p w14:paraId="6F583F3C">
            <w:pPr>
              <w:pStyle w:val="16"/>
              <w:spacing w:line="360" w:lineRule="auto"/>
              <w:jc w:val="center"/>
              <w:rPr>
                <w:rFonts w:hint="eastAsia" w:ascii="宋体" w:hAnsi="宋体" w:eastAsia="宋体" w:cs="宋体"/>
                <w:color w:val="auto"/>
                <w:sz w:val="24"/>
                <w:szCs w:val="24"/>
                <w:highlight w:val="none"/>
                <w:lang w:eastAsia="zh-CN"/>
              </w:rPr>
            </w:pPr>
            <w:r>
              <w:rPr>
                <w:rFonts w:hint="eastAsia" w:hAnsi="宋体" w:eastAsia="宋体" w:cs="宋体"/>
                <w:b/>
                <w:bCs/>
                <w:color w:val="auto"/>
                <w:sz w:val="24"/>
                <w:szCs w:val="24"/>
                <w:highlight w:val="none"/>
                <w:lang w:eastAsia="zh-CN"/>
              </w:rPr>
              <w:t>控制价</w:t>
            </w:r>
          </w:p>
        </w:tc>
        <w:tc>
          <w:tcPr>
            <w:tcW w:w="5771" w:type="dxa"/>
            <w:gridSpan w:val="3"/>
            <w:noWrap w:val="0"/>
            <w:vAlign w:val="center"/>
          </w:tcPr>
          <w:p w14:paraId="6E125A3D">
            <w:pPr>
              <w:pStyle w:val="16"/>
              <w:spacing w:line="360" w:lineRule="auto"/>
              <w:jc w:val="center"/>
              <w:rPr>
                <w:rFonts w:hint="default" w:ascii="宋体" w:hAnsi="宋体" w:eastAsia="宋体" w:cs="宋体"/>
                <w:color w:val="auto"/>
                <w:sz w:val="24"/>
                <w:szCs w:val="24"/>
                <w:highlight w:val="none"/>
                <w:lang w:val="en-US" w:eastAsia="zh-CN"/>
              </w:rPr>
            </w:pPr>
            <w:r>
              <w:rPr>
                <w:rFonts w:hint="eastAsia" w:hAnsi="宋体" w:eastAsia="宋体" w:cs="宋体"/>
                <w:b/>
                <w:bCs/>
                <w:color w:val="auto"/>
                <w:sz w:val="24"/>
                <w:szCs w:val="24"/>
                <w:highlight w:val="none"/>
                <w:lang w:val="en-US" w:eastAsia="zh-CN"/>
              </w:rPr>
              <w:t>2700000元</w:t>
            </w:r>
          </w:p>
        </w:tc>
      </w:tr>
    </w:tbl>
    <w:p w14:paraId="0A9E661A">
      <w:pPr>
        <w:pStyle w:val="1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名称(公章)：____________</w:t>
      </w:r>
    </w:p>
    <w:p w14:paraId="34D604DC">
      <w:pPr>
        <w:pStyle w:val="1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法定代表人或其授权代表(签字或盖章)：____________</w:t>
      </w:r>
    </w:p>
    <w:p w14:paraId="1F8CF43D">
      <w:pPr>
        <w:pStyle w:val="16"/>
        <w:spacing w:line="360" w:lineRule="auto"/>
        <w:ind w:firstLine="480" w:firstLineChars="200"/>
        <w:rPr>
          <w:rFonts w:hint="eastAsia" w:ascii="仿宋" w:hAnsi="仿宋" w:eastAsia="仿宋" w:cs="仿宋"/>
          <w:color w:val="auto"/>
          <w:sz w:val="24"/>
          <w:szCs w:val="24"/>
          <w:highlight w:val="none"/>
          <w:lang w:eastAsia="zh-CN"/>
        </w:rPr>
      </w:pPr>
      <w:r>
        <w:rPr>
          <w:rFonts w:hint="eastAsia" w:ascii="宋体" w:hAnsi="宋体" w:eastAsia="宋体" w:cs="宋体"/>
          <w:color w:val="auto"/>
          <w:sz w:val="24"/>
          <w:szCs w:val="24"/>
          <w:highlight w:val="none"/>
        </w:rPr>
        <w:t>日期：______年____月____日</w:t>
      </w:r>
    </w:p>
    <w:p w14:paraId="320F08EF">
      <w:pPr>
        <w:pStyle w:val="16"/>
        <w:spacing w:line="360" w:lineRule="auto"/>
        <w:ind w:firstLine="482" w:firstLineChars="200"/>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注：</w:t>
      </w:r>
    </w:p>
    <w:p w14:paraId="59924939">
      <w:pPr>
        <w:pStyle w:val="16"/>
        <w:numPr>
          <w:ilvl w:val="0"/>
          <w:numId w:val="0"/>
        </w:numPr>
        <w:spacing w:line="360" w:lineRule="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1、报价包括项目实施所需的货物费、包装运输费、装卸费、管理费、利润、税费及其他一切费用。</w:t>
      </w:r>
    </w:p>
    <w:p w14:paraId="34965C5A">
      <w:pPr>
        <w:pStyle w:val="4"/>
        <w:numPr>
          <w:ilvl w:val="0"/>
          <w:numId w:val="0"/>
        </w:numPr>
        <w:jc w:val="both"/>
        <w:rPr>
          <w:rFonts w:hint="eastAsia" w:ascii="宋体" w:hAnsi="宋体" w:eastAsia="宋体" w:cs="宋体"/>
          <w:b/>
          <w:bCs/>
          <w:color w:val="auto"/>
          <w:sz w:val="36"/>
          <w:highlight w:val="none"/>
        </w:rPr>
      </w:pPr>
    </w:p>
    <w:p w14:paraId="631E2660">
      <w:pPr>
        <w:rPr>
          <w:rFonts w:hint="eastAsia" w:ascii="宋体" w:hAnsi="宋体" w:eastAsia="宋体" w:cs="宋体"/>
          <w:b/>
          <w:bCs/>
          <w:color w:val="auto"/>
          <w:sz w:val="36"/>
          <w:highlight w:val="none"/>
        </w:rPr>
      </w:pPr>
    </w:p>
    <w:p w14:paraId="34E9A8F5">
      <w:pPr>
        <w:pStyle w:val="5"/>
        <w:rPr>
          <w:rFonts w:hint="eastAsia" w:ascii="宋体" w:hAnsi="宋体" w:eastAsia="宋体" w:cs="宋体"/>
          <w:b/>
          <w:bCs/>
          <w:color w:val="auto"/>
          <w:sz w:val="36"/>
          <w:highlight w:val="none"/>
        </w:rPr>
      </w:pPr>
    </w:p>
    <w:p w14:paraId="3D200700">
      <w:pPr>
        <w:pStyle w:val="5"/>
        <w:rPr>
          <w:rFonts w:hint="eastAsia" w:ascii="宋体" w:hAnsi="宋体" w:eastAsia="宋体" w:cs="宋体"/>
          <w:b/>
          <w:bCs/>
          <w:color w:val="auto"/>
          <w:sz w:val="36"/>
          <w:highlight w:val="none"/>
        </w:rPr>
      </w:pPr>
    </w:p>
    <w:p w14:paraId="5F3A0EAA">
      <w:pPr>
        <w:pStyle w:val="5"/>
        <w:rPr>
          <w:rFonts w:hint="eastAsia" w:ascii="宋体" w:hAnsi="宋体" w:eastAsia="宋体" w:cs="宋体"/>
          <w:b/>
          <w:bCs/>
          <w:color w:val="auto"/>
          <w:sz w:val="36"/>
          <w:highlight w:val="none"/>
        </w:rPr>
      </w:pPr>
    </w:p>
    <w:p w14:paraId="717EE6D4">
      <w:pPr>
        <w:pStyle w:val="5"/>
        <w:rPr>
          <w:rFonts w:hint="eastAsia" w:ascii="宋体" w:hAnsi="宋体" w:eastAsia="宋体" w:cs="宋体"/>
          <w:b/>
          <w:bCs/>
          <w:color w:val="auto"/>
          <w:sz w:val="36"/>
          <w:highlight w:val="none"/>
        </w:rPr>
      </w:pPr>
    </w:p>
    <w:p w14:paraId="61AE4CD1">
      <w:pPr>
        <w:pStyle w:val="5"/>
        <w:rPr>
          <w:rFonts w:hint="eastAsia" w:ascii="宋体" w:hAnsi="宋体" w:eastAsia="宋体" w:cs="宋体"/>
          <w:b/>
          <w:bCs/>
          <w:color w:val="auto"/>
          <w:sz w:val="36"/>
          <w:highlight w:val="none"/>
        </w:rPr>
      </w:pPr>
    </w:p>
    <w:p w14:paraId="72A6C8DE">
      <w:pPr>
        <w:pStyle w:val="5"/>
        <w:rPr>
          <w:rFonts w:hint="eastAsia" w:ascii="宋体" w:hAnsi="宋体" w:eastAsia="宋体" w:cs="宋体"/>
          <w:b/>
          <w:bCs/>
          <w:color w:val="auto"/>
          <w:sz w:val="36"/>
          <w:highlight w:val="none"/>
        </w:rPr>
      </w:pPr>
    </w:p>
    <w:p w14:paraId="05CDB48F">
      <w:pPr>
        <w:pStyle w:val="5"/>
        <w:rPr>
          <w:rFonts w:hint="eastAsia" w:ascii="宋体" w:hAnsi="宋体" w:eastAsia="宋体" w:cs="宋体"/>
          <w:b/>
          <w:bCs/>
          <w:color w:val="auto"/>
          <w:sz w:val="36"/>
          <w:highlight w:val="none"/>
        </w:rPr>
      </w:pPr>
    </w:p>
    <w:p w14:paraId="301F2343">
      <w:pPr>
        <w:pStyle w:val="5"/>
        <w:jc w:val="center"/>
        <w:rPr>
          <w:rFonts w:hint="eastAsia" w:ascii="宋体" w:hAnsi="宋体" w:cs="宋体"/>
          <w:b/>
          <w:bCs/>
          <w:color w:val="auto"/>
          <w:sz w:val="36"/>
          <w:highlight w:val="none"/>
          <w:lang w:val="en-US" w:eastAsia="zh-CN"/>
        </w:rPr>
        <w:sectPr>
          <w:headerReference r:id="rId4" w:type="default"/>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23529CF2">
      <w:pPr>
        <w:pStyle w:val="5"/>
        <w:ind w:left="0" w:leftChars="0" w:firstLine="0" w:firstLineChars="0"/>
        <w:jc w:val="center"/>
        <w:rPr>
          <w:rFonts w:hint="eastAsia" w:ascii="宋体" w:hAnsi="宋体" w:cs="宋体"/>
          <w:b/>
          <w:color w:val="auto"/>
          <w:sz w:val="28"/>
          <w:szCs w:val="21"/>
          <w:highlight w:val="none"/>
        </w:rPr>
      </w:pPr>
      <w:r>
        <w:rPr>
          <w:rFonts w:hint="eastAsia" w:ascii="宋体" w:hAnsi="宋体" w:cs="宋体"/>
          <w:b/>
          <w:bCs/>
          <w:color w:val="auto"/>
          <w:sz w:val="36"/>
          <w:highlight w:val="none"/>
          <w:lang w:val="en-US" w:eastAsia="zh-CN"/>
        </w:rPr>
        <w:t>六、分项报价表</w:t>
      </w:r>
      <w:bookmarkStart w:id="88" w:name="_Toc449387770"/>
    </w:p>
    <w:p w14:paraId="64B74F68">
      <w:pPr>
        <w:jc w:val="center"/>
        <w:rPr>
          <w:rFonts w:hint="eastAsia" w:ascii="宋体" w:hAnsi="宋体" w:cs="宋体"/>
          <w:b/>
          <w:color w:val="auto"/>
          <w:sz w:val="28"/>
          <w:szCs w:val="21"/>
          <w:highlight w:val="none"/>
          <w:lang w:eastAsia="zh-CN"/>
        </w:rPr>
      </w:pPr>
      <w:r>
        <w:rPr>
          <w:rFonts w:hint="eastAsia" w:ascii="宋体" w:hAnsi="宋体" w:cs="宋体"/>
          <w:b/>
          <w:color w:val="auto"/>
          <w:sz w:val="28"/>
          <w:szCs w:val="21"/>
          <w:highlight w:val="none"/>
        </w:rPr>
        <w:t>报价</w:t>
      </w:r>
      <w:r>
        <w:rPr>
          <w:rFonts w:hint="eastAsia" w:ascii="宋体" w:hAnsi="宋体" w:cs="宋体"/>
          <w:b/>
          <w:color w:val="auto"/>
          <w:sz w:val="28"/>
          <w:szCs w:val="21"/>
          <w:highlight w:val="none"/>
          <w:lang w:eastAsia="zh-CN"/>
        </w:rPr>
        <w:t>明细</w:t>
      </w:r>
    </w:p>
    <w:tbl>
      <w:tblPr>
        <w:tblStyle w:val="27"/>
        <w:tblW w:w="9930" w:type="dxa"/>
        <w:tblInd w:w="-425" w:type="dxa"/>
        <w:tblLayout w:type="fixed"/>
        <w:tblCellMar>
          <w:top w:w="0" w:type="dxa"/>
          <w:left w:w="108" w:type="dxa"/>
          <w:bottom w:w="0" w:type="dxa"/>
          <w:right w:w="108" w:type="dxa"/>
        </w:tblCellMar>
      </w:tblPr>
      <w:tblGrid>
        <w:gridCol w:w="660"/>
        <w:gridCol w:w="780"/>
        <w:gridCol w:w="4170"/>
        <w:gridCol w:w="540"/>
        <w:gridCol w:w="1050"/>
        <w:gridCol w:w="915"/>
        <w:gridCol w:w="915"/>
        <w:gridCol w:w="900"/>
      </w:tblGrid>
      <w:tr w14:paraId="60F3C336">
        <w:tblPrEx>
          <w:tblCellMar>
            <w:top w:w="0" w:type="dxa"/>
            <w:left w:w="108" w:type="dxa"/>
            <w:bottom w:w="0" w:type="dxa"/>
            <w:right w:w="108" w:type="dxa"/>
          </w:tblCellMar>
        </w:tblPrEx>
        <w:trPr>
          <w:trHeight w:val="619" w:hRule="atLeast"/>
        </w:trPr>
        <w:tc>
          <w:tcPr>
            <w:tcW w:w="660" w:type="dxa"/>
            <w:tcBorders>
              <w:top w:val="single" w:color="000000" w:sz="4" w:space="0"/>
              <w:left w:val="single" w:color="000000" w:sz="4" w:space="0"/>
              <w:bottom w:val="single" w:color="000000" w:sz="4" w:space="0"/>
              <w:right w:val="single" w:color="000000" w:sz="4" w:space="0"/>
            </w:tcBorders>
            <w:noWrap w:val="0"/>
            <w:vAlign w:val="center"/>
          </w:tcPr>
          <w:p w14:paraId="1610D60D">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序号</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793F323E">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项目名称</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14:paraId="65397BAA">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技术要求</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358272B9">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单位</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676C161C">
            <w:pPr>
              <w:widowControl/>
              <w:jc w:val="center"/>
              <w:textAlignment w:val="center"/>
              <w:rPr>
                <w:rFonts w:hint="eastAsia" w:ascii="宋体" w:hAnsi="宋体" w:cs="宋体" w:eastAsiaTheme="minorEastAsia"/>
                <w:color w:val="auto"/>
                <w:kern w:val="0"/>
                <w:sz w:val="20"/>
                <w:szCs w:val="20"/>
                <w:lang w:eastAsia="zh-CN" w:bidi="ar"/>
              </w:rPr>
            </w:pPr>
            <w:r>
              <w:rPr>
                <w:rFonts w:hint="eastAsia" w:ascii="宋体" w:hAnsi="宋体" w:cs="宋体"/>
                <w:color w:val="auto"/>
                <w:kern w:val="0"/>
                <w:sz w:val="20"/>
                <w:szCs w:val="20"/>
                <w:lang w:eastAsia="zh-CN" w:bidi="ar"/>
              </w:rPr>
              <w:t>品牌</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67491528">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工程量</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5D7CC641">
            <w:pPr>
              <w:widowControl/>
              <w:jc w:val="center"/>
              <w:textAlignment w:val="center"/>
              <w:rPr>
                <w:rFonts w:hint="eastAsia" w:ascii="宋体" w:hAnsi="宋体" w:cs="宋体" w:eastAsiaTheme="minorEastAsia"/>
                <w:color w:val="auto"/>
                <w:kern w:val="0"/>
                <w:sz w:val="20"/>
                <w:szCs w:val="20"/>
                <w:lang w:eastAsia="zh-CN" w:bidi="ar"/>
              </w:rPr>
            </w:pPr>
            <w:r>
              <w:rPr>
                <w:rFonts w:hint="eastAsia" w:ascii="宋体" w:hAnsi="宋体" w:cs="宋体"/>
                <w:color w:val="auto"/>
                <w:kern w:val="0"/>
                <w:sz w:val="20"/>
                <w:szCs w:val="20"/>
                <w:lang w:eastAsia="zh-CN" w:bidi="ar"/>
              </w:rPr>
              <w:t>分项报价（元）</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4234A9F4">
            <w:pPr>
              <w:widowControl/>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合计</w:t>
            </w:r>
          </w:p>
        </w:tc>
      </w:tr>
      <w:tr w14:paraId="3157F1B3">
        <w:tblPrEx>
          <w:tblCellMar>
            <w:top w:w="0" w:type="dxa"/>
            <w:left w:w="108" w:type="dxa"/>
            <w:bottom w:w="0" w:type="dxa"/>
            <w:right w:w="108" w:type="dxa"/>
          </w:tblCellMar>
        </w:tblPrEx>
        <w:trPr>
          <w:trHeight w:val="1080" w:hRule="atLeast"/>
        </w:trPr>
        <w:tc>
          <w:tcPr>
            <w:tcW w:w="660" w:type="dxa"/>
            <w:tcBorders>
              <w:top w:val="single" w:color="000000" w:sz="4" w:space="0"/>
              <w:left w:val="single" w:color="000000" w:sz="4" w:space="0"/>
              <w:bottom w:val="single" w:color="000000" w:sz="4" w:space="0"/>
              <w:right w:val="single" w:color="000000" w:sz="4" w:space="0"/>
            </w:tcBorders>
            <w:noWrap w:val="0"/>
            <w:vAlign w:val="center"/>
          </w:tcPr>
          <w:p w14:paraId="16447284">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1</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3B1B7D21">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立式低温液氧储罐</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14:paraId="0F55298E">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1.容积：≥4.99m3</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 xml:space="preserve">2.设计压力：P=1.6MPa </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3.压力容器类别：Ⅱ类</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4.绝热方式：高真空多层缠绕绝热</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5.罐体形式：直立</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6.材质：</w:t>
            </w:r>
            <w:r>
              <w:rPr>
                <w:rStyle w:val="56"/>
                <w:rFonts w:hint="default"/>
                <w:color w:val="auto"/>
                <w:lang w:bidi="ar"/>
              </w:rPr>
              <w:t>内筒采用S30408不锈钢，外筒采用Q345R碳钢；</w:t>
            </w:r>
            <w:r>
              <w:rPr>
                <w:rStyle w:val="57"/>
                <w:rFonts w:hint="default"/>
                <w:color w:val="auto"/>
                <w:lang w:bidi="ar"/>
              </w:rPr>
              <w:br w:type="textWrapping"/>
            </w:r>
            <w:r>
              <w:rPr>
                <w:rStyle w:val="57"/>
                <w:rFonts w:hint="default"/>
                <w:color w:val="auto"/>
                <w:lang w:bidi="ar"/>
              </w:rPr>
              <w:t>7.结构形式：带四安全阀、经济回路、配套液位、压力传感器、带远程传输功能485接口</w:t>
            </w:r>
            <w:r>
              <w:rPr>
                <w:rStyle w:val="57"/>
                <w:rFonts w:hint="default"/>
                <w:color w:val="auto"/>
                <w:lang w:bidi="ar"/>
              </w:rPr>
              <w:br w:type="textWrapping"/>
            </w:r>
            <w:r>
              <w:rPr>
                <w:rStyle w:val="57"/>
                <w:rFonts w:hint="default"/>
                <w:color w:val="auto"/>
                <w:lang w:bidi="ar"/>
              </w:rPr>
              <w:t>8.设计使用年限：≥20</w:t>
            </w:r>
            <w:r>
              <w:rPr>
                <w:rStyle w:val="57"/>
                <w:rFonts w:hint="default"/>
                <w:color w:val="auto"/>
                <w:lang w:bidi="ar"/>
              </w:rPr>
              <w:br w:type="textWrapping"/>
            </w:r>
            <w:r>
              <w:rPr>
                <w:rStyle w:val="57"/>
                <w:rFonts w:hint="default"/>
                <w:color w:val="auto"/>
                <w:lang w:bidi="ar"/>
              </w:rPr>
              <w:t>9.安装要求：专业测量定位放线，采用20t汽车吊吊装，按要求吊装次数2次/台，需安装本设备配套专用接地装置，安装时应采用地脚螺栓固定在基础上，不得焊接，且罐体倾斜度小于1/1000</w:t>
            </w:r>
            <w:r>
              <w:rPr>
                <w:rStyle w:val="57"/>
                <w:rFonts w:hint="default"/>
                <w:color w:val="auto"/>
                <w:lang w:bidi="ar"/>
              </w:rPr>
              <w:br w:type="textWrapping"/>
            </w:r>
            <w:r>
              <w:rPr>
                <w:rStyle w:val="57"/>
                <w:rFonts w:hint="default"/>
                <w:color w:val="auto"/>
                <w:lang w:bidi="ar"/>
              </w:rPr>
              <w:t>10.检验要求：设备安装完毕后进行安全附件校验、单机调试，根据检验要求对各部件分别检验合格后再接入系统，并进度系统的整体检验、气密性试验</w:t>
            </w:r>
            <w:r>
              <w:rPr>
                <w:rStyle w:val="57"/>
                <w:rFonts w:hint="default"/>
                <w:color w:val="auto"/>
                <w:lang w:bidi="ar"/>
              </w:rPr>
              <w:br w:type="textWrapping"/>
            </w:r>
            <w:r>
              <w:rPr>
                <w:rStyle w:val="57"/>
                <w:rFonts w:hint="default"/>
                <w:color w:val="auto"/>
                <w:lang w:bidi="ar"/>
              </w:rPr>
              <w:t>11.设备运输：罐体内充入气体保护后，采用40T低平板半挂车专车运输，运输时罐体需保持直立，运距根据安装地点按实计算</w:t>
            </w:r>
            <w:r>
              <w:rPr>
                <w:rStyle w:val="57"/>
                <w:rFonts w:hint="default"/>
                <w:color w:val="auto"/>
                <w:lang w:bidi="ar"/>
              </w:rPr>
              <w:br w:type="textWrapping"/>
            </w:r>
            <w:r>
              <w:rPr>
                <w:rStyle w:val="57"/>
                <w:rFonts w:hint="default"/>
                <w:color w:val="auto"/>
                <w:lang w:bidi="ar"/>
              </w:rPr>
              <w:t>12.设备安装、检验、调试、验收符合《特种设备安全法》、GB150《钢制压力容器》、《特种设备安全监察条例》、《压力容器安全技术监察规程》、GB50751《医用气体工程技术规范》、《医疗器械经营质量管理规范》的要求</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66434C94">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台</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7360A1A6">
            <w:pPr>
              <w:widowControl/>
              <w:jc w:val="center"/>
              <w:textAlignment w:val="center"/>
              <w:rPr>
                <w:rFonts w:hint="eastAsia" w:ascii="宋体" w:hAnsi="宋体" w:cs="宋体"/>
                <w:color w:val="auto"/>
                <w:kern w:val="0"/>
                <w:sz w:val="18"/>
                <w:szCs w:val="18"/>
                <w:lang w:bidi="ar"/>
              </w:rPr>
            </w:pP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1C3D1DA9">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4</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68FD440C">
            <w:pPr>
              <w:widowControl/>
              <w:jc w:val="center"/>
              <w:textAlignment w:val="center"/>
              <w:rPr>
                <w:rFonts w:hint="eastAsia" w:ascii="宋体" w:hAnsi="宋体" w:cs="宋体"/>
                <w:color w:val="auto"/>
                <w:kern w:val="0"/>
                <w:sz w:val="18"/>
                <w:szCs w:val="18"/>
                <w:lang w:bidi="ar"/>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1207D0BC">
            <w:pPr>
              <w:widowControl/>
              <w:jc w:val="center"/>
              <w:textAlignment w:val="center"/>
              <w:rPr>
                <w:rFonts w:hint="eastAsia" w:ascii="宋体" w:hAnsi="宋体" w:cs="宋体"/>
                <w:color w:val="auto"/>
                <w:kern w:val="0"/>
                <w:sz w:val="18"/>
                <w:szCs w:val="18"/>
                <w:lang w:bidi="ar"/>
              </w:rPr>
            </w:pPr>
          </w:p>
        </w:tc>
      </w:tr>
      <w:tr w14:paraId="01C80A8F">
        <w:tblPrEx>
          <w:tblCellMar>
            <w:top w:w="0" w:type="dxa"/>
            <w:left w:w="108" w:type="dxa"/>
            <w:bottom w:w="0" w:type="dxa"/>
            <w:right w:w="108" w:type="dxa"/>
          </w:tblCellMar>
        </w:tblPrEx>
        <w:trPr>
          <w:trHeight w:val="3960" w:hRule="atLeast"/>
        </w:trPr>
        <w:tc>
          <w:tcPr>
            <w:tcW w:w="660" w:type="dxa"/>
            <w:tcBorders>
              <w:top w:val="single" w:color="000000" w:sz="4" w:space="0"/>
              <w:left w:val="single" w:color="000000" w:sz="4" w:space="0"/>
              <w:bottom w:val="single" w:color="000000" w:sz="4" w:space="0"/>
              <w:right w:val="single" w:color="000000" w:sz="4" w:space="0"/>
            </w:tcBorders>
            <w:noWrap w:val="0"/>
            <w:vAlign w:val="center"/>
          </w:tcPr>
          <w:p w14:paraId="0FEC2222">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35DFE2A1">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空温式汽化器</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14:paraId="64568AFB">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 xml:space="preserve">1.汽化量：≥200Nm³/h </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2.工作压力：3.0MPa</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3.型式：空温式结构</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4.结构：铝制星形翅片管</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5.适用介质：液氧、气氧</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6.材质：铝合金</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7.设备重量：详设计</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8.安装要求：专业测量定位放线，采用20t汽车吊吊装，按要求吊装次数2次/台，需安装本设备配套专用接地装置，安装时应采用地脚螺栓固定在基础上，不得焊接</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9.检验要求：设备安装完毕后进行设备及附件的气密性试验、单机调试，根据检验要求对各部件分别检验合格后再接入系统，并进度系统的整体检验</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10.设备运输：采用40T低平板半挂车专车运输，运距根据安装地点按实计算</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11.设备安装、检验、调试、验收符合GB50751《医用气体工程技术规范》、《医疗器械经营质量管理规范》的要求</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3780ED19">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台</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07CA2769">
            <w:pPr>
              <w:widowControl/>
              <w:jc w:val="center"/>
              <w:textAlignment w:val="center"/>
              <w:rPr>
                <w:rFonts w:hint="eastAsia" w:ascii="宋体" w:hAnsi="宋体" w:cs="宋体"/>
                <w:color w:val="000000"/>
                <w:kern w:val="0"/>
                <w:sz w:val="18"/>
                <w:szCs w:val="18"/>
                <w:lang w:bidi="ar"/>
              </w:rPr>
            </w:pP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2E997CDD">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5D40DB45">
            <w:pPr>
              <w:widowControl/>
              <w:jc w:val="center"/>
              <w:textAlignment w:val="center"/>
              <w:rPr>
                <w:rFonts w:hint="eastAsia" w:ascii="宋体" w:hAnsi="宋体" w:cs="宋体"/>
                <w:color w:val="000000"/>
                <w:kern w:val="0"/>
                <w:sz w:val="18"/>
                <w:szCs w:val="18"/>
                <w:lang w:bidi="ar"/>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600D5D02">
            <w:pPr>
              <w:widowControl/>
              <w:jc w:val="center"/>
              <w:textAlignment w:val="center"/>
              <w:rPr>
                <w:rFonts w:hint="eastAsia" w:ascii="宋体" w:hAnsi="宋体" w:cs="宋体"/>
                <w:color w:val="000000"/>
                <w:kern w:val="0"/>
                <w:sz w:val="18"/>
                <w:szCs w:val="18"/>
                <w:lang w:bidi="ar"/>
              </w:rPr>
            </w:pPr>
          </w:p>
        </w:tc>
      </w:tr>
      <w:tr w14:paraId="20FE79ED">
        <w:tblPrEx>
          <w:tblCellMar>
            <w:top w:w="0" w:type="dxa"/>
            <w:left w:w="108" w:type="dxa"/>
            <w:bottom w:w="0" w:type="dxa"/>
            <w:right w:w="108" w:type="dxa"/>
          </w:tblCellMar>
        </w:tblPrEx>
        <w:trPr>
          <w:trHeight w:val="2680" w:hRule="atLeast"/>
        </w:trPr>
        <w:tc>
          <w:tcPr>
            <w:tcW w:w="660" w:type="dxa"/>
            <w:tcBorders>
              <w:top w:val="single" w:color="000000" w:sz="4" w:space="0"/>
              <w:left w:val="single" w:color="000000" w:sz="4" w:space="0"/>
              <w:bottom w:val="single" w:color="000000" w:sz="4" w:space="0"/>
              <w:right w:val="single" w:color="000000" w:sz="4" w:space="0"/>
            </w:tcBorders>
            <w:noWrap w:val="0"/>
            <w:vAlign w:val="center"/>
          </w:tcPr>
          <w:p w14:paraId="0EF48577">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662ACEA0">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低温氧气减压装置</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14:paraId="43A53211">
            <w:pPr>
              <w:widowControl/>
              <w:jc w:val="left"/>
              <w:textAlignment w:val="center"/>
              <w:rPr>
                <w:rFonts w:hint="eastAsia" w:ascii="宋体" w:hAnsi="宋体" w:cs="宋体"/>
                <w:color w:val="auto"/>
                <w:kern w:val="0"/>
                <w:sz w:val="18"/>
                <w:szCs w:val="18"/>
                <w:lang w:bidi="ar"/>
              </w:rPr>
            </w:pPr>
            <w:r>
              <w:rPr>
                <w:rFonts w:hint="eastAsia" w:ascii="宋体" w:hAnsi="宋体" w:cs="宋体"/>
                <w:color w:val="auto"/>
                <w:kern w:val="0"/>
                <w:sz w:val="18"/>
                <w:szCs w:val="18"/>
                <w:lang w:bidi="ar"/>
              </w:rPr>
              <w:t>1.氧气流量：≥200Nm3/h，管径≥DN40</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2.结构：双回路带旁通</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3.配置：双减压器配置</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4.输出压力：0.3MPa-0.6MPa(可调)</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 xml:space="preserve">5.适用介质：氧气  </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 xml:space="preserve">6.安装要求：定制支架，需安装本设备配套专用接地装置 </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7.检验要求：设备安装完毕后进行安全附件校验，静态特性检查</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8.压力试验、气密性试验、吹扫：安装完成后按医疗器械验收规范执行</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9.设备运输：运距根据安装地点按实计算</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10.设备安装、检验、调试、验收符合GB50751《医用气体工程技术规范》、《医疗器械经营质量管理规范》的要求</w:t>
            </w:r>
          </w:p>
          <w:p w14:paraId="652FE2BA">
            <w:pPr>
              <w:widowControl/>
              <w:jc w:val="left"/>
              <w:textAlignment w:val="center"/>
              <w:rPr>
                <w:rFonts w:hint="eastAsia" w:ascii="宋体" w:hAnsi="宋体" w:cs="宋体"/>
                <w:color w:val="auto"/>
                <w:sz w:val="18"/>
                <w:szCs w:val="18"/>
              </w:rPr>
            </w:pP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5E5B3B14">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台</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7FF2D1A2">
            <w:pPr>
              <w:widowControl/>
              <w:jc w:val="center"/>
              <w:textAlignment w:val="center"/>
              <w:rPr>
                <w:rFonts w:hint="eastAsia" w:ascii="宋体" w:hAnsi="宋体" w:cs="宋体"/>
                <w:color w:val="000000"/>
                <w:kern w:val="0"/>
                <w:sz w:val="18"/>
                <w:szCs w:val="18"/>
                <w:lang w:bidi="ar"/>
              </w:rPr>
            </w:pP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4B7E39E9">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7EBCCC02">
            <w:pPr>
              <w:widowControl/>
              <w:jc w:val="center"/>
              <w:textAlignment w:val="center"/>
              <w:rPr>
                <w:rFonts w:hint="eastAsia" w:ascii="宋体" w:hAnsi="宋体" w:cs="宋体"/>
                <w:color w:val="000000"/>
                <w:kern w:val="0"/>
                <w:sz w:val="18"/>
                <w:szCs w:val="18"/>
                <w:lang w:bidi="ar"/>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65E221B5">
            <w:pPr>
              <w:widowControl/>
              <w:jc w:val="center"/>
              <w:textAlignment w:val="center"/>
              <w:rPr>
                <w:rFonts w:hint="eastAsia" w:ascii="宋体" w:hAnsi="宋体" w:cs="宋体"/>
                <w:color w:val="000000"/>
                <w:kern w:val="0"/>
                <w:sz w:val="18"/>
                <w:szCs w:val="18"/>
                <w:lang w:bidi="ar"/>
              </w:rPr>
            </w:pPr>
          </w:p>
        </w:tc>
      </w:tr>
      <w:tr w14:paraId="5E682C97">
        <w:tblPrEx>
          <w:tblCellMar>
            <w:top w:w="0" w:type="dxa"/>
            <w:left w:w="108" w:type="dxa"/>
            <w:bottom w:w="0" w:type="dxa"/>
            <w:right w:w="108" w:type="dxa"/>
          </w:tblCellMar>
        </w:tblPrEx>
        <w:trPr>
          <w:trHeight w:val="465" w:hRule="atLeast"/>
        </w:trPr>
        <w:tc>
          <w:tcPr>
            <w:tcW w:w="660" w:type="dxa"/>
            <w:tcBorders>
              <w:top w:val="single" w:color="000000" w:sz="4" w:space="0"/>
              <w:left w:val="single" w:color="000000" w:sz="4" w:space="0"/>
              <w:bottom w:val="single" w:color="000000" w:sz="4" w:space="0"/>
              <w:right w:val="single" w:color="000000" w:sz="4" w:space="0"/>
            </w:tcBorders>
            <w:noWrap w:val="0"/>
            <w:vAlign w:val="center"/>
          </w:tcPr>
          <w:p w14:paraId="45BA8126">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4178C0A1">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氧气分气缸</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14:paraId="15AEC6D0">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1.规格型号：4进6出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2.材质：不锈钢 ；  配置：包含不锈钢球阀、压力表、安全阀等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3.安装要求：专业测量定位放线，需安装本设备配套专用接地装置，靠墙固定安装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4.检验要求：设备安装完毕后进行安全附件校验</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5.压力试验、气密性试验、吹扫：安装完成后按医疗器械验收规范执行</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6.设备运输：运距根据安装地点按实计算</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7.设备安装、检验、调试、验收符合GB50752《医用气体工程技术规范》、《医疗器械经营质量管理规范》的要求</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68E145C9">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台</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3BD5737A">
            <w:pPr>
              <w:widowControl/>
              <w:jc w:val="center"/>
              <w:textAlignment w:val="center"/>
              <w:rPr>
                <w:rFonts w:hint="eastAsia" w:ascii="宋体" w:hAnsi="宋体" w:cs="宋体"/>
                <w:color w:val="000000"/>
                <w:kern w:val="0"/>
                <w:sz w:val="18"/>
                <w:szCs w:val="18"/>
                <w:lang w:bidi="ar"/>
              </w:rPr>
            </w:pP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66E93B35">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6206FC67">
            <w:pPr>
              <w:widowControl/>
              <w:jc w:val="center"/>
              <w:textAlignment w:val="center"/>
              <w:rPr>
                <w:rFonts w:hint="eastAsia" w:ascii="宋体" w:hAnsi="宋体" w:cs="宋体"/>
                <w:color w:val="000000"/>
                <w:kern w:val="0"/>
                <w:sz w:val="18"/>
                <w:szCs w:val="18"/>
                <w:lang w:bidi="ar"/>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7744453E">
            <w:pPr>
              <w:widowControl/>
              <w:jc w:val="center"/>
              <w:textAlignment w:val="center"/>
              <w:rPr>
                <w:rFonts w:hint="eastAsia" w:ascii="宋体" w:hAnsi="宋体" w:cs="宋体"/>
                <w:color w:val="000000"/>
                <w:kern w:val="0"/>
                <w:sz w:val="18"/>
                <w:szCs w:val="18"/>
                <w:lang w:bidi="ar"/>
              </w:rPr>
            </w:pPr>
          </w:p>
        </w:tc>
      </w:tr>
      <w:tr w14:paraId="398359BB">
        <w:tblPrEx>
          <w:tblCellMar>
            <w:top w:w="0" w:type="dxa"/>
            <w:left w:w="108" w:type="dxa"/>
            <w:bottom w:w="0" w:type="dxa"/>
            <w:right w:w="108" w:type="dxa"/>
          </w:tblCellMar>
        </w:tblPrEx>
        <w:trPr>
          <w:trHeight w:val="1000" w:hRule="atLeast"/>
        </w:trPr>
        <w:tc>
          <w:tcPr>
            <w:tcW w:w="660" w:type="dxa"/>
            <w:tcBorders>
              <w:top w:val="single" w:color="000000" w:sz="4" w:space="0"/>
              <w:left w:val="single" w:color="000000" w:sz="4" w:space="0"/>
              <w:bottom w:val="single" w:color="000000" w:sz="4" w:space="0"/>
              <w:right w:val="single" w:color="000000" w:sz="4" w:space="0"/>
            </w:tcBorders>
            <w:noWrap w:val="0"/>
            <w:vAlign w:val="center"/>
          </w:tcPr>
          <w:p w14:paraId="4D544ACD">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1EF404B8">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低温止回阀</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14:paraId="6FC2B803">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1.名称:低温止回阀       2.材质：304不锈钢</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3.连接形式：焊接       4.型号、规格：DN32</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64A4DDE3">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个</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0C968ACD">
            <w:pPr>
              <w:widowControl/>
              <w:jc w:val="center"/>
              <w:textAlignment w:val="center"/>
              <w:rPr>
                <w:rFonts w:hint="eastAsia" w:ascii="宋体" w:hAnsi="宋体" w:cs="宋体"/>
                <w:color w:val="000000"/>
                <w:kern w:val="0"/>
                <w:sz w:val="18"/>
                <w:szCs w:val="18"/>
                <w:lang w:bidi="ar"/>
              </w:rPr>
            </w:pP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0E732C3F">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w:t>
            </w: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13D36C46">
            <w:pPr>
              <w:widowControl/>
              <w:jc w:val="center"/>
              <w:textAlignment w:val="center"/>
              <w:rPr>
                <w:rFonts w:hint="eastAsia" w:ascii="宋体" w:hAnsi="宋体" w:cs="宋体"/>
                <w:color w:val="000000"/>
                <w:kern w:val="0"/>
                <w:sz w:val="18"/>
                <w:szCs w:val="18"/>
                <w:lang w:bidi="ar"/>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75B55510">
            <w:pPr>
              <w:widowControl/>
              <w:jc w:val="center"/>
              <w:textAlignment w:val="center"/>
              <w:rPr>
                <w:rFonts w:hint="eastAsia" w:ascii="宋体" w:hAnsi="宋体" w:cs="宋体"/>
                <w:color w:val="000000"/>
                <w:kern w:val="0"/>
                <w:sz w:val="18"/>
                <w:szCs w:val="18"/>
                <w:lang w:bidi="ar"/>
              </w:rPr>
            </w:pPr>
          </w:p>
        </w:tc>
      </w:tr>
      <w:tr w14:paraId="7F5F0CB6">
        <w:tblPrEx>
          <w:tblCellMar>
            <w:top w:w="0" w:type="dxa"/>
            <w:left w:w="108" w:type="dxa"/>
            <w:bottom w:w="0" w:type="dxa"/>
            <w:right w:w="108" w:type="dxa"/>
          </w:tblCellMar>
        </w:tblPrEx>
        <w:trPr>
          <w:trHeight w:val="1000" w:hRule="atLeast"/>
        </w:trPr>
        <w:tc>
          <w:tcPr>
            <w:tcW w:w="660" w:type="dxa"/>
            <w:tcBorders>
              <w:top w:val="single" w:color="000000" w:sz="4" w:space="0"/>
              <w:left w:val="single" w:color="000000" w:sz="4" w:space="0"/>
              <w:bottom w:val="single" w:color="000000" w:sz="4" w:space="0"/>
              <w:right w:val="single" w:color="000000" w:sz="4" w:space="0"/>
            </w:tcBorders>
            <w:noWrap w:val="0"/>
            <w:vAlign w:val="center"/>
          </w:tcPr>
          <w:p w14:paraId="5018C4BF">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72BE64BC">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低温截止阀</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14:paraId="7B879476">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1.名称:低温截止阀       2.材质：304不锈钢</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3.连接形式：焊接        4.型号、规格：长柄DN32</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5F54B17B">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个</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042592E1">
            <w:pPr>
              <w:widowControl/>
              <w:jc w:val="center"/>
              <w:textAlignment w:val="center"/>
              <w:rPr>
                <w:rFonts w:hint="eastAsia" w:ascii="宋体" w:hAnsi="宋体" w:cs="宋体"/>
                <w:color w:val="000000"/>
                <w:kern w:val="0"/>
                <w:sz w:val="18"/>
                <w:szCs w:val="18"/>
                <w:lang w:bidi="ar"/>
              </w:rPr>
            </w:pP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091EF0DA">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w:t>
            </w: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3779CEE3">
            <w:pPr>
              <w:widowControl/>
              <w:jc w:val="center"/>
              <w:textAlignment w:val="center"/>
              <w:rPr>
                <w:rFonts w:hint="eastAsia" w:ascii="宋体" w:hAnsi="宋体" w:cs="宋体"/>
                <w:color w:val="000000"/>
                <w:kern w:val="0"/>
                <w:sz w:val="18"/>
                <w:szCs w:val="18"/>
                <w:lang w:bidi="ar"/>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2B152D3E">
            <w:pPr>
              <w:widowControl/>
              <w:jc w:val="center"/>
              <w:textAlignment w:val="center"/>
              <w:rPr>
                <w:rFonts w:hint="eastAsia" w:ascii="宋体" w:hAnsi="宋体" w:cs="宋体"/>
                <w:color w:val="000000"/>
                <w:kern w:val="0"/>
                <w:sz w:val="18"/>
                <w:szCs w:val="18"/>
                <w:lang w:bidi="ar"/>
              </w:rPr>
            </w:pPr>
          </w:p>
        </w:tc>
      </w:tr>
      <w:tr w14:paraId="477587C9">
        <w:tblPrEx>
          <w:tblCellMar>
            <w:top w:w="0" w:type="dxa"/>
            <w:left w:w="108" w:type="dxa"/>
            <w:bottom w:w="0" w:type="dxa"/>
            <w:right w:w="108" w:type="dxa"/>
          </w:tblCellMar>
        </w:tblPrEx>
        <w:trPr>
          <w:trHeight w:val="1000" w:hRule="atLeast"/>
        </w:trPr>
        <w:tc>
          <w:tcPr>
            <w:tcW w:w="660" w:type="dxa"/>
            <w:tcBorders>
              <w:top w:val="single" w:color="000000" w:sz="4" w:space="0"/>
              <w:left w:val="single" w:color="000000" w:sz="4" w:space="0"/>
              <w:bottom w:val="single" w:color="000000" w:sz="4" w:space="0"/>
              <w:right w:val="single" w:color="000000" w:sz="4" w:space="0"/>
            </w:tcBorders>
            <w:noWrap w:val="0"/>
            <w:vAlign w:val="center"/>
          </w:tcPr>
          <w:p w14:paraId="6D98C26B">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741E45F2">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低温安全阀</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14:paraId="71A98751">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1.名称:低温安全阀     2.材质：304不锈钢</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3.连接形式：焊接       4.型号、规格：DN32</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2235FD2B">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个</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49841A39">
            <w:pPr>
              <w:widowControl/>
              <w:jc w:val="center"/>
              <w:textAlignment w:val="center"/>
              <w:rPr>
                <w:rFonts w:hint="eastAsia" w:ascii="宋体" w:hAnsi="宋体" w:cs="宋体"/>
                <w:color w:val="000000"/>
                <w:kern w:val="0"/>
                <w:sz w:val="18"/>
                <w:szCs w:val="18"/>
                <w:lang w:bidi="ar"/>
              </w:rPr>
            </w:pP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7A6F5740">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w:t>
            </w: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01850D7F">
            <w:pPr>
              <w:widowControl/>
              <w:jc w:val="center"/>
              <w:textAlignment w:val="center"/>
              <w:rPr>
                <w:rFonts w:hint="eastAsia" w:ascii="宋体" w:hAnsi="宋体" w:cs="宋体"/>
                <w:color w:val="000000"/>
                <w:kern w:val="0"/>
                <w:sz w:val="18"/>
                <w:szCs w:val="18"/>
                <w:lang w:bidi="ar"/>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1298A2DA">
            <w:pPr>
              <w:widowControl/>
              <w:jc w:val="center"/>
              <w:textAlignment w:val="center"/>
              <w:rPr>
                <w:rFonts w:hint="eastAsia" w:ascii="宋体" w:hAnsi="宋体" w:cs="宋体"/>
                <w:color w:val="000000"/>
                <w:kern w:val="0"/>
                <w:sz w:val="18"/>
                <w:szCs w:val="18"/>
                <w:lang w:bidi="ar"/>
              </w:rPr>
            </w:pPr>
          </w:p>
        </w:tc>
      </w:tr>
      <w:tr w14:paraId="19A40A27">
        <w:tblPrEx>
          <w:tblCellMar>
            <w:top w:w="0" w:type="dxa"/>
            <w:left w:w="108" w:type="dxa"/>
            <w:bottom w:w="0" w:type="dxa"/>
            <w:right w:w="108" w:type="dxa"/>
          </w:tblCellMar>
        </w:tblPrEx>
        <w:trPr>
          <w:trHeight w:val="1000" w:hRule="atLeast"/>
        </w:trPr>
        <w:tc>
          <w:tcPr>
            <w:tcW w:w="660" w:type="dxa"/>
            <w:tcBorders>
              <w:top w:val="single" w:color="000000" w:sz="4" w:space="0"/>
              <w:left w:val="single" w:color="000000" w:sz="4" w:space="0"/>
              <w:bottom w:val="single" w:color="000000" w:sz="4" w:space="0"/>
              <w:right w:val="single" w:color="000000" w:sz="4" w:space="0"/>
            </w:tcBorders>
            <w:noWrap w:val="0"/>
            <w:vAlign w:val="center"/>
          </w:tcPr>
          <w:p w14:paraId="697EA2F4">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8</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266D7BA2">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球阀</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14:paraId="2A6B28CF">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1.名称:球阀</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2.材质：304不锈钢</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3.连接形式：焊接</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4.型号、规格：短柄DN32</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74ACF405">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个</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3F7CE830">
            <w:pPr>
              <w:widowControl/>
              <w:jc w:val="center"/>
              <w:textAlignment w:val="center"/>
              <w:rPr>
                <w:rFonts w:hint="eastAsia" w:ascii="宋体" w:hAnsi="宋体" w:cs="宋体"/>
                <w:color w:val="000000"/>
                <w:kern w:val="0"/>
                <w:sz w:val="18"/>
                <w:szCs w:val="18"/>
                <w:lang w:bidi="ar"/>
              </w:rPr>
            </w:pP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57E4EA27">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8</w:t>
            </w: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23A9E56A">
            <w:pPr>
              <w:widowControl/>
              <w:jc w:val="center"/>
              <w:textAlignment w:val="center"/>
              <w:rPr>
                <w:rFonts w:hint="eastAsia" w:ascii="宋体" w:hAnsi="宋体" w:cs="宋体"/>
                <w:color w:val="000000"/>
                <w:kern w:val="0"/>
                <w:sz w:val="18"/>
                <w:szCs w:val="18"/>
                <w:lang w:bidi="ar"/>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4D59208F">
            <w:pPr>
              <w:widowControl/>
              <w:jc w:val="center"/>
              <w:textAlignment w:val="center"/>
              <w:rPr>
                <w:rFonts w:hint="eastAsia" w:ascii="宋体" w:hAnsi="宋体" w:cs="宋体"/>
                <w:color w:val="000000"/>
                <w:kern w:val="0"/>
                <w:sz w:val="18"/>
                <w:szCs w:val="18"/>
                <w:lang w:bidi="ar"/>
              </w:rPr>
            </w:pPr>
          </w:p>
        </w:tc>
      </w:tr>
      <w:tr w14:paraId="4276B003">
        <w:tblPrEx>
          <w:tblCellMar>
            <w:top w:w="0" w:type="dxa"/>
            <w:left w:w="108" w:type="dxa"/>
            <w:bottom w:w="0" w:type="dxa"/>
            <w:right w:w="108" w:type="dxa"/>
          </w:tblCellMar>
        </w:tblPrEx>
        <w:trPr>
          <w:trHeight w:val="4240" w:hRule="atLeast"/>
        </w:trPr>
        <w:tc>
          <w:tcPr>
            <w:tcW w:w="660" w:type="dxa"/>
            <w:tcBorders>
              <w:top w:val="single" w:color="000000" w:sz="4" w:space="0"/>
              <w:left w:val="single" w:color="000000" w:sz="4" w:space="0"/>
              <w:bottom w:val="single" w:color="000000" w:sz="4" w:space="0"/>
              <w:right w:val="single" w:color="000000" w:sz="4" w:space="0"/>
            </w:tcBorders>
            <w:noWrap w:val="0"/>
            <w:vAlign w:val="center"/>
          </w:tcPr>
          <w:p w14:paraId="75C0E9E2">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3F8A34BD">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不锈钢钢管及管件</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14:paraId="64AD0795">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1.名称：不锈钢无缝管</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2.介质：医用气体</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3.材质、规格：06Cr19Ni10不锈钢、 Φ38×2</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4.安装、连接形式：氩弧焊单面焊接双面成型，采用内部通惰性气体保护焊，架空敷设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5.处理方式：脱脂一次、酸洗一次、消毒脱脂一次、超声波酸洗两次、纯水清洗一次、高温烘干一次</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6.空气吹扫、压力试验、气密性实验、管道颗粒物检验分段、分区域分系统各试验一次</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7.运输：运距根据安装地点按实计算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8.所有医用气体管道连接，应符合医用气体管材洁净度要求，各管道应分别吹扫完成后再接入各附属设备，分区域安装好后吹扫一次，整体完成后全系统吹扫一次</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9.管道焊前预处理，焊后焊缝清洗，钝化，防腐</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10.采用管道配套专用接地装置，并进行管道接地电阻检测</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11.设置管道标识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12.管道安装、验收符合GB50751《医用气体工程技术规范》、《医疗器械经营质量管理规范》的要求</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2D1FAC81">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m</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31EF8463">
            <w:pPr>
              <w:widowControl/>
              <w:jc w:val="center"/>
              <w:textAlignment w:val="center"/>
              <w:rPr>
                <w:rFonts w:hint="eastAsia" w:ascii="宋体" w:hAnsi="宋体" w:cs="宋体"/>
                <w:color w:val="000000"/>
                <w:kern w:val="0"/>
                <w:sz w:val="18"/>
                <w:szCs w:val="18"/>
                <w:lang w:bidi="ar"/>
              </w:rPr>
            </w:pP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1B3063B7">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30</w:t>
            </w: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7745879B">
            <w:pPr>
              <w:widowControl/>
              <w:textAlignment w:val="center"/>
              <w:rPr>
                <w:rFonts w:hint="eastAsia" w:ascii="宋体" w:hAnsi="宋体" w:cs="宋体"/>
                <w:color w:val="000000"/>
                <w:kern w:val="0"/>
                <w:sz w:val="18"/>
                <w:szCs w:val="18"/>
                <w:lang w:bidi="ar"/>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6AC07626">
            <w:pPr>
              <w:widowControl/>
              <w:jc w:val="center"/>
              <w:textAlignment w:val="center"/>
              <w:rPr>
                <w:rFonts w:hint="eastAsia" w:ascii="宋体" w:hAnsi="宋体" w:cs="宋体"/>
                <w:color w:val="000000"/>
                <w:kern w:val="0"/>
                <w:sz w:val="18"/>
                <w:szCs w:val="18"/>
                <w:lang w:bidi="ar"/>
              </w:rPr>
            </w:pPr>
          </w:p>
        </w:tc>
      </w:tr>
      <w:tr w14:paraId="3DB51B3E">
        <w:tblPrEx>
          <w:tblCellMar>
            <w:top w:w="0" w:type="dxa"/>
            <w:left w:w="108" w:type="dxa"/>
            <w:bottom w:w="0" w:type="dxa"/>
            <w:right w:w="108" w:type="dxa"/>
          </w:tblCellMar>
        </w:tblPrEx>
        <w:trPr>
          <w:trHeight w:val="720" w:hRule="atLeast"/>
        </w:trPr>
        <w:tc>
          <w:tcPr>
            <w:tcW w:w="660" w:type="dxa"/>
            <w:tcBorders>
              <w:top w:val="single" w:color="000000" w:sz="4" w:space="0"/>
              <w:left w:val="single" w:color="000000" w:sz="4" w:space="0"/>
              <w:bottom w:val="single" w:color="000000" w:sz="4" w:space="0"/>
              <w:right w:val="single" w:color="000000" w:sz="4" w:space="0"/>
            </w:tcBorders>
            <w:noWrap w:val="0"/>
            <w:vAlign w:val="center"/>
          </w:tcPr>
          <w:p w14:paraId="3722158A">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w:t>
            </w:r>
          </w:p>
        </w:tc>
        <w:tc>
          <w:tcPr>
            <w:tcW w:w="780" w:type="dxa"/>
            <w:tcBorders>
              <w:top w:val="nil"/>
              <w:left w:val="nil"/>
              <w:bottom w:val="nil"/>
              <w:right w:val="single" w:color="000000" w:sz="4" w:space="0"/>
            </w:tcBorders>
            <w:noWrap w:val="0"/>
            <w:vAlign w:val="center"/>
          </w:tcPr>
          <w:p w14:paraId="2FA14800">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接地装置</w:t>
            </w:r>
          </w:p>
        </w:tc>
        <w:tc>
          <w:tcPr>
            <w:tcW w:w="4170" w:type="dxa"/>
            <w:tcBorders>
              <w:top w:val="nil"/>
              <w:left w:val="single" w:color="000000" w:sz="4" w:space="0"/>
              <w:bottom w:val="nil"/>
              <w:right w:val="single" w:color="000000" w:sz="4" w:space="0"/>
            </w:tcBorders>
            <w:noWrap w:val="0"/>
            <w:vAlign w:val="center"/>
          </w:tcPr>
          <w:p w14:paraId="1B5DC8D4">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1.名称：接地装置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2.氧气管道导除静电接地装置，接地电阻小于10欧姆。</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643C933F">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61DF7789">
            <w:pPr>
              <w:widowControl/>
              <w:jc w:val="center"/>
              <w:textAlignment w:val="center"/>
              <w:rPr>
                <w:rFonts w:hint="eastAsia" w:ascii="宋体" w:hAnsi="宋体" w:cs="宋体"/>
                <w:color w:val="000000"/>
                <w:kern w:val="0"/>
                <w:sz w:val="18"/>
                <w:szCs w:val="18"/>
                <w:lang w:bidi="ar"/>
              </w:rPr>
            </w:pP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22F61F67">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1.0 </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60E2B420">
            <w:pPr>
              <w:widowControl/>
              <w:jc w:val="center"/>
              <w:textAlignment w:val="center"/>
              <w:rPr>
                <w:rFonts w:hint="eastAsia" w:ascii="宋体" w:hAnsi="宋体" w:cs="宋体"/>
                <w:color w:val="000000"/>
                <w:kern w:val="0"/>
                <w:sz w:val="18"/>
                <w:szCs w:val="18"/>
                <w:lang w:bidi="ar"/>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58DE20AA">
            <w:pPr>
              <w:widowControl/>
              <w:jc w:val="center"/>
              <w:textAlignment w:val="center"/>
              <w:rPr>
                <w:rFonts w:hint="eastAsia" w:ascii="宋体" w:hAnsi="宋体" w:cs="宋体"/>
                <w:color w:val="000000"/>
                <w:kern w:val="0"/>
                <w:sz w:val="18"/>
                <w:szCs w:val="18"/>
                <w:lang w:bidi="ar"/>
              </w:rPr>
            </w:pPr>
          </w:p>
        </w:tc>
      </w:tr>
      <w:tr w14:paraId="39B9DDEA">
        <w:tblPrEx>
          <w:tblCellMar>
            <w:top w:w="0" w:type="dxa"/>
            <w:left w:w="108" w:type="dxa"/>
            <w:bottom w:w="0" w:type="dxa"/>
            <w:right w:w="108" w:type="dxa"/>
          </w:tblCellMar>
        </w:tblPrEx>
        <w:trPr>
          <w:trHeight w:val="685" w:hRule="atLeast"/>
        </w:trPr>
        <w:tc>
          <w:tcPr>
            <w:tcW w:w="660" w:type="dxa"/>
            <w:tcBorders>
              <w:top w:val="single" w:color="000000" w:sz="4" w:space="0"/>
              <w:left w:val="single" w:color="000000" w:sz="4" w:space="0"/>
              <w:bottom w:val="single" w:color="000000" w:sz="4" w:space="0"/>
              <w:right w:val="single" w:color="000000" w:sz="4" w:space="0"/>
            </w:tcBorders>
            <w:noWrap w:val="0"/>
            <w:vAlign w:val="center"/>
          </w:tcPr>
          <w:p w14:paraId="786A2F92">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11</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2AAA8198">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全自动氧气切换汇流排</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14:paraId="0F732625">
            <w:pP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规格型号：10+10瓶组，</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1.额定进口压力:15MPa</w:t>
            </w:r>
          </w:p>
          <w:p w14:paraId="02AE82AF">
            <w:pP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2.额定出口压力:0.03-0.85MPa</w:t>
            </w:r>
          </w:p>
          <w:p w14:paraId="488208AA">
            <w:pP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3.最大输出流量:100m3/h</w:t>
            </w:r>
          </w:p>
          <w:p w14:paraId="3CC1434A">
            <w:pP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4.空瓶报警压力:0.1-0.8MPa</w:t>
            </w:r>
          </w:p>
          <w:p w14:paraId="0EF79C55">
            <w:pP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5.进口超压报警压力:可调，出厂时调定值16.5MPa</w:t>
            </w:r>
          </w:p>
          <w:p w14:paraId="673637AE">
            <w:pP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6.出口超压报警压力:可调，出厂时调定值1.2MPa</w:t>
            </w:r>
          </w:p>
          <w:p w14:paraId="7983D69B">
            <w:pP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7.出口欠压报警压力:可调，出厂时调定值0.2MPa</w:t>
            </w:r>
          </w:p>
          <w:p w14:paraId="5A7AD403">
            <w:pP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8.报警讯号:声光同时</w:t>
            </w:r>
          </w:p>
          <w:p w14:paraId="12D38CD9">
            <w:pP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9.电源:220V/50HZ</w:t>
            </w:r>
          </w:p>
          <w:p w14:paraId="4DC12A19">
            <w:pPr>
              <w:rPr>
                <w:rFonts w:hint="eastAsia" w:ascii="宋体" w:hAnsi="宋体" w:cs="宋体"/>
                <w:color w:val="000000"/>
                <w:sz w:val="18"/>
                <w:szCs w:val="18"/>
              </w:rPr>
            </w:pPr>
            <w:r>
              <w:rPr>
                <w:rFonts w:hint="eastAsia" w:ascii="宋体" w:hAnsi="宋体" w:cs="宋体"/>
                <w:color w:val="000000"/>
                <w:kern w:val="0"/>
                <w:sz w:val="18"/>
                <w:szCs w:val="18"/>
                <w:lang w:bidi="ar"/>
              </w:rPr>
              <w:t>10.工作电压:24Ⅴ</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4DA3CC70">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3CBA7119">
            <w:pPr>
              <w:widowControl/>
              <w:jc w:val="center"/>
              <w:textAlignment w:val="center"/>
              <w:rPr>
                <w:rFonts w:hint="eastAsia" w:ascii="宋体" w:hAnsi="宋体" w:cs="宋体"/>
                <w:color w:val="000000"/>
                <w:kern w:val="0"/>
                <w:sz w:val="18"/>
                <w:szCs w:val="18"/>
                <w:lang w:bidi="ar"/>
              </w:rPr>
            </w:pP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28C3408D">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6AEE395D">
            <w:pPr>
              <w:widowControl/>
              <w:jc w:val="center"/>
              <w:textAlignment w:val="center"/>
              <w:rPr>
                <w:rFonts w:hint="eastAsia" w:ascii="宋体" w:hAnsi="宋体" w:cs="宋体"/>
                <w:color w:val="000000"/>
                <w:kern w:val="0"/>
                <w:sz w:val="18"/>
                <w:szCs w:val="18"/>
                <w:lang w:bidi="ar"/>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20C0B064">
            <w:pPr>
              <w:widowControl/>
              <w:jc w:val="center"/>
              <w:textAlignment w:val="center"/>
              <w:rPr>
                <w:rFonts w:hint="eastAsia" w:ascii="宋体" w:hAnsi="宋体" w:cs="宋体"/>
                <w:color w:val="000000"/>
                <w:kern w:val="0"/>
                <w:sz w:val="18"/>
                <w:szCs w:val="18"/>
                <w:lang w:bidi="ar"/>
              </w:rPr>
            </w:pPr>
          </w:p>
        </w:tc>
      </w:tr>
      <w:tr w14:paraId="40ABD404">
        <w:tblPrEx>
          <w:tblCellMar>
            <w:top w:w="0" w:type="dxa"/>
            <w:left w:w="108" w:type="dxa"/>
            <w:bottom w:w="0" w:type="dxa"/>
            <w:right w:w="108" w:type="dxa"/>
          </w:tblCellMar>
        </w:tblPrEx>
        <w:trPr>
          <w:trHeight w:val="870" w:hRule="atLeast"/>
        </w:trPr>
        <w:tc>
          <w:tcPr>
            <w:tcW w:w="660" w:type="dxa"/>
            <w:tcBorders>
              <w:top w:val="single" w:color="000000" w:sz="4" w:space="0"/>
              <w:left w:val="single" w:color="000000" w:sz="4" w:space="0"/>
              <w:bottom w:val="single" w:color="000000" w:sz="4" w:space="0"/>
              <w:right w:val="single" w:color="000000" w:sz="4" w:space="0"/>
            </w:tcBorders>
            <w:noWrap w:val="0"/>
            <w:vAlign w:val="center"/>
          </w:tcPr>
          <w:p w14:paraId="23B0821F">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12</w:t>
            </w:r>
          </w:p>
        </w:tc>
        <w:tc>
          <w:tcPr>
            <w:tcW w:w="780" w:type="dxa"/>
            <w:tcBorders>
              <w:top w:val="single" w:color="000000" w:sz="4" w:space="0"/>
              <w:left w:val="single" w:color="000000" w:sz="4" w:space="0"/>
              <w:bottom w:val="single" w:color="000000" w:sz="4" w:space="0"/>
              <w:right w:val="nil"/>
            </w:tcBorders>
            <w:noWrap w:val="0"/>
            <w:vAlign w:val="center"/>
          </w:tcPr>
          <w:p w14:paraId="05ED3D63">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气瓶支架</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14:paraId="6C99BBF3">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10+10瓶组钢瓶角钢支架，防倒链</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681115CD">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套</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3239F4E1">
            <w:pPr>
              <w:widowControl/>
              <w:jc w:val="center"/>
              <w:textAlignment w:val="center"/>
              <w:rPr>
                <w:rFonts w:hint="eastAsia" w:ascii="宋体" w:hAnsi="宋体" w:cs="宋体"/>
                <w:color w:val="000000"/>
                <w:kern w:val="0"/>
                <w:sz w:val="18"/>
                <w:szCs w:val="18"/>
                <w:lang w:bidi="ar"/>
              </w:rPr>
            </w:pP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12609494">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7D82DDD8">
            <w:pPr>
              <w:widowControl/>
              <w:jc w:val="center"/>
              <w:textAlignment w:val="center"/>
              <w:rPr>
                <w:rFonts w:hint="eastAsia" w:ascii="宋体" w:hAnsi="宋体" w:cs="宋体"/>
                <w:color w:val="000000"/>
                <w:kern w:val="0"/>
                <w:sz w:val="18"/>
                <w:szCs w:val="18"/>
                <w:lang w:bidi="ar"/>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48C9A875">
            <w:pPr>
              <w:widowControl/>
              <w:jc w:val="center"/>
              <w:textAlignment w:val="center"/>
              <w:rPr>
                <w:rFonts w:hint="eastAsia" w:ascii="宋体" w:hAnsi="宋体" w:cs="宋体"/>
                <w:color w:val="000000"/>
                <w:kern w:val="0"/>
                <w:sz w:val="18"/>
                <w:szCs w:val="18"/>
                <w:lang w:bidi="ar"/>
              </w:rPr>
            </w:pPr>
          </w:p>
        </w:tc>
      </w:tr>
      <w:tr w14:paraId="1B82E273">
        <w:tblPrEx>
          <w:tblCellMar>
            <w:top w:w="0" w:type="dxa"/>
            <w:left w:w="108" w:type="dxa"/>
            <w:bottom w:w="0" w:type="dxa"/>
            <w:right w:w="108" w:type="dxa"/>
          </w:tblCellMar>
        </w:tblPrEx>
        <w:trPr>
          <w:trHeight w:val="870" w:hRule="atLeast"/>
        </w:trPr>
        <w:tc>
          <w:tcPr>
            <w:tcW w:w="660" w:type="dxa"/>
            <w:tcBorders>
              <w:top w:val="single" w:color="000000" w:sz="4" w:space="0"/>
              <w:left w:val="single" w:color="000000" w:sz="4" w:space="0"/>
              <w:bottom w:val="single" w:color="000000" w:sz="4" w:space="0"/>
              <w:right w:val="single" w:color="000000" w:sz="4" w:space="0"/>
            </w:tcBorders>
            <w:noWrap w:val="0"/>
            <w:vAlign w:val="center"/>
          </w:tcPr>
          <w:p w14:paraId="6F7AD146">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13</w:t>
            </w:r>
          </w:p>
        </w:tc>
        <w:tc>
          <w:tcPr>
            <w:tcW w:w="780" w:type="dxa"/>
            <w:tcBorders>
              <w:top w:val="single" w:color="000000" w:sz="4" w:space="0"/>
              <w:left w:val="single" w:color="000000" w:sz="4" w:space="0"/>
              <w:bottom w:val="single" w:color="000000" w:sz="4" w:space="0"/>
              <w:right w:val="nil"/>
            </w:tcBorders>
            <w:noWrap w:val="0"/>
            <w:vAlign w:val="center"/>
          </w:tcPr>
          <w:p w14:paraId="35082D1F">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静电设施及接地设施</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14:paraId="1C6D8321">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安装除静电设施、接地设施、</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322B89DE">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4649FD95">
            <w:pPr>
              <w:widowControl/>
              <w:jc w:val="center"/>
              <w:textAlignment w:val="center"/>
              <w:rPr>
                <w:rFonts w:hint="eastAsia" w:ascii="宋体" w:hAnsi="宋体" w:cs="宋体"/>
                <w:color w:val="000000"/>
                <w:kern w:val="0"/>
                <w:sz w:val="18"/>
                <w:szCs w:val="18"/>
                <w:lang w:bidi="ar"/>
              </w:rPr>
            </w:pP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3D3FD957">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252DB8C6">
            <w:pPr>
              <w:widowControl/>
              <w:jc w:val="center"/>
              <w:textAlignment w:val="center"/>
              <w:rPr>
                <w:rFonts w:hint="eastAsia" w:ascii="宋体" w:hAnsi="宋体" w:cs="宋体"/>
                <w:color w:val="000000"/>
                <w:kern w:val="0"/>
                <w:sz w:val="18"/>
                <w:szCs w:val="18"/>
                <w:lang w:bidi="ar"/>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6171735C">
            <w:pPr>
              <w:widowControl/>
              <w:jc w:val="center"/>
              <w:textAlignment w:val="center"/>
              <w:rPr>
                <w:rFonts w:hint="eastAsia" w:ascii="宋体" w:hAnsi="宋体" w:cs="宋体"/>
                <w:color w:val="000000"/>
                <w:kern w:val="0"/>
                <w:sz w:val="18"/>
                <w:szCs w:val="18"/>
                <w:lang w:bidi="ar"/>
              </w:rPr>
            </w:pPr>
          </w:p>
        </w:tc>
      </w:tr>
      <w:tr w14:paraId="291D1474">
        <w:tblPrEx>
          <w:tblCellMar>
            <w:top w:w="0" w:type="dxa"/>
            <w:left w:w="108" w:type="dxa"/>
            <w:bottom w:w="0" w:type="dxa"/>
            <w:right w:w="108" w:type="dxa"/>
          </w:tblCellMar>
        </w:tblPrEx>
        <w:trPr>
          <w:trHeight w:val="1185" w:hRule="atLeast"/>
        </w:trPr>
        <w:tc>
          <w:tcPr>
            <w:tcW w:w="660" w:type="dxa"/>
            <w:tcBorders>
              <w:top w:val="single" w:color="000000" w:sz="4" w:space="0"/>
              <w:left w:val="single" w:color="000000" w:sz="4" w:space="0"/>
              <w:bottom w:val="single" w:color="000000" w:sz="4" w:space="0"/>
              <w:right w:val="single" w:color="000000" w:sz="4" w:space="0"/>
            </w:tcBorders>
            <w:noWrap w:val="0"/>
            <w:vAlign w:val="center"/>
          </w:tcPr>
          <w:p w14:paraId="0B3A1EB4">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14</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3FF54A73">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液氧站基础</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14:paraId="2DB29136">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可根据当地地质情况适当调憋基础深度,具体某础按现场实际情况和储槽最大重量由土建设计确定。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预制钢筋后，再浇注基础混凝土强度等级不宜低于C30，厚度≥500mm。</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含液氧罐基础、汽化器基础、减压阀组基础；</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496ABCC7">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项</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50C97E9C">
            <w:pPr>
              <w:widowControl/>
              <w:jc w:val="center"/>
              <w:textAlignment w:val="center"/>
              <w:rPr>
                <w:rFonts w:hint="eastAsia" w:ascii="宋体" w:hAnsi="宋体" w:cs="宋体"/>
                <w:color w:val="000000"/>
                <w:kern w:val="0"/>
                <w:sz w:val="18"/>
                <w:szCs w:val="18"/>
                <w:lang w:bidi="ar"/>
              </w:rPr>
            </w:pP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3D3ABF39">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1BB99919">
            <w:pPr>
              <w:widowControl/>
              <w:jc w:val="center"/>
              <w:textAlignment w:val="center"/>
              <w:rPr>
                <w:rFonts w:hint="eastAsia" w:ascii="宋体" w:hAnsi="宋体" w:cs="宋体"/>
                <w:color w:val="000000"/>
                <w:kern w:val="0"/>
                <w:sz w:val="18"/>
                <w:szCs w:val="18"/>
                <w:lang w:bidi="ar"/>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752BF7FD">
            <w:pPr>
              <w:widowControl/>
              <w:jc w:val="center"/>
              <w:textAlignment w:val="center"/>
              <w:rPr>
                <w:rFonts w:hint="eastAsia" w:ascii="宋体" w:hAnsi="宋体" w:cs="宋体"/>
                <w:color w:val="000000"/>
                <w:kern w:val="0"/>
                <w:sz w:val="18"/>
                <w:szCs w:val="18"/>
                <w:lang w:bidi="ar"/>
              </w:rPr>
            </w:pPr>
          </w:p>
        </w:tc>
      </w:tr>
      <w:tr w14:paraId="4F3FECE3">
        <w:tblPrEx>
          <w:tblCellMar>
            <w:top w:w="0" w:type="dxa"/>
            <w:left w:w="108" w:type="dxa"/>
            <w:bottom w:w="0" w:type="dxa"/>
            <w:right w:w="108" w:type="dxa"/>
          </w:tblCellMar>
        </w:tblPrEx>
        <w:trPr>
          <w:trHeight w:val="1230" w:hRule="atLeast"/>
        </w:trPr>
        <w:tc>
          <w:tcPr>
            <w:tcW w:w="660" w:type="dxa"/>
            <w:tcBorders>
              <w:top w:val="single" w:color="000000" w:sz="4" w:space="0"/>
              <w:left w:val="single" w:color="000000" w:sz="4" w:space="0"/>
              <w:bottom w:val="single" w:color="000000" w:sz="4" w:space="0"/>
              <w:right w:val="single" w:color="000000" w:sz="4" w:space="0"/>
            </w:tcBorders>
            <w:noWrap w:val="0"/>
            <w:vAlign w:val="center"/>
          </w:tcPr>
          <w:p w14:paraId="5F5DBFDD">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1BDBAF39">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安全围栏</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14:paraId="1C81BA29">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液氧站按照图示标注尺寸修建围堰,防火围堰高度1000mm,防火围堰结构为砖混结构,围堰上方增加钢制护栏,护栏顶部距离地面&gt;2.5米:围堰内地坪应比围堰外地坪高出50mm;</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71DCAA7B">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项</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7048B2A1">
            <w:pPr>
              <w:widowControl/>
              <w:jc w:val="center"/>
              <w:textAlignment w:val="center"/>
              <w:rPr>
                <w:rFonts w:hint="eastAsia" w:ascii="宋体" w:hAnsi="宋体" w:cs="宋体"/>
                <w:color w:val="000000"/>
                <w:kern w:val="0"/>
                <w:sz w:val="18"/>
                <w:szCs w:val="18"/>
                <w:lang w:bidi="ar"/>
              </w:rPr>
            </w:pP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0B0D57DA">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170B551C">
            <w:pPr>
              <w:widowControl/>
              <w:jc w:val="center"/>
              <w:textAlignment w:val="center"/>
              <w:rPr>
                <w:rFonts w:hint="eastAsia" w:ascii="宋体" w:hAnsi="宋体" w:cs="宋体"/>
                <w:color w:val="000000"/>
                <w:kern w:val="0"/>
                <w:sz w:val="18"/>
                <w:szCs w:val="18"/>
                <w:lang w:bidi="ar"/>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77F78F06">
            <w:pPr>
              <w:widowControl/>
              <w:jc w:val="center"/>
              <w:textAlignment w:val="center"/>
              <w:rPr>
                <w:rFonts w:hint="eastAsia" w:ascii="宋体" w:hAnsi="宋体" w:cs="宋体"/>
                <w:color w:val="000000"/>
                <w:kern w:val="0"/>
                <w:sz w:val="18"/>
                <w:szCs w:val="18"/>
                <w:lang w:bidi="ar"/>
              </w:rPr>
            </w:pPr>
          </w:p>
        </w:tc>
      </w:tr>
      <w:tr w14:paraId="3869B927">
        <w:tblPrEx>
          <w:tblCellMar>
            <w:top w:w="0" w:type="dxa"/>
            <w:left w:w="108" w:type="dxa"/>
            <w:bottom w:w="0" w:type="dxa"/>
            <w:right w:w="108" w:type="dxa"/>
          </w:tblCellMar>
        </w:tblPrEx>
        <w:trPr>
          <w:trHeight w:val="1020" w:hRule="atLeast"/>
        </w:trPr>
        <w:tc>
          <w:tcPr>
            <w:tcW w:w="660" w:type="dxa"/>
            <w:tcBorders>
              <w:top w:val="single" w:color="000000" w:sz="4" w:space="0"/>
              <w:left w:val="single" w:color="000000" w:sz="4" w:space="0"/>
              <w:bottom w:val="single" w:color="000000" w:sz="4" w:space="0"/>
              <w:right w:val="single" w:color="000000" w:sz="4" w:space="0"/>
            </w:tcBorders>
            <w:noWrap w:val="0"/>
            <w:vAlign w:val="center"/>
          </w:tcPr>
          <w:p w14:paraId="5B442097">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7868E64A">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挖填管沟土方</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14:paraId="6BA18760">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1.土壤类别：综合</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2.挖土深度：详设计</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29DDB0F7">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项</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17E63A84">
            <w:pPr>
              <w:widowControl/>
              <w:jc w:val="center"/>
              <w:textAlignment w:val="center"/>
              <w:rPr>
                <w:rFonts w:hint="eastAsia" w:ascii="宋体" w:hAnsi="宋体" w:cs="宋体"/>
                <w:color w:val="000000"/>
                <w:kern w:val="0"/>
                <w:sz w:val="18"/>
                <w:szCs w:val="18"/>
                <w:lang w:bidi="ar"/>
              </w:rPr>
            </w:pP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07E3B0F5">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0EACEE72">
            <w:pPr>
              <w:widowControl/>
              <w:jc w:val="center"/>
              <w:textAlignment w:val="center"/>
              <w:rPr>
                <w:rFonts w:hint="eastAsia" w:ascii="宋体" w:hAnsi="宋体" w:cs="宋体"/>
                <w:color w:val="000000"/>
                <w:kern w:val="0"/>
                <w:sz w:val="18"/>
                <w:szCs w:val="18"/>
                <w:lang w:bidi="ar"/>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1D877139">
            <w:pPr>
              <w:widowControl/>
              <w:jc w:val="center"/>
              <w:textAlignment w:val="center"/>
              <w:rPr>
                <w:rFonts w:hint="eastAsia" w:ascii="宋体" w:hAnsi="宋体" w:cs="宋体"/>
                <w:color w:val="000000"/>
                <w:kern w:val="0"/>
                <w:sz w:val="18"/>
                <w:szCs w:val="18"/>
                <w:lang w:bidi="ar"/>
              </w:rPr>
            </w:pPr>
          </w:p>
        </w:tc>
      </w:tr>
      <w:tr w14:paraId="20045349">
        <w:tblPrEx>
          <w:tblCellMar>
            <w:top w:w="0" w:type="dxa"/>
            <w:left w:w="108" w:type="dxa"/>
            <w:bottom w:w="0" w:type="dxa"/>
            <w:right w:w="108" w:type="dxa"/>
          </w:tblCellMar>
        </w:tblPrEx>
        <w:trPr>
          <w:trHeight w:val="4340" w:hRule="atLeast"/>
        </w:trPr>
        <w:tc>
          <w:tcPr>
            <w:tcW w:w="660" w:type="dxa"/>
            <w:tcBorders>
              <w:top w:val="single" w:color="000000" w:sz="4" w:space="0"/>
              <w:left w:val="single" w:color="000000" w:sz="4" w:space="0"/>
              <w:bottom w:val="single" w:color="000000" w:sz="4" w:space="0"/>
              <w:right w:val="single" w:color="000000" w:sz="4" w:space="0"/>
            </w:tcBorders>
            <w:noWrap w:val="0"/>
            <w:vAlign w:val="center"/>
          </w:tcPr>
          <w:p w14:paraId="7461264B">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17</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7A994089">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室外管道</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14:paraId="0128F19B">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1.名称：不锈钢无缝管</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2.介质：医用气体</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3.材质、规格：06Cr19Ni10不锈钢、 Φ38×2</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4.安装、连接形式：氩弧焊单面焊接双面成型，采用内部通惰性气体保护焊，架空敷设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5.处理方式：脱脂一次、酸洗一次、消毒脱脂一次、超声波酸洗两次、纯水清洗一次、高温烘干一次</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6.空气吹扫、压力试验、气密性实验、管道颗粒物检验分段、分区域分系统各试验一次</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7.运输：运距根据安装地点按实计算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8.所有医用气体管道连接，应符合医用气体管材洁净度要求，各管道应分别吹扫完成后再接入各附属设备，分区域安装好后吹扫一次，整体完成后全系统吹扫一次</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9.管道焊前预处理，焊后焊缝清洗，钝化，防腐</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10.采用管道配套专用接地装置，并进行管道接地电阻检测</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11.设置管道标识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12.管道安装、验收符合GB50751《医用气体工程技术规范》要求</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414DA9CE">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m</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52CD328B">
            <w:pPr>
              <w:widowControl/>
              <w:jc w:val="center"/>
              <w:textAlignment w:val="center"/>
              <w:rPr>
                <w:rFonts w:hint="eastAsia" w:ascii="宋体" w:hAnsi="宋体" w:cs="宋体"/>
                <w:color w:val="000000"/>
                <w:kern w:val="0"/>
                <w:sz w:val="18"/>
                <w:szCs w:val="18"/>
                <w:lang w:bidi="ar"/>
              </w:rPr>
            </w:pP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27B20546">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50</w:t>
            </w: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719616C4">
            <w:pPr>
              <w:widowControl/>
              <w:jc w:val="center"/>
              <w:textAlignment w:val="center"/>
              <w:rPr>
                <w:rFonts w:hint="eastAsia" w:ascii="宋体" w:hAnsi="宋体" w:cs="宋体"/>
                <w:color w:val="000000"/>
                <w:kern w:val="0"/>
                <w:sz w:val="18"/>
                <w:szCs w:val="18"/>
                <w:lang w:bidi="ar"/>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67CE07D2">
            <w:pPr>
              <w:widowControl/>
              <w:jc w:val="center"/>
              <w:textAlignment w:val="center"/>
              <w:rPr>
                <w:rFonts w:hint="eastAsia" w:ascii="宋体" w:hAnsi="宋体" w:cs="宋体"/>
                <w:color w:val="000000"/>
                <w:kern w:val="0"/>
                <w:sz w:val="18"/>
                <w:szCs w:val="18"/>
                <w:lang w:bidi="ar"/>
              </w:rPr>
            </w:pPr>
          </w:p>
        </w:tc>
      </w:tr>
      <w:tr w14:paraId="76D2A976">
        <w:tblPrEx>
          <w:tblCellMar>
            <w:top w:w="0" w:type="dxa"/>
            <w:left w:w="108" w:type="dxa"/>
            <w:bottom w:w="0" w:type="dxa"/>
            <w:right w:w="108" w:type="dxa"/>
          </w:tblCellMar>
        </w:tblPrEx>
        <w:trPr>
          <w:trHeight w:val="1320" w:hRule="atLeast"/>
        </w:trPr>
        <w:tc>
          <w:tcPr>
            <w:tcW w:w="660" w:type="dxa"/>
            <w:tcBorders>
              <w:top w:val="single" w:color="000000" w:sz="4" w:space="0"/>
              <w:left w:val="single" w:color="000000" w:sz="4" w:space="0"/>
              <w:bottom w:val="single" w:color="000000" w:sz="4" w:space="0"/>
              <w:right w:val="single" w:color="000000" w:sz="4" w:space="0"/>
            </w:tcBorders>
            <w:noWrap w:val="0"/>
            <w:vAlign w:val="center"/>
          </w:tcPr>
          <w:p w14:paraId="160261CC">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18</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331AA8D3">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室外管道直埋套管</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14:paraId="46DBC5F4">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1.名称：室外钢套管</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2.材质：镀锌钢管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3.规格： DN50</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4.填料材质：满足设计及规范要求</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36D28363">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m</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0DAD331B">
            <w:pPr>
              <w:widowControl/>
              <w:jc w:val="center"/>
              <w:textAlignment w:val="center"/>
              <w:rPr>
                <w:rFonts w:hint="eastAsia" w:ascii="宋体" w:hAnsi="宋体" w:cs="宋体"/>
                <w:color w:val="000000"/>
                <w:kern w:val="0"/>
                <w:sz w:val="18"/>
                <w:szCs w:val="18"/>
                <w:lang w:bidi="ar"/>
              </w:rPr>
            </w:pP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1D989A42">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50</w:t>
            </w: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05E2FFFF">
            <w:pPr>
              <w:widowControl/>
              <w:jc w:val="center"/>
              <w:textAlignment w:val="center"/>
              <w:rPr>
                <w:rFonts w:hint="eastAsia" w:ascii="宋体" w:hAnsi="宋体" w:cs="宋体"/>
                <w:color w:val="000000"/>
                <w:kern w:val="0"/>
                <w:sz w:val="18"/>
                <w:szCs w:val="18"/>
                <w:lang w:bidi="ar"/>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0ED20EA8">
            <w:pPr>
              <w:widowControl/>
              <w:jc w:val="center"/>
              <w:textAlignment w:val="center"/>
              <w:rPr>
                <w:rFonts w:hint="eastAsia" w:ascii="宋体" w:hAnsi="宋体" w:cs="宋体"/>
                <w:color w:val="000000"/>
                <w:kern w:val="0"/>
                <w:sz w:val="18"/>
                <w:szCs w:val="18"/>
                <w:lang w:bidi="ar"/>
              </w:rPr>
            </w:pPr>
          </w:p>
        </w:tc>
      </w:tr>
      <w:tr w14:paraId="5EFB9039">
        <w:tblPrEx>
          <w:tblCellMar>
            <w:top w:w="0" w:type="dxa"/>
            <w:left w:w="108" w:type="dxa"/>
            <w:bottom w:w="0" w:type="dxa"/>
            <w:right w:w="108" w:type="dxa"/>
          </w:tblCellMar>
        </w:tblPrEx>
        <w:trPr>
          <w:trHeight w:val="3765" w:hRule="atLeast"/>
        </w:trPr>
        <w:tc>
          <w:tcPr>
            <w:tcW w:w="660" w:type="dxa"/>
            <w:tcBorders>
              <w:top w:val="single" w:color="000000" w:sz="4" w:space="0"/>
              <w:left w:val="single" w:color="000000" w:sz="4" w:space="0"/>
              <w:bottom w:val="single" w:color="000000" w:sz="4" w:space="0"/>
              <w:right w:val="single" w:color="000000" w:sz="4" w:space="0"/>
            </w:tcBorders>
            <w:noWrap w:val="0"/>
            <w:vAlign w:val="center"/>
          </w:tcPr>
          <w:p w14:paraId="5DF422FD">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19</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2D0972D4">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医用油润滑旋片真空泵</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14:paraId="49338BB7">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1.处理量：200m³/h</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2.功率：≥5.5KW*2</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3.出口压力：-0.04MPa～-0.087MPa</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4.配置：包含1台机架集成块、2台真空泵（一用一备）、电磁阀管路等</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5.功能：具有RS485数据远传模块及接口，可以同时控制多台真空泵工作，实现自动交替、辅助运行及故障报警，且有系统或者故障诊断功能</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6.安装要求：专业测量定位放线，采用2t葫芦吊吊装次数1次/台，需安装本设备配套专用接地装置、专用减震装置，安装时应采用地脚螺栓固定在基础上，不得焊接</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7.检验要求：设备安装完毕后进行设备及附件的气密性试验、单机调试，根据检验要求对各部件分别检验合格后再接入系统，并进度系统的整体检验</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8.设备运输：运距根据安装地点按实计算</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9.设备安装、检验、调试、验收符合GB50752《医用气体工程技术规范》的要求</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5BE5B92E">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台</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6B0F93B9">
            <w:pPr>
              <w:widowControl/>
              <w:jc w:val="center"/>
              <w:textAlignment w:val="center"/>
              <w:rPr>
                <w:rFonts w:hint="eastAsia" w:ascii="宋体" w:hAnsi="宋体" w:cs="宋体"/>
                <w:color w:val="000000"/>
                <w:kern w:val="0"/>
                <w:sz w:val="18"/>
                <w:szCs w:val="18"/>
                <w:lang w:bidi="ar"/>
              </w:rPr>
            </w:pP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78EF07E4">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652C36AE">
            <w:pPr>
              <w:widowControl/>
              <w:jc w:val="center"/>
              <w:textAlignment w:val="center"/>
              <w:rPr>
                <w:rFonts w:hint="eastAsia" w:ascii="宋体" w:hAnsi="宋体" w:cs="宋体"/>
                <w:color w:val="000000"/>
                <w:kern w:val="0"/>
                <w:sz w:val="18"/>
                <w:szCs w:val="18"/>
                <w:lang w:bidi="ar"/>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5C7098AF">
            <w:pPr>
              <w:widowControl/>
              <w:jc w:val="center"/>
              <w:textAlignment w:val="center"/>
              <w:rPr>
                <w:rFonts w:hint="eastAsia" w:ascii="宋体" w:hAnsi="宋体" w:cs="宋体"/>
                <w:color w:val="000000"/>
                <w:kern w:val="0"/>
                <w:sz w:val="18"/>
                <w:szCs w:val="18"/>
                <w:lang w:bidi="ar"/>
              </w:rPr>
            </w:pPr>
          </w:p>
        </w:tc>
      </w:tr>
      <w:tr w14:paraId="7F5AEA7F">
        <w:tblPrEx>
          <w:tblCellMar>
            <w:top w:w="0" w:type="dxa"/>
            <w:left w:w="108" w:type="dxa"/>
            <w:bottom w:w="0" w:type="dxa"/>
            <w:right w:w="108" w:type="dxa"/>
          </w:tblCellMar>
        </w:tblPrEx>
        <w:trPr>
          <w:trHeight w:val="2742" w:hRule="atLeast"/>
        </w:trPr>
        <w:tc>
          <w:tcPr>
            <w:tcW w:w="660" w:type="dxa"/>
            <w:tcBorders>
              <w:top w:val="single" w:color="000000" w:sz="4" w:space="0"/>
              <w:left w:val="single" w:color="000000" w:sz="4" w:space="0"/>
              <w:bottom w:val="single" w:color="000000" w:sz="4" w:space="0"/>
              <w:right w:val="single" w:color="000000" w:sz="4" w:space="0"/>
            </w:tcBorders>
            <w:noWrap w:val="0"/>
            <w:vAlign w:val="center"/>
          </w:tcPr>
          <w:p w14:paraId="20F4F31B">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2781FEE0">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真空罐</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14:paraId="47437D00">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1.规格型号：2m3</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2.材质：碳钢</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3.处理方式：外表面油漆色标</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4.安装要求：专业测量定位放线，采用2t葫芦吊吊装次数2次/台，需安装本设备配套专用接地装置，安装时应采用地脚螺栓固定在基础上，不得焊接</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5.检验要求：设备安装完毕后进行设备及附件的气密性试验、单机调试，根据检验要求对各部件分别检验合格后再接入系统，并进度系统的整体检验</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6.设备运输：运距根据安装地点按实计算</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7.设备安装、检验、调试、验收符合GB50752《医用气体工程技术规范》的要求</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13C29B0A">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台</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41BD17B8">
            <w:pPr>
              <w:widowControl/>
              <w:jc w:val="center"/>
              <w:textAlignment w:val="center"/>
              <w:rPr>
                <w:rFonts w:hint="eastAsia" w:ascii="宋体" w:hAnsi="宋体" w:cs="宋体"/>
                <w:color w:val="000000"/>
                <w:kern w:val="0"/>
                <w:sz w:val="18"/>
                <w:szCs w:val="18"/>
                <w:lang w:bidi="ar"/>
              </w:rPr>
            </w:pP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629E3101">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5C22C42B">
            <w:pPr>
              <w:widowControl/>
              <w:jc w:val="center"/>
              <w:textAlignment w:val="center"/>
              <w:rPr>
                <w:rFonts w:hint="eastAsia" w:ascii="宋体" w:hAnsi="宋体" w:cs="宋体"/>
                <w:color w:val="000000"/>
                <w:kern w:val="0"/>
                <w:sz w:val="18"/>
                <w:szCs w:val="18"/>
                <w:lang w:bidi="ar"/>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01817550">
            <w:pPr>
              <w:widowControl/>
              <w:jc w:val="center"/>
              <w:textAlignment w:val="center"/>
              <w:rPr>
                <w:rFonts w:hint="eastAsia" w:ascii="宋体" w:hAnsi="宋体" w:cs="宋体"/>
                <w:color w:val="000000"/>
                <w:kern w:val="0"/>
                <w:sz w:val="18"/>
                <w:szCs w:val="18"/>
                <w:lang w:bidi="ar"/>
              </w:rPr>
            </w:pPr>
          </w:p>
        </w:tc>
      </w:tr>
      <w:tr w14:paraId="0964AE7D">
        <w:tblPrEx>
          <w:tblCellMar>
            <w:top w:w="0" w:type="dxa"/>
            <w:left w:w="108" w:type="dxa"/>
            <w:bottom w:w="0" w:type="dxa"/>
            <w:right w:w="108" w:type="dxa"/>
          </w:tblCellMar>
        </w:tblPrEx>
        <w:trPr>
          <w:trHeight w:val="2100" w:hRule="atLeast"/>
        </w:trPr>
        <w:tc>
          <w:tcPr>
            <w:tcW w:w="660" w:type="dxa"/>
            <w:tcBorders>
              <w:top w:val="single" w:color="000000" w:sz="4" w:space="0"/>
              <w:left w:val="single" w:color="000000" w:sz="4" w:space="0"/>
              <w:bottom w:val="single" w:color="000000" w:sz="4" w:space="0"/>
              <w:right w:val="single" w:color="000000" w:sz="4" w:space="0"/>
            </w:tcBorders>
            <w:noWrap w:val="0"/>
            <w:vAlign w:val="center"/>
          </w:tcPr>
          <w:p w14:paraId="24C5C450">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7FB11491">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消毒灭菌装置</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14:paraId="7CC0B519">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1.处理量：≥600m³/h</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2.启动功率：≥1.6KW</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3.处理方式：高温灭菌，针对有害菌种灭杀率大于99.999%，满足《消毒技术规范》的要求</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▲4、需提供该设备和大肠杆菌的检测报告；（提供第三方的检测报告）</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▲5、白色葡萄球菌和空气自然菌的检测报告；（提供第三方的检测报告）</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3455CBF0">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台</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07D0A2FB">
            <w:pPr>
              <w:widowControl/>
              <w:jc w:val="center"/>
              <w:textAlignment w:val="center"/>
              <w:rPr>
                <w:rFonts w:hint="eastAsia" w:ascii="宋体" w:hAnsi="宋体" w:cs="宋体"/>
                <w:color w:val="000000"/>
                <w:kern w:val="0"/>
                <w:sz w:val="18"/>
                <w:szCs w:val="18"/>
                <w:lang w:bidi="ar"/>
              </w:rPr>
            </w:pP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57BAB736">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28A2DF24">
            <w:pPr>
              <w:widowControl/>
              <w:jc w:val="center"/>
              <w:textAlignment w:val="center"/>
              <w:rPr>
                <w:rFonts w:hint="eastAsia" w:ascii="宋体" w:hAnsi="宋体" w:cs="宋体"/>
                <w:color w:val="000000"/>
                <w:kern w:val="0"/>
                <w:sz w:val="18"/>
                <w:szCs w:val="18"/>
                <w:lang w:bidi="ar"/>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632FF76C">
            <w:pPr>
              <w:widowControl/>
              <w:jc w:val="center"/>
              <w:textAlignment w:val="center"/>
              <w:rPr>
                <w:rFonts w:hint="eastAsia" w:ascii="宋体" w:hAnsi="宋体" w:cs="宋体"/>
                <w:color w:val="000000"/>
                <w:kern w:val="0"/>
                <w:sz w:val="18"/>
                <w:szCs w:val="18"/>
                <w:lang w:bidi="ar"/>
              </w:rPr>
            </w:pPr>
          </w:p>
        </w:tc>
      </w:tr>
      <w:tr w14:paraId="620B932E">
        <w:tblPrEx>
          <w:tblCellMar>
            <w:top w:w="0" w:type="dxa"/>
            <w:left w:w="108" w:type="dxa"/>
            <w:bottom w:w="0" w:type="dxa"/>
            <w:right w:w="108" w:type="dxa"/>
          </w:tblCellMar>
        </w:tblPrEx>
        <w:trPr>
          <w:trHeight w:val="935" w:hRule="atLeast"/>
        </w:trPr>
        <w:tc>
          <w:tcPr>
            <w:tcW w:w="660" w:type="dxa"/>
            <w:tcBorders>
              <w:top w:val="single" w:color="000000" w:sz="4" w:space="0"/>
              <w:left w:val="single" w:color="000000" w:sz="4" w:space="0"/>
              <w:bottom w:val="single" w:color="000000" w:sz="4" w:space="0"/>
              <w:right w:val="single" w:color="000000" w:sz="4" w:space="0"/>
            </w:tcBorders>
            <w:noWrap w:val="0"/>
            <w:vAlign w:val="center"/>
          </w:tcPr>
          <w:p w14:paraId="767B7BB1">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22</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3301D0A8">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排污罐</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14:paraId="79454EC1">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1.规格型号：0.3m3</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2.材质：碳钢</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3.处理方式：外表面油漆色标</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4.安装要求：专业测量定位放线，需安装本设备配套专用接地装置，安装时应采用地脚螺栓固定在基础上，不得焊接</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5.检验要求：设备安装完毕后进行设备及附件的气密性试验、单机调试，根据检验要求对各部件分别检验合格后再接入系统，并进度系统的整体检验</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6.设备运输：运距根据安装地点按实计算</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7.设备安装、检验、调试、验收符合GB50752《医用气体工程技术规范》的要求</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150E5D21">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台</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28A5ECE6">
            <w:pPr>
              <w:widowControl/>
              <w:jc w:val="center"/>
              <w:textAlignment w:val="center"/>
              <w:rPr>
                <w:rFonts w:hint="eastAsia" w:ascii="宋体" w:hAnsi="宋体" w:cs="宋体"/>
                <w:color w:val="000000"/>
                <w:kern w:val="0"/>
                <w:sz w:val="18"/>
                <w:szCs w:val="18"/>
                <w:lang w:bidi="ar"/>
              </w:rPr>
            </w:pP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169F184D">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0F06E87B">
            <w:pPr>
              <w:widowControl/>
              <w:jc w:val="center"/>
              <w:textAlignment w:val="center"/>
              <w:rPr>
                <w:rFonts w:hint="eastAsia" w:ascii="宋体" w:hAnsi="宋体" w:cs="宋体"/>
                <w:color w:val="000000"/>
                <w:kern w:val="0"/>
                <w:sz w:val="18"/>
                <w:szCs w:val="18"/>
                <w:lang w:bidi="ar"/>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6E5A11E3">
            <w:pPr>
              <w:widowControl/>
              <w:jc w:val="center"/>
              <w:textAlignment w:val="center"/>
              <w:rPr>
                <w:rFonts w:hint="eastAsia" w:ascii="宋体" w:hAnsi="宋体" w:cs="宋体"/>
                <w:color w:val="000000"/>
                <w:kern w:val="0"/>
                <w:sz w:val="18"/>
                <w:szCs w:val="18"/>
                <w:lang w:bidi="ar"/>
              </w:rPr>
            </w:pPr>
          </w:p>
        </w:tc>
      </w:tr>
      <w:tr w14:paraId="06EC9E22">
        <w:tblPrEx>
          <w:tblCellMar>
            <w:top w:w="0" w:type="dxa"/>
            <w:left w:w="108" w:type="dxa"/>
            <w:bottom w:w="0" w:type="dxa"/>
            <w:right w:w="108" w:type="dxa"/>
          </w:tblCellMar>
        </w:tblPrEx>
        <w:trPr>
          <w:trHeight w:val="1170" w:hRule="atLeast"/>
        </w:trPr>
        <w:tc>
          <w:tcPr>
            <w:tcW w:w="660" w:type="dxa"/>
            <w:tcBorders>
              <w:top w:val="single" w:color="000000" w:sz="4" w:space="0"/>
              <w:left w:val="single" w:color="000000" w:sz="4" w:space="0"/>
              <w:bottom w:val="single" w:color="000000" w:sz="4" w:space="0"/>
              <w:right w:val="single" w:color="000000" w:sz="4" w:space="0"/>
            </w:tcBorders>
            <w:noWrap w:val="0"/>
            <w:vAlign w:val="center"/>
          </w:tcPr>
          <w:p w14:paraId="744292B1">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23</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26B26E55">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吸引主管道细菌过滤器</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14:paraId="383188F7">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1.名称：细菌过滤器</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2.过滤精度：0.01μm-0.2μm</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3.过滤效率：≥99.99%</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0B92CDCE">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台</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01364243">
            <w:pPr>
              <w:widowControl/>
              <w:jc w:val="center"/>
              <w:textAlignment w:val="center"/>
              <w:rPr>
                <w:rFonts w:hint="eastAsia" w:ascii="宋体" w:hAnsi="宋体" w:cs="宋体"/>
                <w:color w:val="000000"/>
                <w:kern w:val="0"/>
                <w:sz w:val="18"/>
                <w:szCs w:val="18"/>
                <w:lang w:bidi="ar"/>
              </w:rPr>
            </w:pP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2683E525">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2975638E">
            <w:pPr>
              <w:widowControl/>
              <w:jc w:val="center"/>
              <w:textAlignment w:val="center"/>
              <w:rPr>
                <w:rFonts w:hint="eastAsia" w:ascii="宋体" w:hAnsi="宋体" w:cs="宋体"/>
                <w:color w:val="000000"/>
                <w:kern w:val="0"/>
                <w:sz w:val="18"/>
                <w:szCs w:val="18"/>
                <w:lang w:bidi="ar"/>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5335E1BB">
            <w:pPr>
              <w:widowControl/>
              <w:jc w:val="center"/>
              <w:textAlignment w:val="center"/>
              <w:rPr>
                <w:rFonts w:hint="eastAsia" w:ascii="宋体" w:hAnsi="宋体" w:cs="宋体"/>
                <w:color w:val="000000"/>
                <w:kern w:val="0"/>
                <w:sz w:val="18"/>
                <w:szCs w:val="18"/>
                <w:lang w:bidi="ar"/>
              </w:rPr>
            </w:pPr>
          </w:p>
        </w:tc>
      </w:tr>
      <w:tr w14:paraId="210E194F">
        <w:tblPrEx>
          <w:tblCellMar>
            <w:top w:w="0" w:type="dxa"/>
            <w:left w:w="108" w:type="dxa"/>
            <w:bottom w:w="0" w:type="dxa"/>
            <w:right w:w="108" w:type="dxa"/>
          </w:tblCellMar>
        </w:tblPrEx>
        <w:trPr>
          <w:trHeight w:val="2400" w:hRule="atLeast"/>
        </w:trPr>
        <w:tc>
          <w:tcPr>
            <w:tcW w:w="660" w:type="dxa"/>
            <w:tcBorders>
              <w:top w:val="single" w:color="000000" w:sz="4" w:space="0"/>
              <w:left w:val="single" w:color="000000" w:sz="4" w:space="0"/>
              <w:bottom w:val="single" w:color="000000" w:sz="4" w:space="0"/>
              <w:right w:val="single" w:color="000000" w:sz="4" w:space="0"/>
            </w:tcBorders>
            <w:noWrap w:val="0"/>
            <w:vAlign w:val="center"/>
          </w:tcPr>
          <w:p w14:paraId="5329A5CF">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24</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7C8D12FC">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负压吸引自动控制柜</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14:paraId="6C077798">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1.规格型号：三机组联动</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2.结构：箱体式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3.配置：PLC逻辑控制，7寸液晶触摸屏操作，具备数据远传功能485接口</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4.安装要求：定制支架，需安装本设备配套专用接地装置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5.检验要求：设备安装完毕后进行安全附件校验，静态特性检查</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6.安装完成后按医疗器械验收规范执行</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7.设备运输：运距根据安装地点按实计算</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8.设备安装、检验、调试、验收符合GB50751《医用气体工程技术规范》的要求</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016945A6">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台</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14C94E14">
            <w:pPr>
              <w:widowControl/>
              <w:jc w:val="center"/>
              <w:textAlignment w:val="center"/>
              <w:rPr>
                <w:rFonts w:hint="eastAsia" w:ascii="宋体" w:hAnsi="宋体" w:cs="宋体"/>
                <w:color w:val="000000"/>
                <w:kern w:val="0"/>
                <w:sz w:val="18"/>
                <w:szCs w:val="18"/>
                <w:lang w:bidi="ar"/>
              </w:rPr>
            </w:pP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0C858071">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55CCCD7B">
            <w:pPr>
              <w:widowControl/>
              <w:jc w:val="center"/>
              <w:textAlignment w:val="center"/>
              <w:rPr>
                <w:rFonts w:hint="eastAsia" w:ascii="宋体" w:hAnsi="宋体" w:cs="宋体"/>
                <w:color w:val="000000"/>
                <w:kern w:val="0"/>
                <w:sz w:val="18"/>
                <w:szCs w:val="18"/>
                <w:lang w:bidi="ar"/>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09D5A216">
            <w:pPr>
              <w:widowControl/>
              <w:jc w:val="center"/>
              <w:textAlignment w:val="center"/>
              <w:rPr>
                <w:rFonts w:hint="eastAsia" w:ascii="宋体" w:hAnsi="宋体" w:cs="宋体"/>
                <w:color w:val="000000"/>
                <w:kern w:val="0"/>
                <w:sz w:val="18"/>
                <w:szCs w:val="18"/>
                <w:lang w:bidi="ar"/>
              </w:rPr>
            </w:pPr>
          </w:p>
        </w:tc>
      </w:tr>
      <w:tr w14:paraId="0AB39975">
        <w:tblPrEx>
          <w:tblCellMar>
            <w:top w:w="0" w:type="dxa"/>
            <w:left w:w="108" w:type="dxa"/>
            <w:bottom w:w="0" w:type="dxa"/>
            <w:right w:w="108" w:type="dxa"/>
          </w:tblCellMar>
        </w:tblPrEx>
        <w:trPr>
          <w:trHeight w:val="2420" w:hRule="atLeast"/>
        </w:trPr>
        <w:tc>
          <w:tcPr>
            <w:tcW w:w="660" w:type="dxa"/>
            <w:tcBorders>
              <w:top w:val="single" w:color="000000" w:sz="4" w:space="0"/>
              <w:left w:val="single" w:color="000000" w:sz="4" w:space="0"/>
              <w:bottom w:val="single" w:color="000000" w:sz="4" w:space="0"/>
              <w:right w:val="single" w:color="000000" w:sz="4" w:space="0"/>
            </w:tcBorders>
            <w:noWrap w:val="0"/>
            <w:vAlign w:val="center"/>
          </w:tcPr>
          <w:p w14:paraId="40E8701B">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25</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0364F890">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超压欠压报警器</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14:paraId="06C7616C">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1.规格型号：吸引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2.结构：箱体结构</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3.配置：带数字显示屏，实时显示各气体压力，声光报警,具有RS485数据远传模块及接口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4.安装要求：嵌墙式安装，需安装本设备配套专用接地装置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5.检验要求：设备安装完毕后进行安全附件校验，单机调试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6.压力试验、气密性试验、吹扫：安装完成后按医疗器械验收规范执行</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7.设备运输：运距根据安装地点按实计算</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8.设备安装、检验、调试、验收符合GB50752《医用气体工程技术规范》的要求</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1804D0BA">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台</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22E7AB60">
            <w:pPr>
              <w:widowControl/>
              <w:jc w:val="center"/>
              <w:textAlignment w:val="center"/>
              <w:rPr>
                <w:rFonts w:hint="eastAsia" w:ascii="宋体" w:hAnsi="宋体" w:cs="宋体"/>
                <w:color w:val="000000"/>
                <w:kern w:val="0"/>
                <w:sz w:val="18"/>
                <w:szCs w:val="18"/>
                <w:lang w:bidi="ar"/>
              </w:rPr>
            </w:pP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4FEA48CA">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5CD9F458">
            <w:pPr>
              <w:widowControl/>
              <w:jc w:val="center"/>
              <w:textAlignment w:val="center"/>
              <w:rPr>
                <w:rFonts w:hint="eastAsia" w:ascii="宋体" w:hAnsi="宋体" w:cs="宋体"/>
                <w:color w:val="000000"/>
                <w:kern w:val="0"/>
                <w:sz w:val="18"/>
                <w:szCs w:val="18"/>
                <w:lang w:bidi="ar"/>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7BC9D65E">
            <w:pPr>
              <w:widowControl/>
              <w:jc w:val="center"/>
              <w:textAlignment w:val="center"/>
              <w:rPr>
                <w:rFonts w:hint="eastAsia" w:ascii="宋体" w:hAnsi="宋体" w:cs="宋体"/>
                <w:color w:val="000000"/>
                <w:kern w:val="0"/>
                <w:sz w:val="18"/>
                <w:szCs w:val="18"/>
                <w:lang w:bidi="ar"/>
              </w:rPr>
            </w:pPr>
          </w:p>
        </w:tc>
      </w:tr>
      <w:tr w14:paraId="2562B5D3">
        <w:tblPrEx>
          <w:tblCellMar>
            <w:top w:w="0" w:type="dxa"/>
            <w:left w:w="108" w:type="dxa"/>
            <w:bottom w:w="0" w:type="dxa"/>
            <w:right w:w="108" w:type="dxa"/>
          </w:tblCellMar>
        </w:tblPrEx>
        <w:trPr>
          <w:trHeight w:val="1080" w:hRule="atLeast"/>
        </w:trPr>
        <w:tc>
          <w:tcPr>
            <w:tcW w:w="660" w:type="dxa"/>
            <w:tcBorders>
              <w:top w:val="single" w:color="000000" w:sz="4" w:space="0"/>
              <w:left w:val="single" w:color="000000" w:sz="4" w:space="0"/>
              <w:bottom w:val="single" w:color="000000" w:sz="4" w:space="0"/>
              <w:right w:val="single" w:color="000000" w:sz="4" w:space="0"/>
            </w:tcBorders>
            <w:noWrap w:val="0"/>
            <w:vAlign w:val="center"/>
          </w:tcPr>
          <w:p w14:paraId="438E2E11">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26</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061745EE">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球阀</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14:paraId="5710C4C1">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1.名称:阀门</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2.材质：铜质</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3.连接形式：法兰</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4.型号、规格：DN50</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5EA444AB">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个</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4E986544">
            <w:pPr>
              <w:widowControl/>
              <w:jc w:val="center"/>
              <w:textAlignment w:val="center"/>
              <w:rPr>
                <w:rFonts w:hint="eastAsia" w:ascii="宋体" w:hAnsi="宋体" w:cs="宋体"/>
                <w:color w:val="000000"/>
                <w:kern w:val="0"/>
                <w:sz w:val="18"/>
                <w:szCs w:val="18"/>
                <w:lang w:bidi="ar"/>
              </w:rPr>
            </w:pP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492F8779">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w:t>
            </w: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1036F50C">
            <w:pPr>
              <w:widowControl/>
              <w:jc w:val="center"/>
              <w:textAlignment w:val="center"/>
              <w:rPr>
                <w:rFonts w:hint="eastAsia" w:ascii="宋体" w:hAnsi="宋体" w:cs="宋体"/>
                <w:color w:val="000000"/>
                <w:kern w:val="0"/>
                <w:sz w:val="18"/>
                <w:szCs w:val="18"/>
                <w:lang w:bidi="ar"/>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44A49E77">
            <w:pPr>
              <w:widowControl/>
              <w:jc w:val="center"/>
              <w:textAlignment w:val="center"/>
              <w:rPr>
                <w:rFonts w:hint="eastAsia" w:ascii="宋体" w:hAnsi="宋体" w:cs="宋体"/>
                <w:color w:val="000000"/>
                <w:kern w:val="0"/>
                <w:sz w:val="18"/>
                <w:szCs w:val="18"/>
                <w:lang w:bidi="ar"/>
              </w:rPr>
            </w:pPr>
          </w:p>
        </w:tc>
      </w:tr>
      <w:tr w14:paraId="227E1DBB">
        <w:tblPrEx>
          <w:tblCellMar>
            <w:top w:w="0" w:type="dxa"/>
            <w:left w:w="108" w:type="dxa"/>
            <w:bottom w:w="0" w:type="dxa"/>
            <w:right w:w="108" w:type="dxa"/>
          </w:tblCellMar>
        </w:tblPrEx>
        <w:trPr>
          <w:trHeight w:val="1080" w:hRule="atLeast"/>
        </w:trPr>
        <w:tc>
          <w:tcPr>
            <w:tcW w:w="660" w:type="dxa"/>
            <w:tcBorders>
              <w:top w:val="single" w:color="000000" w:sz="4" w:space="0"/>
              <w:left w:val="single" w:color="000000" w:sz="4" w:space="0"/>
              <w:bottom w:val="single" w:color="000000" w:sz="4" w:space="0"/>
              <w:right w:val="single" w:color="000000" w:sz="4" w:space="0"/>
            </w:tcBorders>
            <w:noWrap w:val="0"/>
            <w:vAlign w:val="center"/>
          </w:tcPr>
          <w:p w14:paraId="456B7797">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27</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4993B614">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止回阀</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14:paraId="619AEEB0">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1.名称:阀门</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2.材质：不锈钢</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3.连接形式：法兰</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4.型号、规格：DN50</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3EA5A485">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个</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3156E127">
            <w:pPr>
              <w:widowControl/>
              <w:jc w:val="center"/>
              <w:textAlignment w:val="center"/>
              <w:rPr>
                <w:rFonts w:hint="eastAsia" w:ascii="宋体" w:hAnsi="宋体" w:cs="宋体"/>
                <w:color w:val="000000"/>
                <w:kern w:val="0"/>
                <w:sz w:val="18"/>
                <w:szCs w:val="18"/>
                <w:lang w:bidi="ar"/>
              </w:rPr>
            </w:pP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104A7046">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w:t>
            </w: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54787BAA">
            <w:pPr>
              <w:widowControl/>
              <w:jc w:val="center"/>
              <w:textAlignment w:val="center"/>
              <w:rPr>
                <w:rFonts w:hint="eastAsia" w:ascii="宋体" w:hAnsi="宋体" w:cs="宋体"/>
                <w:color w:val="000000"/>
                <w:kern w:val="0"/>
                <w:sz w:val="18"/>
                <w:szCs w:val="18"/>
                <w:lang w:bidi="ar"/>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461ACD16">
            <w:pPr>
              <w:widowControl/>
              <w:jc w:val="center"/>
              <w:textAlignment w:val="center"/>
              <w:rPr>
                <w:rFonts w:hint="eastAsia" w:ascii="宋体" w:hAnsi="宋体" w:cs="宋体"/>
                <w:color w:val="000000"/>
                <w:kern w:val="0"/>
                <w:sz w:val="18"/>
                <w:szCs w:val="18"/>
                <w:lang w:bidi="ar"/>
              </w:rPr>
            </w:pPr>
          </w:p>
        </w:tc>
      </w:tr>
      <w:tr w14:paraId="20881D9A">
        <w:tblPrEx>
          <w:tblCellMar>
            <w:top w:w="0" w:type="dxa"/>
            <w:left w:w="108" w:type="dxa"/>
            <w:bottom w:w="0" w:type="dxa"/>
            <w:right w:w="108" w:type="dxa"/>
          </w:tblCellMar>
        </w:tblPrEx>
        <w:trPr>
          <w:trHeight w:val="1115" w:hRule="atLeast"/>
        </w:trPr>
        <w:tc>
          <w:tcPr>
            <w:tcW w:w="660" w:type="dxa"/>
            <w:tcBorders>
              <w:top w:val="single" w:color="000000" w:sz="4" w:space="0"/>
              <w:left w:val="single" w:color="000000" w:sz="4" w:space="0"/>
              <w:bottom w:val="single" w:color="000000" w:sz="4" w:space="0"/>
              <w:right w:val="single" w:color="000000" w:sz="4" w:space="0"/>
            </w:tcBorders>
            <w:noWrap w:val="0"/>
            <w:vAlign w:val="center"/>
          </w:tcPr>
          <w:p w14:paraId="578B2B7F">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28</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1DD8E1F6">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集气缸</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14:paraId="16071984">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1.规格型号：3进2出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2.材质：不锈钢 ；配置：包含不锈钢球阀、压力表、安全阀等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3.安装要求：专业测量定位放线，需安装本设备配套专用接地装置，靠墙固定安装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4.检验要求：设备安装完毕后进行安全附件校验</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5.压力试验、气密性试验、吹扫：安装完成后按医疗器械验收规范执行</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6.设备运输：运距根据安装地点按实计算</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7.设备安装、检验、调试、验收符合GB50752《医用气体工程技术规范》的要求</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42C8FAC4">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台</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0A222C52">
            <w:pPr>
              <w:widowControl/>
              <w:jc w:val="center"/>
              <w:textAlignment w:val="center"/>
              <w:rPr>
                <w:rFonts w:hint="eastAsia" w:ascii="宋体" w:hAnsi="宋体" w:cs="宋体"/>
                <w:color w:val="000000"/>
                <w:kern w:val="0"/>
                <w:sz w:val="18"/>
                <w:szCs w:val="18"/>
                <w:lang w:bidi="ar"/>
              </w:rPr>
            </w:pP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3E96B3BC">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706E0A0C">
            <w:pPr>
              <w:widowControl/>
              <w:jc w:val="center"/>
              <w:textAlignment w:val="center"/>
              <w:rPr>
                <w:rFonts w:hint="eastAsia" w:ascii="宋体" w:hAnsi="宋体" w:cs="宋体"/>
                <w:color w:val="000000"/>
                <w:kern w:val="0"/>
                <w:sz w:val="18"/>
                <w:szCs w:val="18"/>
                <w:lang w:bidi="ar"/>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57C923BE">
            <w:pPr>
              <w:widowControl/>
              <w:jc w:val="center"/>
              <w:textAlignment w:val="center"/>
              <w:rPr>
                <w:rFonts w:hint="eastAsia" w:ascii="宋体" w:hAnsi="宋体" w:cs="宋体"/>
                <w:color w:val="000000"/>
                <w:kern w:val="0"/>
                <w:sz w:val="18"/>
                <w:szCs w:val="18"/>
                <w:lang w:bidi="ar"/>
              </w:rPr>
            </w:pPr>
          </w:p>
        </w:tc>
      </w:tr>
      <w:tr w14:paraId="5C59B030">
        <w:tblPrEx>
          <w:tblCellMar>
            <w:top w:w="0" w:type="dxa"/>
            <w:left w:w="108" w:type="dxa"/>
            <w:bottom w:w="0" w:type="dxa"/>
            <w:right w:w="108" w:type="dxa"/>
          </w:tblCellMar>
        </w:tblPrEx>
        <w:trPr>
          <w:trHeight w:val="4260" w:hRule="atLeast"/>
        </w:trPr>
        <w:tc>
          <w:tcPr>
            <w:tcW w:w="660" w:type="dxa"/>
            <w:tcBorders>
              <w:top w:val="single" w:color="000000" w:sz="4" w:space="0"/>
              <w:left w:val="single" w:color="000000" w:sz="4" w:space="0"/>
              <w:bottom w:val="single" w:color="000000" w:sz="4" w:space="0"/>
              <w:right w:val="single" w:color="000000" w:sz="4" w:space="0"/>
            </w:tcBorders>
            <w:noWrap w:val="0"/>
            <w:vAlign w:val="center"/>
          </w:tcPr>
          <w:p w14:paraId="192A5444">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29</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5544B6DB">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不锈钢钢管及管件</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14:paraId="4C669B23">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1.名称：不锈钢无缝管</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2.介质：医用气体</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3.材质、规格：06Cr19Ni10不锈钢、Φ57×3</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4.安装、连接形式：氩弧焊单面焊接双面成型，采用内部通惰性气体保护焊，架空敷设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5.处理方式：脱脂一次、酸洗一次、消毒脱脂一次、超声波酸洗两次、纯水清洗一次、高温烘干一次</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6.空气吹扫、压力试验、气密性实验、管道颗粒物检验分段、分区域分系统各试验一次</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7.运输：运距根据安装地点按实计算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8.所有医用气体管道连接，应符合医用气体管材洁净度要求，各管道应分别吹扫完成后再接入各附属设备，分区域安装好后吹扫一次，整体完成后全系统吹扫一次</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9.管道焊前预处理，焊后焊缝清洗，钝化，防腐</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10.采用管道配套专用接地装置，并进行管道接地电阻检测</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11.设置管道标识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12.管道安装、验收符合GB50751《医用气体工程技术规范》的要求</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7631D4B6">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m</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22BFF7C4">
            <w:pPr>
              <w:widowControl/>
              <w:jc w:val="center"/>
              <w:textAlignment w:val="center"/>
              <w:rPr>
                <w:rFonts w:hint="eastAsia" w:ascii="宋体" w:hAnsi="宋体" w:cs="宋体"/>
                <w:color w:val="000000"/>
                <w:kern w:val="0"/>
                <w:sz w:val="18"/>
                <w:szCs w:val="18"/>
                <w:lang w:bidi="ar"/>
              </w:rPr>
            </w:pP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52EF042E">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30</w:t>
            </w: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30A82E86">
            <w:pPr>
              <w:widowControl/>
              <w:jc w:val="center"/>
              <w:textAlignment w:val="center"/>
              <w:rPr>
                <w:rFonts w:hint="eastAsia" w:ascii="宋体" w:hAnsi="宋体" w:cs="宋体"/>
                <w:color w:val="000000"/>
                <w:kern w:val="0"/>
                <w:sz w:val="18"/>
                <w:szCs w:val="18"/>
                <w:lang w:bidi="ar"/>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1636797D">
            <w:pPr>
              <w:widowControl/>
              <w:jc w:val="center"/>
              <w:textAlignment w:val="center"/>
              <w:rPr>
                <w:rFonts w:hint="eastAsia" w:ascii="宋体" w:hAnsi="宋体" w:cs="宋体"/>
                <w:color w:val="000000"/>
                <w:kern w:val="0"/>
                <w:sz w:val="18"/>
                <w:szCs w:val="18"/>
                <w:lang w:bidi="ar"/>
              </w:rPr>
            </w:pPr>
          </w:p>
        </w:tc>
      </w:tr>
      <w:tr w14:paraId="6370A7D9">
        <w:tblPrEx>
          <w:tblCellMar>
            <w:top w:w="0" w:type="dxa"/>
            <w:left w:w="108" w:type="dxa"/>
            <w:bottom w:w="0" w:type="dxa"/>
            <w:right w:w="108" w:type="dxa"/>
          </w:tblCellMar>
        </w:tblPrEx>
        <w:trPr>
          <w:trHeight w:val="1245" w:hRule="atLeast"/>
        </w:trPr>
        <w:tc>
          <w:tcPr>
            <w:tcW w:w="660" w:type="dxa"/>
            <w:tcBorders>
              <w:top w:val="single" w:color="000000" w:sz="4" w:space="0"/>
              <w:left w:val="single" w:color="000000" w:sz="4" w:space="0"/>
              <w:bottom w:val="single" w:color="000000" w:sz="4" w:space="0"/>
              <w:right w:val="single" w:color="000000" w:sz="4" w:space="0"/>
            </w:tcBorders>
            <w:noWrap w:val="0"/>
            <w:vAlign w:val="center"/>
          </w:tcPr>
          <w:p w14:paraId="7096764C">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49270CCF">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电缆线</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14:paraId="6824432C">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1.配线形式：波纹管、专用腔敷设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2.导线型号、材质、规格：铜芯绝缘电缆 YJV 5×6mm2</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3.敷设部位或线制：站房</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332B3FC2">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m</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549CBD7C">
            <w:pPr>
              <w:widowControl/>
              <w:jc w:val="center"/>
              <w:textAlignment w:val="center"/>
              <w:rPr>
                <w:rFonts w:hint="eastAsia" w:ascii="宋体" w:hAnsi="宋体" w:cs="宋体"/>
                <w:color w:val="000000"/>
                <w:kern w:val="0"/>
                <w:sz w:val="18"/>
                <w:szCs w:val="18"/>
                <w:lang w:bidi="ar"/>
              </w:rPr>
            </w:pP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20DCB683">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0E80BDEF">
            <w:pPr>
              <w:widowControl/>
              <w:jc w:val="center"/>
              <w:textAlignment w:val="center"/>
              <w:rPr>
                <w:rFonts w:hint="eastAsia" w:ascii="宋体" w:hAnsi="宋体" w:cs="宋体"/>
                <w:color w:val="000000"/>
                <w:kern w:val="0"/>
                <w:sz w:val="18"/>
                <w:szCs w:val="18"/>
                <w:lang w:bidi="ar"/>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29071B0C">
            <w:pPr>
              <w:widowControl/>
              <w:jc w:val="center"/>
              <w:textAlignment w:val="center"/>
              <w:rPr>
                <w:rFonts w:hint="eastAsia" w:ascii="宋体" w:hAnsi="宋体" w:cs="宋体"/>
                <w:color w:val="000000"/>
                <w:kern w:val="0"/>
                <w:sz w:val="18"/>
                <w:szCs w:val="18"/>
                <w:lang w:bidi="ar"/>
              </w:rPr>
            </w:pPr>
          </w:p>
        </w:tc>
      </w:tr>
      <w:tr w14:paraId="1B13BE13">
        <w:tblPrEx>
          <w:tblCellMar>
            <w:top w:w="0" w:type="dxa"/>
            <w:left w:w="108" w:type="dxa"/>
            <w:bottom w:w="0" w:type="dxa"/>
            <w:right w:w="108" w:type="dxa"/>
          </w:tblCellMar>
        </w:tblPrEx>
        <w:trPr>
          <w:trHeight w:val="840" w:hRule="atLeast"/>
        </w:trPr>
        <w:tc>
          <w:tcPr>
            <w:tcW w:w="660" w:type="dxa"/>
            <w:tcBorders>
              <w:top w:val="single" w:color="000000" w:sz="4" w:space="0"/>
              <w:left w:val="single" w:color="000000" w:sz="4" w:space="0"/>
              <w:bottom w:val="single" w:color="000000" w:sz="4" w:space="0"/>
              <w:right w:val="single" w:color="000000" w:sz="4" w:space="0"/>
            </w:tcBorders>
            <w:noWrap w:val="0"/>
            <w:vAlign w:val="center"/>
          </w:tcPr>
          <w:p w14:paraId="6FD6E62C">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4D2FC08F">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电缆线桥架</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14:paraId="76844185">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1.名称：电缆线桥架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2.型号、规格；100×50 </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29B88FCF">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m</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17FD1D2B">
            <w:pPr>
              <w:widowControl/>
              <w:jc w:val="center"/>
              <w:textAlignment w:val="center"/>
              <w:rPr>
                <w:rFonts w:hint="eastAsia" w:ascii="宋体" w:hAnsi="宋体" w:cs="宋体"/>
                <w:color w:val="000000"/>
                <w:kern w:val="0"/>
                <w:sz w:val="18"/>
                <w:szCs w:val="18"/>
                <w:lang w:bidi="ar"/>
              </w:rPr>
            </w:pP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2AF9B698">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66828F70">
            <w:pPr>
              <w:widowControl/>
              <w:jc w:val="center"/>
              <w:textAlignment w:val="center"/>
              <w:rPr>
                <w:rFonts w:hint="eastAsia" w:ascii="宋体" w:hAnsi="宋体" w:cs="宋体"/>
                <w:color w:val="000000"/>
                <w:kern w:val="0"/>
                <w:sz w:val="18"/>
                <w:szCs w:val="18"/>
                <w:lang w:bidi="ar"/>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415B1DBD">
            <w:pPr>
              <w:widowControl/>
              <w:jc w:val="center"/>
              <w:textAlignment w:val="center"/>
              <w:rPr>
                <w:rFonts w:hint="eastAsia" w:ascii="宋体" w:hAnsi="宋体" w:cs="宋体"/>
                <w:color w:val="000000"/>
                <w:kern w:val="0"/>
                <w:sz w:val="18"/>
                <w:szCs w:val="18"/>
                <w:lang w:bidi="ar"/>
              </w:rPr>
            </w:pPr>
          </w:p>
        </w:tc>
      </w:tr>
      <w:tr w14:paraId="0842EEF7">
        <w:tblPrEx>
          <w:tblCellMar>
            <w:top w:w="0" w:type="dxa"/>
            <w:left w:w="108" w:type="dxa"/>
            <w:bottom w:w="0" w:type="dxa"/>
            <w:right w:w="108" w:type="dxa"/>
          </w:tblCellMar>
        </w:tblPrEx>
        <w:trPr>
          <w:trHeight w:val="875" w:hRule="atLeast"/>
        </w:trPr>
        <w:tc>
          <w:tcPr>
            <w:tcW w:w="660" w:type="dxa"/>
            <w:tcBorders>
              <w:top w:val="single" w:color="000000" w:sz="4" w:space="0"/>
              <w:left w:val="single" w:color="000000" w:sz="4" w:space="0"/>
              <w:bottom w:val="single" w:color="000000" w:sz="4" w:space="0"/>
              <w:right w:val="single" w:color="000000" w:sz="4" w:space="0"/>
            </w:tcBorders>
            <w:noWrap w:val="0"/>
            <w:vAlign w:val="center"/>
          </w:tcPr>
          <w:p w14:paraId="07A8A00B">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32</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540D6C74">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流体输送用低压</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医用脱脂紫铜管</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14:paraId="3C4B48C2">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1.名称：医用脱脂紫铜管</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2.介质：医用气体</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3.材质、规格： Φ8×1</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4.安装、连接形式银钎焊条焊接</w:t>
            </w:r>
          </w:p>
          <w:p w14:paraId="690FC5BA">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5.处理方式：脱脂一次、酸洗一次、消毒脱脂一次、超声波酸洗两次、纯水清洗一次、高温烘干一次</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6.空气吹扫、压力试验、气密性实验、管道颗粒物检验分段、分区域分系统各试验一次</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7.运输：运距根据安装地点按实计算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8.所有医用气体管道连接，应符合医用气体管材洁净度要求，各管道应分别吹扫完成后再接入各附属设备，分区域安装好后吹扫一次，整体完成后全系统吹扫一次</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9.管道焊前预处理，焊后焊缝清洗，钝化，防腐</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10.采用管道配套专用接地装置，并进行管道接地电阻检测</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11.设置管道标识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12.管道安装、验收符合GB50751《医用气体工程技术规范》的要求</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2BF4E005">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m</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2D955586">
            <w:pPr>
              <w:widowControl/>
              <w:jc w:val="center"/>
              <w:textAlignment w:val="center"/>
              <w:rPr>
                <w:rFonts w:hint="eastAsia" w:ascii="宋体" w:hAnsi="宋体" w:cs="宋体"/>
                <w:color w:val="000000"/>
                <w:kern w:val="0"/>
                <w:sz w:val="18"/>
                <w:szCs w:val="18"/>
                <w:lang w:bidi="ar"/>
              </w:rPr>
            </w:pP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17685E7E">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2320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274D08AE">
            <w:pPr>
              <w:widowControl/>
              <w:jc w:val="center"/>
              <w:textAlignment w:val="center"/>
              <w:rPr>
                <w:rFonts w:hint="eastAsia" w:ascii="宋体" w:hAnsi="宋体" w:cs="宋体"/>
                <w:color w:val="000000"/>
                <w:kern w:val="0"/>
                <w:sz w:val="18"/>
                <w:szCs w:val="18"/>
                <w:lang w:bidi="ar"/>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370D7F63">
            <w:pPr>
              <w:widowControl/>
              <w:jc w:val="center"/>
              <w:textAlignment w:val="center"/>
              <w:rPr>
                <w:rFonts w:hint="eastAsia" w:ascii="宋体" w:hAnsi="宋体" w:cs="宋体"/>
                <w:color w:val="000000"/>
                <w:kern w:val="0"/>
                <w:sz w:val="18"/>
                <w:szCs w:val="18"/>
                <w:lang w:bidi="ar"/>
              </w:rPr>
            </w:pPr>
          </w:p>
        </w:tc>
      </w:tr>
      <w:tr w14:paraId="73408202">
        <w:tblPrEx>
          <w:tblCellMar>
            <w:top w:w="0" w:type="dxa"/>
            <w:left w:w="108" w:type="dxa"/>
            <w:bottom w:w="0" w:type="dxa"/>
            <w:right w:w="108" w:type="dxa"/>
          </w:tblCellMar>
        </w:tblPrEx>
        <w:trPr>
          <w:trHeight w:val="4360" w:hRule="atLeast"/>
        </w:trPr>
        <w:tc>
          <w:tcPr>
            <w:tcW w:w="660" w:type="dxa"/>
            <w:tcBorders>
              <w:top w:val="single" w:color="000000" w:sz="4" w:space="0"/>
              <w:left w:val="single" w:color="000000" w:sz="4" w:space="0"/>
              <w:bottom w:val="single" w:color="000000" w:sz="4" w:space="0"/>
              <w:right w:val="single" w:color="000000" w:sz="4" w:space="0"/>
            </w:tcBorders>
            <w:noWrap w:val="0"/>
            <w:vAlign w:val="center"/>
          </w:tcPr>
          <w:p w14:paraId="167467F9">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33</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23422545">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流体输送用低压</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医用无缝不锈钢管</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14:paraId="6A745928">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1.名称：不锈钢无缝管</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2.介质：医用气体</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3.材质、规格：06Cr19Ni10不锈钢、 Φ25×2</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4.安装、连接形式：氩弧焊单面焊接双面成型，采用内部通惰性气体保护焊，架空敷设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5.处理方式：脱脂一次、酸洗一次、消毒脱脂一次、超声波酸洗两次、纯水清洗一次、高温烘干一次</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6.空气吹扫、压力试验、气密性实验、管道颗粒物检验分段、分区域分系统各试验一次</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7.运输：运距根据安装地点按实计算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8.所有医用气体管道连接，应符合医用气体管材洁净度要求，各管道应分别吹扫完成后再接入各附属设备，分区域安装好后吹扫一次，整体完成后全系统吹扫一次</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9.管道焊前预处理，焊后焊缝清洗，钝化，防腐</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10.采用管道配套专用接地装置，并进行管道接地电阻检测</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11.设置管道标识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12.管道安装、验收符合GB50751《医用气体工程技术规范》的要求</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28DE9BC9">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m</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7E124FF2">
            <w:pPr>
              <w:widowControl/>
              <w:jc w:val="center"/>
              <w:textAlignment w:val="center"/>
              <w:rPr>
                <w:rFonts w:hint="eastAsia" w:ascii="宋体" w:hAnsi="宋体" w:cs="宋体"/>
                <w:color w:val="000000"/>
                <w:kern w:val="0"/>
                <w:sz w:val="18"/>
                <w:szCs w:val="18"/>
                <w:lang w:bidi="ar"/>
              </w:rPr>
            </w:pP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79F1BEB9">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660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730E4AC1">
            <w:pPr>
              <w:widowControl/>
              <w:jc w:val="center"/>
              <w:textAlignment w:val="center"/>
              <w:rPr>
                <w:rFonts w:hint="eastAsia" w:ascii="宋体" w:hAnsi="宋体" w:cs="宋体"/>
                <w:color w:val="000000"/>
                <w:kern w:val="0"/>
                <w:sz w:val="18"/>
                <w:szCs w:val="18"/>
                <w:lang w:bidi="ar"/>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463E453B">
            <w:pPr>
              <w:widowControl/>
              <w:jc w:val="center"/>
              <w:textAlignment w:val="center"/>
              <w:rPr>
                <w:rFonts w:hint="eastAsia" w:ascii="宋体" w:hAnsi="宋体" w:cs="宋体"/>
                <w:color w:val="000000"/>
                <w:kern w:val="0"/>
                <w:sz w:val="18"/>
                <w:szCs w:val="18"/>
                <w:lang w:bidi="ar"/>
              </w:rPr>
            </w:pPr>
          </w:p>
        </w:tc>
      </w:tr>
      <w:tr w14:paraId="4102E635">
        <w:tblPrEx>
          <w:tblCellMar>
            <w:top w:w="0" w:type="dxa"/>
            <w:left w:w="108" w:type="dxa"/>
            <w:bottom w:w="0" w:type="dxa"/>
            <w:right w:w="108" w:type="dxa"/>
          </w:tblCellMar>
        </w:tblPrEx>
        <w:trPr>
          <w:trHeight w:val="4320" w:hRule="atLeast"/>
        </w:trPr>
        <w:tc>
          <w:tcPr>
            <w:tcW w:w="660" w:type="dxa"/>
            <w:tcBorders>
              <w:top w:val="single" w:color="000000" w:sz="4" w:space="0"/>
              <w:left w:val="single" w:color="000000" w:sz="4" w:space="0"/>
              <w:bottom w:val="single" w:color="000000" w:sz="4" w:space="0"/>
              <w:right w:val="single" w:color="000000" w:sz="4" w:space="0"/>
            </w:tcBorders>
            <w:noWrap w:val="0"/>
            <w:vAlign w:val="center"/>
          </w:tcPr>
          <w:p w14:paraId="4817552F">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34</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3BFAFD8C">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流体输送用低压</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医用无缝不锈钢管</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14:paraId="197AC775">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1.名称：不锈钢无缝管</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2.介质：医用气体</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3.材质、规格：06Cr19Ni10不锈钢、 Φ38×2</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4.安装、连接形式：氩弧焊单面焊接双面成型，采用内部通惰性气体保护焊，架空敷设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5.处理方式：脱脂一次、酸洗一次、消毒脱脂一次、超声波酸洗两次、纯水清洗一次、高温烘干一次</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6.空气吹扫、压力试验、气密性实验、管道颗粒物检验分段、分区域分系统各试验一次</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7.运输：运距根据安装地点按实计算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8.所有医用气体管道连接，应符合医用气体管材洁净度要求，各管道应分别吹扫完成后再接入各附属设备，分区域安装好后吹扫一次，整体完成后全系统吹扫一次</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9.管道焊前预处理，焊后焊缝清洗，钝化，防腐</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10.采用管道配套专用接地装置，并进行管道接地电阻检测</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11.设置管道标识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12.管道安装、验收符合GB50751《医用气体工程技术规范》的要求</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5ED8D71B">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m</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075EAAF5">
            <w:pPr>
              <w:widowControl/>
              <w:jc w:val="center"/>
              <w:textAlignment w:val="center"/>
              <w:rPr>
                <w:rFonts w:hint="eastAsia" w:ascii="宋体" w:hAnsi="宋体" w:cs="宋体"/>
                <w:color w:val="000000"/>
                <w:kern w:val="0"/>
                <w:sz w:val="18"/>
                <w:szCs w:val="18"/>
                <w:lang w:bidi="ar"/>
              </w:rPr>
            </w:pP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40BA7255">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609F6CCC">
            <w:pPr>
              <w:widowControl/>
              <w:jc w:val="center"/>
              <w:textAlignment w:val="center"/>
              <w:rPr>
                <w:rFonts w:hint="eastAsia" w:ascii="宋体" w:hAnsi="宋体" w:cs="宋体"/>
                <w:color w:val="000000"/>
                <w:kern w:val="0"/>
                <w:sz w:val="18"/>
                <w:szCs w:val="18"/>
                <w:lang w:bidi="ar"/>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34239E2F">
            <w:pPr>
              <w:widowControl/>
              <w:jc w:val="center"/>
              <w:textAlignment w:val="center"/>
              <w:rPr>
                <w:rFonts w:hint="eastAsia" w:ascii="宋体" w:hAnsi="宋体" w:cs="宋体"/>
                <w:color w:val="000000"/>
                <w:kern w:val="0"/>
                <w:sz w:val="18"/>
                <w:szCs w:val="18"/>
                <w:lang w:bidi="ar"/>
              </w:rPr>
            </w:pPr>
          </w:p>
        </w:tc>
      </w:tr>
      <w:tr w14:paraId="6C7A6515">
        <w:tblPrEx>
          <w:tblCellMar>
            <w:top w:w="0" w:type="dxa"/>
            <w:left w:w="108" w:type="dxa"/>
            <w:bottom w:w="0" w:type="dxa"/>
            <w:right w:w="108" w:type="dxa"/>
          </w:tblCellMar>
        </w:tblPrEx>
        <w:trPr>
          <w:trHeight w:val="908" w:hRule="atLeast"/>
        </w:trPr>
        <w:tc>
          <w:tcPr>
            <w:tcW w:w="660" w:type="dxa"/>
            <w:tcBorders>
              <w:top w:val="single" w:color="000000" w:sz="4" w:space="0"/>
              <w:left w:val="single" w:color="000000" w:sz="4" w:space="0"/>
              <w:bottom w:val="single" w:color="000000" w:sz="4" w:space="0"/>
              <w:right w:val="single" w:color="000000" w:sz="4" w:space="0"/>
            </w:tcBorders>
            <w:noWrap w:val="0"/>
            <w:vAlign w:val="center"/>
          </w:tcPr>
          <w:p w14:paraId="23D78A8C">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35</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28F06B92">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低压不锈钢管件</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14:paraId="7CB9D161">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1.材质:06Cr19Ni10不锈钢</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4.连接方式：氩弧焊</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492720F8">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批</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21B444F9">
            <w:pPr>
              <w:widowControl/>
              <w:jc w:val="center"/>
              <w:textAlignment w:val="center"/>
              <w:rPr>
                <w:rFonts w:hint="eastAsia" w:ascii="宋体" w:hAnsi="宋体" w:cs="宋体"/>
                <w:color w:val="000000"/>
                <w:kern w:val="0"/>
                <w:sz w:val="18"/>
                <w:szCs w:val="18"/>
                <w:lang w:bidi="ar"/>
              </w:rPr>
            </w:pP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727C845E">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0DF4746C">
            <w:pPr>
              <w:widowControl/>
              <w:jc w:val="center"/>
              <w:textAlignment w:val="center"/>
              <w:rPr>
                <w:rFonts w:hint="eastAsia" w:ascii="宋体" w:hAnsi="宋体" w:cs="宋体"/>
                <w:color w:val="000000"/>
                <w:kern w:val="0"/>
                <w:sz w:val="18"/>
                <w:szCs w:val="18"/>
                <w:lang w:bidi="ar"/>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4B69A724">
            <w:pPr>
              <w:widowControl/>
              <w:jc w:val="center"/>
              <w:textAlignment w:val="center"/>
              <w:rPr>
                <w:rFonts w:hint="eastAsia" w:ascii="宋体" w:hAnsi="宋体" w:cs="宋体"/>
                <w:color w:val="000000"/>
                <w:kern w:val="0"/>
                <w:sz w:val="18"/>
                <w:szCs w:val="18"/>
                <w:lang w:bidi="ar"/>
              </w:rPr>
            </w:pPr>
          </w:p>
        </w:tc>
      </w:tr>
      <w:tr w14:paraId="3B7D4CEC">
        <w:tblPrEx>
          <w:tblCellMar>
            <w:top w:w="0" w:type="dxa"/>
            <w:left w:w="108" w:type="dxa"/>
            <w:bottom w:w="0" w:type="dxa"/>
            <w:right w:w="108" w:type="dxa"/>
          </w:tblCellMar>
        </w:tblPrEx>
        <w:trPr>
          <w:trHeight w:val="1371" w:hRule="atLeast"/>
        </w:trPr>
        <w:tc>
          <w:tcPr>
            <w:tcW w:w="660" w:type="dxa"/>
            <w:tcBorders>
              <w:top w:val="single" w:color="000000" w:sz="4" w:space="0"/>
              <w:left w:val="single" w:color="000000" w:sz="4" w:space="0"/>
              <w:bottom w:val="single" w:color="000000" w:sz="4" w:space="0"/>
              <w:right w:val="single" w:color="000000" w:sz="4" w:space="0"/>
            </w:tcBorders>
            <w:noWrap w:val="0"/>
            <w:vAlign w:val="center"/>
          </w:tcPr>
          <w:p w14:paraId="0F5A3B28">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36</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2CAA7928">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氧气二级减压稳压箱</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14:paraId="6F2C09B4">
            <w:pPr>
              <w:widowControl/>
              <w:numPr>
                <w:ilvl w:val="0"/>
                <w:numId w:val="6"/>
              </w:numPr>
              <w:jc w:val="left"/>
              <w:textAlignment w:val="center"/>
              <w:rPr>
                <w:rFonts w:hint="eastAsia" w:ascii="宋体" w:hAnsi="宋体" w:cs="宋体"/>
                <w:color w:val="auto"/>
                <w:kern w:val="0"/>
                <w:sz w:val="18"/>
                <w:szCs w:val="18"/>
                <w:lang w:bidi="ar"/>
              </w:rPr>
            </w:pPr>
            <w:r>
              <w:rPr>
                <w:rFonts w:hint="eastAsia" w:ascii="宋体" w:hAnsi="宋体" w:cs="宋体"/>
                <w:color w:val="000000"/>
                <w:kern w:val="0"/>
                <w:sz w:val="18"/>
                <w:szCs w:val="18"/>
                <w:lang w:bidi="ar"/>
              </w:rPr>
              <w:t>规格型号：一体式（欧式），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2.工作压力：0.2～0.5MPa、设计流量≥80m³/h</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3.适用介质：氧气</w:t>
            </w:r>
            <w:r>
              <w:rPr>
                <w:rFonts w:hint="eastAsia" w:ascii="宋体" w:hAnsi="宋体" w:cs="宋体"/>
                <w:color w:val="000000"/>
                <w:kern w:val="0"/>
                <w:sz w:val="18"/>
                <w:szCs w:val="18"/>
                <w:lang w:bidi="ar"/>
              </w:rPr>
              <w:br w:type="textWrapping"/>
            </w:r>
            <w:r>
              <w:rPr>
                <w:rFonts w:hint="eastAsia" w:ascii="宋体" w:hAnsi="宋体" w:cs="宋体"/>
                <w:color w:val="auto"/>
                <w:kern w:val="0"/>
                <w:sz w:val="18"/>
                <w:szCs w:val="18"/>
                <w:lang w:bidi="ar"/>
              </w:rPr>
              <w:t>▲4.配置说明：</w:t>
            </w:r>
            <w:r>
              <w:rPr>
                <w:rFonts w:hint="eastAsia"/>
                <w:color w:val="auto"/>
                <w:sz w:val="18"/>
                <w:szCs w:val="18"/>
              </w:rPr>
              <w:t>一体集成式结构，体积小巧，安装方便；</w:t>
            </w:r>
            <w:r>
              <w:rPr>
                <w:rFonts w:hint="eastAsia" w:ascii="宋体" w:hAnsi="宋体" w:cs="宋体"/>
                <w:color w:val="auto"/>
                <w:kern w:val="0"/>
                <w:sz w:val="18"/>
                <w:szCs w:val="18"/>
                <w:lang w:bidi="ar"/>
              </w:rPr>
              <w:t>双回路</w:t>
            </w:r>
            <w:r>
              <w:rPr>
                <w:rFonts w:hint="eastAsia"/>
                <w:color w:val="auto"/>
                <w:sz w:val="18"/>
                <w:szCs w:val="18"/>
              </w:rPr>
              <w:t>，安全可靠；</w:t>
            </w:r>
            <w:r>
              <w:rPr>
                <w:rFonts w:hint="eastAsia" w:ascii="宋体" w:hAnsi="宋体" w:cs="宋体"/>
                <w:color w:val="auto"/>
                <w:kern w:val="0"/>
                <w:sz w:val="18"/>
                <w:szCs w:val="18"/>
                <w:lang w:bidi="ar"/>
              </w:rPr>
              <w:t>圆弧防撞设计、无裸露螺丝；减压器、压力表、截止阀、安全阀等设备组装集成在1个平台上，一体式设计；（需提供设备图片、结构图、说明书做佐证）</w:t>
            </w:r>
          </w:p>
          <w:p w14:paraId="383E7554">
            <w:pPr>
              <w:widowControl/>
              <w:jc w:val="left"/>
              <w:textAlignment w:val="center"/>
              <w:rPr>
                <w:rFonts w:eastAsia="黑体"/>
              </w:rPr>
            </w:pPr>
            <w:r>
              <w:rPr>
                <w:rFonts w:hint="eastAsia" w:ascii="宋体" w:hAnsi="宋体" w:cs="宋体"/>
                <w:color w:val="auto"/>
                <w:kern w:val="0"/>
                <w:sz w:val="18"/>
                <w:szCs w:val="18"/>
                <w:lang w:bidi="ar"/>
              </w:rPr>
              <w:t>▲5.二级减压装置的限用物质</w:t>
            </w:r>
            <w:r>
              <w:rPr>
                <w:rFonts w:hint="eastAsia" w:ascii="宋体" w:hAnsi="宋体" w:cs="宋体"/>
                <w:color w:val="000000"/>
                <w:kern w:val="0"/>
                <w:sz w:val="18"/>
                <w:szCs w:val="18"/>
                <w:lang w:bidi="ar"/>
              </w:rPr>
              <w:t>必须达到相关规范要求，检测铅、镉、汞、六价铬等达到合格使用条件、出口流量≧30m3/h使用要求。（提供第三方检测报告)</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1AD648E5">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台</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5A62D9C1">
            <w:pPr>
              <w:widowControl/>
              <w:jc w:val="center"/>
              <w:textAlignment w:val="center"/>
              <w:rPr>
                <w:rFonts w:hint="eastAsia" w:ascii="宋体" w:hAnsi="宋体" w:cs="宋体"/>
                <w:color w:val="000000"/>
                <w:kern w:val="0"/>
                <w:sz w:val="18"/>
                <w:szCs w:val="18"/>
                <w:lang w:bidi="ar"/>
              </w:rPr>
            </w:pP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33F6B0AF">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7E574DFD">
            <w:pPr>
              <w:widowControl/>
              <w:jc w:val="center"/>
              <w:textAlignment w:val="center"/>
              <w:rPr>
                <w:rFonts w:hint="eastAsia" w:ascii="宋体" w:hAnsi="宋体" w:cs="宋体"/>
                <w:color w:val="000000"/>
                <w:kern w:val="0"/>
                <w:sz w:val="18"/>
                <w:szCs w:val="18"/>
                <w:lang w:bidi="ar"/>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7E736398">
            <w:pPr>
              <w:widowControl/>
              <w:jc w:val="center"/>
              <w:textAlignment w:val="center"/>
              <w:rPr>
                <w:rFonts w:hint="eastAsia" w:ascii="宋体" w:hAnsi="宋体" w:cs="宋体"/>
                <w:color w:val="000000"/>
                <w:kern w:val="0"/>
                <w:sz w:val="18"/>
                <w:szCs w:val="18"/>
                <w:lang w:bidi="ar"/>
              </w:rPr>
            </w:pPr>
          </w:p>
        </w:tc>
      </w:tr>
      <w:tr w14:paraId="6B6D1371">
        <w:tblPrEx>
          <w:tblCellMar>
            <w:top w:w="0" w:type="dxa"/>
            <w:left w:w="108" w:type="dxa"/>
            <w:bottom w:w="0" w:type="dxa"/>
            <w:right w:w="108" w:type="dxa"/>
          </w:tblCellMar>
        </w:tblPrEx>
        <w:trPr>
          <w:trHeight w:val="1840" w:hRule="atLeast"/>
        </w:trPr>
        <w:tc>
          <w:tcPr>
            <w:tcW w:w="660" w:type="dxa"/>
            <w:tcBorders>
              <w:top w:val="single" w:color="000000" w:sz="4" w:space="0"/>
              <w:left w:val="single" w:color="000000" w:sz="4" w:space="0"/>
              <w:bottom w:val="single" w:color="000000" w:sz="4" w:space="0"/>
              <w:right w:val="single" w:color="000000" w:sz="4" w:space="0"/>
            </w:tcBorders>
            <w:noWrap w:val="0"/>
            <w:vAlign w:val="center"/>
          </w:tcPr>
          <w:p w14:paraId="69EF8773">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37</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31B6A343">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网络氧气流量仪 </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14:paraId="6B407374">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①氧气压力：0-1.6Mpa； 流速范围：5-300L/min；</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② 准确度：2级，具有远程传输功能和RS485数据接口。</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③精度：±（1.5+0.5FS）        ④工作温度：-10～+55℃</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⑤采用LED显示瞬间流量和累计流量。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⑥准确度等级1.5级；重复性不超过最大允许误差绝对值的1/3；最大工作压力（0.6MPa）历时5min无泄漏。</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55A92C9A">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台</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38315C1C">
            <w:pPr>
              <w:widowControl/>
              <w:jc w:val="center"/>
              <w:textAlignment w:val="center"/>
              <w:rPr>
                <w:rFonts w:hint="eastAsia" w:ascii="宋体" w:hAnsi="宋体" w:cs="宋体"/>
                <w:color w:val="000000"/>
                <w:kern w:val="0"/>
                <w:sz w:val="18"/>
                <w:szCs w:val="18"/>
                <w:lang w:bidi="ar"/>
              </w:rPr>
            </w:pP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2CFFDADD">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55265634">
            <w:pPr>
              <w:widowControl/>
              <w:jc w:val="center"/>
              <w:textAlignment w:val="center"/>
              <w:rPr>
                <w:rFonts w:hint="eastAsia" w:ascii="宋体" w:hAnsi="宋体" w:cs="宋体"/>
                <w:color w:val="000000"/>
                <w:kern w:val="0"/>
                <w:sz w:val="18"/>
                <w:szCs w:val="18"/>
                <w:lang w:bidi="ar"/>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2E17048E">
            <w:pPr>
              <w:widowControl/>
              <w:jc w:val="center"/>
              <w:textAlignment w:val="center"/>
              <w:rPr>
                <w:rFonts w:hint="eastAsia" w:ascii="宋体" w:hAnsi="宋体" w:cs="宋体"/>
                <w:color w:val="000000"/>
                <w:kern w:val="0"/>
                <w:sz w:val="18"/>
                <w:szCs w:val="18"/>
                <w:lang w:bidi="ar"/>
              </w:rPr>
            </w:pPr>
          </w:p>
        </w:tc>
      </w:tr>
      <w:tr w14:paraId="446B8320">
        <w:tblPrEx>
          <w:tblCellMar>
            <w:top w:w="0" w:type="dxa"/>
            <w:left w:w="108" w:type="dxa"/>
            <w:bottom w:w="0" w:type="dxa"/>
            <w:right w:w="108" w:type="dxa"/>
          </w:tblCellMar>
        </w:tblPrEx>
        <w:trPr>
          <w:trHeight w:val="1200" w:hRule="atLeast"/>
        </w:trPr>
        <w:tc>
          <w:tcPr>
            <w:tcW w:w="660" w:type="dxa"/>
            <w:tcBorders>
              <w:top w:val="single" w:color="000000" w:sz="4" w:space="0"/>
              <w:left w:val="single" w:color="000000" w:sz="4" w:space="0"/>
              <w:bottom w:val="single" w:color="000000" w:sz="4" w:space="0"/>
              <w:right w:val="single" w:color="000000" w:sz="4" w:space="0"/>
            </w:tcBorders>
            <w:noWrap w:val="0"/>
            <w:vAlign w:val="center"/>
          </w:tcPr>
          <w:p w14:paraId="0A4A473F">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38</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735CFEBB">
            <w:pPr>
              <w:widowControl/>
              <w:jc w:val="center"/>
              <w:textAlignment w:val="center"/>
              <w:rPr>
                <w:rFonts w:ascii="思源宋体 CN" w:hAnsi="思源宋体 CN" w:eastAsia="思源宋体 CN" w:cs="思源宋体 CN"/>
                <w:color w:val="000000"/>
                <w:sz w:val="18"/>
                <w:szCs w:val="18"/>
              </w:rPr>
            </w:pPr>
            <w:r>
              <w:rPr>
                <w:rFonts w:ascii="思源宋体 CN" w:hAnsi="思源宋体 CN" w:eastAsia="思源宋体 CN" w:cs="思源宋体 CN"/>
                <w:color w:val="000000"/>
                <w:kern w:val="0"/>
                <w:sz w:val="18"/>
                <w:szCs w:val="18"/>
                <w:lang w:bidi="ar"/>
              </w:rPr>
              <w:t>氧气防尘过滤器</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14:paraId="19282122">
            <w:pPr>
              <w:widowControl/>
              <w:spacing w:line="400" w:lineRule="exact"/>
              <w:jc w:val="left"/>
              <w:textAlignment w:val="center"/>
              <w:rPr>
                <w:rFonts w:ascii="思源宋体 CN" w:hAnsi="思源宋体 CN" w:eastAsia="思源宋体 CN" w:cs="思源宋体 CN"/>
                <w:color w:val="000000"/>
                <w:sz w:val="18"/>
                <w:szCs w:val="18"/>
              </w:rPr>
            </w:pPr>
            <w:r>
              <w:rPr>
                <w:rFonts w:ascii="思源宋体 CN" w:hAnsi="思源宋体 CN" w:eastAsia="思源宋体 CN" w:cs="思源宋体 CN"/>
                <w:color w:val="000000"/>
                <w:kern w:val="0"/>
                <w:sz w:val="18"/>
                <w:szCs w:val="18"/>
                <w:lang w:bidi="ar"/>
              </w:rPr>
              <w:t>1.过滤精度：150μm</w:t>
            </w:r>
            <w:r>
              <w:rPr>
                <w:rFonts w:hint="eastAsia" w:ascii="思源宋体 CN" w:hAnsi="思源宋体 CN" w:eastAsia="思源宋体 CN" w:cs="思源宋体 CN"/>
                <w:color w:val="000000"/>
                <w:kern w:val="0"/>
                <w:sz w:val="18"/>
                <w:szCs w:val="18"/>
                <w:lang w:bidi="ar"/>
              </w:rPr>
              <w:t xml:space="preserve">    </w:t>
            </w:r>
            <w:r>
              <w:rPr>
                <w:rFonts w:ascii="思源宋体 CN" w:hAnsi="思源宋体 CN" w:eastAsia="思源宋体 CN" w:cs="思源宋体 CN"/>
                <w:color w:val="000000"/>
                <w:kern w:val="0"/>
                <w:sz w:val="18"/>
                <w:szCs w:val="18"/>
                <w:lang w:bidi="ar"/>
              </w:rPr>
              <w:t>2.公称压力：4.0MPa</w:t>
            </w:r>
            <w:r>
              <w:rPr>
                <w:rFonts w:ascii="思源宋体 CN" w:hAnsi="思源宋体 CN" w:eastAsia="思源宋体 CN" w:cs="思源宋体 CN"/>
                <w:color w:val="000000"/>
                <w:kern w:val="0"/>
                <w:sz w:val="18"/>
                <w:szCs w:val="18"/>
                <w:lang w:bidi="ar"/>
              </w:rPr>
              <w:br w:type="textWrapping"/>
            </w:r>
            <w:r>
              <w:rPr>
                <w:rFonts w:ascii="思源宋体 CN" w:hAnsi="思源宋体 CN" w:eastAsia="思源宋体 CN" w:cs="思源宋体 CN"/>
                <w:color w:val="000000"/>
                <w:kern w:val="0"/>
                <w:sz w:val="18"/>
                <w:szCs w:val="18"/>
                <w:lang w:bidi="ar"/>
              </w:rPr>
              <w:t>3.接口：DN15</w:t>
            </w:r>
            <w:r>
              <w:rPr>
                <w:rFonts w:hint="eastAsia" w:ascii="思源宋体 CN" w:hAnsi="思源宋体 CN" w:eastAsia="思源宋体 CN" w:cs="思源宋体 CN"/>
                <w:color w:val="000000"/>
                <w:kern w:val="0"/>
                <w:sz w:val="18"/>
                <w:szCs w:val="18"/>
                <w:lang w:bidi="ar"/>
              </w:rPr>
              <w:t xml:space="preserve">    4</w:t>
            </w:r>
            <w:r>
              <w:rPr>
                <w:rFonts w:ascii="思源宋体 CN" w:hAnsi="思源宋体 CN" w:eastAsia="思源宋体 CN" w:cs="思源宋体 CN"/>
                <w:color w:val="000000"/>
                <w:kern w:val="0"/>
                <w:sz w:val="18"/>
                <w:szCs w:val="18"/>
                <w:lang w:bidi="ar"/>
              </w:rPr>
              <w:t>.与氧气稳压装置配套安装</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34EA2783">
            <w:pPr>
              <w:widowControl/>
              <w:jc w:val="center"/>
              <w:textAlignment w:val="center"/>
              <w:rPr>
                <w:rFonts w:ascii="思源宋体 CN" w:hAnsi="思源宋体 CN" w:eastAsia="思源宋体 CN" w:cs="思源宋体 CN"/>
                <w:color w:val="000000"/>
                <w:sz w:val="18"/>
                <w:szCs w:val="18"/>
              </w:rPr>
            </w:pPr>
            <w:r>
              <w:rPr>
                <w:rFonts w:ascii="思源宋体 CN" w:hAnsi="思源宋体 CN" w:eastAsia="思源宋体 CN" w:cs="思源宋体 CN"/>
                <w:color w:val="000000"/>
                <w:kern w:val="0"/>
                <w:sz w:val="18"/>
                <w:szCs w:val="18"/>
                <w:lang w:bidi="ar"/>
              </w:rPr>
              <w:t>个</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53B420D3">
            <w:pPr>
              <w:widowControl/>
              <w:jc w:val="center"/>
              <w:textAlignment w:val="center"/>
              <w:rPr>
                <w:rFonts w:hint="eastAsia" w:ascii="宋体" w:hAnsi="宋体" w:cs="宋体"/>
                <w:color w:val="000000"/>
                <w:kern w:val="0"/>
                <w:sz w:val="18"/>
                <w:szCs w:val="18"/>
                <w:lang w:bidi="ar"/>
              </w:rPr>
            </w:pP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12062EDE">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215B8934">
            <w:pPr>
              <w:widowControl/>
              <w:jc w:val="center"/>
              <w:textAlignment w:val="center"/>
              <w:rPr>
                <w:rFonts w:hint="eastAsia" w:ascii="宋体" w:hAnsi="宋体" w:cs="宋体"/>
                <w:color w:val="000000"/>
                <w:kern w:val="0"/>
                <w:sz w:val="18"/>
                <w:szCs w:val="18"/>
                <w:lang w:bidi="ar"/>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44966EA2">
            <w:pPr>
              <w:widowControl/>
              <w:jc w:val="center"/>
              <w:textAlignment w:val="center"/>
              <w:rPr>
                <w:rFonts w:hint="eastAsia" w:ascii="宋体" w:hAnsi="宋体" w:cs="宋体"/>
                <w:color w:val="000000"/>
                <w:kern w:val="0"/>
                <w:sz w:val="18"/>
                <w:szCs w:val="18"/>
                <w:lang w:bidi="ar"/>
              </w:rPr>
            </w:pPr>
          </w:p>
        </w:tc>
      </w:tr>
      <w:tr w14:paraId="45F8B499">
        <w:tblPrEx>
          <w:tblCellMar>
            <w:top w:w="0" w:type="dxa"/>
            <w:left w:w="108" w:type="dxa"/>
            <w:bottom w:w="0" w:type="dxa"/>
            <w:right w:w="108" w:type="dxa"/>
          </w:tblCellMar>
        </w:tblPrEx>
        <w:trPr>
          <w:trHeight w:val="2900" w:hRule="atLeast"/>
        </w:trPr>
        <w:tc>
          <w:tcPr>
            <w:tcW w:w="660" w:type="dxa"/>
            <w:tcBorders>
              <w:top w:val="single" w:color="000000" w:sz="4" w:space="0"/>
              <w:left w:val="single" w:color="000000" w:sz="4" w:space="0"/>
              <w:bottom w:val="single" w:color="000000" w:sz="4" w:space="0"/>
              <w:right w:val="single" w:color="000000" w:sz="4" w:space="0"/>
            </w:tcBorders>
            <w:noWrap w:val="0"/>
            <w:vAlign w:val="center"/>
          </w:tcPr>
          <w:p w14:paraId="0730F012">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39</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27099978">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压力监视报警箱</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14:paraId="2247FAF9">
            <w:pPr>
              <w:widowControl/>
              <w:numPr>
                <w:ilvl w:val="0"/>
                <w:numId w:val="7"/>
              </w:numPr>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监控每层楼的氧气、负压吸引压力情况，在每层楼干管道上，护理站吧台对面安装1台压力监视报警装置，监控每层楼二种气的压力集成在一起，超压欠压报警，数字压力显示，声光同时报警、远程监控、485接口，以便医护人员随时了解气体的压力情况，及时通知值班人员，超出标准压力自动关闭防爆切断阀</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报警范围：氧气：＜0.2Mpa或＞0.6Mpa（可调）</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吸引：＜-0.087Mpa或＞-0.03Mpa（可调）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▲②产品需满足防爆性能符合GB3836.1-2021和GB3836.4.2021的要求；（须提供第三方检测机构出具的检测报告佐证）</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▲③产品还需满足GB9706.1-2020《医用电气设备第1部分:安全通用要求》。（须提供第三方检测机构出具的检测报告佐证）</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56182D4C">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台</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29EDE3F9">
            <w:pPr>
              <w:widowControl/>
              <w:jc w:val="center"/>
              <w:textAlignment w:val="center"/>
              <w:rPr>
                <w:rFonts w:hint="eastAsia" w:ascii="宋体" w:hAnsi="宋体" w:cs="宋体"/>
                <w:color w:val="000000"/>
                <w:kern w:val="0"/>
                <w:sz w:val="18"/>
                <w:szCs w:val="18"/>
                <w:lang w:bidi="ar"/>
              </w:rPr>
            </w:pP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05564691">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52D02E77">
            <w:pPr>
              <w:widowControl/>
              <w:jc w:val="center"/>
              <w:textAlignment w:val="center"/>
              <w:rPr>
                <w:rFonts w:hint="eastAsia" w:ascii="宋体" w:hAnsi="宋体" w:cs="宋体"/>
                <w:color w:val="000000"/>
                <w:kern w:val="0"/>
                <w:sz w:val="18"/>
                <w:szCs w:val="18"/>
                <w:lang w:bidi="ar"/>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0681A877">
            <w:pPr>
              <w:widowControl/>
              <w:jc w:val="center"/>
              <w:textAlignment w:val="center"/>
              <w:rPr>
                <w:rFonts w:hint="eastAsia" w:ascii="宋体" w:hAnsi="宋体" w:cs="宋体"/>
                <w:color w:val="000000"/>
                <w:kern w:val="0"/>
                <w:sz w:val="18"/>
                <w:szCs w:val="18"/>
                <w:lang w:bidi="ar"/>
              </w:rPr>
            </w:pPr>
          </w:p>
        </w:tc>
      </w:tr>
      <w:tr w14:paraId="6B0C760F">
        <w:tblPrEx>
          <w:tblCellMar>
            <w:top w:w="0" w:type="dxa"/>
            <w:left w:w="108" w:type="dxa"/>
            <w:bottom w:w="0" w:type="dxa"/>
            <w:right w:w="108" w:type="dxa"/>
          </w:tblCellMar>
        </w:tblPrEx>
        <w:trPr>
          <w:trHeight w:val="960" w:hRule="atLeast"/>
        </w:trPr>
        <w:tc>
          <w:tcPr>
            <w:tcW w:w="660" w:type="dxa"/>
            <w:tcBorders>
              <w:top w:val="single" w:color="000000" w:sz="4" w:space="0"/>
              <w:left w:val="single" w:color="000000" w:sz="4" w:space="0"/>
              <w:bottom w:val="single" w:color="000000" w:sz="4" w:space="0"/>
              <w:right w:val="single" w:color="000000" w:sz="4" w:space="0"/>
            </w:tcBorders>
            <w:noWrap w:val="0"/>
            <w:vAlign w:val="center"/>
          </w:tcPr>
          <w:p w14:paraId="6871439B">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39C5807E">
            <w:pPr>
              <w:widowControl/>
              <w:jc w:val="center"/>
              <w:textAlignment w:val="center"/>
              <w:rPr>
                <w:rFonts w:ascii="思源宋体 CN" w:hAnsi="思源宋体 CN" w:eastAsia="思源宋体 CN" w:cs="思源宋体 CN"/>
                <w:color w:val="000000"/>
                <w:sz w:val="18"/>
                <w:szCs w:val="18"/>
              </w:rPr>
            </w:pPr>
            <w:r>
              <w:rPr>
                <w:rFonts w:ascii="思源宋体 CN" w:hAnsi="思源宋体 CN" w:eastAsia="思源宋体 CN" w:cs="思源宋体 CN"/>
                <w:color w:val="000000"/>
                <w:kern w:val="0"/>
                <w:sz w:val="18"/>
                <w:szCs w:val="18"/>
                <w:lang w:bidi="ar"/>
              </w:rPr>
              <w:t>压力传感器</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14:paraId="34CA33FD">
            <w:pPr>
              <w:widowControl/>
              <w:jc w:val="left"/>
              <w:textAlignment w:val="center"/>
              <w:rPr>
                <w:rFonts w:ascii="思源宋体 CN" w:hAnsi="思源宋体 CN" w:eastAsia="思源宋体 CN" w:cs="思源宋体 CN"/>
                <w:color w:val="000000"/>
                <w:sz w:val="18"/>
                <w:szCs w:val="18"/>
              </w:rPr>
            </w:pPr>
            <w:r>
              <w:rPr>
                <w:rFonts w:ascii="思源宋体 CN" w:hAnsi="思源宋体 CN" w:eastAsia="思源宋体 CN" w:cs="思源宋体 CN"/>
                <w:color w:val="000000"/>
                <w:kern w:val="0"/>
                <w:sz w:val="18"/>
                <w:szCs w:val="18"/>
                <w:lang w:bidi="ar"/>
              </w:rPr>
              <w:t>1.量程：0～2MPa</w:t>
            </w:r>
            <w:r>
              <w:rPr>
                <w:rFonts w:ascii="思源宋体 CN" w:hAnsi="思源宋体 CN" w:eastAsia="思源宋体 CN" w:cs="思源宋体 CN"/>
                <w:color w:val="000000"/>
                <w:kern w:val="0"/>
                <w:sz w:val="18"/>
                <w:szCs w:val="18"/>
                <w:lang w:bidi="ar"/>
              </w:rPr>
              <w:br w:type="textWrapping"/>
            </w:r>
            <w:r>
              <w:rPr>
                <w:rFonts w:ascii="思源宋体 CN" w:hAnsi="思源宋体 CN" w:eastAsia="思源宋体 CN" w:cs="思源宋体 CN"/>
                <w:color w:val="000000"/>
                <w:kern w:val="0"/>
                <w:sz w:val="18"/>
                <w:szCs w:val="18"/>
                <w:lang w:bidi="ar"/>
              </w:rPr>
              <w:t>2.精度：0.3%FS</w:t>
            </w:r>
            <w:r>
              <w:rPr>
                <w:rFonts w:ascii="思源宋体 CN" w:hAnsi="思源宋体 CN" w:eastAsia="思源宋体 CN" w:cs="思源宋体 CN"/>
                <w:color w:val="000000"/>
                <w:kern w:val="0"/>
                <w:sz w:val="18"/>
                <w:szCs w:val="18"/>
                <w:lang w:bidi="ar"/>
              </w:rPr>
              <w:br w:type="textWrapping"/>
            </w:r>
            <w:r>
              <w:rPr>
                <w:rFonts w:ascii="思源宋体 CN" w:hAnsi="思源宋体 CN" w:eastAsia="思源宋体 CN" w:cs="思源宋体 CN"/>
                <w:color w:val="000000"/>
                <w:kern w:val="0"/>
                <w:sz w:val="18"/>
                <w:szCs w:val="18"/>
                <w:lang w:bidi="ar"/>
              </w:rPr>
              <w:t>3.连接：螺纹M20×1.5（含配套转接头）</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394707A1">
            <w:pPr>
              <w:widowControl/>
              <w:jc w:val="center"/>
              <w:textAlignment w:val="center"/>
              <w:rPr>
                <w:rFonts w:ascii="思源宋体 CN" w:hAnsi="思源宋体 CN" w:eastAsia="思源宋体 CN" w:cs="思源宋体 CN"/>
                <w:color w:val="000000"/>
                <w:sz w:val="18"/>
                <w:szCs w:val="18"/>
              </w:rPr>
            </w:pPr>
            <w:r>
              <w:rPr>
                <w:rFonts w:ascii="思源宋体 CN" w:hAnsi="思源宋体 CN" w:eastAsia="思源宋体 CN" w:cs="思源宋体 CN"/>
                <w:color w:val="000000"/>
                <w:kern w:val="0"/>
                <w:sz w:val="18"/>
                <w:szCs w:val="18"/>
                <w:lang w:bidi="ar"/>
              </w:rPr>
              <w:t>个</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080F5777">
            <w:pPr>
              <w:widowControl/>
              <w:jc w:val="center"/>
              <w:textAlignment w:val="center"/>
              <w:rPr>
                <w:rFonts w:ascii="思源宋体 CN" w:hAnsi="思源宋体 CN" w:eastAsia="思源宋体 CN" w:cs="思源宋体 CN"/>
                <w:color w:val="000000"/>
                <w:kern w:val="0"/>
                <w:sz w:val="18"/>
                <w:szCs w:val="18"/>
                <w:lang w:bidi="ar"/>
              </w:rPr>
            </w:pP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09B31821">
            <w:pPr>
              <w:widowControl/>
              <w:jc w:val="center"/>
              <w:textAlignment w:val="center"/>
              <w:rPr>
                <w:rFonts w:ascii="思源宋体 CN" w:hAnsi="思源宋体 CN" w:eastAsia="思源宋体 CN" w:cs="思源宋体 CN"/>
                <w:color w:val="000000"/>
                <w:sz w:val="18"/>
                <w:szCs w:val="18"/>
              </w:rPr>
            </w:pPr>
            <w:r>
              <w:rPr>
                <w:rFonts w:ascii="思源宋体 CN" w:hAnsi="思源宋体 CN" w:eastAsia="思源宋体 CN" w:cs="思源宋体 CN"/>
                <w:color w:val="000000"/>
                <w:kern w:val="0"/>
                <w:sz w:val="18"/>
                <w:szCs w:val="18"/>
                <w:lang w:bidi="ar"/>
              </w:rPr>
              <w:t>18</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1AE23587">
            <w:pPr>
              <w:widowControl/>
              <w:jc w:val="center"/>
              <w:textAlignment w:val="center"/>
              <w:rPr>
                <w:rFonts w:ascii="思源宋体 CN" w:hAnsi="思源宋体 CN" w:eastAsia="思源宋体 CN" w:cs="思源宋体 CN"/>
                <w:color w:val="000000"/>
                <w:kern w:val="0"/>
                <w:sz w:val="18"/>
                <w:szCs w:val="18"/>
                <w:lang w:bidi="ar"/>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7CD29488">
            <w:pPr>
              <w:widowControl/>
              <w:jc w:val="center"/>
              <w:textAlignment w:val="center"/>
              <w:rPr>
                <w:rFonts w:ascii="思源宋体 CN" w:hAnsi="思源宋体 CN" w:eastAsia="思源宋体 CN" w:cs="思源宋体 CN"/>
                <w:color w:val="000000"/>
                <w:kern w:val="0"/>
                <w:sz w:val="18"/>
                <w:szCs w:val="18"/>
                <w:lang w:bidi="ar"/>
              </w:rPr>
            </w:pPr>
          </w:p>
        </w:tc>
      </w:tr>
      <w:tr w14:paraId="6978F64E">
        <w:tblPrEx>
          <w:tblCellMar>
            <w:top w:w="0" w:type="dxa"/>
            <w:left w:w="108" w:type="dxa"/>
            <w:bottom w:w="0" w:type="dxa"/>
            <w:right w:w="108" w:type="dxa"/>
          </w:tblCellMar>
        </w:tblPrEx>
        <w:trPr>
          <w:trHeight w:val="1975" w:hRule="atLeast"/>
        </w:trPr>
        <w:tc>
          <w:tcPr>
            <w:tcW w:w="660" w:type="dxa"/>
            <w:tcBorders>
              <w:top w:val="single" w:color="000000" w:sz="4" w:space="0"/>
              <w:left w:val="single" w:color="000000" w:sz="4" w:space="0"/>
              <w:bottom w:val="single" w:color="000000" w:sz="4" w:space="0"/>
              <w:right w:val="single" w:color="000000" w:sz="4" w:space="0"/>
            </w:tcBorders>
            <w:noWrap w:val="0"/>
            <w:vAlign w:val="center"/>
          </w:tcPr>
          <w:p w14:paraId="0CB25BFE">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35FB82A0">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氧气终端</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14:paraId="4F7E61F5">
            <w:pPr>
              <w:spacing w:line="360" w:lineRule="auto"/>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1.制式：国标.材质：全金属材质，终端底座采用精密铜铸件</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▲2.气体终端产品具有符合YY0801.1-2010《医用气体管道系统终端第 1 部分：用于压缩医用气体和真空的终端》的检测报告。（须提供第三方检测机构出具的检测报告佐证）</w:t>
            </w:r>
          </w:p>
          <w:p w14:paraId="411597DD">
            <w:pPr>
              <w:spacing w:line="360" w:lineRule="auto"/>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▲3.气体终端符合IP5X外壳防护的的等级。（须提供第三方检测机构出具的检测报告佐证）</w:t>
            </w:r>
          </w:p>
          <w:p w14:paraId="3A0307B5">
            <w:pPr>
              <w:spacing w:line="360" w:lineRule="auto"/>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▲4.气体终端有插入设备及无插入设备的泄露小于0.296mL/min。（须提供第三方检测机构出具的检测报告佐证）</w:t>
            </w:r>
          </w:p>
          <w:p w14:paraId="247BC41A">
            <w:pPr>
              <w:spacing w:line="360" w:lineRule="auto"/>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▲5.气体终端安全防火等级达到A1级。（须提供第三方检测机构出具的检测报告佐证）</w:t>
            </w:r>
          </w:p>
          <w:p w14:paraId="40716B37">
            <w:pPr>
              <w:spacing w:line="360" w:lineRule="auto"/>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▲6.气体终端产品需经过中性盐雾试验的检测。（须提供第三方检测机构出具的检测报告佐证）</w:t>
            </w:r>
          </w:p>
          <w:p w14:paraId="43494AD7">
            <w:pPr>
              <w:spacing w:line="360" w:lineRule="auto"/>
              <w:rPr>
                <w:rFonts w:hint="eastAsia"/>
              </w:rPr>
            </w:pPr>
            <w:r>
              <w:rPr>
                <w:rFonts w:hint="eastAsia" w:ascii="宋体" w:hAnsi="宋体" w:cs="宋体"/>
                <w:color w:val="000000"/>
                <w:kern w:val="0"/>
                <w:sz w:val="18"/>
                <w:szCs w:val="18"/>
                <w:lang w:bidi="ar"/>
              </w:rPr>
              <w:t>▲7.气体终端具有不少于80000次插拔性能检测，插拔试验结束后密封性满足相关要求。（须提供第三方检测机构出具的检测报告佐证）</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466A26E8">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6E680003">
            <w:pPr>
              <w:widowControl/>
              <w:jc w:val="center"/>
              <w:textAlignment w:val="center"/>
              <w:rPr>
                <w:rFonts w:hint="eastAsia" w:ascii="宋体" w:hAnsi="宋体" w:cs="宋体"/>
                <w:color w:val="000000"/>
                <w:kern w:val="0"/>
                <w:sz w:val="18"/>
                <w:szCs w:val="18"/>
                <w:lang w:bidi="ar"/>
              </w:rPr>
            </w:pP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6F76EF3D">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459</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611FD802">
            <w:pPr>
              <w:widowControl/>
              <w:jc w:val="center"/>
              <w:textAlignment w:val="center"/>
              <w:rPr>
                <w:rFonts w:hint="eastAsia" w:ascii="宋体" w:hAnsi="宋体" w:cs="宋体"/>
                <w:color w:val="000000"/>
                <w:kern w:val="0"/>
                <w:sz w:val="18"/>
                <w:szCs w:val="18"/>
                <w:lang w:bidi="ar"/>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29A5053A">
            <w:pPr>
              <w:widowControl/>
              <w:jc w:val="center"/>
              <w:textAlignment w:val="center"/>
              <w:rPr>
                <w:rFonts w:hint="eastAsia" w:ascii="宋体" w:hAnsi="宋体" w:cs="宋体"/>
                <w:color w:val="000000"/>
                <w:kern w:val="0"/>
                <w:sz w:val="18"/>
                <w:szCs w:val="18"/>
                <w:lang w:bidi="ar"/>
              </w:rPr>
            </w:pPr>
          </w:p>
        </w:tc>
      </w:tr>
      <w:tr w14:paraId="2DBC797E">
        <w:tblPrEx>
          <w:tblCellMar>
            <w:top w:w="0" w:type="dxa"/>
            <w:left w:w="108" w:type="dxa"/>
            <w:bottom w:w="0" w:type="dxa"/>
            <w:right w:w="108" w:type="dxa"/>
          </w:tblCellMar>
        </w:tblPrEx>
        <w:trPr>
          <w:trHeight w:val="1120" w:hRule="atLeast"/>
        </w:trPr>
        <w:tc>
          <w:tcPr>
            <w:tcW w:w="660" w:type="dxa"/>
            <w:tcBorders>
              <w:top w:val="single" w:color="000000" w:sz="4" w:space="0"/>
              <w:left w:val="single" w:color="000000" w:sz="4" w:space="0"/>
              <w:bottom w:val="single" w:color="000000" w:sz="4" w:space="0"/>
              <w:right w:val="single" w:color="000000" w:sz="4" w:space="0"/>
            </w:tcBorders>
            <w:noWrap w:val="0"/>
            <w:vAlign w:val="center"/>
          </w:tcPr>
          <w:p w14:paraId="7380363C">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42</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6B7124B3">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低压球形接头 6YC</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14:paraId="4456C1BE">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1.材质:不锈钢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2.连接方式:氩弧焊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3.型号、规格: 6YC,用于气体终端、病房低压维修阀、压力监测箱与管道的连接</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0C716DF9">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149F4236">
            <w:pPr>
              <w:widowControl/>
              <w:jc w:val="center"/>
              <w:textAlignment w:val="center"/>
              <w:rPr>
                <w:rFonts w:hint="eastAsia" w:ascii="宋体" w:hAnsi="宋体" w:cs="宋体"/>
                <w:color w:val="000000"/>
                <w:kern w:val="0"/>
                <w:sz w:val="18"/>
                <w:szCs w:val="18"/>
                <w:lang w:bidi="ar"/>
              </w:rPr>
            </w:pP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51D6005C">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459</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36792D90">
            <w:pPr>
              <w:widowControl/>
              <w:jc w:val="center"/>
              <w:textAlignment w:val="center"/>
              <w:rPr>
                <w:rFonts w:hint="eastAsia" w:ascii="宋体" w:hAnsi="宋体" w:cs="宋体"/>
                <w:color w:val="000000"/>
                <w:kern w:val="0"/>
                <w:sz w:val="18"/>
                <w:szCs w:val="18"/>
                <w:lang w:bidi="ar"/>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0F100001">
            <w:pPr>
              <w:widowControl/>
              <w:jc w:val="center"/>
              <w:textAlignment w:val="center"/>
              <w:rPr>
                <w:rFonts w:hint="eastAsia" w:ascii="宋体" w:hAnsi="宋体" w:cs="宋体"/>
                <w:color w:val="000000"/>
                <w:kern w:val="0"/>
                <w:sz w:val="18"/>
                <w:szCs w:val="18"/>
                <w:lang w:bidi="ar"/>
              </w:rPr>
            </w:pPr>
          </w:p>
        </w:tc>
      </w:tr>
      <w:tr w14:paraId="418D1287">
        <w:tblPrEx>
          <w:tblCellMar>
            <w:top w:w="0" w:type="dxa"/>
            <w:left w:w="108" w:type="dxa"/>
            <w:bottom w:w="0" w:type="dxa"/>
            <w:right w:w="108" w:type="dxa"/>
          </w:tblCellMar>
        </w:tblPrEx>
        <w:trPr>
          <w:trHeight w:val="1170" w:hRule="atLeast"/>
        </w:trPr>
        <w:tc>
          <w:tcPr>
            <w:tcW w:w="660" w:type="dxa"/>
            <w:tcBorders>
              <w:top w:val="single" w:color="000000" w:sz="4" w:space="0"/>
              <w:left w:val="single" w:color="000000" w:sz="4" w:space="0"/>
              <w:bottom w:val="single" w:color="000000" w:sz="4" w:space="0"/>
              <w:right w:val="single" w:color="000000" w:sz="4" w:space="0"/>
            </w:tcBorders>
            <w:noWrap w:val="0"/>
            <w:vAlign w:val="center"/>
          </w:tcPr>
          <w:p w14:paraId="4BA191B1">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43</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74C1134A">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终端装饰盖</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14:paraId="3DFEEDA6">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1、采用硅橡胶制作，表面进行清洗、抗菌、抗氧化处理，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2.外观颜色及形状不同，各种医用气体终端注明中文、英文标识、不得有互换性</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1412382B">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7B4C6E1D">
            <w:pPr>
              <w:widowControl/>
              <w:jc w:val="center"/>
              <w:textAlignment w:val="center"/>
              <w:rPr>
                <w:rFonts w:hint="eastAsia" w:ascii="宋体" w:hAnsi="宋体" w:cs="宋体"/>
                <w:color w:val="000000"/>
                <w:kern w:val="0"/>
                <w:sz w:val="18"/>
                <w:szCs w:val="18"/>
                <w:lang w:bidi="ar"/>
              </w:rPr>
            </w:pP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46751A17">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459</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4BB1833F">
            <w:pPr>
              <w:widowControl/>
              <w:jc w:val="center"/>
              <w:textAlignment w:val="center"/>
              <w:rPr>
                <w:rFonts w:hint="eastAsia" w:ascii="宋体" w:hAnsi="宋体" w:cs="宋体"/>
                <w:color w:val="000000"/>
                <w:kern w:val="0"/>
                <w:sz w:val="18"/>
                <w:szCs w:val="18"/>
                <w:lang w:bidi="ar"/>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675EA773">
            <w:pPr>
              <w:widowControl/>
              <w:jc w:val="center"/>
              <w:textAlignment w:val="center"/>
              <w:rPr>
                <w:rFonts w:hint="eastAsia" w:ascii="宋体" w:hAnsi="宋体" w:cs="宋体"/>
                <w:color w:val="000000"/>
                <w:kern w:val="0"/>
                <w:sz w:val="18"/>
                <w:szCs w:val="18"/>
                <w:lang w:bidi="ar"/>
              </w:rPr>
            </w:pPr>
          </w:p>
        </w:tc>
      </w:tr>
      <w:tr w14:paraId="70E4DC7F">
        <w:tblPrEx>
          <w:tblCellMar>
            <w:top w:w="0" w:type="dxa"/>
            <w:left w:w="108" w:type="dxa"/>
            <w:bottom w:w="0" w:type="dxa"/>
            <w:right w:w="108" w:type="dxa"/>
          </w:tblCellMar>
        </w:tblPrEx>
        <w:trPr>
          <w:trHeight w:val="1251" w:hRule="atLeast"/>
        </w:trPr>
        <w:tc>
          <w:tcPr>
            <w:tcW w:w="660" w:type="dxa"/>
            <w:tcBorders>
              <w:top w:val="single" w:color="000000" w:sz="4" w:space="0"/>
              <w:left w:val="single" w:color="000000" w:sz="4" w:space="0"/>
              <w:bottom w:val="single" w:color="000000" w:sz="4" w:space="0"/>
              <w:right w:val="single" w:color="000000" w:sz="4" w:space="0"/>
            </w:tcBorders>
            <w:noWrap w:val="0"/>
            <w:vAlign w:val="center"/>
          </w:tcPr>
          <w:p w14:paraId="66AF2F6B">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44</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12B6AF11">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报警器阀门</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14:paraId="11153E97">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1.名称:阀门</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2.材质:不锈钢</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3.连接形式:焊接</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4.型号、规格:Φ8</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2B19E6F3">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个</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05A7FC17">
            <w:pPr>
              <w:widowControl/>
              <w:jc w:val="center"/>
              <w:textAlignment w:val="center"/>
              <w:rPr>
                <w:rFonts w:hint="eastAsia" w:ascii="宋体" w:hAnsi="宋体" w:cs="宋体"/>
                <w:color w:val="000000"/>
                <w:kern w:val="0"/>
                <w:sz w:val="18"/>
                <w:szCs w:val="18"/>
                <w:lang w:bidi="ar"/>
              </w:rPr>
            </w:pP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714F2DEA">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18</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4C696CCA">
            <w:pPr>
              <w:widowControl/>
              <w:jc w:val="center"/>
              <w:textAlignment w:val="center"/>
              <w:rPr>
                <w:rFonts w:hint="eastAsia" w:ascii="宋体" w:hAnsi="宋体" w:cs="宋体"/>
                <w:color w:val="000000"/>
                <w:kern w:val="0"/>
                <w:sz w:val="18"/>
                <w:szCs w:val="18"/>
                <w:lang w:bidi="ar"/>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7F72BC82">
            <w:pPr>
              <w:widowControl/>
              <w:jc w:val="center"/>
              <w:textAlignment w:val="center"/>
              <w:rPr>
                <w:rFonts w:hint="eastAsia" w:ascii="宋体" w:hAnsi="宋体" w:cs="宋体"/>
                <w:color w:val="000000"/>
                <w:kern w:val="0"/>
                <w:sz w:val="18"/>
                <w:szCs w:val="18"/>
                <w:lang w:bidi="ar"/>
              </w:rPr>
            </w:pPr>
          </w:p>
        </w:tc>
      </w:tr>
      <w:tr w14:paraId="70751617">
        <w:tblPrEx>
          <w:tblCellMar>
            <w:top w:w="0" w:type="dxa"/>
            <w:left w:w="108" w:type="dxa"/>
            <w:bottom w:w="0" w:type="dxa"/>
            <w:right w:w="108" w:type="dxa"/>
          </w:tblCellMar>
        </w:tblPrEx>
        <w:trPr>
          <w:trHeight w:val="1095" w:hRule="atLeast"/>
        </w:trPr>
        <w:tc>
          <w:tcPr>
            <w:tcW w:w="660" w:type="dxa"/>
            <w:tcBorders>
              <w:top w:val="single" w:color="000000" w:sz="4" w:space="0"/>
              <w:left w:val="single" w:color="000000" w:sz="4" w:space="0"/>
              <w:bottom w:val="single" w:color="000000" w:sz="4" w:space="0"/>
              <w:right w:val="single" w:color="000000" w:sz="4" w:space="0"/>
            </w:tcBorders>
            <w:noWrap w:val="0"/>
            <w:vAlign w:val="center"/>
          </w:tcPr>
          <w:p w14:paraId="24E1EBB7">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45</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448892C2">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病房氧气维修阀</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14:paraId="54AB7AD0">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1.名称:阀门</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2.材质:不锈钢</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3.连接形式:焊接</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4.型号、规格:Φ8</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3E41F7C0">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个</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47C17D7B">
            <w:pPr>
              <w:widowControl/>
              <w:jc w:val="center"/>
              <w:textAlignment w:val="center"/>
              <w:rPr>
                <w:rFonts w:hint="eastAsia" w:ascii="宋体" w:hAnsi="宋体" w:cs="宋体"/>
                <w:color w:val="000000"/>
                <w:kern w:val="0"/>
                <w:sz w:val="18"/>
                <w:szCs w:val="18"/>
                <w:lang w:bidi="ar"/>
              </w:rPr>
            </w:pP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5F1F7AEE">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171</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473E1DA4">
            <w:pPr>
              <w:widowControl/>
              <w:jc w:val="center"/>
              <w:textAlignment w:val="center"/>
              <w:rPr>
                <w:rFonts w:hint="eastAsia" w:ascii="宋体" w:hAnsi="宋体" w:cs="宋体"/>
                <w:color w:val="000000"/>
                <w:kern w:val="0"/>
                <w:sz w:val="18"/>
                <w:szCs w:val="18"/>
                <w:lang w:bidi="ar"/>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6BD35C0B">
            <w:pPr>
              <w:widowControl/>
              <w:jc w:val="center"/>
              <w:textAlignment w:val="center"/>
              <w:rPr>
                <w:rFonts w:hint="eastAsia" w:ascii="宋体" w:hAnsi="宋体" w:cs="宋体"/>
                <w:color w:val="000000"/>
                <w:kern w:val="0"/>
                <w:sz w:val="18"/>
                <w:szCs w:val="18"/>
                <w:lang w:bidi="ar"/>
              </w:rPr>
            </w:pPr>
          </w:p>
        </w:tc>
      </w:tr>
      <w:tr w14:paraId="229D877A">
        <w:tblPrEx>
          <w:tblCellMar>
            <w:top w:w="0" w:type="dxa"/>
            <w:left w:w="108" w:type="dxa"/>
            <w:bottom w:w="0" w:type="dxa"/>
            <w:right w:w="108" w:type="dxa"/>
          </w:tblCellMar>
        </w:tblPrEx>
        <w:trPr>
          <w:trHeight w:val="1095" w:hRule="atLeast"/>
        </w:trPr>
        <w:tc>
          <w:tcPr>
            <w:tcW w:w="660" w:type="dxa"/>
            <w:tcBorders>
              <w:top w:val="single" w:color="000000" w:sz="4" w:space="0"/>
              <w:left w:val="single" w:color="000000" w:sz="4" w:space="0"/>
              <w:bottom w:val="single" w:color="000000" w:sz="4" w:space="0"/>
              <w:right w:val="single" w:color="000000" w:sz="4" w:space="0"/>
            </w:tcBorders>
            <w:noWrap w:val="0"/>
            <w:vAlign w:val="center"/>
          </w:tcPr>
          <w:p w14:paraId="1EF3B937">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46</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4AA63640">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流量仪带旁通阀门</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14:paraId="29B12469">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1.名称:阀门</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2.材质:不锈钢</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3.连接形式:焊接</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4.型号、规格:  Φ25</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206AF836">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个</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62672F6F">
            <w:pPr>
              <w:widowControl/>
              <w:jc w:val="center"/>
              <w:textAlignment w:val="center"/>
              <w:rPr>
                <w:rFonts w:hint="eastAsia" w:ascii="宋体" w:hAnsi="宋体" w:cs="宋体"/>
                <w:color w:val="000000"/>
                <w:kern w:val="0"/>
                <w:sz w:val="18"/>
                <w:szCs w:val="18"/>
                <w:lang w:bidi="ar"/>
              </w:rPr>
            </w:pP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40E0E02C">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18</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7EB2B423">
            <w:pPr>
              <w:widowControl/>
              <w:jc w:val="center"/>
              <w:textAlignment w:val="center"/>
              <w:rPr>
                <w:rFonts w:hint="eastAsia" w:ascii="宋体" w:hAnsi="宋体" w:cs="宋体"/>
                <w:color w:val="000000"/>
                <w:kern w:val="0"/>
                <w:sz w:val="18"/>
                <w:szCs w:val="18"/>
                <w:lang w:bidi="ar"/>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06BCC143">
            <w:pPr>
              <w:widowControl/>
              <w:jc w:val="center"/>
              <w:textAlignment w:val="center"/>
              <w:rPr>
                <w:rFonts w:hint="eastAsia" w:ascii="宋体" w:hAnsi="宋体" w:cs="宋体"/>
                <w:color w:val="000000"/>
                <w:kern w:val="0"/>
                <w:sz w:val="18"/>
                <w:szCs w:val="18"/>
                <w:lang w:bidi="ar"/>
              </w:rPr>
            </w:pPr>
          </w:p>
        </w:tc>
      </w:tr>
      <w:tr w14:paraId="26A4E08A">
        <w:tblPrEx>
          <w:tblCellMar>
            <w:top w:w="0" w:type="dxa"/>
            <w:left w:w="108" w:type="dxa"/>
            <w:bottom w:w="0" w:type="dxa"/>
            <w:right w:w="108" w:type="dxa"/>
          </w:tblCellMar>
        </w:tblPrEx>
        <w:trPr>
          <w:trHeight w:val="1125" w:hRule="atLeast"/>
        </w:trPr>
        <w:tc>
          <w:tcPr>
            <w:tcW w:w="660" w:type="dxa"/>
            <w:tcBorders>
              <w:top w:val="single" w:color="000000" w:sz="4" w:space="0"/>
              <w:left w:val="single" w:color="000000" w:sz="4" w:space="0"/>
              <w:bottom w:val="single" w:color="000000" w:sz="4" w:space="0"/>
              <w:right w:val="single" w:color="000000" w:sz="4" w:space="0"/>
            </w:tcBorders>
            <w:noWrap w:val="0"/>
            <w:vAlign w:val="center"/>
          </w:tcPr>
          <w:p w14:paraId="612E4B30">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47</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077961CB">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防爆切断阀（楼层氧气总阀门高压自动关闭）</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14:paraId="6AD4C9C6">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1.名称:阀门</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2.材质:不锈钢</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3.连接形式:焊接</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4.型号、规格:  Φ25</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3F5D3148">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个</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355F6A9B">
            <w:pPr>
              <w:widowControl/>
              <w:jc w:val="center"/>
              <w:textAlignment w:val="center"/>
              <w:rPr>
                <w:rFonts w:hint="eastAsia" w:ascii="宋体" w:hAnsi="宋体" w:cs="宋体"/>
                <w:color w:val="000000"/>
                <w:kern w:val="0"/>
                <w:sz w:val="18"/>
                <w:szCs w:val="18"/>
                <w:lang w:bidi="ar"/>
              </w:rPr>
            </w:pP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73D7EB52">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3E5C3D9C">
            <w:pPr>
              <w:widowControl/>
              <w:jc w:val="center"/>
              <w:textAlignment w:val="center"/>
              <w:rPr>
                <w:rFonts w:hint="eastAsia" w:ascii="宋体" w:hAnsi="宋体" w:cs="宋体"/>
                <w:color w:val="000000"/>
                <w:kern w:val="0"/>
                <w:sz w:val="18"/>
                <w:szCs w:val="18"/>
                <w:lang w:bidi="ar"/>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4ABD4EBB">
            <w:pPr>
              <w:widowControl/>
              <w:jc w:val="center"/>
              <w:textAlignment w:val="center"/>
              <w:rPr>
                <w:rFonts w:hint="eastAsia" w:ascii="宋体" w:hAnsi="宋体" w:cs="宋体"/>
                <w:color w:val="000000"/>
                <w:kern w:val="0"/>
                <w:sz w:val="18"/>
                <w:szCs w:val="18"/>
                <w:lang w:bidi="ar"/>
              </w:rPr>
            </w:pPr>
          </w:p>
        </w:tc>
      </w:tr>
      <w:tr w14:paraId="35DCD00E">
        <w:tblPrEx>
          <w:tblCellMar>
            <w:top w:w="0" w:type="dxa"/>
            <w:left w:w="108" w:type="dxa"/>
            <w:bottom w:w="0" w:type="dxa"/>
            <w:right w:w="108" w:type="dxa"/>
          </w:tblCellMar>
        </w:tblPrEx>
        <w:trPr>
          <w:trHeight w:val="942" w:hRule="atLeast"/>
        </w:trPr>
        <w:tc>
          <w:tcPr>
            <w:tcW w:w="660" w:type="dxa"/>
            <w:tcBorders>
              <w:top w:val="single" w:color="000000" w:sz="4" w:space="0"/>
              <w:left w:val="single" w:color="000000" w:sz="4" w:space="0"/>
              <w:bottom w:val="single" w:color="000000" w:sz="4" w:space="0"/>
              <w:right w:val="single" w:color="000000" w:sz="4" w:space="0"/>
            </w:tcBorders>
            <w:noWrap w:val="0"/>
            <w:vAlign w:val="center"/>
          </w:tcPr>
          <w:p w14:paraId="279EEEBB">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48</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2915F428">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管道支架制作 </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14:paraId="3DD88A84">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1.材质:角钢钢材</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2.管架形式:L型，包含U型卡、螺帽等</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3.安装工艺：除锈、刷漆、防腐</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5315801D">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个</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2DE2540F">
            <w:pPr>
              <w:widowControl/>
              <w:jc w:val="center"/>
              <w:textAlignment w:val="center"/>
              <w:rPr>
                <w:rFonts w:hint="eastAsia" w:ascii="宋体" w:hAnsi="宋体" w:cs="宋体"/>
                <w:color w:val="000000"/>
                <w:kern w:val="0"/>
                <w:sz w:val="18"/>
                <w:szCs w:val="18"/>
                <w:lang w:bidi="ar"/>
              </w:rPr>
            </w:pP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2A388551">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240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37F17815">
            <w:pPr>
              <w:widowControl/>
              <w:jc w:val="center"/>
              <w:textAlignment w:val="center"/>
              <w:rPr>
                <w:rFonts w:hint="eastAsia" w:ascii="宋体" w:hAnsi="宋体" w:cs="宋体"/>
                <w:color w:val="000000"/>
                <w:kern w:val="0"/>
                <w:sz w:val="18"/>
                <w:szCs w:val="18"/>
                <w:lang w:bidi="ar"/>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3D4DC812">
            <w:pPr>
              <w:widowControl/>
              <w:jc w:val="center"/>
              <w:textAlignment w:val="center"/>
              <w:rPr>
                <w:rFonts w:hint="eastAsia" w:ascii="宋体" w:hAnsi="宋体" w:cs="宋体"/>
                <w:color w:val="000000"/>
                <w:kern w:val="0"/>
                <w:sz w:val="18"/>
                <w:szCs w:val="18"/>
                <w:lang w:bidi="ar"/>
              </w:rPr>
            </w:pPr>
          </w:p>
        </w:tc>
      </w:tr>
      <w:tr w14:paraId="54DEFED2">
        <w:tblPrEx>
          <w:tblCellMar>
            <w:top w:w="0" w:type="dxa"/>
            <w:left w:w="108" w:type="dxa"/>
            <w:bottom w:w="0" w:type="dxa"/>
            <w:right w:w="108" w:type="dxa"/>
          </w:tblCellMar>
        </w:tblPrEx>
        <w:trPr>
          <w:trHeight w:val="960" w:hRule="atLeast"/>
        </w:trPr>
        <w:tc>
          <w:tcPr>
            <w:tcW w:w="660" w:type="dxa"/>
            <w:tcBorders>
              <w:top w:val="single" w:color="000000" w:sz="4" w:space="0"/>
              <w:left w:val="single" w:color="000000" w:sz="4" w:space="0"/>
              <w:bottom w:val="single" w:color="000000" w:sz="4" w:space="0"/>
              <w:right w:val="single" w:color="000000" w:sz="4" w:space="0"/>
            </w:tcBorders>
            <w:noWrap w:val="0"/>
            <w:vAlign w:val="center"/>
          </w:tcPr>
          <w:p w14:paraId="291662E9">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49</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7429377C">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穿墙套管</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14:paraId="2A0632D1">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1.名称：穿墙套管</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2.材质：PVC管</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3.工艺：打孔、堵洞</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19B2C468">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个</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4654970E">
            <w:pPr>
              <w:widowControl/>
              <w:jc w:val="center"/>
              <w:textAlignment w:val="center"/>
              <w:rPr>
                <w:rFonts w:hint="eastAsia" w:ascii="宋体" w:hAnsi="宋体" w:cs="宋体"/>
                <w:color w:val="000000"/>
                <w:kern w:val="0"/>
                <w:sz w:val="18"/>
                <w:szCs w:val="18"/>
                <w:lang w:bidi="ar"/>
              </w:rPr>
            </w:pP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61779A72">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450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26599D49">
            <w:pPr>
              <w:widowControl/>
              <w:jc w:val="center"/>
              <w:textAlignment w:val="center"/>
              <w:rPr>
                <w:rFonts w:hint="eastAsia" w:ascii="宋体" w:hAnsi="宋体" w:cs="宋体"/>
                <w:color w:val="000000"/>
                <w:kern w:val="0"/>
                <w:sz w:val="18"/>
                <w:szCs w:val="18"/>
                <w:lang w:bidi="ar"/>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601BA39F">
            <w:pPr>
              <w:widowControl/>
              <w:jc w:val="center"/>
              <w:textAlignment w:val="center"/>
              <w:rPr>
                <w:rFonts w:hint="eastAsia" w:ascii="宋体" w:hAnsi="宋体" w:cs="宋体"/>
                <w:color w:val="000000"/>
                <w:kern w:val="0"/>
                <w:sz w:val="18"/>
                <w:szCs w:val="18"/>
                <w:lang w:bidi="ar"/>
              </w:rPr>
            </w:pPr>
          </w:p>
        </w:tc>
      </w:tr>
      <w:tr w14:paraId="0B216A32">
        <w:tblPrEx>
          <w:tblCellMar>
            <w:top w:w="0" w:type="dxa"/>
            <w:left w:w="108" w:type="dxa"/>
            <w:bottom w:w="0" w:type="dxa"/>
            <w:right w:w="108" w:type="dxa"/>
          </w:tblCellMar>
        </w:tblPrEx>
        <w:trPr>
          <w:trHeight w:val="4340" w:hRule="atLeast"/>
        </w:trPr>
        <w:tc>
          <w:tcPr>
            <w:tcW w:w="660" w:type="dxa"/>
            <w:tcBorders>
              <w:top w:val="single" w:color="000000" w:sz="4" w:space="0"/>
              <w:left w:val="single" w:color="000000" w:sz="4" w:space="0"/>
              <w:bottom w:val="single" w:color="000000" w:sz="4" w:space="0"/>
              <w:right w:val="single" w:color="000000" w:sz="4" w:space="0"/>
            </w:tcBorders>
            <w:noWrap w:val="0"/>
            <w:vAlign w:val="center"/>
          </w:tcPr>
          <w:p w14:paraId="267BFD92">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30BCD8A6">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流体输送用低压</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医用脱脂紫铜管</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14:paraId="32A3B3D7">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1.名称：医用脱脂紫铜管</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2.介质：医用气体</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3.材质、规格： Φ10×1</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4.安装、连接形式：银钎焊条焊接</w:t>
            </w:r>
          </w:p>
          <w:p w14:paraId="6DC028C2">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 5.处理方式：脱脂一次、酸洗一次、消毒脱脂一次、超声波酸洗两次、纯水清洗一次、高温烘干一次</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6.空气吹扫、压力试验、气密性实验、管道颗粒物检验分段、分区域分系统各试验一次</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7.运输：运距根据安装地点按实计算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8.所有医用气体管道连接，应符合医用气体管材洁净度要求，各管道应分别吹扫完成后再接入各附属设备，分区域安装好后吹扫一次，整体完成后全系统吹扫一次</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9.管道焊前预处理，焊后焊缝清洗，钝化，防腐</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10.采用管道配套专用接地装置，并进行管道接地电阻检测</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11.设置管道标识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12.管道安装、验收符合GB50751《医用气体工程技术规范》的要求</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667B81CA">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m</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720691FA">
            <w:pPr>
              <w:widowControl/>
              <w:jc w:val="center"/>
              <w:textAlignment w:val="center"/>
              <w:rPr>
                <w:rFonts w:hint="eastAsia" w:ascii="宋体" w:hAnsi="宋体" w:cs="宋体"/>
                <w:color w:val="000000"/>
                <w:kern w:val="0"/>
                <w:sz w:val="18"/>
                <w:szCs w:val="18"/>
                <w:lang w:bidi="ar"/>
              </w:rPr>
            </w:pP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7DC70263">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2150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55020847">
            <w:pPr>
              <w:widowControl/>
              <w:jc w:val="center"/>
              <w:textAlignment w:val="center"/>
              <w:rPr>
                <w:rFonts w:hint="eastAsia" w:ascii="宋体" w:hAnsi="宋体" w:cs="宋体"/>
                <w:color w:val="000000"/>
                <w:kern w:val="0"/>
                <w:sz w:val="18"/>
                <w:szCs w:val="18"/>
                <w:lang w:bidi="ar"/>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33B900D7">
            <w:pPr>
              <w:widowControl/>
              <w:jc w:val="center"/>
              <w:textAlignment w:val="center"/>
              <w:rPr>
                <w:rFonts w:hint="eastAsia" w:ascii="宋体" w:hAnsi="宋体" w:cs="宋体"/>
                <w:color w:val="000000"/>
                <w:kern w:val="0"/>
                <w:sz w:val="18"/>
                <w:szCs w:val="18"/>
                <w:lang w:bidi="ar"/>
              </w:rPr>
            </w:pPr>
          </w:p>
        </w:tc>
      </w:tr>
      <w:tr w14:paraId="0A4B6CF8">
        <w:tblPrEx>
          <w:tblCellMar>
            <w:top w:w="0" w:type="dxa"/>
            <w:left w:w="108" w:type="dxa"/>
            <w:bottom w:w="0" w:type="dxa"/>
            <w:right w:w="108" w:type="dxa"/>
          </w:tblCellMar>
        </w:tblPrEx>
        <w:trPr>
          <w:trHeight w:val="4320" w:hRule="atLeast"/>
        </w:trPr>
        <w:tc>
          <w:tcPr>
            <w:tcW w:w="660" w:type="dxa"/>
            <w:tcBorders>
              <w:top w:val="single" w:color="000000" w:sz="4" w:space="0"/>
              <w:left w:val="single" w:color="000000" w:sz="4" w:space="0"/>
              <w:bottom w:val="single" w:color="000000" w:sz="4" w:space="0"/>
              <w:right w:val="single" w:color="000000" w:sz="4" w:space="0"/>
            </w:tcBorders>
            <w:noWrap w:val="0"/>
            <w:vAlign w:val="center"/>
          </w:tcPr>
          <w:p w14:paraId="1551B42F">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51</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11F07F15">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流体输送用低压</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医用无缝不锈钢管（吸引)</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14:paraId="3522197D">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1.名称：不锈钢无缝管</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2.介质：医用气体</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3.材质、规格：06Cr19Ni10不锈钢、 Φ38×2</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4.安装、连接形式：氩弧焊单面焊接双面成型，采用内部通惰性气体保护焊，架空敷设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5.处理方式：脱脂一次、酸洗一次、消毒脱脂一次、超声波酸洗两次、纯水清洗一次、高温烘干一次</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6.空气吹扫、压力试验、气密性实验、管道颗粒物检验分段、分区域分系统各试验一次</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7.运输：运距根据安装地点按实计算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8.所有医用气体管道连接，应符合医用气体管材洁净度要求，各管道应分别吹扫完成后再接入各附属设备，分区域安装好后吹扫一次，整体完成后全系统吹扫一次</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9.管道焊前预处理，焊后焊缝清洗，钝化，防腐</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10.采用管道配套专用接地装置，并进行管道接地电阻检测</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11.设置管道标识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12.管道安装、验收符合GB50751《医用气体工程技术规范》的要求</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3AEDA32D">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m</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5C6AE70F">
            <w:pPr>
              <w:widowControl/>
              <w:jc w:val="center"/>
              <w:textAlignment w:val="center"/>
              <w:rPr>
                <w:rFonts w:hint="eastAsia" w:ascii="宋体" w:hAnsi="宋体" w:cs="宋体"/>
                <w:color w:val="000000"/>
                <w:kern w:val="0"/>
                <w:sz w:val="18"/>
                <w:szCs w:val="18"/>
                <w:lang w:bidi="ar"/>
              </w:rPr>
            </w:pP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62E31257">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650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28206DA0">
            <w:pPr>
              <w:widowControl/>
              <w:jc w:val="center"/>
              <w:textAlignment w:val="center"/>
              <w:rPr>
                <w:rFonts w:hint="eastAsia" w:ascii="宋体" w:hAnsi="宋体" w:cs="宋体"/>
                <w:color w:val="000000"/>
                <w:kern w:val="0"/>
                <w:sz w:val="18"/>
                <w:szCs w:val="18"/>
                <w:lang w:bidi="ar"/>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52B24767">
            <w:pPr>
              <w:widowControl/>
              <w:jc w:val="center"/>
              <w:textAlignment w:val="center"/>
              <w:rPr>
                <w:rFonts w:hint="eastAsia" w:ascii="宋体" w:hAnsi="宋体" w:cs="宋体"/>
                <w:color w:val="000000"/>
                <w:kern w:val="0"/>
                <w:sz w:val="18"/>
                <w:szCs w:val="18"/>
                <w:lang w:bidi="ar"/>
              </w:rPr>
            </w:pPr>
          </w:p>
        </w:tc>
      </w:tr>
      <w:tr w14:paraId="6F02DD91">
        <w:tblPrEx>
          <w:tblCellMar>
            <w:top w:w="0" w:type="dxa"/>
            <w:left w:w="108" w:type="dxa"/>
            <w:bottom w:w="0" w:type="dxa"/>
            <w:right w:w="108" w:type="dxa"/>
          </w:tblCellMar>
        </w:tblPrEx>
        <w:trPr>
          <w:trHeight w:val="4260" w:hRule="atLeast"/>
        </w:trPr>
        <w:tc>
          <w:tcPr>
            <w:tcW w:w="660" w:type="dxa"/>
            <w:tcBorders>
              <w:top w:val="single" w:color="000000" w:sz="4" w:space="0"/>
              <w:left w:val="single" w:color="000000" w:sz="4" w:space="0"/>
              <w:bottom w:val="single" w:color="000000" w:sz="4" w:space="0"/>
              <w:right w:val="single" w:color="000000" w:sz="4" w:space="0"/>
            </w:tcBorders>
            <w:noWrap w:val="0"/>
            <w:vAlign w:val="center"/>
          </w:tcPr>
          <w:p w14:paraId="67EB0693">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52</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4C25B54B">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流体输送用低压</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医用无缝不锈钢管（吸引)</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14:paraId="0576476A">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1.名称：不锈钢无缝管</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2.介质：医用气体</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3.材质、规格：06Cr19Ni10不锈钢、 Φ57×3</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4.安装、连接形式：氩弧焊单面焊接双面成型，采用内部通惰性气体保护焊，架空敷设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5.处理方式：脱脂一次、酸洗一次、消毒脱脂一次、超声波酸洗两次、纯水清洗一次、高温烘干一次</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6.空气吹扫、压力试验、气密性实验、管道颗粒物检验分段、分区域分系统各试验一次</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7.运输：运距根据安装地点按实计算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8.所有医用气体管道连接，应符合医用气体管材洁净度要求，各管道应分别吹扫完成后再接入各附属设备，分区域安装好后吹扫一次，整体完成后全系统吹扫一次</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9.管道焊前预处理，焊后焊缝清洗，钝化，防腐</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10.采用管道配套专用接地装置，并进行管道接地电阻检测</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11.设置管道标识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12.管道安装、验收符合GB50751《医用气体工程技术规范》的要求</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5C18F6AB">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m</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5836DD1D">
            <w:pPr>
              <w:widowControl/>
              <w:jc w:val="center"/>
              <w:textAlignment w:val="center"/>
              <w:rPr>
                <w:rFonts w:hint="eastAsia" w:ascii="宋体" w:hAnsi="宋体" w:cs="宋体"/>
                <w:color w:val="000000"/>
                <w:kern w:val="0"/>
                <w:sz w:val="18"/>
                <w:szCs w:val="18"/>
                <w:lang w:bidi="ar"/>
              </w:rPr>
            </w:pP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51B95E60">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1159B88A">
            <w:pPr>
              <w:widowControl/>
              <w:jc w:val="center"/>
              <w:textAlignment w:val="center"/>
              <w:rPr>
                <w:rFonts w:hint="eastAsia" w:ascii="宋体" w:hAnsi="宋体" w:cs="宋体"/>
                <w:color w:val="000000"/>
                <w:kern w:val="0"/>
                <w:sz w:val="18"/>
                <w:szCs w:val="18"/>
                <w:lang w:bidi="ar"/>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0CAD1048">
            <w:pPr>
              <w:widowControl/>
              <w:jc w:val="center"/>
              <w:textAlignment w:val="center"/>
              <w:rPr>
                <w:rFonts w:hint="eastAsia" w:ascii="宋体" w:hAnsi="宋体" w:cs="宋体"/>
                <w:color w:val="000000"/>
                <w:kern w:val="0"/>
                <w:sz w:val="18"/>
                <w:szCs w:val="18"/>
                <w:lang w:bidi="ar"/>
              </w:rPr>
            </w:pPr>
          </w:p>
        </w:tc>
      </w:tr>
      <w:tr w14:paraId="6B8615E9">
        <w:tblPrEx>
          <w:tblCellMar>
            <w:top w:w="0" w:type="dxa"/>
            <w:left w:w="108" w:type="dxa"/>
            <w:bottom w:w="0" w:type="dxa"/>
            <w:right w:w="108" w:type="dxa"/>
          </w:tblCellMar>
        </w:tblPrEx>
        <w:trPr>
          <w:trHeight w:val="908" w:hRule="atLeast"/>
        </w:trPr>
        <w:tc>
          <w:tcPr>
            <w:tcW w:w="660" w:type="dxa"/>
            <w:tcBorders>
              <w:top w:val="single" w:color="000000" w:sz="4" w:space="0"/>
              <w:left w:val="single" w:color="000000" w:sz="4" w:space="0"/>
              <w:bottom w:val="single" w:color="000000" w:sz="4" w:space="0"/>
              <w:right w:val="single" w:color="000000" w:sz="4" w:space="0"/>
            </w:tcBorders>
            <w:noWrap w:val="0"/>
            <w:vAlign w:val="center"/>
          </w:tcPr>
          <w:p w14:paraId="1248BEC2">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53</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0A710D8A">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低压不锈钢管件</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14:paraId="2276E3AD">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1.材质:06Cr19Ni10不锈钢</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4.连接方式：氩弧焊</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10717EEA">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批</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238E3341">
            <w:pPr>
              <w:widowControl/>
              <w:jc w:val="center"/>
              <w:textAlignment w:val="center"/>
              <w:rPr>
                <w:rFonts w:hint="eastAsia" w:ascii="宋体" w:hAnsi="宋体" w:cs="宋体"/>
                <w:color w:val="000000"/>
                <w:kern w:val="0"/>
                <w:sz w:val="18"/>
                <w:szCs w:val="18"/>
                <w:lang w:bidi="ar"/>
              </w:rPr>
            </w:pP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6053F926">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553E1D1B">
            <w:pPr>
              <w:widowControl/>
              <w:jc w:val="center"/>
              <w:textAlignment w:val="center"/>
              <w:rPr>
                <w:rFonts w:hint="eastAsia" w:ascii="宋体" w:hAnsi="宋体" w:cs="宋体"/>
                <w:color w:val="000000"/>
                <w:kern w:val="0"/>
                <w:sz w:val="18"/>
                <w:szCs w:val="18"/>
                <w:lang w:bidi="ar"/>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2B981241">
            <w:pPr>
              <w:widowControl/>
              <w:jc w:val="center"/>
              <w:textAlignment w:val="center"/>
              <w:rPr>
                <w:rFonts w:hint="eastAsia" w:ascii="宋体" w:hAnsi="宋体" w:cs="宋体"/>
                <w:color w:val="000000"/>
                <w:kern w:val="0"/>
                <w:sz w:val="18"/>
                <w:szCs w:val="18"/>
                <w:lang w:bidi="ar"/>
              </w:rPr>
            </w:pPr>
          </w:p>
        </w:tc>
      </w:tr>
      <w:tr w14:paraId="145D9F0E">
        <w:tblPrEx>
          <w:tblCellMar>
            <w:top w:w="0" w:type="dxa"/>
            <w:left w:w="108" w:type="dxa"/>
            <w:bottom w:w="0" w:type="dxa"/>
            <w:right w:w="108" w:type="dxa"/>
          </w:tblCellMar>
        </w:tblPrEx>
        <w:trPr>
          <w:trHeight w:val="1560" w:hRule="atLeast"/>
        </w:trPr>
        <w:tc>
          <w:tcPr>
            <w:tcW w:w="660" w:type="dxa"/>
            <w:tcBorders>
              <w:top w:val="single" w:color="000000" w:sz="4" w:space="0"/>
              <w:left w:val="single" w:color="000000" w:sz="4" w:space="0"/>
              <w:bottom w:val="single" w:color="000000" w:sz="4" w:space="0"/>
              <w:right w:val="single" w:color="000000" w:sz="4" w:space="0"/>
            </w:tcBorders>
            <w:noWrap w:val="0"/>
            <w:vAlign w:val="center"/>
          </w:tcPr>
          <w:p w14:paraId="7E4BE2C2">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54</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7E41BFA0">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高强度UPVC管</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（负压废气排放）</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14:paraId="2D1E265F">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1.规格：DN65</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2.连接方式：粘接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3.材质：UPVC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4.气压试验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5.泄漏性试验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6.空气吹扫</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72590D47">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m</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2CB18485">
            <w:pPr>
              <w:widowControl/>
              <w:jc w:val="center"/>
              <w:textAlignment w:val="center"/>
              <w:rPr>
                <w:rFonts w:hint="eastAsia" w:ascii="宋体" w:hAnsi="宋体" w:cs="宋体"/>
                <w:color w:val="000000"/>
                <w:kern w:val="0"/>
                <w:sz w:val="18"/>
                <w:szCs w:val="18"/>
                <w:lang w:bidi="ar"/>
              </w:rPr>
            </w:pP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3C5730BA">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105</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431C6D2A">
            <w:pPr>
              <w:widowControl/>
              <w:jc w:val="center"/>
              <w:textAlignment w:val="center"/>
              <w:rPr>
                <w:rFonts w:hint="eastAsia" w:ascii="宋体" w:hAnsi="宋体" w:cs="宋体"/>
                <w:color w:val="000000"/>
                <w:kern w:val="0"/>
                <w:sz w:val="18"/>
                <w:szCs w:val="18"/>
                <w:lang w:bidi="ar"/>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75004F9C">
            <w:pPr>
              <w:widowControl/>
              <w:jc w:val="center"/>
              <w:textAlignment w:val="center"/>
              <w:rPr>
                <w:rFonts w:hint="eastAsia" w:ascii="宋体" w:hAnsi="宋体" w:cs="宋体"/>
                <w:color w:val="000000"/>
                <w:kern w:val="0"/>
                <w:sz w:val="18"/>
                <w:szCs w:val="18"/>
                <w:lang w:bidi="ar"/>
              </w:rPr>
            </w:pPr>
          </w:p>
        </w:tc>
      </w:tr>
      <w:tr w14:paraId="4E1B7273">
        <w:tblPrEx>
          <w:tblCellMar>
            <w:top w:w="0" w:type="dxa"/>
            <w:left w:w="108" w:type="dxa"/>
            <w:bottom w:w="0" w:type="dxa"/>
            <w:right w:w="108" w:type="dxa"/>
          </w:tblCellMar>
        </w:tblPrEx>
        <w:trPr>
          <w:trHeight w:val="2540" w:hRule="atLeast"/>
        </w:trPr>
        <w:tc>
          <w:tcPr>
            <w:tcW w:w="660" w:type="dxa"/>
            <w:tcBorders>
              <w:top w:val="single" w:color="000000" w:sz="4" w:space="0"/>
              <w:left w:val="single" w:color="000000" w:sz="4" w:space="0"/>
              <w:bottom w:val="single" w:color="000000" w:sz="4" w:space="0"/>
              <w:right w:val="single" w:color="000000" w:sz="4" w:space="0"/>
            </w:tcBorders>
            <w:noWrap w:val="0"/>
            <w:vAlign w:val="center"/>
          </w:tcPr>
          <w:p w14:paraId="362D8443">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55</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2183BED2">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吸引终端</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14:paraId="67BE3F9F">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1.制式：国标</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2.材质：全金属材质，终端底座采用精密铜铸件</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▲3.气体终端产品具有符合YY0801.1-2010《医用气体管道系统终端第 1 部分：用于压缩医用气体和真空的终端》的检测报告。（须提供第三方检测机构出具的检测报告佐证）</w:t>
            </w:r>
          </w:p>
          <w:p w14:paraId="2F499DF6">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▲4.气体终端符合IP5X外壳防护的的等级。（须提供第三方检测机构出具的检测报告佐证）</w:t>
            </w:r>
          </w:p>
          <w:p w14:paraId="073C7BDB">
            <w:pPr>
              <w:pStyle w:val="3"/>
              <w:jc w:val="both"/>
              <w:rPr>
                <w:rFonts w:hint="eastAsia"/>
              </w:rPr>
            </w:pPr>
            <w:r>
              <w:rPr>
                <w:rFonts w:hint="eastAsia" w:ascii="宋体" w:hAnsi="宋体" w:eastAsia="宋体" w:cs="宋体"/>
                <w:color w:val="000000"/>
                <w:kern w:val="0"/>
                <w:sz w:val="18"/>
                <w:szCs w:val="18"/>
                <w:lang w:bidi="ar"/>
              </w:rPr>
              <w:t>▲5.气体终端安全防火等级达到A1级。（须提供第三方检测机构出具的检测报告佐证）</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03269406">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个</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5A42F8CC">
            <w:pPr>
              <w:widowControl/>
              <w:jc w:val="center"/>
              <w:textAlignment w:val="center"/>
              <w:rPr>
                <w:rFonts w:hint="eastAsia" w:ascii="宋体" w:hAnsi="宋体" w:cs="宋体"/>
                <w:color w:val="000000"/>
                <w:kern w:val="0"/>
                <w:sz w:val="18"/>
                <w:szCs w:val="18"/>
                <w:lang w:bidi="ar"/>
              </w:rPr>
            </w:pP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5F403E7E">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459</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1DC17D24">
            <w:pPr>
              <w:widowControl/>
              <w:jc w:val="center"/>
              <w:textAlignment w:val="center"/>
              <w:rPr>
                <w:rFonts w:hint="eastAsia" w:ascii="宋体" w:hAnsi="宋体" w:cs="宋体"/>
                <w:color w:val="000000"/>
                <w:kern w:val="0"/>
                <w:sz w:val="18"/>
                <w:szCs w:val="18"/>
                <w:lang w:bidi="ar"/>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334EB8F7">
            <w:pPr>
              <w:widowControl/>
              <w:jc w:val="center"/>
              <w:textAlignment w:val="center"/>
              <w:rPr>
                <w:rFonts w:hint="eastAsia" w:ascii="宋体" w:hAnsi="宋体" w:cs="宋体"/>
                <w:color w:val="000000"/>
                <w:kern w:val="0"/>
                <w:sz w:val="18"/>
                <w:szCs w:val="18"/>
                <w:lang w:bidi="ar"/>
              </w:rPr>
            </w:pPr>
          </w:p>
        </w:tc>
      </w:tr>
      <w:tr w14:paraId="37CBDB5E">
        <w:tblPrEx>
          <w:tblCellMar>
            <w:top w:w="0" w:type="dxa"/>
            <w:left w:w="108" w:type="dxa"/>
            <w:bottom w:w="0" w:type="dxa"/>
            <w:right w:w="108" w:type="dxa"/>
          </w:tblCellMar>
        </w:tblPrEx>
        <w:trPr>
          <w:trHeight w:val="1170" w:hRule="atLeast"/>
        </w:trPr>
        <w:tc>
          <w:tcPr>
            <w:tcW w:w="660" w:type="dxa"/>
            <w:tcBorders>
              <w:top w:val="single" w:color="000000" w:sz="4" w:space="0"/>
              <w:left w:val="single" w:color="000000" w:sz="4" w:space="0"/>
              <w:bottom w:val="single" w:color="000000" w:sz="4" w:space="0"/>
              <w:right w:val="single" w:color="000000" w:sz="4" w:space="0"/>
            </w:tcBorders>
            <w:noWrap w:val="0"/>
            <w:vAlign w:val="center"/>
          </w:tcPr>
          <w:p w14:paraId="0E3CDEC8">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56</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6D44D26A">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低压球形接头 6YC</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14:paraId="1DFEF9A0">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1.材质:不锈钢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2.连接方式:氩弧焊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3.型号、规格: 6YC,用于气体终端、病房低压维修阀、压力监测箱与管道的连接</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1ABDB82E">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0C564EA9">
            <w:pPr>
              <w:widowControl/>
              <w:jc w:val="center"/>
              <w:textAlignment w:val="center"/>
              <w:rPr>
                <w:rFonts w:hint="eastAsia" w:ascii="宋体" w:hAnsi="宋体" w:cs="宋体"/>
                <w:color w:val="000000"/>
                <w:kern w:val="0"/>
                <w:sz w:val="18"/>
                <w:szCs w:val="18"/>
                <w:lang w:bidi="ar"/>
              </w:rPr>
            </w:pP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0EA1DA6E">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459</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31F04E08">
            <w:pPr>
              <w:widowControl/>
              <w:jc w:val="center"/>
              <w:textAlignment w:val="center"/>
              <w:rPr>
                <w:rFonts w:hint="eastAsia" w:ascii="宋体" w:hAnsi="宋体" w:cs="宋体"/>
                <w:color w:val="000000"/>
                <w:kern w:val="0"/>
                <w:sz w:val="18"/>
                <w:szCs w:val="18"/>
                <w:lang w:bidi="ar"/>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5FD3E5A9">
            <w:pPr>
              <w:widowControl/>
              <w:jc w:val="center"/>
              <w:textAlignment w:val="center"/>
              <w:rPr>
                <w:rFonts w:hint="eastAsia" w:ascii="宋体" w:hAnsi="宋体" w:cs="宋体"/>
                <w:color w:val="000000"/>
                <w:kern w:val="0"/>
                <w:sz w:val="18"/>
                <w:szCs w:val="18"/>
                <w:lang w:bidi="ar"/>
              </w:rPr>
            </w:pPr>
          </w:p>
        </w:tc>
      </w:tr>
      <w:tr w14:paraId="580A59B9">
        <w:tblPrEx>
          <w:tblCellMar>
            <w:top w:w="0" w:type="dxa"/>
            <w:left w:w="108" w:type="dxa"/>
            <w:bottom w:w="0" w:type="dxa"/>
            <w:right w:w="108" w:type="dxa"/>
          </w:tblCellMar>
        </w:tblPrEx>
        <w:trPr>
          <w:trHeight w:val="1170" w:hRule="atLeast"/>
        </w:trPr>
        <w:tc>
          <w:tcPr>
            <w:tcW w:w="660" w:type="dxa"/>
            <w:tcBorders>
              <w:top w:val="single" w:color="000000" w:sz="4" w:space="0"/>
              <w:left w:val="single" w:color="000000" w:sz="4" w:space="0"/>
              <w:bottom w:val="single" w:color="000000" w:sz="4" w:space="0"/>
              <w:right w:val="single" w:color="000000" w:sz="4" w:space="0"/>
            </w:tcBorders>
            <w:noWrap w:val="0"/>
            <w:vAlign w:val="center"/>
          </w:tcPr>
          <w:p w14:paraId="090DB03D">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57</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1117F880">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终端装饰盖</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14:paraId="6B58AF6C">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1、采用硅橡胶制作，表面进行清洗、抗菌、抗氧化处理，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2.外观颜色及形状不同，各种医用气体终端注明中文、英文标识、不得有互换性</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018E7F7A">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7BF31B8D">
            <w:pPr>
              <w:widowControl/>
              <w:jc w:val="center"/>
              <w:textAlignment w:val="center"/>
              <w:rPr>
                <w:rFonts w:hint="eastAsia" w:ascii="宋体" w:hAnsi="宋体" w:cs="宋体"/>
                <w:color w:val="000000"/>
                <w:kern w:val="0"/>
                <w:sz w:val="18"/>
                <w:szCs w:val="18"/>
                <w:lang w:bidi="ar"/>
              </w:rPr>
            </w:pP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6A47EC51">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459</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4959F459">
            <w:pPr>
              <w:widowControl/>
              <w:jc w:val="center"/>
              <w:textAlignment w:val="center"/>
              <w:rPr>
                <w:rFonts w:hint="eastAsia" w:ascii="宋体" w:hAnsi="宋体" w:cs="宋体"/>
                <w:color w:val="000000"/>
                <w:kern w:val="0"/>
                <w:sz w:val="18"/>
                <w:szCs w:val="18"/>
                <w:lang w:bidi="ar"/>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3F313F97">
            <w:pPr>
              <w:widowControl/>
              <w:jc w:val="center"/>
              <w:textAlignment w:val="center"/>
              <w:rPr>
                <w:rFonts w:hint="eastAsia" w:ascii="宋体" w:hAnsi="宋体" w:cs="宋体"/>
                <w:color w:val="000000"/>
                <w:kern w:val="0"/>
                <w:sz w:val="18"/>
                <w:szCs w:val="18"/>
                <w:lang w:bidi="ar"/>
              </w:rPr>
            </w:pPr>
          </w:p>
        </w:tc>
      </w:tr>
      <w:tr w14:paraId="5B8008DA">
        <w:tblPrEx>
          <w:tblCellMar>
            <w:top w:w="0" w:type="dxa"/>
            <w:left w:w="108" w:type="dxa"/>
            <w:bottom w:w="0" w:type="dxa"/>
            <w:right w:w="108" w:type="dxa"/>
          </w:tblCellMar>
        </w:tblPrEx>
        <w:trPr>
          <w:trHeight w:val="1125" w:hRule="atLeast"/>
        </w:trPr>
        <w:tc>
          <w:tcPr>
            <w:tcW w:w="660" w:type="dxa"/>
            <w:tcBorders>
              <w:top w:val="single" w:color="000000" w:sz="4" w:space="0"/>
              <w:left w:val="single" w:color="000000" w:sz="4" w:space="0"/>
              <w:bottom w:val="single" w:color="000000" w:sz="4" w:space="0"/>
              <w:right w:val="single" w:color="000000" w:sz="4" w:space="0"/>
            </w:tcBorders>
            <w:noWrap w:val="0"/>
            <w:vAlign w:val="center"/>
          </w:tcPr>
          <w:p w14:paraId="7DA566FF">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58</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0C6624CD">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楼层吸引截止阀</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14:paraId="3C9027A5">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1.名称:阀门</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2.材质:不锈钢</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3.连接形式:焊接</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4.型号、规格:  Φ38</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2DFEF53A">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个</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705F66D7">
            <w:pPr>
              <w:widowControl/>
              <w:jc w:val="center"/>
              <w:textAlignment w:val="center"/>
              <w:rPr>
                <w:rFonts w:hint="eastAsia" w:ascii="宋体" w:hAnsi="宋体" w:cs="宋体"/>
                <w:color w:val="000000"/>
                <w:kern w:val="0"/>
                <w:sz w:val="18"/>
                <w:szCs w:val="18"/>
                <w:lang w:bidi="ar"/>
              </w:rPr>
            </w:pP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2184A814">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02B7D0AA">
            <w:pPr>
              <w:widowControl/>
              <w:jc w:val="center"/>
              <w:textAlignment w:val="center"/>
              <w:rPr>
                <w:rFonts w:hint="eastAsia" w:ascii="宋体" w:hAnsi="宋体" w:cs="宋体"/>
                <w:color w:val="000000"/>
                <w:kern w:val="0"/>
                <w:sz w:val="18"/>
                <w:szCs w:val="18"/>
                <w:lang w:bidi="ar"/>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257EF845">
            <w:pPr>
              <w:widowControl/>
              <w:jc w:val="center"/>
              <w:textAlignment w:val="center"/>
              <w:rPr>
                <w:rFonts w:hint="eastAsia" w:ascii="宋体" w:hAnsi="宋体" w:cs="宋体"/>
                <w:color w:val="000000"/>
                <w:kern w:val="0"/>
                <w:sz w:val="18"/>
                <w:szCs w:val="18"/>
                <w:lang w:bidi="ar"/>
              </w:rPr>
            </w:pPr>
          </w:p>
        </w:tc>
      </w:tr>
      <w:tr w14:paraId="5D36C4E2">
        <w:tblPrEx>
          <w:tblCellMar>
            <w:top w:w="0" w:type="dxa"/>
            <w:left w:w="108" w:type="dxa"/>
            <w:bottom w:w="0" w:type="dxa"/>
            <w:right w:w="108" w:type="dxa"/>
          </w:tblCellMar>
        </w:tblPrEx>
        <w:trPr>
          <w:trHeight w:val="942" w:hRule="atLeast"/>
        </w:trPr>
        <w:tc>
          <w:tcPr>
            <w:tcW w:w="660" w:type="dxa"/>
            <w:tcBorders>
              <w:top w:val="single" w:color="000000" w:sz="4" w:space="0"/>
              <w:left w:val="single" w:color="000000" w:sz="4" w:space="0"/>
              <w:bottom w:val="single" w:color="000000" w:sz="4" w:space="0"/>
              <w:right w:val="single" w:color="000000" w:sz="4" w:space="0"/>
            </w:tcBorders>
            <w:noWrap w:val="0"/>
            <w:vAlign w:val="center"/>
          </w:tcPr>
          <w:p w14:paraId="32DAFBFB">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59</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7A1D332C">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管道支架制作 </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14:paraId="7984775B">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1.材质:角钢钢材</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2.管架形式:L型，包含U型卡、螺帽等</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3.安装工艺：除锈、刷漆、防腐</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6E682638">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个</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60001ABB">
            <w:pPr>
              <w:widowControl/>
              <w:jc w:val="center"/>
              <w:textAlignment w:val="center"/>
              <w:rPr>
                <w:rFonts w:hint="eastAsia" w:ascii="宋体" w:hAnsi="宋体" w:cs="宋体"/>
                <w:color w:val="000000"/>
                <w:kern w:val="0"/>
                <w:sz w:val="18"/>
                <w:szCs w:val="18"/>
                <w:lang w:bidi="ar"/>
              </w:rPr>
            </w:pP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66D45135">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250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01A49B5B">
            <w:pPr>
              <w:widowControl/>
              <w:jc w:val="center"/>
              <w:textAlignment w:val="center"/>
              <w:rPr>
                <w:rFonts w:hint="eastAsia" w:ascii="宋体" w:hAnsi="宋体" w:cs="宋体"/>
                <w:color w:val="000000"/>
                <w:kern w:val="0"/>
                <w:sz w:val="18"/>
                <w:szCs w:val="18"/>
                <w:lang w:bidi="ar"/>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783FC9FB">
            <w:pPr>
              <w:widowControl/>
              <w:jc w:val="center"/>
              <w:textAlignment w:val="center"/>
              <w:rPr>
                <w:rFonts w:hint="eastAsia" w:ascii="宋体" w:hAnsi="宋体" w:cs="宋体"/>
                <w:color w:val="000000"/>
                <w:kern w:val="0"/>
                <w:sz w:val="18"/>
                <w:szCs w:val="18"/>
                <w:lang w:bidi="ar"/>
              </w:rPr>
            </w:pPr>
          </w:p>
        </w:tc>
      </w:tr>
      <w:tr w14:paraId="13407253">
        <w:tblPrEx>
          <w:tblCellMar>
            <w:top w:w="0" w:type="dxa"/>
            <w:left w:w="108" w:type="dxa"/>
            <w:bottom w:w="0" w:type="dxa"/>
            <w:right w:w="108" w:type="dxa"/>
          </w:tblCellMar>
        </w:tblPrEx>
        <w:trPr>
          <w:trHeight w:val="960" w:hRule="atLeast"/>
        </w:trPr>
        <w:tc>
          <w:tcPr>
            <w:tcW w:w="660" w:type="dxa"/>
            <w:tcBorders>
              <w:top w:val="single" w:color="000000" w:sz="4" w:space="0"/>
              <w:left w:val="single" w:color="000000" w:sz="4" w:space="0"/>
              <w:bottom w:val="single" w:color="000000" w:sz="4" w:space="0"/>
              <w:right w:val="single" w:color="000000" w:sz="4" w:space="0"/>
            </w:tcBorders>
            <w:noWrap w:val="0"/>
            <w:vAlign w:val="center"/>
          </w:tcPr>
          <w:p w14:paraId="4900EF74">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59996189">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穿墙套管</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14:paraId="764FB888">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1.名称：穿墙套管</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2.材质：PVC管</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3.工艺：打孔、堵洞</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2A536B95">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个</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4D6C2CC0">
            <w:pPr>
              <w:widowControl/>
              <w:jc w:val="center"/>
              <w:textAlignment w:val="center"/>
              <w:rPr>
                <w:rFonts w:hint="eastAsia" w:ascii="宋体" w:hAnsi="宋体" w:cs="宋体"/>
                <w:color w:val="000000"/>
                <w:kern w:val="0"/>
                <w:sz w:val="18"/>
                <w:szCs w:val="18"/>
                <w:lang w:bidi="ar"/>
              </w:rPr>
            </w:pP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7821C4A0">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450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4BD46E35">
            <w:pPr>
              <w:widowControl/>
              <w:jc w:val="center"/>
              <w:textAlignment w:val="center"/>
              <w:rPr>
                <w:rFonts w:hint="eastAsia" w:ascii="宋体" w:hAnsi="宋体" w:cs="宋体"/>
                <w:color w:val="000000"/>
                <w:kern w:val="0"/>
                <w:sz w:val="18"/>
                <w:szCs w:val="18"/>
                <w:lang w:bidi="ar"/>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0AB74B4C">
            <w:pPr>
              <w:widowControl/>
              <w:jc w:val="center"/>
              <w:textAlignment w:val="center"/>
              <w:rPr>
                <w:rFonts w:hint="eastAsia" w:ascii="宋体" w:hAnsi="宋体" w:cs="宋体"/>
                <w:color w:val="000000"/>
                <w:kern w:val="0"/>
                <w:sz w:val="18"/>
                <w:szCs w:val="18"/>
                <w:lang w:bidi="ar"/>
              </w:rPr>
            </w:pPr>
          </w:p>
        </w:tc>
      </w:tr>
      <w:tr w14:paraId="26838C10">
        <w:tblPrEx>
          <w:tblCellMar>
            <w:top w:w="0" w:type="dxa"/>
            <w:left w:w="108" w:type="dxa"/>
            <w:bottom w:w="0" w:type="dxa"/>
            <w:right w:w="108" w:type="dxa"/>
          </w:tblCellMar>
        </w:tblPrEx>
        <w:trPr>
          <w:trHeight w:val="755" w:hRule="atLeast"/>
        </w:trPr>
        <w:tc>
          <w:tcPr>
            <w:tcW w:w="660" w:type="dxa"/>
            <w:tcBorders>
              <w:top w:val="single" w:color="000000" w:sz="4" w:space="0"/>
              <w:left w:val="single" w:color="000000" w:sz="4" w:space="0"/>
              <w:bottom w:val="single" w:color="000000" w:sz="4" w:space="0"/>
              <w:right w:val="single" w:color="000000" w:sz="4" w:space="0"/>
            </w:tcBorders>
            <w:noWrap w:val="0"/>
            <w:vAlign w:val="center"/>
          </w:tcPr>
          <w:p w14:paraId="38AC1495">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61</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13B2C7E0">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漏电保护开关</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14:paraId="734E9E34">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1.名称：漏电保护开关</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2.容量（A）：32A/1P</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6C8D1078">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062734C5">
            <w:pPr>
              <w:widowControl/>
              <w:jc w:val="center"/>
              <w:textAlignment w:val="center"/>
              <w:rPr>
                <w:rFonts w:hint="eastAsia" w:ascii="宋体" w:hAnsi="宋体" w:cs="宋体"/>
                <w:color w:val="000000"/>
                <w:kern w:val="0"/>
                <w:sz w:val="18"/>
                <w:szCs w:val="18"/>
                <w:lang w:bidi="ar"/>
              </w:rPr>
            </w:pP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673859D1">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171</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088094FF">
            <w:pPr>
              <w:widowControl/>
              <w:jc w:val="center"/>
              <w:textAlignment w:val="center"/>
              <w:rPr>
                <w:rFonts w:hint="eastAsia" w:ascii="宋体" w:hAnsi="宋体" w:cs="宋体"/>
                <w:color w:val="000000"/>
                <w:kern w:val="0"/>
                <w:sz w:val="18"/>
                <w:szCs w:val="18"/>
                <w:lang w:bidi="ar"/>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5941C848">
            <w:pPr>
              <w:widowControl/>
              <w:jc w:val="center"/>
              <w:textAlignment w:val="center"/>
              <w:rPr>
                <w:rFonts w:hint="eastAsia" w:ascii="宋体" w:hAnsi="宋体" w:cs="宋体"/>
                <w:color w:val="000000"/>
                <w:kern w:val="0"/>
                <w:sz w:val="18"/>
                <w:szCs w:val="18"/>
                <w:lang w:bidi="ar"/>
              </w:rPr>
            </w:pPr>
          </w:p>
        </w:tc>
      </w:tr>
      <w:tr w14:paraId="01C1C5F9">
        <w:tblPrEx>
          <w:tblCellMar>
            <w:top w:w="0" w:type="dxa"/>
            <w:left w:w="108" w:type="dxa"/>
            <w:bottom w:w="0" w:type="dxa"/>
            <w:right w:w="108" w:type="dxa"/>
          </w:tblCellMar>
        </w:tblPrEx>
        <w:trPr>
          <w:trHeight w:val="780" w:hRule="atLeast"/>
        </w:trPr>
        <w:tc>
          <w:tcPr>
            <w:tcW w:w="660" w:type="dxa"/>
            <w:tcBorders>
              <w:top w:val="single" w:color="000000" w:sz="4" w:space="0"/>
              <w:left w:val="single" w:color="000000" w:sz="4" w:space="0"/>
              <w:bottom w:val="single" w:color="000000" w:sz="4" w:space="0"/>
              <w:right w:val="single" w:color="000000" w:sz="4" w:space="0"/>
            </w:tcBorders>
            <w:noWrap w:val="0"/>
            <w:vAlign w:val="center"/>
          </w:tcPr>
          <w:p w14:paraId="780AB665">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62</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3D55C05F">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漏电保护开关装饰盖</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14:paraId="6DC137BF">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1.名称：装饰盖</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2.规格：86型</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54256A19">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09FB7A7D">
            <w:pPr>
              <w:widowControl/>
              <w:jc w:val="center"/>
              <w:textAlignment w:val="center"/>
              <w:rPr>
                <w:rFonts w:hint="eastAsia" w:ascii="宋体" w:hAnsi="宋体" w:cs="宋体"/>
                <w:color w:val="000000"/>
                <w:kern w:val="0"/>
                <w:sz w:val="18"/>
                <w:szCs w:val="18"/>
                <w:lang w:bidi="ar"/>
              </w:rPr>
            </w:pP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23ED1FE1">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171</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5BEF9DC0">
            <w:pPr>
              <w:widowControl/>
              <w:jc w:val="center"/>
              <w:textAlignment w:val="center"/>
              <w:rPr>
                <w:rFonts w:hint="eastAsia" w:ascii="宋体" w:hAnsi="宋体" w:cs="宋体"/>
                <w:color w:val="000000"/>
                <w:kern w:val="0"/>
                <w:sz w:val="18"/>
                <w:szCs w:val="18"/>
                <w:lang w:bidi="ar"/>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40535D7A">
            <w:pPr>
              <w:widowControl/>
              <w:jc w:val="center"/>
              <w:textAlignment w:val="center"/>
              <w:rPr>
                <w:rFonts w:hint="eastAsia" w:ascii="宋体" w:hAnsi="宋体" w:cs="宋体"/>
                <w:color w:val="000000"/>
                <w:kern w:val="0"/>
                <w:sz w:val="18"/>
                <w:szCs w:val="18"/>
                <w:lang w:bidi="ar"/>
              </w:rPr>
            </w:pPr>
          </w:p>
        </w:tc>
      </w:tr>
      <w:tr w14:paraId="356FD753">
        <w:tblPrEx>
          <w:tblCellMar>
            <w:top w:w="0" w:type="dxa"/>
            <w:left w:w="108" w:type="dxa"/>
            <w:bottom w:w="0" w:type="dxa"/>
            <w:right w:w="108" w:type="dxa"/>
          </w:tblCellMar>
        </w:tblPrEx>
        <w:trPr>
          <w:trHeight w:val="800" w:hRule="atLeast"/>
        </w:trPr>
        <w:tc>
          <w:tcPr>
            <w:tcW w:w="660" w:type="dxa"/>
            <w:tcBorders>
              <w:top w:val="single" w:color="000000" w:sz="4" w:space="0"/>
              <w:left w:val="single" w:color="000000" w:sz="4" w:space="0"/>
              <w:bottom w:val="single" w:color="000000" w:sz="4" w:space="0"/>
              <w:right w:val="single" w:color="000000" w:sz="4" w:space="0"/>
            </w:tcBorders>
            <w:noWrap w:val="0"/>
            <w:vAlign w:val="center"/>
          </w:tcPr>
          <w:p w14:paraId="6AC79C66">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63</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020E68E1">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电源插座</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14:paraId="5E7BBFCA">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1.名称:电源插座</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2.型号：118型 二插十孔</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45090C15">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个</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41F288DC">
            <w:pPr>
              <w:widowControl/>
              <w:jc w:val="center"/>
              <w:textAlignment w:val="center"/>
              <w:rPr>
                <w:rFonts w:hint="eastAsia" w:ascii="宋体" w:hAnsi="宋体" w:cs="宋体"/>
                <w:color w:val="000000"/>
                <w:kern w:val="0"/>
                <w:sz w:val="18"/>
                <w:szCs w:val="18"/>
                <w:lang w:bidi="ar"/>
              </w:rPr>
            </w:pP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3597B21D">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459</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7BB92221">
            <w:pPr>
              <w:widowControl/>
              <w:jc w:val="center"/>
              <w:textAlignment w:val="center"/>
              <w:rPr>
                <w:rFonts w:hint="eastAsia" w:ascii="宋体" w:hAnsi="宋体" w:cs="宋体"/>
                <w:color w:val="000000"/>
                <w:kern w:val="0"/>
                <w:sz w:val="18"/>
                <w:szCs w:val="18"/>
                <w:lang w:bidi="ar"/>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370C82A3">
            <w:pPr>
              <w:widowControl/>
              <w:jc w:val="center"/>
              <w:textAlignment w:val="center"/>
              <w:rPr>
                <w:rFonts w:hint="eastAsia" w:ascii="宋体" w:hAnsi="宋体" w:cs="宋体"/>
                <w:color w:val="000000"/>
                <w:kern w:val="0"/>
                <w:sz w:val="18"/>
                <w:szCs w:val="18"/>
                <w:lang w:bidi="ar"/>
              </w:rPr>
            </w:pPr>
          </w:p>
        </w:tc>
      </w:tr>
      <w:tr w14:paraId="750B0029">
        <w:tblPrEx>
          <w:tblCellMar>
            <w:top w:w="0" w:type="dxa"/>
            <w:left w:w="108" w:type="dxa"/>
            <w:bottom w:w="0" w:type="dxa"/>
            <w:right w:w="108" w:type="dxa"/>
          </w:tblCellMar>
        </w:tblPrEx>
        <w:trPr>
          <w:trHeight w:val="785" w:hRule="atLeast"/>
        </w:trPr>
        <w:tc>
          <w:tcPr>
            <w:tcW w:w="660" w:type="dxa"/>
            <w:tcBorders>
              <w:top w:val="single" w:color="000000" w:sz="4" w:space="0"/>
              <w:left w:val="single" w:color="000000" w:sz="4" w:space="0"/>
              <w:bottom w:val="single" w:color="000000" w:sz="4" w:space="0"/>
              <w:right w:val="single" w:color="000000" w:sz="4" w:space="0"/>
            </w:tcBorders>
            <w:noWrap w:val="0"/>
            <w:vAlign w:val="center"/>
          </w:tcPr>
          <w:p w14:paraId="2B3838DA">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64</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6AA40BED">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电源开关</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14:paraId="334C02FD">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1.名称:电源开关</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2.型号：118型  1开</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648072D6">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个</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4F01FA79">
            <w:pPr>
              <w:widowControl/>
              <w:jc w:val="center"/>
              <w:textAlignment w:val="center"/>
              <w:rPr>
                <w:rFonts w:hint="eastAsia" w:ascii="宋体" w:hAnsi="宋体" w:cs="宋体"/>
                <w:color w:val="000000"/>
                <w:kern w:val="0"/>
                <w:sz w:val="18"/>
                <w:szCs w:val="18"/>
                <w:lang w:bidi="ar"/>
              </w:rPr>
            </w:pP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2C21D3FB">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450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4267B347">
            <w:pPr>
              <w:widowControl/>
              <w:jc w:val="center"/>
              <w:textAlignment w:val="center"/>
              <w:rPr>
                <w:rFonts w:hint="eastAsia" w:ascii="宋体" w:hAnsi="宋体" w:cs="宋体"/>
                <w:color w:val="000000"/>
                <w:kern w:val="0"/>
                <w:sz w:val="18"/>
                <w:szCs w:val="18"/>
                <w:lang w:bidi="ar"/>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02346195">
            <w:pPr>
              <w:widowControl/>
              <w:jc w:val="center"/>
              <w:textAlignment w:val="center"/>
              <w:rPr>
                <w:rFonts w:hint="eastAsia" w:ascii="宋体" w:hAnsi="宋体" w:cs="宋体"/>
                <w:color w:val="000000"/>
                <w:kern w:val="0"/>
                <w:sz w:val="18"/>
                <w:szCs w:val="18"/>
                <w:lang w:bidi="ar"/>
              </w:rPr>
            </w:pPr>
          </w:p>
        </w:tc>
      </w:tr>
      <w:tr w14:paraId="7FB096B3">
        <w:tblPrEx>
          <w:tblCellMar>
            <w:top w:w="0" w:type="dxa"/>
            <w:left w:w="108" w:type="dxa"/>
            <w:bottom w:w="0" w:type="dxa"/>
            <w:right w:w="108" w:type="dxa"/>
          </w:tblCellMar>
        </w:tblPrEx>
        <w:trPr>
          <w:trHeight w:val="900" w:hRule="atLeast"/>
        </w:trPr>
        <w:tc>
          <w:tcPr>
            <w:tcW w:w="660" w:type="dxa"/>
            <w:tcBorders>
              <w:top w:val="single" w:color="000000" w:sz="4" w:space="0"/>
              <w:left w:val="single" w:color="000000" w:sz="4" w:space="0"/>
              <w:bottom w:val="single" w:color="000000" w:sz="4" w:space="0"/>
              <w:right w:val="single" w:color="000000" w:sz="4" w:space="0"/>
            </w:tcBorders>
            <w:noWrap w:val="0"/>
            <w:vAlign w:val="center"/>
          </w:tcPr>
          <w:p w14:paraId="300C7373">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65</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00F161ED">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LED嵌入式床头灯</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14:paraId="73056DE5">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1.名称:LED嵌入式床头灯</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2.规格：T5/4W</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3.安装形式：嵌入式</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16CD7391">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0663A7D0">
            <w:pPr>
              <w:widowControl/>
              <w:jc w:val="center"/>
              <w:textAlignment w:val="center"/>
              <w:rPr>
                <w:rFonts w:hint="eastAsia" w:ascii="宋体" w:hAnsi="宋体" w:cs="宋体"/>
                <w:color w:val="000000"/>
                <w:kern w:val="0"/>
                <w:sz w:val="18"/>
                <w:szCs w:val="18"/>
                <w:lang w:bidi="ar"/>
              </w:rPr>
            </w:pP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3C570B9B">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450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763F2327">
            <w:pPr>
              <w:widowControl/>
              <w:jc w:val="center"/>
              <w:textAlignment w:val="center"/>
              <w:rPr>
                <w:rFonts w:hint="eastAsia" w:ascii="宋体" w:hAnsi="宋体" w:cs="宋体"/>
                <w:color w:val="000000"/>
                <w:kern w:val="0"/>
                <w:sz w:val="18"/>
                <w:szCs w:val="18"/>
                <w:lang w:bidi="ar"/>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16C2D8C9">
            <w:pPr>
              <w:widowControl/>
              <w:jc w:val="center"/>
              <w:textAlignment w:val="center"/>
              <w:rPr>
                <w:rFonts w:hint="eastAsia" w:ascii="宋体" w:hAnsi="宋体" w:cs="宋体"/>
                <w:color w:val="000000"/>
                <w:kern w:val="0"/>
                <w:sz w:val="18"/>
                <w:szCs w:val="18"/>
                <w:lang w:bidi="ar"/>
              </w:rPr>
            </w:pPr>
          </w:p>
        </w:tc>
      </w:tr>
      <w:tr w14:paraId="6A0FAF24">
        <w:tblPrEx>
          <w:tblCellMar>
            <w:top w:w="0" w:type="dxa"/>
            <w:left w:w="108" w:type="dxa"/>
            <w:bottom w:w="0" w:type="dxa"/>
            <w:right w:w="108" w:type="dxa"/>
          </w:tblCellMar>
        </w:tblPrEx>
        <w:trPr>
          <w:trHeight w:val="720" w:hRule="atLeast"/>
        </w:trPr>
        <w:tc>
          <w:tcPr>
            <w:tcW w:w="660" w:type="dxa"/>
            <w:tcBorders>
              <w:top w:val="single" w:color="000000" w:sz="4" w:space="0"/>
              <w:left w:val="single" w:color="000000" w:sz="4" w:space="0"/>
              <w:bottom w:val="single" w:color="000000" w:sz="4" w:space="0"/>
              <w:right w:val="single" w:color="000000" w:sz="4" w:space="0"/>
            </w:tcBorders>
            <w:noWrap w:val="0"/>
            <w:vAlign w:val="center"/>
          </w:tcPr>
          <w:p w14:paraId="1F88912D">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66</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22251434">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灯罩</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14:paraId="54E1A7A9">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1.名称:灯罩    2.规格：36cm</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3.安装形式：嵌入式</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7DCD9814">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个</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0D0A05D2">
            <w:pPr>
              <w:widowControl/>
              <w:jc w:val="center"/>
              <w:textAlignment w:val="center"/>
              <w:rPr>
                <w:rFonts w:hint="eastAsia" w:ascii="宋体" w:hAnsi="宋体" w:cs="宋体"/>
                <w:color w:val="000000"/>
                <w:kern w:val="0"/>
                <w:sz w:val="18"/>
                <w:szCs w:val="18"/>
                <w:lang w:bidi="ar"/>
              </w:rPr>
            </w:pP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24A7635F">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450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3424D3F5">
            <w:pPr>
              <w:widowControl/>
              <w:jc w:val="center"/>
              <w:textAlignment w:val="center"/>
              <w:rPr>
                <w:rFonts w:hint="eastAsia" w:ascii="宋体" w:hAnsi="宋体" w:cs="宋体"/>
                <w:color w:val="000000"/>
                <w:kern w:val="0"/>
                <w:sz w:val="18"/>
                <w:szCs w:val="18"/>
                <w:lang w:bidi="ar"/>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0D88AB10">
            <w:pPr>
              <w:widowControl/>
              <w:jc w:val="center"/>
              <w:textAlignment w:val="center"/>
              <w:rPr>
                <w:rFonts w:hint="eastAsia" w:ascii="宋体" w:hAnsi="宋体" w:cs="宋体"/>
                <w:color w:val="000000"/>
                <w:kern w:val="0"/>
                <w:sz w:val="18"/>
                <w:szCs w:val="18"/>
                <w:lang w:bidi="ar"/>
              </w:rPr>
            </w:pPr>
          </w:p>
        </w:tc>
      </w:tr>
      <w:tr w14:paraId="7345AA9E">
        <w:tblPrEx>
          <w:tblCellMar>
            <w:top w:w="0" w:type="dxa"/>
            <w:left w:w="108" w:type="dxa"/>
            <w:bottom w:w="0" w:type="dxa"/>
            <w:right w:w="108" w:type="dxa"/>
          </w:tblCellMar>
        </w:tblPrEx>
        <w:trPr>
          <w:trHeight w:val="859" w:hRule="atLeast"/>
        </w:trPr>
        <w:tc>
          <w:tcPr>
            <w:tcW w:w="660" w:type="dxa"/>
            <w:tcBorders>
              <w:top w:val="single" w:color="000000" w:sz="4" w:space="0"/>
              <w:left w:val="single" w:color="000000" w:sz="4" w:space="0"/>
              <w:bottom w:val="single" w:color="000000" w:sz="4" w:space="0"/>
              <w:right w:val="single" w:color="000000" w:sz="4" w:space="0"/>
            </w:tcBorders>
            <w:noWrap w:val="0"/>
            <w:vAlign w:val="center"/>
          </w:tcPr>
          <w:p w14:paraId="0E259AEE">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67</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5A21B2F7">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电气配线</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14:paraId="3D7A65F3">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1.配线形式：波纹管、专用腔敷设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2.导线型号、材质、规格：铜芯绝缘导线 ZRBV1×1.5mm2</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3.敷设部位或线制：床头灯及开关</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22A8FA97">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m</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238BF995">
            <w:pPr>
              <w:widowControl/>
              <w:jc w:val="center"/>
              <w:textAlignment w:val="center"/>
              <w:rPr>
                <w:rFonts w:hint="eastAsia" w:ascii="宋体" w:hAnsi="宋体" w:cs="宋体"/>
                <w:color w:val="000000"/>
                <w:kern w:val="0"/>
                <w:sz w:val="18"/>
                <w:szCs w:val="18"/>
                <w:lang w:bidi="ar"/>
              </w:rPr>
            </w:pP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38327586">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1800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3EDC7ECE">
            <w:pPr>
              <w:widowControl/>
              <w:jc w:val="center"/>
              <w:textAlignment w:val="center"/>
              <w:rPr>
                <w:rFonts w:hint="eastAsia" w:ascii="宋体" w:hAnsi="宋体" w:cs="宋体"/>
                <w:color w:val="000000"/>
                <w:kern w:val="0"/>
                <w:sz w:val="18"/>
                <w:szCs w:val="18"/>
                <w:lang w:bidi="ar"/>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3CDE5837">
            <w:pPr>
              <w:widowControl/>
              <w:jc w:val="center"/>
              <w:textAlignment w:val="center"/>
              <w:rPr>
                <w:rFonts w:hint="eastAsia" w:ascii="宋体" w:hAnsi="宋体" w:cs="宋体"/>
                <w:color w:val="000000"/>
                <w:kern w:val="0"/>
                <w:sz w:val="18"/>
                <w:szCs w:val="18"/>
                <w:lang w:bidi="ar"/>
              </w:rPr>
            </w:pPr>
          </w:p>
        </w:tc>
      </w:tr>
      <w:tr w14:paraId="561F2C98">
        <w:tblPrEx>
          <w:tblCellMar>
            <w:top w:w="0" w:type="dxa"/>
            <w:left w:w="108" w:type="dxa"/>
            <w:bottom w:w="0" w:type="dxa"/>
            <w:right w:w="108" w:type="dxa"/>
          </w:tblCellMar>
        </w:tblPrEx>
        <w:trPr>
          <w:trHeight w:val="942" w:hRule="atLeast"/>
        </w:trPr>
        <w:tc>
          <w:tcPr>
            <w:tcW w:w="660" w:type="dxa"/>
            <w:tcBorders>
              <w:top w:val="single" w:color="000000" w:sz="4" w:space="0"/>
              <w:left w:val="single" w:color="000000" w:sz="4" w:space="0"/>
              <w:bottom w:val="single" w:color="000000" w:sz="4" w:space="0"/>
              <w:right w:val="single" w:color="000000" w:sz="4" w:space="0"/>
            </w:tcBorders>
            <w:noWrap w:val="0"/>
            <w:vAlign w:val="center"/>
          </w:tcPr>
          <w:p w14:paraId="3E9EF7EC">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68</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43435CB8">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电气配线</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14:paraId="16914E4F">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1.配线形式：波纹管、专用腔敷设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2.导线型号、材质、规格：铜芯绝缘导线 ZRBV1×2.5mm2</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3.敷设部位或线制：插座</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1AB486D8">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m</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13116BB4">
            <w:pPr>
              <w:widowControl/>
              <w:jc w:val="center"/>
              <w:textAlignment w:val="center"/>
              <w:rPr>
                <w:rFonts w:hint="eastAsia" w:ascii="宋体" w:hAnsi="宋体" w:cs="宋体"/>
                <w:color w:val="000000"/>
                <w:kern w:val="0"/>
                <w:sz w:val="18"/>
                <w:szCs w:val="18"/>
                <w:lang w:bidi="ar"/>
              </w:rPr>
            </w:pP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2E9E8013">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2700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10B9850F">
            <w:pPr>
              <w:widowControl/>
              <w:jc w:val="center"/>
              <w:textAlignment w:val="center"/>
              <w:rPr>
                <w:rFonts w:hint="eastAsia" w:ascii="宋体" w:hAnsi="宋体" w:cs="宋体"/>
                <w:color w:val="000000"/>
                <w:kern w:val="0"/>
                <w:sz w:val="18"/>
                <w:szCs w:val="18"/>
                <w:lang w:bidi="ar"/>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590595BE">
            <w:pPr>
              <w:widowControl/>
              <w:jc w:val="center"/>
              <w:textAlignment w:val="center"/>
              <w:rPr>
                <w:rFonts w:hint="eastAsia" w:ascii="宋体" w:hAnsi="宋体" w:cs="宋体"/>
                <w:color w:val="000000"/>
                <w:kern w:val="0"/>
                <w:sz w:val="18"/>
                <w:szCs w:val="18"/>
                <w:lang w:bidi="ar"/>
              </w:rPr>
            </w:pPr>
          </w:p>
        </w:tc>
      </w:tr>
      <w:tr w14:paraId="12A2D7AB">
        <w:tblPrEx>
          <w:tblCellMar>
            <w:top w:w="0" w:type="dxa"/>
            <w:left w:w="108" w:type="dxa"/>
            <w:bottom w:w="0" w:type="dxa"/>
            <w:right w:w="108" w:type="dxa"/>
          </w:tblCellMar>
        </w:tblPrEx>
        <w:trPr>
          <w:trHeight w:val="660" w:hRule="atLeast"/>
        </w:trPr>
        <w:tc>
          <w:tcPr>
            <w:tcW w:w="660" w:type="dxa"/>
            <w:tcBorders>
              <w:top w:val="single" w:color="000000" w:sz="4" w:space="0"/>
              <w:left w:val="single" w:color="000000" w:sz="4" w:space="0"/>
              <w:bottom w:val="single" w:color="000000" w:sz="4" w:space="0"/>
              <w:right w:val="single" w:color="000000" w:sz="4" w:space="0"/>
            </w:tcBorders>
            <w:noWrap w:val="0"/>
            <w:vAlign w:val="center"/>
          </w:tcPr>
          <w:p w14:paraId="50F42EAE">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69</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5B20C49A">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穿线阻燃套管</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14:paraId="791F23D2">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1.名称：穿线套管</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2.材质：PVC阻燃管</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6F7B3AC8">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m</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0215DF50">
            <w:pPr>
              <w:widowControl/>
              <w:jc w:val="center"/>
              <w:textAlignment w:val="center"/>
              <w:rPr>
                <w:rFonts w:hint="eastAsia" w:ascii="宋体" w:hAnsi="宋体" w:cs="宋体"/>
                <w:color w:val="000000"/>
                <w:kern w:val="0"/>
                <w:sz w:val="18"/>
                <w:szCs w:val="18"/>
                <w:lang w:bidi="ar"/>
              </w:rPr>
            </w:pP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29F68F86">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1800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171F26AD">
            <w:pPr>
              <w:widowControl/>
              <w:jc w:val="center"/>
              <w:textAlignment w:val="center"/>
              <w:rPr>
                <w:rFonts w:hint="eastAsia" w:ascii="宋体" w:hAnsi="宋体" w:cs="宋体"/>
                <w:color w:val="000000"/>
                <w:kern w:val="0"/>
                <w:sz w:val="18"/>
                <w:szCs w:val="18"/>
                <w:lang w:bidi="ar"/>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5D62836E">
            <w:pPr>
              <w:widowControl/>
              <w:jc w:val="center"/>
              <w:textAlignment w:val="center"/>
              <w:rPr>
                <w:rFonts w:hint="eastAsia" w:ascii="宋体" w:hAnsi="宋体" w:cs="宋体"/>
                <w:color w:val="000000"/>
                <w:kern w:val="0"/>
                <w:sz w:val="18"/>
                <w:szCs w:val="18"/>
                <w:lang w:bidi="ar"/>
              </w:rPr>
            </w:pPr>
          </w:p>
        </w:tc>
      </w:tr>
      <w:tr w14:paraId="2A2D0AC1">
        <w:tblPrEx>
          <w:tblCellMar>
            <w:top w:w="0" w:type="dxa"/>
            <w:left w:w="108" w:type="dxa"/>
            <w:bottom w:w="0" w:type="dxa"/>
            <w:right w:w="108" w:type="dxa"/>
          </w:tblCellMar>
        </w:tblPrEx>
        <w:trPr>
          <w:trHeight w:val="1062" w:hRule="atLeast"/>
        </w:trPr>
        <w:tc>
          <w:tcPr>
            <w:tcW w:w="660" w:type="dxa"/>
            <w:tcBorders>
              <w:top w:val="single" w:color="000000" w:sz="4" w:space="0"/>
              <w:left w:val="single" w:color="000000" w:sz="4" w:space="0"/>
              <w:bottom w:val="single" w:color="000000" w:sz="4" w:space="0"/>
              <w:right w:val="single" w:color="000000" w:sz="4" w:space="0"/>
            </w:tcBorders>
            <w:noWrap w:val="0"/>
            <w:vAlign w:val="center"/>
          </w:tcPr>
          <w:p w14:paraId="0C9E9F2B">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6CA34BC8">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病房装饰带</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14:paraId="4364C87D">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1.名称：病房装饰带</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2.材质:铝合金</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3.规格：50*25</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6013BB8D">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m</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001E623E">
            <w:pPr>
              <w:widowControl/>
              <w:jc w:val="center"/>
              <w:textAlignment w:val="center"/>
              <w:rPr>
                <w:rFonts w:hint="eastAsia" w:ascii="宋体" w:hAnsi="宋体" w:cs="宋体"/>
                <w:color w:val="000000"/>
                <w:kern w:val="0"/>
                <w:sz w:val="18"/>
                <w:szCs w:val="18"/>
                <w:lang w:bidi="ar"/>
              </w:rPr>
            </w:pP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63DC8EAD">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308</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0CE915CF">
            <w:pPr>
              <w:widowControl/>
              <w:jc w:val="center"/>
              <w:textAlignment w:val="center"/>
              <w:rPr>
                <w:rFonts w:hint="eastAsia" w:ascii="宋体" w:hAnsi="宋体" w:cs="宋体"/>
                <w:color w:val="000000"/>
                <w:kern w:val="0"/>
                <w:sz w:val="18"/>
                <w:szCs w:val="18"/>
                <w:lang w:bidi="ar"/>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2B8F6300">
            <w:pPr>
              <w:widowControl/>
              <w:jc w:val="center"/>
              <w:textAlignment w:val="center"/>
              <w:rPr>
                <w:rFonts w:hint="eastAsia" w:ascii="宋体" w:hAnsi="宋体" w:cs="宋体"/>
                <w:color w:val="000000"/>
                <w:kern w:val="0"/>
                <w:sz w:val="18"/>
                <w:szCs w:val="18"/>
                <w:lang w:bidi="ar"/>
              </w:rPr>
            </w:pPr>
          </w:p>
        </w:tc>
      </w:tr>
      <w:tr w14:paraId="212CAA64">
        <w:tblPrEx>
          <w:tblCellMar>
            <w:top w:w="0" w:type="dxa"/>
            <w:left w:w="108" w:type="dxa"/>
            <w:bottom w:w="0" w:type="dxa"/>
            <w:right w:w="108" w:type="dxa"/>
          </w:tblCellMar>
        </w:tblPrEx>
        <w:trPr>
          <w:trHeight w:val="547" w:hRule="atLeast"/>
        </w:trPr>
        <w:tc>
          <w:tcPr>
            <w:tcW w:w="5610" w:type="dxa"/>
            <w:gridSpan w:val="3"/>
            <w:tcBorders>
              <w:top w:val="single" w:color="000000" w:sz="4" w:space="0"/>
              <w:left w:val="single" w:color="000000" w:sz="4" w:space="0"/>
              <w:bottom w:val="single" w:color="000000" w:sz="4" w:space="0"/>
              <w:right w:val="single" w:color="000000" w:sz="4" w:space="0"/>
            </w:tcBorders>
            <w:noWrap w:val="0"/>
            <w:vAlign w:val="center"/>
          </w:tcPr>
          <w:p w14:paraId="542BF7A5">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合计</w:t>
            </w:r>
          </w:p>
        </w:tc>
        <w:tc>
          <w:tcPr>
            <w:tcW w:w="4320" w:type="dxa"/>
            <w:gridSpan w:val="5"/>
            <w:tcBorders>
              <w:top w:val="single" w:color="000000" w:sz="4" w:space="0"/>
              <w:left w:val="single" w:color="000000" w:sz="4" w:space="0"/>
              <w:bottom w:val="single" w:color="000000" w:sz="4" w:space="0"/>
              <w:right w:val="single" w:color="000000" w:sz="4" w:space="0"/>
            </w:tcBorders>
            <w:noWrap w:val="0"/>
            <w:vAlign w:val="center"/>
          </w:tcPr>
          <w:p w14:paraId="2DBD07F5">
            <w:pPr>
              <w:widowControl/>
              <w:jc w:val="center"/>
              <w:textAlignment w:val="center"/>
              <w:rPr>
                <w:rFonts w:hint="eastAsia" w:ascii="宋体" w:hAnsi="宋体" w:cs="宋体"/>
                <w:color w:val="000000"/>
                <w:kern w:val="0"/>
                <w:sz w:val="18"/>
                <w:szCs w:val="18"/>
                <w:lang w:bidi="ar"/>
              </w:rPr>
            </w:pPr>
          </w:p>
        </w:tc>
      </w:tr>
    </w:tbl>
    <w:p w14:paraId="7FB25C72">
      <w:pPr>
        <w:rPr>
          <w:rFonts w:hint="eastAsia"/>
          <w:lang w:eastAsia="zh-CN"/>
        </w:rPr>
      </w:pPr>
    </w:p>
    <w:bookmarkEnd w:id="88"/>
    <w:p w14:paraId="47A32016">
      <w:pPr>
        <w:spacing w:line="360" w:lineRule="auto"/>
        <w:ind w:firstLine="4080" w:firstLineChars="1700"/>
        <w:jc w:val="right"/>
        <w:rPr>
          <w:rFonts w:hint="eastAsia" w:ascii="宋体" w:hAnsi="宋体"/>
          <w:color w:val="auto"/>
          <w:sz w:val="24"/>
          <w:szCs w:val="24"/>
          <w:highlight w:val="none"/>
        </w:rPr>
      </w:pPr>
    </w:p>
    <w:p w14:paraId="597B2843">
      <w:pPr>
        <w:spacing w:line="360" w:lineRule="auto"/>
        <w:ind w:firstLine="4080" w:firstLineChars="1700"/>
        <w:jc w:val="right"/>
        <w:rPr>
          <w:rFonts w:hint="eastAsia" w:ascii="宋体" w:hAnsi="宋体"/>
          <w:color w:val="auto"/>
          <w:sz w:val="24"/>
          <w:szCs w:val="24"/>
          <w:highlight w:val="none"/>
        </w:rPr>
      </w:pPr>
    </w:p>
    <w:p w14:paraId="0CC893AA">
      <w:pPr>
        <w:spacing w:line="360" w:lineRule="auto"/>
        <w:ind w:firstLine="4080" w:firstLineChars="1700"/>
        <w:jc w:val="right"/>
        <w:rPr>
          <w:rFonts w:ascii="宋体" w:hAnsi="宋体"/>
          <w:color w:val="auto"/>
          <w:sz w:val="21"/>
          <w:szCs w:val="21"/>
          <w:highlight w:val="none"/>
        </w:rPr>
      </w:pPr>
      <w:r>
        <w:rPr>
          <w:rFonts w:hint="eastAsia" w:ascii="宋体" w:hAnsi="宋体"/>
          <w:color w:val="auto"/>
          <w:sz w:val="24"/>
          <w:szCs w:val="24"/>
          <w:highlight w:val="none"/>
        </w:rPr>
        <w:t>投标单位公章：</w:t>
      </w:r>
    </w:p>
    <w:p w14:paraId="645DEC56">
      <w:pPr>
        <w:spacing w:line="360" w:lineRule="auto"/>
        <w:ind w:firstLine="4080" w:firstLineChars="1700"/>
        <w:jc w:val="right"/>
        <w:rPr>
          <w:rFonts w:hint="eastAsia" w:hAnsi="宋体" w:cs="Arial" w:eastAsiaTheme="minorEastAsia"/>
          <w:b/>
          <w:bCs w:val="0"/>
          <w:color w:val="auto"/>
          <w:sz w:val="24"/>
          <w:szCs w:val="24"/>
          <w:highlight w:val="none"/>
          <w:lang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0" w:num="1"/>
          <w:rtlGutter w:val="0"/>
          <w:docGrid w:type="lines" w:linePitch="319" w:charSpace="0"/>
        </w:sectPr>
      </w:pPr>
      <w:r>
        <w:rPr>
          <w:rFonts w:hint="eastAsia" w:ascii="宋体" w:hAnsi="宋体"/>
          <w:color w:val="auto"/>
          <w:sz w:val="24"/>
          <w:szCs w:val="24"/>
          <w:highlight w:val="none"/>
        </w:rPr>
        <w:t>投标单位法人盖章</w:t>
      </w:r>
      <w:r>
        <w:rPr>
          <w:rFonts w:hint="eastAsia" w:ascii="宋体" w:hAnsi="宋体"/>
          <w:color w:val="auto"/>
          <w:sz w:val="24"/>
          <w:szCs w:val="24"/>
          <w:highlight w:val="none"/>
          <w:lang w:eastAsia="zh-CN"/>
        </w:rPr>
        <w:t>：</w:t>
      </w:r>
    </w:p>
    <w:p w14:paraId="4E9EAE22">
      <w:pPr>
        <w:pStyle w:val="4"/>
        <w:numPr>
          <w:ilvl w:val="0"/>
          <w:numId w:val="0"/>
        </w:numPr>
        <w:jc w:val="center"/>
        <w:rPr>
          <w:rFonts w:hint="eastAsia" w:ascii="宋体" w:hAnsi="宋体" w:eastAsia="宋体" w:cs="宋体"/>
          <w:b/>
          <w:bCs/>
          <w:color w:val="auto"/>
          <w:sz w:val="36"/>
          <w:highlight w:val="none"/>
        </w:rPr>
      </w:pPr>
      <w:bookmarkStart w:id="89" w:name="_Toc4478"/>
      <w:r>
        <w:rPr>
          <w:rFonts w:hint="eastAsia" w:ascii="宋体" w:hAnsi="宋体" w:eastAsia="宋体" w:cs="宋体"/>
          <w:b/>
          <w:bCs/>
          <w:color w:val="auto"/>
          <w:sz w:val="36"/>
          <w:highlight w:val="none"/>
          <w:lang w:val="en-US" w:eastAsia="zh-CN"/>
        </w:rPr>
        <w:t>七、</w:t>
      </w:r>
      <w:r>
        <w:rPr>
          <w:rFonts w:hint="eastAsia" w:ascii="宋体" w:hAnsi="宋体" w:eastAsia="宋体" w:cs="宋体"/>
          <w:b/>
          <w:bCs/>
          <w:color w:val="auto"/>
          <w:sz w:val="36"/>
          <w:highlight w:val="none"/>
        </w:rPr>
        <w:t>资格、资质证明文件</w:t>
      </w:r>
      <w:bookmarkEnd w:id="89"/>
    </w:p>
    <w:p w14:paraId="1F2D6360">
      <w:pPr>
        <w:numPr>
          <w:ilvl w:val="0"/>
          <w:numId w:val="0"/>
        </w:numPr>
        <w:jc w:val="center"/>
        <w:rPr>
          <w:rFonts w:hint="eastAsia"/>
          <w:color w:val="auto"/>
          <w:highlight w:val="none"/>
          <w:lang w:val="en-US" w:eastAsia="zh-CN"/>
        </w:rPr>
      </w:pPr>
      <w:r>
        <w:rPr>
          <w:rFonts w:hint="eastAsia"/>
          <w:color w:val="auto"/>
          <w:highlight w:val="none"/>
          <w:lang w:val="en-US" w:eastAsia="zh-CN"/>
        </w:rPr>
        <w:t>投标人基本情况表</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39"/>
        <w:gridCol w:w="1040"/>
        <w:gridCol w:w="1327"/>
        <w:gridCol w:w="1347"/>
        <w:gridCol w:w="8"/>
        <w:gridCol w:w="1425"/>
        <w:gridCol w:w="172"/>
        <w:gridCol w:w="1089"/>
        <w:gridCol w:w="1169"/>
      </w:tblGrid>
      <w:tr w14:paraId="1792102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639" w:type="dxa"/>
            <w:noWrap w:val="0"/>
            <w:vAlign w:val="center"/>
          </w:tcPr>
          <w:p w14:paraId="7DBA3531">
            <w:pPr>
              <w:autoSpaceDE w:val="0"/>
              <w:autoSpaceDN w:val="0"/>
              <w:adjustRightInd w:val="0"/>
              <w:spacing w:line="400" w:lineRule="exact"/>
              <w:jc w:val="center"/>
              <w:rPr>
                <w:rFonts w:hint="eastAsia" w:hAnsi="宋体" w:cs="宋体"/>
                <w:color w:val="auto"/>
                <w:sz w:val="21"/>
                <w:szCs w:val="21"/>
                <w:highlight w:val="none"/>
              </w:rPr>
            </w:pPr>
            <w:r>
              <w:rPr>
                <w:rFonts w:hint="eastAsia" w:hAnsi="宋体" w:cs="宋体"/>
                <w:color w:val="auto"/>
                <w:sz w:val="21"/>
                <w:szCs w:val="21"/>
                <w:highlight w:val="none"/>
              </w:rPr>
              <w:t>供应商名称</w:t>
            </w:r>
          </w:p>
        </w:tc>
        <w:tc>
          <w:tcPr>
            <w:tcW w:w="7577" w:type="dxa"/>
            <w:gridSpan w:val="8"/>
            <w:noWrap w:val="0"/>
            <w:vAlign w:val="center"/>
          </w:tcPr>
          <w:p w14:paraId="76DBBB19">
            <w:pPr>
              <w:autoSpaceDE w:val="0"/>
              <w:autoSpaceDN w:val="0"/>
              <w:adjustRightInd w:val="0"/>
              <w:spacing w:line="400" w:lineRule="exact"/>
              <w:jc w:val="center"/>
              <w:rPr>
                <w:rFonts w:hint="eastAsia" w:hAnsi="宋体" w:cs="宋体"/>
                <w:color w:val="auto"/>
                <w:sz w:val="21"/>
                <w:szCs w:val="21"/>
                <w:highlight w:val="none"/>
              </w:rPr>
            </w:pPr>
          </w:p>
        </w:tc>
      </w:tr>
      <w:tr w14:paraId="00A1248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639" w:type="dxa"/>
            <w:noWrap w:val="0"/>
            <w:vAlign w:val="center"/>
          </w:tcPr>
          <w:p w14:paraId="0F789595">
            <w:pPr>
              <w:autoSpaceDE w:val="0"/>
              <w:autoSpaceDN w:val="0"/>
              <w:adjustRightInd w:val="0"/>
              <w:spacing w:line="400" w:lineRule="exact"/>
              <w:jc w:val="center"/>
              <w:rPr>
                <w:rFonts w:hint="eastAsia" w:hAnsi="宋体" w:cs="宋体"/>
                <w:color w:val="auto"/>
                <w:sz w:val="21"/>
                <w:szCs w:val="21"/>
                <w:highlight w:val="none"/>
              </w:rPr>
            </w:pPr>
            <w:r>
              <w:rPr>
                <w:rFonts w:hint="eastAsia" w:hAnsi="宋体" w:cs="宋体"/>
                <w:color w:val="auto"/>
                <w:sz w:val="21"/>
                <w:szCs w:val="21"/>
                <w:highlight w:val="none"/>
              </w:rPr>
              <w:t>注册地址</w:t>
            </w:r>
          </w:p>
        </w:tc>
        <w:tc>
          <w:tcPr>
            <w:tcW w:w="3722" w:type="dxa"/>
            <w:gridSpan w:val="4"/>
            <w:noWrap w:val="0"/>
            <w:vAlign w:val="center"/>
          </w:tcPr>
          <w:p w14:paraId="18FF3111">
            <w:pPr>
              <w:autoSpaceDE w:val="0"/>
              <w:autoSpaceDN w:val="0"/>
              <w:adjustRightInd w:val="0"/>
              <w:spacing w:line="400" w:lineRule="exact"/>
              <w:jc w:val="center"/>
              <w:rPr>
                <w:rFonts w:hint="eastAsia" w:hAnsi="宋体" w:cs="宋体"/>
                <w:color w:val="auto"/>
                <w:sz w:val="21"/>
                <w:szCs w:val="21"/>
                <w:highlight w:val="none"/>
              </w:rPr>
            </w:pPr>
          </w:p>
        </w:tc>
        <w:tc>
          <w:tcPr>
            <w:tcW w:w="1425" w:type="dxa"/>
            <w:noWrap w:val="0"/>
            <w:vAlign w:val="center"/>
          </w:tcPr>
          <w:p w14:paraId="09CE4E35">
            <w:pPr>
              <w:autoSpaceDE w:val="0"/>
              <w:autoSpaceDN w:val="0"/>
              <w:adjustRightInd w:val="0"/>
              <w:spacing w:line="400" w:lineRule="exact"/>
              <w:jc w:val="center"/>
              <w:rPr>
                <w:rFonts w:hint="eastAsia" w:hAnsi="宋体" w:cs="宋体"/>
                <w:color w:val="auto"/>
                <w:sz w:val="21"/>
                <w:szCs w:val="21"/>
                <w:highlight w:val="none"/>
              </w:rPr>
            </w:pPr>
            <w:r>
              <w:rPr>
                <w:rFonts w:hint="eastAsia" w:hAnsi="宋体" w:cs="宋体"/>
                <w:color w:val="auto"/>
                <w:sz w:val="21"/>
                <w:szCs w:val="21"/>
                <w:highlight w:val="none"/>
              </w:rPr>
              <w:t>邮政编码</w:t>
            </w:r>
          </w:p>
        </w:tc>
        <w:tc>
          <w:tcPr>
            <w:tcW w:w="2430" w:type="dxa"/>
            <w:gridSpan w:val="3"/>
            <w:noWrap w:val="0"/>
            <w:vAlign w:val="center"/>
          </w:tcPr>
          <w:p w14:paraId="73AD4598">
            <w:pPr>
              <w:autoSpaceDE w:val="0"/>
              <w:autoSpaceDN w:val="0"/>
              <w:adjustRightInd w:val="0"/>
              <w:spacing w:line="400" w:lineRule="exact"/>
              <w:jc w:val="center"/>
              <w:rPr>
                <w:rFonts w:hint="eastAsia" w:hAnsi="宋体" w:cs="宋体"/>
                <w:color w:val="auto"/>
                <w:sz w:val="21"/>
                <w:szCs w:val="21"/>
                <w:highlight w:val="none"/>
              </w:rPr>
            </w:pPr>
          </w:p>
        </w:tc>
      </w:tr>
      <w:tr w14:paraId="01AC709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639" w:type="dxa"/>
            <w:vMerge w:val="restart"/>
            <w:noWrap w:val="0"/>
            <w:vAlign w:val="center"/>
          </w:tcPr>
          <w:p w14:paraId="25D6BA65">
            <w:pPr>
              <w:autoSpaceDE w:val="0"/>
              <w:autoSpaceDN w:val="0"/>
              <w:adjustRightInd w:val="0"/>
              <w:spacing w:line="400" w:lineRule="exact"/>
              <w:jc w:val="center"/>
              <w:rPr>
                <w:rFonts w:hint="eastAsia" w:hAnsi="宋体" w:cs="宋体"/>
                <w:color w:val="auto"/>
                <w:sz w:val="21"/>
                <w:szCs w:val="21"/>
                <w:highlight w:val="none"/>
              </w:rPr>
            </w:pPr>
            <w:r>
              <w:rPr>
                <w:rFonts w:hint="eastAsia" w:hAnsi="宋体" w:cs="宋体"/>
                <w:color w:val="auto"/>
                <w:sz w:val="21"/>
                <w:szCs w:val="21"/>
                <w:highlight w:val="none"/>
              </w:rPr>
              <w:t>联系方式</w:t>
            </w:r>
          </w:p>
        </w:tc>
        <w:tc>
          <w:tcPr>
            <w:tcW w:w="1040" w:type="dxa"/>
            <w:noWrap w:val="0"/>
            <w:vAlign w:val="center"/>
          </w:tcPr>
          <w:p w14:paraId="36454D83">
            <w:pPr>
              <w:autoSpaceDE w:val="0"/>
              <w:autoSpaceDN w:val="0"/>
              <w:adjustRightInd w:val="0"/>
              <w:spacing w:line="400" w:lineRule="exact"/>
              <w:jc w:val="center"/>
              <w:rPr>
                <w:rFonts w:hint="eastAsia" w:hAnsi="宋体" w:cs="宋体"/>
                <w:color w:val="auto"/>
                <w:sz w:val="21"/>
                <w:szCs w:val="21"/>
                <w:highlight w:val="none"/>
              </w:rPr>
            </w:pPr>
            <w:r>
              <w:rPr>
                <w:rFonts w:hint="eastAsia" w:hAnsi="宋体" w:cs="宋体"/>
                <w:color w:val="auto"/>
                <w:sz w:val="21"/>
                <w:szCs w:val="21"/>
                <w:highlight w:val="none"/>
              </w:rPr>
              <w:t>联系人</w:t>
            </w:r>
          </w:p>
        </w:tc>
        <w:tc>
          <w:tcPr>
            <w:tcW w:w="2674" w:type="dxa"/>
            <w:gridSpan w:val="2"/>
            <w:noWrap w:val="0"/>
            <w:vAlign w:val="center"/>
          </w:tcPr>
          <w:p w14:paraId="77987C92">
            <w:pPr>
              <w:autoSpaceDE w:val="0"/>
              <w:autoSpaceDN w:val="0"/>
              <w:adjustRightInd w:val="0"/>
              <w:spacing w:line="400" w:lineRule="exact"/>
              <w:jc w:val="center"/>
              <w:rPr>
                <w:rFonts w:hint="eastAsia" w:hAnsi="宋体" w:cs="宋体"/>
                <w:color w:val="auto"/>
                <w:sz w:val="21"/>
                <w:szCs w:val="21"/>
                <w:highlight w:val="none"/>
              </w:rPr>
            </w:pPr>
          </w:p>
        </w:tc>
        <w:tc>
          <w:tcPr>
            <w:tcW w:w="1433" w:type="dxa"/>
            <w:gridSpan w:val="2"/>
            <w:noWrap w:val="0"/>
            <w:vAlign w:val="center"/>
          </w:tcPr>
          <w:p w14:paraId="685ED4EB">
            <w:pPr>
              <w:autoSpaceDE w:val="0"/>
              <w:autoSpaceDN w:val="0"/>
              <w:adjustRightInd w:val="0"/>
              <w:spacing w:line="400" w:lineRule="exact"/>
              <w:jc w:val="center"/>
              <w:rPr>
                <w:rFonts w:hint="eastAsia" w:hAnsi="宋体" w:cs="宋体"/>
                <w:color w:val="auto"/>
                <w:sz w:val="21"/>
                <w:szCs w:val="21"/>
                <w:highlight w:val="none"/>
              </w:rPr>
            </w:pPr>
            <w:r>
              <w:rPr>
                <w:rFonts w:hint="eastAsia" w:hAnsi="宋体" w:cs="宋体"/>
                <w:color w:val="auto"/>
                <w:sz w:val="21"/>
                <w:szCs w:val="21"/>
                <w:highlight w:val="none"/>
              </w:rPr>
              <w:t>电话</w:t>
            </w:r>
          </w:p>
        </w:tc>
        <w:tc>
          <w:tcPr>
            <w:tcW w:w="2430" w:type="dxa"/>
            <w:gridSpan w:val="3"/>
            <w:noWrap w:val="0"/>
            <w:vAlign w:val="center"/>
          </w:tcPr>
          <w:p w14:paraId="0809EF6F">
            <w:pPr>
              <w:autoSpaceDE w:val="0"/>
              <w:autoSpaceDN w:val="0"/>
              <w:adjustRightInd w:val="0"/>
              <w:spacing w:line="400" w:lineRule="exact"/>
              <w:jc w:val="center"/>
              <w:rPr>
                <w:rFonts w:hint="eastAsia" w:hAnsi="宋体" w:cs="宋体"/>
                <w:color w:val="auto"/>
                <w:sz w:val="21"/>
                <w:szCs w:val="21"/>
                <w:highlight w:val="none"/>
              </w:rPr>
            </w:pPr>
          </w:p>
        </w:tc>
      </w:tr>
      <w:tr w14:paraId="1279A4F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48" w:hRule="atLeast"/>
          <w:jc w:val="center"/>
        </w:trPr>
        <w:tc>
          <w:tcPr>
            <w:tcW w:w="1639" w:type="dxa"/>
            <w:vMerge w:val="continue"/>
            <w:noWrap w:val="0"/>
            <w:vAlign w:val="center"/>
          </w:tcPr>
          <w:p w14:paraId="6440BB3E">
            <w:pPr>
              <w:autoSpaceDE w:val="0"/>
              <w:autoSpaceDN w:val="0"/>
              <w:adjustRightInd w:val="0"/>
              <w:spacing w:line="400" w:lineRule="exact"/>
              <w:jc w:val="center"/>
              <w:rPr>
                <w:rFonts w:hint="eastAsia" w:hAnsi="宋体" w:cs="宋体"/>
                <w:color w:val="auto"/>
                <w:sz w:val="21"/>
                <w:szCs w:val="21"/>
                <w:highlight w:val="none"/>
              </w:rPr>
            </w:pPr>
          </w:p>
        </w:tc>
        <w:tc>
          <w:tcPr>
            <w:tcW w:w="1040" w:type="dxa"/>
            <w:noWrap w:val="0"/>
            <w:vAlign w:val="center"/>
          </w:tcPr>
          <w:p w14:paraId="38BAC65F">
            <w:pPr>
              <w:autoSpaceDE w:val="0"/>
              <w:autoSpaceDN w:val="0"/>
              <w:adjustRightInd w:val="0"/>
              <w:spacing w:line="400" w:lineRule="exact"/>
              <w:jc w:val="center"/>
              <w:rPr>
                <w:rFonts w:hint="eastAsia" w:hAnsi="宋体" w:cs="宋体"/>
                <w:color w:val="auto"/>
                <w:sz w:val="21"/>
                <w:szCs w:val="21"/>
                <w:highlight w:val="none"/>
              </w:rPr>
            </w:pPr>
            <w:r>
              <w:rPr>
                <w:rFonts w:hint="eastAsia" w:hAnsi="宋体" w:cs="宋体"/>
                <w:color w:val="auto"/>
                <w:sz w:val="21"/>
                <w:szCs w:val="21"/>
                <w:highlight w:val="none"/>
              </w:rPr>
              <w:t>传真</w:t>
            </w:r>
          </w:p>
        </w:tc>
        <w:tc>
          <w:tcPr>
            <w:tcW w:w="2674" w:type="dxa"/>
            <w:gridSpan w:val="2"/>
            <w:noWrap w:val="0"/>
            <w:vAlign w:val="center"/>
          </w:tcPr>
          <w:p w14:paraId="7646AAD1">
            <w:pPr>
              <w:autoSpaceDE w:val="0"/>
              <w:autoSpaceDN w:val="0"/>
              <w:adjustRightInd w:val="0"/>
              <w:spacing w:line="400" w:lineRule="exact"/>
              <w:jc w:val="center"/>
              <w:rPr>
                <w:rFonts w:hint="eastAsia" w:hAnsi="宋体" w:cs="宋体"/>
                <w:color w:val="auto"/>
                <w:sz w:val="21"/>
                <w:szCs w:val="21"/>
                <w:highlight w:val="none"/>
              </w:rPr>
            </w:pPr>
          </w:p>
        </w:tc>
        <w:tc>
          <w:tcPr>
            <w:tcW w:w="1433" w:type="dxa"/>
            <w:gridSpan w:val="2"/>
            <w:noWrap w:val="0"/>
            <w:vAlign w:val="center"/>
          </w:tcPr>
          <w:p w14:paraId="656C8395">
            <w:pPr>
              <w:autoSpaceDE w:val="0"/>
              <w:autoSpaceDN w:val="0"/>
              <w:adjustRightInd w:val="0"/>
              <w:spacing w:line="400" w:lineRule="exact"/>
              <w:jc w:val="center"/>
              <w:rPr>
                <w:rFonts w:hint="eastAsia" w:hAnsi="宋体" w:cs="宋体"/>
                <w:color w:val="auto"/>
                <w:sz w:val="21"/>
                <w:szCs w:val="21"/>
                <w:highlight w:val="none"/>
              </w:rPr>
            </w:pPr>
            <w:r>
              <w:rPr>
                <w:rFonts w:hint="eastAsia" w:hAnsi="宋体" w:cs="宋体"/>
                <w:color w:val="auto"/>
                <w:sz w:val="21"/>
                <w:szCs w:val="21"/>
                <w:highlight w:val="none"/>
              </w:rPr>
              <w:t>网址</w:t>
            </w:r>
          </w:p>
        </w:tc>
        <w:tc>
          <w:tcPr>
            <w:tcW w:w="2430" w:type="dxa"/>
            <w:gridSpan w:val="3"/>
            <w:noWrap w:val="0"/>
            <w:vAlign w:val="center"/>
          </w:tcPr>
          <w:p w14:paraId="402B342B">
            <w:pPr>
              <w:autoSpaceDE w:val="0"/>
              <w:autoSpaceDN w:val="0"/>
              <w:adjustRightInd w:val="0"/>
              <w:spacing w:line="400" w:lineRule="exact"/>
              <w:jc w:val="center"/>
              <w:rPr>
                <w:rFonts w:hint="eastAsia" w:hAnsi="宋体" w:cs="宋体"/>
                <w:color w:val="auto"/>
                <w:sz w:val="21"/>
                <w:szCs w:val="21"/>
                <w:highlight w:val="none"/>
              </w:rPr>
            </w:pPr>
          </w:p>
        </w:tc>
      </w:tr>
      <w:tr w14:paraId="68874CB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639" w:type="dxa"/>
            <w:noWrap w:val="0"/>
            <w:vAlign w:val="center"/>
          </w:tcPr>
          <w:p w14:paraId="7A7EFC22">
            <w:pPr>
              <w:autoSpaceDE w:val="0"/>
              <w:autoSpaceDN w:val="0"/>
              <w:adjustRightInd w:val="0"/>
              <w:spacing w:line="400" w:lineRule="exact"/>
              <w:jc w:val="center"/>
              <w:rPr>
                <w:rFonts w:hint="eastAsia" w:hAnsi="宋体" w:cs="宋体"/>
                <w:color w:val="auto"/>
                <w:sz w:val="21"/>
                <w:szCs w:val="21"/>
                <w:highlight w:val="none"/>
              </w:rPr>
            </w:pPr>
            <w:r>
              <w:rPr>
                <w:rFonts w:hint="eastAsia" w:hAnsi="宋体" w:cs="宋体"/>
                <w:color w:val="auto"/>
                <w:sz w:val="21"/>
                <w:szCs w:val="21"/>
                <w:highlight w:val="none"/>
              </w:rPr>
              <w:t>组织结构</w:t>
            </w:r>
          </w:p>
        </w:tc>
        <w:tc>
          <w:tcPr>
            <w:tcW w:w="7577" w:type="dxa"/>
            <w:gridSpan w:val="8"/>
            <w:noWrap w:val="0"/>
            <w:vAlign w:val="center"/>
          </w:tcPr>
          <w:p w14:paraId="32EF724D">
            <w:pPr>
              <w:autoSpaceDE w:val="0"/>
              <w:autoSpaceDN w:val="0"/>
              <w:adjustRightInd w:val="0"/>
              <w:spacing w:line="400" w:lineRule="exact"/>
              <w:jc w:val="center"/>
              <w:rPr>
                <w:rFonts w:hint="eastAsia" w:hAnsi="宋体" w:cs="宋体"/>
                <w:color w:val="auto"/>
                <w:sz w:val="21"/>
                <w:szCs w:val="21"/>
                <w:highlight w:val="none"/>
              </w:rPr>
            </w:pPr>
          </w:p>
        </w:tc>
      </w:tr>
      <w:tr w14:paraId="11AE9BB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2" w:hRule="atLeast"/>
          <w:jc w:val="center"/>
        </w:trPr>
        <w:tc>
          <w:tcPr>
            <w:tcW w:w="1639" w:type="dxa"/>
            <w:noWrap w:val="0"/>
            <w:vAlign w:val="center"/>
          </w:tcPr>
          <w:p w14:paraId="0AC1FEE6">
            <w:pPr>
              <w:autoSpaceDE w:val="0"/>
              <w:autoSpaceDN w:val="0"/>
              <w:adjustRightInd w:val="0"/>
              <w:spacing w:line="400" w:lineRule="exact"/>
              <w:jc w:val="center"/>
              <w:rPr>
                <w:rFonts w:hint="eastAsia" w:hAnsi="宋体" w:cs="宋体"/>
                <w:color w:val="auto"/>
                <w:sz w:val="21"/>
                <w:szCs w:val="21"/>
                <w:highlight w:val="none"/>
              </w:rPr>
            </w:pPr>
            <w:r>
              <w:rPr>
                <w:rFonts w:hint="eastAsia" w:hAnsi="宋体" w:cs="宋体"/>
                <w:color w:val="auto"/>
                <w:sz w:val="21"/>
                <w:szCs w:val="21"/>
                <w:highlight w:val="none"/>
              </w:rPr>
              <w:t>法定代表人</w:t>
            </w:r>
          </w:p>
        </w:tc>
        <w:tc>
          <w:tcPr>
            <w:tcW w:w="1040" w:type="dxa"/>
            <w:noWrap w:val="0"/>
            <w:vAlign w:val="center"/>
          </w:tcPr>
          <w:p w14:paraId="67B5578A">
            <w:pPr>
              <w:autoSpaceDE w:val="0"/>
              <w:autoSpaceDN w:val="0"/>
              <w:adjustRightInd w:val="0"/>
              <w:spacing w:line="400" w:lineRule="exact"/>
              <w:jc w:val="center"/>
              <w:rPr>
                <w:rFonts w:hint="eastAsia" w:hAnsi="宋体" w:cs="宋体"/>
                <w:color w:val="auto"/>
                <w:sz w:val="21"/>
                <w:szCs w:val="21"/>
                <w:highlight w:val="none"/>
              </w:rPr>
            </w:pPr>
            <w:r>
              <w:rPr>
                <w:rFonts w:hint="eastAsia" w:hAnsi="宋体" w:cs="宋体"/>
                <w:color w:val="auto"/>
                <w:sz w:val="21"/>
                <w:szCs w:val="21"/>
                <w:highlight w:val="none"/>
              </w:rPr>
              <w:t>姓名</w:t>
            </w:r>
          </w:p>
        </w:tc>
        <w:tc>
          <w:tcPr>
            <w:tcW w:w="1327" w:type="dxa"/>
            <w:noWrap w:val="0"/>
            <w:vAlign w:val="center"/>
          </w:tcPr>
          <w:p w14:paraId="0CBC5D4F">
            <w:pPr>
              <w:autoSpaceDE w:val="0"/>
              <w:autoSpaceDN w:val="0"/>
              <w:adjustRightInd w:val="0"/>
              <w:spacing w:line="400" w:lineRule="exact"/>
              <w:jc w:val="center"/>
              <w:rPr>
                <w:rFonts w:hint="eastAsia" w:hAnsi="宋体" w:cs="宋体"/>
                <w:color w:val="auto"/>
                <w:sz w:val="21"/>
                <w:szCs w:val="21"/>
                <w:highlight w:val="none"/>
              </w:rPr>
            </w:pPr>
          </w:p>
        </w:tc>
        <w:tc>
          <w:tcPr>
            <w:tcW w:w="1347" w:type="dxa"/>
            <w:noWrap w:val="0"/>
            <w:vAlign w:val="center"/>
          </w:tcPr>
          <w:p w14:paraId="4B6CC600">
            <w:pPr>
              <w:autoSpaceDE w:val="0"/>
              <w:autoSpaceDN w:val="0"/>
              <w:adjustRightInd w:val="0"/>
              <w:spacing w:line="400" w:lineRule="exact"/>
              <w:jc w:val="center"/>
              <w:rPr>
                <w:rFonts w:hint="eastAsia" w:hAnsi="宋体" w:cs="宋体"/>
                <w:color w:val="auto"/>
                <w:sz w:val="21"/>
                <w:szCs w:val="21"/>
                <w:highlight w:val="none"/>
              </w:rPr>
            </w:pPr>
            <w:r>
              <w:rPr>
                <w:rFonts w:hint="eastAsia" w:hAnsi="宋体" w:cs="宋体"/>
                <w:color w:val="auto"/>
                <w:sz w:val="21"/>
                <w:szCs w:val="21"/>
                <w:highlight w:val="none"/>
              </w:rPr>
              <w:t>技术职称</w:t>
            </w:r>
          </w:p>
        </w:tc>
        <w:tc>
          <w:tcPr>
            <w:tcW w:w="1433" w:type="dxa"/>
            <w:gridSpan w:val="2"/>
            <w:noWrap w:val="0"/>
            <w:vAlign w:val="center"/>
          </w:tcPr>
          <w:p w14:paraId="60456A81">
            <w:pPr>
              <w:autoSpaceDE w:val="0"/>
              <w:autoSpaceDN w:val="0"/>
              <w:adjustRightInd w:val="0"/>
              <w:spacing w:line="400" w:lineRule="exact"/>
              <w:jc w:val="center"/>
              <w:rPr>
                <w:rFonts w:hint="eastAsia" w:hAnsi="宋体" w:cs="宋体"/>
                <w:color w:val="auto"/>
                <w:sz w:val="21"/>
                <w:szCs w:val="21"/>
                <w:highlight w:val="none"/>
              </w:rPr>
            </w:pPr>
          </w:p>
        </w:tc>
        <w:tc>
          <w:tcPr>
            <w:tcW w:w="1261" w:type="dxa"/>
            <w:gridSpan w:val="2"/>
            <w:noWrap w:val="0"/>
            <w:vAlign w:val="center"/>
          </w:tcPr>
          <w:p w14:paraId="4441F1CC">
            <w:pPr>
              <w:autoSpaceDE w:val="0"/>
              <w:autoSpaceDN w:val="0"/>
              <w:adjustRightInd w:val="0"/>
              <w:spacing w:line="400" w:lineRule="exact"/>
              <w:jc w:val="center"/>
              <w:rPr>
                <w:rFonts w:hint="eastAsia" w:hAnsi="宋体" w:cs="宋体"/>
                <w:color w:val="auto"/>
                <w:sz w:val="21"/>
                <w:szCs w:val="21"/>
                <w:highlight w:val="none"/>
              </w:rPr>
            </w:pPr>
            <w:r>
              <w:rPr>
                <w:rFonts w:hint="eastAsia" w:hAnsi="宋体" w:cs="宋体"/>
                <w:color w:val="auto"/>
                <w:sz w:val="21"/>
                <w:szCs w:val="21"/>
                <w:highlight w:val="none"/>
              </w:rPr>
              <w:t>电话</w:t>
            </w:r>
          </w:p>
        </w:tc>
        <w:tc>
          <w:tcPr>
            <w:tcW w:w="1169" w:type="dxa"/>
            <w:noWrap w:val="0"/>
            <w:vAlign w:val="center"/>
          </w:tcPr>
          <w:p w14:paraId="7C074CB6">
            <w:pPr>
              <w:autoSpaceDE w:val="0"/>
              <w:autoSpaceDN w:val="0"/>
              <w:adjustRightInd w:val="0"/>
              <w:spacing w:line="400" w:lineRule="exact"/>
              <w:jc w:val="center"/>
              <w:rPr>
                <w:rFonts w:hint="eastAsia" w:hAnsi="宋体" w:cs="宋体"/>
                <w:b/>
                <w:bCs/>
                <w:color w:val="auto"/>
                <w:sz w:val="21"/>
                <w:szCs w:val="21"/>
                <w:highlight w:val="none"/>
              </w:rPr>
            </w:pPr>
          </w:p>
        </w:tc>
      </w:tr>
      <w:tr w14:paraId="2B3A0FC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2" w:hRule="atLeast"/>
          <w:jc w:val="center"/>
        </w:trPr>
        <w:tc>
          <w:tcPr>
            <w:tcW w:w="1639" w:type="dxa"/>
            <w:noWrap w:val="0"/>
            <w:vAlign w:val="center"/>
          </w:tcPr>
          <w:p w14:paraId="257289E8">
            <w:pPr>
              <w:autoSpaceDE w:val="0"/>
              <w:autoSpaceDN w:val="0"/>
              <w:adjustRightInd w:val="0"/>
              <w:spacing w:line="400" w:lineRule="exact"/>
              <w:jc w:val="center"/>
              <w:rPr>
                <w:rFonts w:hint="eastAsia" w:hAnsi="宋体" w:cs="宋体"/>
                <w:color w:val="auto"/>
                <w:sz w:val="21"/>
                <w:szCs w:val="21"/>
                <w:highlight w:val="none"/>
              </w:rPr>
            </w:pPr>
            <w:r>
              <w:rPr>
                <w:rFonts w:hint="eastAsia" w:hAnsi="宋体" w:cs="宋体"/>
                <w:color w:val="auto"/>
                <w:sz w:val="21"/>
                <w:szCs w:val="21"/>
                <w:highlight w:val="none"/>
              </w:rPr>
              <w:t>技术负责人</w:t>
            </w:r>
          </w:p>
        </w:tc>
        <w:tc>
          <w:tcPr>
            <w:tcW w:w="1040" w:type="dxa"/>
            <w:noWrap w:val="0"/>
            <w:vAlign w:val="center"/>
          </w:tcPr>
          <w:p w14:paraId="52F7C997">
            <w:pPr>
              <w:autoSpaceDE w:val="0"/>
              <w:autoSpaceDN w:val="0"/>
              <w:adjustRightInd w:val="0"/>
              <w:spacing w:line="400" w:lineRule="exact"/>
              <w:jc w:val="center"/>
              <w:rPr>
                <w:rFonts w:hint="eastAsia" w:hAnsi="宋体" w:cs="宋体"/>
                <w:color w:val="auto"/>
                <w:sz w:val="21"/>
                <w:szCs w:val="21"/>
                <w:highlight w:val="none"/>
              </w:rPr>
            </w:pPr>
            <w:r>
              <w:rPr>
                <w:rFonts w:hint="eastAsia" w:hAnsi="宋体" w:cs="宋体"/>
                <w:color w:val="auto"/>
                <w:sz w:val="21"/>
                <w:szCs w:val="21"/>
                <w:highlight w:val="none"/>
              </w:rPr>
              <w:t>姓名</w:t>
            </w:r>
          </w:p>
        </w:tc>
        <w:tc>
          <w:tcPr>
            <w:tcW w:w="1327" w:type="dxa"/>
            <w:noWrap w:val="0"/>
            <w:vAlign w:val="center"/>
          </w:tcPr>
          <w:p w14:paraId="2DA91BBF">
            <w:pPr>
              <w:autoSpaceDE w:val="0"/>
              <w:autoSpaceDN w:val="0"/>
              <w:adjustRightInd w:val="0"/>
              <w:spacing w:line="400" w:lineRule="exact"/>
              <w:jc w:val="center"/>
              <w:rPr>
                <w:rFonts w:hint="eastAsia" w:hAnsi="宋体" w:cs="宋体"/>
                <w:color w:val="auto"/>
                <w:sz w:val="21"/>
                <w:szCs w:val="21"/>
                <w:highlight w:val="none"/>
              </w:rPr>
            </w:pPr>
          </w:p>
        </w:tc>
        <w:tc>
          <w:tcPr>
            <w:tcW w:w="1347" w:type="dxa"/>
            <w:noWrap w:val="0"/>
            <w:vAlign w:val="center"/>
          </w:tcPr>
          <w:p w14:paraId="563BB7E1">
            <w:pPr>
              <w:autoSpaceDE w:val="0"/>
              <w:autoSpaceDN w:val="0"/>
              <w:adjustRightInd w:val="0"/>
              <w:spacing w:line="400" w:lineRule="exact"/>
              <w:jc w:val="center"/>
              <w:rPr>
                <w:rFonts w:hint="eastAsia" w:hAnsi="宋体" w:cs="宋体"/>
                <w:color w:val="auto"/>
                <w:sz w:val="21"/>
                <w:szCs w:val="21"/>
                <w:highlight w:val="none"/>
              </w:rPr>
            </w:pPr>
            <w:r>
              <w:rPr>
                <w:rFonts w:hint="eastAsia" w:hAnsi="宋体" w:cs="宋体"/>
                <w:color w:val="auto"/>
                <w:sz w:val="21"/>
                <w:szCs w:val="21"/>
                <w:highlight w:val="none"/>
              </w:rPr>
              <w:t>技术职称</w:t>
            </w:r>
          </w:p>
        </w:tc>
        <w:tc>
          <w:tcPr>
            <w:tcW w:w="1433" w:type="dxa"/>
            <w:gridSpan w:val="2"/>
            <w:noWrap w:val="0"/>
            <w:vAlign w:val="center"/>
          </w:tcPr>
          <w:p w14:paraId="1321ACC6">
            <w:pPr>
              <w:autoSpaceDE w:val="0"/>
              <w:autoSpaceDN w:val="0"/>
              <w:adjustRightInd w:val="0"/>
              <w:spacing w:line="400" w:lineRule="exact"/>
              <w:jc w:val="center"/>
              <w:rPr>
                <w:rFonts w:hint="eastAsia" w:hAnsi="宋体" w:cs="宋体"/>
                <w:color w:val="auto"/>
                <w:sz w:val="21"/>
                <w:szCs w:val="21"/>
                <w:highlight w:val="none"/>
              </w:rPr>
            </w:pPr>
          </w:p>
        </w:tc>
        <w:tc>
          <w:tcPr>
            <w:tcW w:w="1261" w:type="dxa"/>
            <w:gridSpan w:val="2"/>
            <w:noWrap w:val="0"/>
            <w:vAlign w:val="center"/>
          </w:tcPr>
          <w:p w14:paraId="2AA5ABD4">
            <w:pPr>
              <w:autoSpaceDE w:val="0"/>
              <w:autoSpaceDN w:val="0"/>
              <w:adjustRightInd w:val="0"/>
              <w:spacing w:line="400" w:lineRule="exact"/>
              <w:jc w:val="center"/>
              <w:rPr>
                <w:rFonts w:hint="eastAsia" w:hAnsi="宋体" w:cs="宋体"/>
                <w:color w:val="auto"/>
                <w:sz w:val="21"/>
                <w:szCs w:val="21"/>
                <w:highlight w:val="none"/>
              </w:rPr>
            </w:pPr>
            <w:r>
              <w:rPr>
                <w:rFonts w:hint="eastAsia" w:hAnsi="宋体" w:cs="宋体"/>
                <w:color w:val="auto"/>
                <w:sz w:val="21"/>
                <w:szCs w:val="21"/>
                <w:highlight w:val="none"/>
              </w:rPr>
              <w:t>电话</w:t>
            </w:r>
          </w:p>
        </w:tc>
        <w:tc>
          <w:tcPr>
            <w:tcW w:w="1169" w:type="dxa"/>
            <w:noWrap w:val="0"/>
            <w:vAlign w:val="center"/>
          </w:tcPr>
          <w:p w14:paraId="6D4ADF7B">
            <w:pPr>
              <w:autoSpaceDE w:val="0"/>
              <w:autoSpaceDN w:val="0"/>
              <w:adjustRightInd w:val="0"/>
              <w:spacing w:line="400" w:lineRule="exact"/>
              <w:jc w:val="center"/>
              <w:rPr>
                <w:rFonts w:hint="eastAsia" w:hAnsi="宋体" w:cs="宋体"/>
                <w:b/>
                <w:bCs/>
                <w:color w:val="auto"/>
                <w:sz w:val="21"/>
                <w:szCs w:val="21"/>
                <w:highlight w:val="none"/>
              </w:rPr>
            </w:pPr>
          </w:p>
        </w:tc>
      </w:tr>
      <w:tr w14:paraId="75B91DE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639" w:type="dxa"/>
            <w:noWrap w:val="0"/>
            <w:vAlign w:val="center"/>
          </w:tcPr>
          <w:p w14:paraId="1F5B59DE">
            <w:pPr>
              <w:autoSpaceDE w:val="0"/>
              <w:autoSpaceDN w:val="0"/>
              <w:adjustRightInd w:val="0"/>
              <w:spacing w:line="400" w:lineRule="exact"/>
              <w:jc w:val="center"/>
              <w:rPr>
                <w:rFonts w:hint="eastAsia" w:hAnsi="宋体" w:cs="宋体"/>
                <w:color w:val="auto"/>
                <w:sz w:val="21"/>
                <w:szCs w:val="21"/>
                <w:highlight w:val="none"/>
              </w:rPr>
            </w:pPr>
            <w:r>
              <w:rPr>
                <w:rFonts w:hint="eastAsia" w:hAnsi="宋体" w:cs="宋体"/>
                <w:color w:val="auto"/>
                <w:sz w:val="21"/>
                <w:szCs w:val="21"/>
                <w:highlight w:val="none"/>
              </w:rPr>
              <w:t>成立时间</w:t>
            </w:r>
          </w:p>
        </w:tc>
        <w:tc>
          <w:tcPr>
            <w:tcW w:w="2367" w:type="dxa"/>
            <w:gridSpan w:val="2"/>
            <w:noWrap w:val="0"/>
            <w:vAlign w:val="center"/>
          </w:tcPr>
          <w:p w14:paraId="3418CFD3">
            <w:pPr>
              <w:autoSpaceDE w:val="0"/>
              <w:autoSpaceDN w:val="0"/>
              <w:adjustRightInd w:val="0"/>
              <w:spacing w:line="400" w:lineRule="exact"/>
              <w:jc w:val="center"/>
              <w:rPr>
                <w:rFonts w:hint="eastAsia" w:hAnsi="宋体" w:cs="宋体"/>
                <w:color w:val="auto"/>
                <w:sz w:val="21"/>
                <w:szCs w:val="21"/>
                <w:highlight w:val="none"/>
              </w:rPr>
            </w:pPr>
          </w:p>
        </w:tc>
        <w:tc>
          <w:tcPr>
            <w:tcW w:w="5210" w:type="dxa"/>
            <w:gridSpan w:val="6"/>
            <w:noWrap w:val="0"/>
            <w:vAlign w:val="center"/>
          </w:tcPr>
          <w:p w14:paraId="5CE349BB">
            <w:pPr>
              <w:autoSpaceDE w:val="0"/>
              <w:autoSpaceDN w:val="0"/>
              <w:adjustRightInd w:val="0"/>
              <w:spacing w:line="400" w:lineRule="exact"/>
              <w:ind w:firstLine="1470" w:firstLineChars="700"/>
              <w:rPr>
                <w:rFonts w:hint="eastAsia" w:hAnsi="宋体" w:cs="宋体"/>
                <w:color w:val="auto"/>
                <w:sz w:val="21"/>
                <w:szCs w:val="21"/>
                <w:highlight w:val="none"/>
              </w:rPr>
            </w:pPr>
            <w:r>
              <w:rPr>
                <w:rFonts w:hint="eastAsia" w:hAnsi="宋体" w:cs="宋体"/>
                <w:color w:val="auto"/>
                <w:sz w:val="21"/>
                <w:szCs w:val="21"/>
                <w:highlight w:val="none"/>
              </w:rPr>
              <w:t>员工总人数：</w:t>
            </w:r>
          </w:p>
        </w:tc>
      </w:tr>
      <w:tr w14:paraId="7489CC1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639" w:type="dxa"/>
            <w:noWrap w:val="0"/>
            <w:vAlign w:val="center"/>
          </w:tcPr>
          <w:p w14:paraId="0195763C">
            <w:pPr>
              <w:autoSpaceDE w:val="0"/>
              <w:autoSpaceDN w:val="0"/>
              <w:adjustRightInd w:val="0"/>
              <w:spacing w:line="400" w:lineRule="exact"/>
              <w:jc w:val="center"/>
              <w:rPr>
                <w:rFonts w:hint="eastAsia" w:hAnsi="宋体" w:cs="宋体"/>
                <w:color w:val="auto"/>
                <w:sz w:val="21"/>
                <w:szCs w:val="21"/>
                <w:highlight w:val="none"/>
              </w:rPr>
            </w:pPr>
            <w:r>
              <w:rPr>
                <w:rFonts w:hint="eastAsia" w:hAnsi="宋体" w:cs="宋体"/>
                <w:color w:val="auto"/>
                <w:sz w:val="21"/>
                <w:szCs w:val="21"/>
                <w:highlight w:val="none"/>
              </w:rPr>
              <w:t>企业资质等级</w:t>
            </w:r>
          </w:p>
        </w:tc>
        <w:tc>
          <w:tcPr>
            <w:tcW w:w="2367" w:type="dxa"/>
            <w:gridSpan w:val="2"/>
            <w:noWrap w:val="0"/>
            <w:vAlign w:val="center"/>
          </w:tcPr>
          <w:p w14:paraId="383B8E88">
            <w:pPr>
              <w:autoSpaceDE w:val="0"/>
              <w:autoSpaceDN w:val="0"/>
              <w:adjustRightInd w:val="0"/>
              <w:spacing w:line="400" w:lineRule="exact"/>
              <w:jc w:val="center"/>
              <w:rPr>
                <w:rFonts w:hint="eastAsia" w:hAnsi="宋体" w:cs="宋体"/>
                <w:color w:val="auto"/>
                <w:sz w:val="21"/>
                <w:szCs w:val="21"/>
                <w:highlight w:val="none"/>
              </w:rPr>
            </w:pPr>
          </w:p>
        </w:tc>
        <w:tc>
          <w:tcPr>
            <w:tcW w:w="1347" w:type="dxa"/>
            <w:vMerge w:val="restart"/>
            <w:noWrap w:val="0"/>
            <w:vAlign w:val="center"/>
          </w:tcPr>
          <w:p w14:paraId="43CBAA55">
            <w:pPr>
              <w:autoSpaceDE w:val="0"/>
              <w:autoSpaceDN w:val="0"/>
              <w:adjustRightInd w:val="0"/>
              <w:spacing w:line="400" w:lineRule="exact"/>
              <w:jc w:val="center"/>
              <w:rPr>
                <w:rFonts w:hint="eastAsia" w:hAnsi="宋体" w:cs="宋体"/>
                <w:color w:val="auto"/>
                <w:sz w:val="21"/>
                <w:szCs w:val="21"/>
                <w:highlight w:val="none"/>
              </w:rPr>
            </w:pPr>
            <w:r>
              <w:rPr>
                <w:rFonts w:hint="eastAsia" w:hAnsi="宋体" w:cs="宋体"/>
                <w:color w:val="auto"/>
                <w:sz w:val="21"/>
                <w:szCs w:val="21"/>
                <w:highlight w:val="none"/>
              </w:rPr>
              <w:t>其中</w:t>
            </w:r>
          </w:p>
        </w:tc>
        <w:tc>
          <w:tcPr>
            <w:tcW w:w="1605" w:type="dxa"/>
            <w:gridSpan w:val="3"/>
            <w:noWrap w:val="0"/>
            <w:vAlign w:val="center"/>
          </w:tcPr>
          <w:p w14:paraId="3705A2AE">
            <w:pPr>
              <w:autoSpaceDE w:val="0"/>
              <w:autoSpaceDN w:val="0"/>
              <w:adjustRightInd w:val="0"/>
              <w:spacing w:line="400" w:lineRule="exact"/>
              <w:jc w:val="center"/>
              <w:rPr>
                <w:rFonts w:hint="eastAsia" w:hAnsi="宋体" w:cs="宋体"/>
                <w:color w:val="auto"/>
                <w:sz w:val="21"/>
                <w:szCs w:val="21"/>
                <w:highlight w:val="none"/>
              </w:rPr>
            </w:pPr>
            <w:r>
              <w:rPr>
                <w:rFonts w:hint="eastAsia" w:hAnsi="宋体" w:cs="宋体"/>
                <w:color w:val="auto"/>
                <w:sz w:val="21"/>
                <w:szCs w:val="21"/>
                <w:highlight w:val="none"/>
              </w:rPr>
              <w:t>项目经理</w:t>
            </w:r>
          </w:p>
        </w:tc>
        <w:tc>
          <w:tcPr>
            <w:tcW w:w="2258" w:type="dxa"/>
            <w:gridSpan w:val="2"/>
            <w:noWrap w:val="0"/>
            <w:vAlign w:val="center"/>
          </w:tcPr>
          <w:p w14:paraId="3C71EDBD">
            <w:pPr>
              <w:autoSpaceDE w:val="0"/>
              <w:autoSpaceDN w:val="0"/>
              <w:adjustRightInd w:val="0"/>
              <w:spacing w:line="400" w:lineRule="exact"/>
              <w:jc w:val="center"/>
              <w:rPr>
                <w:rFonts w:hint="eastAsia" w:hAnsi="宋体" w:cs="宋体"/>
                <w:b/>
                <w:bCs/>
                <w:color w:val="auto"/>
                <w:sz w:val="21"/>
                <w:szCs w:val="21"/>
                <w:highlight w:val="none"/>
              </w:rPr>
            </w:pPr>
          </w:p>
        </w:tc>
      </w:tr>
      <w:tr w14:paraId="6A8C197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639" w:type="dxa"/>
            <w:noWrap w:val="0"/>
            <w:vAlign w:val="center"/>
          </w:tcPr>
          <w:p w14:paraId="03D202F2">
            <w:pPr>
              <w:autoSpaceDE w:val="0"/>
              <w:autoSpaceDN w:val="0"/>
              <w:adjustRightInd w:val="0"/>
              <w:spacing w:line="400" w:lineRule="exact"/>
              <w:jc w:val="center"/>
              <w:rPr>
                <w:rFonts w:hint="eastAsia" w:hAnsi="宋体" w:cs="宋体"/>
                <w:color w:val="auto"/>
                <w:sz w:val="21"/>
                <w:szCs w:val="21"/>
                <w:highlight w:val="none"/>
              </w:rPr>
            </w:pPr>
            <w:r>
              <w:rPr>
                <w:rFonts w:hint="eastAsia" w:hAnsi="宋体" w:cs="宋体"/>
                <w:color w:val="auto"/>
                <w:sz w:val="21"/>
                <w:szCs w:val="21"/>
                <w:highlight w:val="none"/>
              </w:rPr>
              <w:t>营业执照号</w:t>
            </w:r>
          </w:p>
        </w:tc>
        <w:tc>
          <w:tcPr>
            <w:tcW w:w="2367" w:type="dxa"/>
            <w:gridSpan w:val="2"/>
            <w:noWrap w:val="0"/>
            <w:vAlign w:val="center"/>
          </w:tcPr>
          <w:p w14:paraId="0FA6650C">
            <w:pPr>
              <w:autoSpaceDE w:val="0"/>
              <w:autoSpaceDN w:val="0"/>
              <w:adjustRightInd w:val="0"/>
              <w:spacing w:line="400" w:lineRule="exact"/>
              <w:jc w:val="center"/>
              <w:rPr>
                <w:rFonts w:hint="eastAsia" w:hAnsi="宋体" w:cs="宋体"/>
                <w:color w:val="auto"/>
                <w:sz w:val="21"/>
                <w:szCs w:val="21"/>
                <w:highlight w:val="none"/>
              </w:rPr>
            </w:pPr>
          </w:p>
        </w:tc>
        <w:tc>
          <w:tcPr>
            <w:tcW w:w="1347" w:type="dxa"/>
            <w:vMerge w:val="continue"/>
            <w:noWrap w:val="0"/>
            <w:vAlign w:val="center"/>
          </w:tcPr>
          <w:p w14:paraId="2209E6DF">
            <w:pPr>
              <w:autoSpaceDE w:val="0"/>
              <w:autoSpaceDN w:val="0"/>
              <w:adjustRightInd w:val="0"/>
              <w:spacing w:line="400" w:lineRule="exact"/>
              <w:jc w:val="center"/>
              <w:rPr>
                <w:rFonts w:hint="eastAsia" w:hAnsi="宋体" w:cs="宋体"/>
                <w:color w:val="auto"/>
                <w:sz w:val="21"/>
                <w:szCs w:val="21"/>
                <w:highlight w:val="none"/>
              </w:rPr>
            </w:pPr>
          </w:p>
        </w:tc>
        <w:tc>
          <w:tcPr>
            <w:tcW w:w="1605" w:type="dxa"/>
            <w:gridSpan w:val="3"/>
            <w:noWrap w:val="0"/>
            <w:vAlign w:val="center"/>
          </w:tcPr>
          <w:p w14:paraId="592BA5D6">
            <w:pPr>
              <w:autoSpaceDE w:val="0"/>
              <w:autoSpaceDN w:val="0"/>
              <w:adjustRightInd w:val="0"/>
              <w:spacing w:line="400" w:lineRule="exact"/>
              <w:jc w:val="center"/>
              <w:rPr>
                <w:rFonts w:hint="eastAsia" w:hAnsi="宋体" w:cs="宋体"/>
                <w:color w:val="auto"/>
                <w:sz w:val="21"/>
                <w:szCs w:val="21"/>
                <w:highlight w:val="none"/>
              </w:rPr>
            </w:pPr>
            <w:r>
              <w:rPr>
                <w:rFonts w:hint="eastAsia" w:hAnsi="宋体" w:cs="宋体"/>
                <w:color w:val="auto"/>
                <w:sz w:val="21"/>
                <w:szCs w:val="21"/>
                <w:highlight w:val="none"/>
              </w:rPr>
              <w:t>高级职称人员</w:t>
            </w:r>
          </w:p>
        </w:tc>
        <w:tc>
          <w:tcPr>
            <w:tcW w:w="2258" w:type="dxa"/>
            <w:gridSpan w:val="2"/>
            <w:noWrap w:val="0"/>
            <w:vAlign w:val="center"/>
          </w:tcPr>
          <w:p w14:paraId="6B47C0C7">
            <w:pPr>
              <w:autoSpaceDE w:val="0"/>
              <w:autoSpaceDN w:val="0"/>
              <w:adjustRightInd w:val="0"/>
              <w:spacing w:line="400" w:lineRule="exact"/>
              <w:jc w:val="center"/>
              <w:rPr>
                <w:rFonts w:hint="eastAsia" w:hAnsi="宋体" w:cs="宋体"/>
                <w:b/>
                <w:bCs/>
                <w:color w:val="auto"/>
                <w:sz w:val="21"/>
                <w:szCs w:val="21"/>
                <w:highlight w:val="none"/>
              </w:rPr>
            </w:pPr>
          </w:p>
        </w:tc>
      </w:tr>
      <w:tr w14:paraId="5F0C6A0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639" w:type="dxa"/>
            <w:noWrap w:val="0"/>
            <w:vAlign w:val="center"/>
          </w:tcPr>
          <w:p w14:paraId="4905F7EA">
            <w:pPr>
              <w:autoSpaceDE w:val="0"/>
              <w:autoSpaceDN w:val="0"/>
              <w:adjustRightInd w:val="0"/>
              <w:spacing w:line="400" w:lineRule="exact"/>
              <w:jc w:val="center"/>
              <w:rPr>
                <w:rFonts w:hint="eastAsia" w:hAnsi="宋体" w:cs="宋体"/>
                <w:color w:val="auto"/>
                <w:sz w:val="21"/>
                <w:szCs w:val="21"/>
                <w:highlight w:val="none"/>
              </w:rPr>
            </w:pPr>
            <w:r>
              <w:rPr>
                <w:rFonts w:hint="eastAsia" w:hAnsi="宋体" w:cs="宋体"/>
                <w:color w:val="auto"/>
                <w:sz w:val="21"/>
                <w:szCs w:val="21"/>
                <w:highlight w:val="none"/>
              </w:rPr>
              <w:t>注册资金</w:t>
            </w:r>
          </w:p>
        </w:tc>
        <w:tc>
          <w:tcPr>
            <w:tcW w:w="2367" w:type="dxa"/>
            <w:gridSpan w:val="2"/>
            <w:noWrap w:val="0"/>
            <w:vAlign w:val="center"/>
          </w:tcPr>
          <w:p w14:paraId="7653354E">
            <w:pPr>
              <w:autoSpaceDE w:val="0"/>
              <w:autoSpaceDN w:val="0"/>
              <w:adjustRightInd w:val="0"/>
              <w:spacing w:line="400" w:lineRule="exact"/>
              <w:jc w:val="center"/>
              <w:rPr>
                <w:rFonts w:hint="eastAsia" w:hAnsi="宋体" w:cs="宋体"/>
                <w:color w:val="auto"/>
                <w:sz w:val="21"/>
                <w:szCs w:val="21"/>
                <w:highlight w:val="none"/>
              </w:rPr>
            </w:pPr>
          </w:p>
        </w:tc>
        <w:tc>
          <w:tcPr>
            <w:tcW w:w="1347" w:type="dxa"/>
            <w:vMerge w:val="continue"/>
            <w:noWrap w:val="0"/>
            <w:vAlign w:val="center"/>
          </w:tcPr>
          <w:p w14:paraId="624D6656">
            <w:pPr>
              <w:autoSpaceDE w:val="0"/>
              <w:autoSpaceDN w:val="0"/>
              <w:adjustRightInd w:val="0"/>
              <w:spacing w:line="400" w:lineRule="exact"/>
              <w:jc w:val="center"/>
              <w:rPr>
                <w:rFonts w:hint="eastAsia" w:hAnsi="宋体" w:cs="宋体"/>
                <w:color w:val="auto"/>
                <w:sz w:val="21"/>
                <w:szCs w:val="21"/>
                <w:highlight w:val="none"/>
              </w:rPr>
            </w:pPr>
          </w:p>
        </w:tc>
        <w:tc>
          <w:tcPr>
            <w:tcW w:w="1605" w:type="dxa"/>
            <w:gridSpan w:val="3"/>
            <w:noWrap w:val="0"/>
            <w:vAlign w:val="center"/>
          </w:tcPr>
          <w:p w14:paraId="2D764604">
            <w:pPr>
              <w:autoSpaceDE w:val="0"/>
              <w:autoSpaceDN w:val="0"/>
              <w:adjustRightInd w:val="0"/>
              <w:spacing w:line="400" w:lineRule="exact"/>
              <w:jc w:val="center"/>
              <w:rPr>
                <w:rFonts w:hint="eastAsia" w:hAnsi="宋体" w:cs="宋体"/>
                <w:color w:val="auto"/>
                <w:sz w:val="21"/>
                <w:szCs w:val="21"/>
                <w:highlight w:val="none"/>
              </w:rPr>
            </w:pPr>
            <w:r>
              <w:rPr>
                <w:rFonts w:hint="eastAsia" w:hAnsi="宋体" w:cs="宋体"/>
                <w:color w:val="auto"/>
                <w:sz w:val="21"/>
                <w:szCs w:val="21"/>
                <w:highlight w:val="none"/>
              </w:rPr>
              <w:t>中级职称人员</w:t>
            </w:r>
          </w:p>
        </w:tc>
        <w:tc>
          <w:tcPr>
            <w:tcW w:w="2258" w:type="dxa"/>
            <w:gridSpan w:val="2"/>
            <w:noWrap w:val="0"/>
            <w:vAlign w:val="center"/>
          </w:tcPr>
          <w:p w14:paraId="256FD264">
            <w:pPr>
              <w:autoSpaceDE w:val="0"/>
              <w:autoSpaceDN w:val="0"/>
              <w:adjustRightInd w:val="0"/>
              <w:spacing w:line="400" w:lineRule="exact"/>
              <w:jc w:val="center"/>
              <w:rPr>
                <w:rFonts w:hint="eastAsia" w:hAnsi="宋体" w:cs="宋体"/>
                <w:b/>
                <w:bCs/>
                <w:color w:val="auto"/>
                <w:sz w:val="21"/>
                <w:szCs w:val="21"/>
                <w:highlight w:val="none"/>
              </w:rPr>
            </w:pPr>
          </w:p>
        </w:tc>
      </w:tr>
      <w:tr w14:paraId="2250DB6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639" w:type="dxa"/>
            <w:noWrap w:val="0"/>
            <w:vAlign w:val="center"/>
          </w:tcPr>
          <w:p w14:paraId="4A040D66">
            <w:pPr>
              <w:autoSpaceDE w:val="0"/>
              <w:autoSpaceDN w:val="0"/>
              <w:adjustRightInd w:val="0"/>
              <w:spacing w:line="400" w:lineRule="exact"/>
              <w:jc w:val="center"/>
              <w:rPr>
                <w:rFonts w:hint="eastAsia" w:hAnsi="宋体" w:cs="宋体"/>
                <w:color w:val="auto"/>
                <w:sz w:val="21"/>
                <w:szCs w:val="21"/>
                <w:highlight w:val="none"/>
              </w:rPr>
            </w:pPr>
            <w:r>
              <w:rPr>
                <w:rFonts w:hint="eastAsia" w:hAnsi="宋体" w:cs="宋体"/>
                <w:color w:val="auto"/>
                <w:sz w:val="21"/>
                <w:szCs w:val="21"/>
                <w:highlight w:val="none"/>
              </w:rPr>
              <w:t>开户银行</w:t>
            </w:r>
          </w:p>
        </w:tc>
        <w:tc>
          <w:tcPr>
            <w:tcW w:w="2367" w:type="dxa"/>
            <w:gridSpan w:val="2"/>
            <w:noWrap w:val="0"/>
            <w:vAlign w:val="center"/>
          </w:tcPr>
          <w:p w14:paraId="35D81AD1">
            <w:pPr>
              <w:autoSpaceDE w:val="0"/>
              <w:autoSpaceDN w:val="0"/>
              <w:adjustRightInd w:val="0"/>
              <w:spacing w:line="400" w:lineRule="exact"/>
              <w:jc w:val="center"/>
              <w:rPr>
                <w:rFonts w:hint="eastAsia" w:hAnsi="宋体" w:cs="宋体"/>
                <w:color w:val="auto"/>
                <w:sz w:val="21"/>
                <w:szCs w:val="21"/>
                <w:highlight w:val="none"/>
              </w:rPr>
            </w:pPr>
          </w:p>
        </w:tc>
        <w:tc>
          <w:tcPr>
            <w:tcW w:w="1347" w:type="dxa"/>
            <w:vMerge w:val="continue"/>
            <w:noWrap w:val="0"/>
            <w:vAlign w:val="center"/>
          </w:tcPr>
          <w:p w14:paraId="7E97C24A">
            <w:pPr>
              <w:autoSpaceDE w:val="0"/>
              <w:autoSpaceDN w:val="0"/>
              <w:adjustRightInd w:val="0"/>
              <w:spacing w:line="400" w:lineRule="exact"/>
              <w:jc w:val="center"/>
              <w:rPr>
                <w:rFonts w:hint="eastAsia" w:hAnsi="宋体" w:cs="宋体"/>
                <w:color w:val="auto"/>
                <w:sz w:val="21"/>
                <w:szCs w:val="21"/>
                <w:highlight w:val="none"/>
              </w:rPr>
            </w:pPr>
          </w:p>
        </w:tc>
        <w:tc>
          <w:tcPr>
            <w:tcW w:w="1605" w:type="dxa"/>
            <w:gridSpan w:val="3"/>
            <w:noWrap w:val="0"/>
            <w:vAlign w:val="center"/>
          </w:tcPr>
          <w:p w14:paraId="3E572408">
            <w:pPr>
              <w:autoSpaceDE w:val="0"/>
              <w:autoSpaceDN w:val="0"/>
              <w:adjustRightInd w:val="0"/>
              <w:spacing w:line="400" w:lineRule="exact"/>
              <w:jc w:val="center"/>
              <w:rPr>
                <w:rFonts w:hint="eastAsia" w:hAnsi="宋体" w:cs="宋体"/>
                <w:color w:val="auto"/>
                <w:sz w:val="21"/>
                <w:szCs w:val="21"/>
                <w:highlight w:val="none"/>
              </w:rPr>
            </w:pPr>
            <w:r>
              <w:rPr>
                <w:rFonts w:hint="eastAsia" w:hAnsi="宋体" w:cs="宋体"/>
                <w:color w:val="auto"/>
                <w:sz w:val="21"/>
                <w:szCs w:val="21"/>
                <w:highlight w:val="none"/>
              </w:rPr>
              <w:t>初级职称人员</w:t>
            </w:r>
          </w:p>
        </w:tc>
        <w:tc>
          <w:tcPr>
            <w:tcW w:w="2258" w:type="dxa"/>
            <w:gridSpan w:val="2"/>
            <w:noWrap w:val="0"/>
            <w:vAlign w:val="center"/>
          </w:tcPr>
          <w:p w14:paraId="75D801DB">
            <w:pPr>
              <w:autoSpaceDE w:val="0"/>
              <w:autoSpaceDN w:val="0"/>
              <w:adjustRightInd w:val="0"/>
              <w:spacing w:line="400" w:lineRule="exact"/>
              <w:jc w:val="center"/>
              <w:rPr>
                <w:rFonts w:hint="eastAsia" w:hAnsi="宋体" w:cs="宋体"/>
                <w:b/>
                <w:bCs/>
                <w:color w:val="auto"/>
                <w:sz w:val="21"/>
                <w:szCs w:val="21"/>
                <w:highlight w:val="none"/>
              </w:rPr>
            </w:pPr>
          </w:p>
        </w:tc>
      </w:tr>
      <w:tr w14:paraId="036B50C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639" w:type="dxa"/>
            <w:noWrap w:val="0"/>
            <w:vAlign w:val="center"/>
          </w:tcPr>
          <w:p w14:paraId="617D2B51">
            <w:pPr>
              <w:autoSpaceDE w:val="0"/>
              <w:autoSpaceDN w:val="0"/>
              <w:adjustRightInd w:val="0"/>
              <w:spacing w:line="400" w:lineRule="exact"/>
              <w:jc w:val="center"/>
              <w:rPr>
                <w:rFonts w:hint="eastAsia" w:hAnsi="宋体" w:cs="宋体"/>
                <w:color w:val="auto"/>
                <w:sz w:val="21"/>
                <w:szCs w:val="21"/>
                <w:highlight w:val="none"/>
              </w:rPr>
            </w:pPr>
            <w:r>
              <w:rPr>
                <w:rFonts w:hint="eastAsia" w:hAnsi="宋体" w:cs="宋体"/>
                <w:color w:val="auto"/>
                <w:sz w:val="21"/>
                <w:szCs w:val="21"/>
                <w:highlight w:val="none"/>
              </w:rPr>
              <w:t>账号</w:t>
            </w:r>
          </w:p>
        </w:tc>
        <w:tc>
          <w:tcPr>
            <w:tcW w:w="2367" w:type="dxa"/>
            <w:gridSpan w:val="2"/>
            <w:noWrap w:val="0"/>
            <w:vAlign w:val="center"/>
          </w:tcPr>
          <w:p w14:paraId="0ECEB6BF">
            <w:pPr>
              <w:autoSpaceDE w:val="0"/>
              <w:autoSpaceDN w:val="0"/>
              <w:adjustRightInd w:val="0"/>
              <w:spacing w:line="400" w:lineRule="exact"/>
              <w:jc w:val="center"/>
              <w:rPr>
                <w:rFonts w:hint="eastAsia" w:hAnsi="宋体" w:cs="宋体"/>
                <w:color w:val="auto"/>
                <w:sz w:val="21"/>
                <w:szCs w:val="21"/>
                <w:highlight w:val="none"/>
              </w:rPr>
            </w:pPr>
          </w:p>
        </w:tc>
        <w:tc>
          <w:tcPr>
            <w:tcW w:w="1347" w:type="dxa"/>
            <w:vMerge w:val="continue"/>
            <w:noWrap w:val="0"/>
            <w:vAlign w:val="center"/>
          </w:tcPr>
          <w:p w14:paraId="41ED5718">
            <w:pPr>
              <w:autoSpaceDE w:val="0"/>
              <w:autoSpaceDN w:val="0"/>
              <w:adjustRightInd w:val="0"/>
              <w:spacing w:line="400" w:lineRule="exact"/>
              <w:jc w:val="center"/>
              <w:rPr>
                <w:rFonts w:hint="eastAsia" w:hAnsi="宋体" w:cs="宋体"/>
                <w:color w:val="auto"/>
                <w:sz w:val="21"/>
                <w:szCs w:val="21"/>
                <w:highlight w:val="none"/>
              </w:rPr>
            </w:pPr>
          </w:p>
        </w:tc>
        <w:tc>
          <w:tcPr>
            <w:tcW w:w="1605" w:type="dxa"/>
            <w:gridSpan w:val="3"/>
            <w:noWrap w:val="0"/>
            <w:vAlign w:val="center"/>
          </w:tcPr>
          <w:p w14:paraId="2F23C5A6">
            <w:pPr>
              <w:autoSpaceDE w:val="0"/>
              <w:autoSpaceDN w:val="0"/>
              <w:adjustRightInd w:val="0"/>
              <w:spacing w:line="400" w:lineRule="exact"/>
              <w:jc w:val="center"/>
              <w:rPr>
                <w:rFonts w:hint="eastAsia" w:hAnsi="宋体" w:cs="宋体"/>
                <w:color w:val="auto"/>
                <w:sz w:val="21"/>
                <w:szCs w:val="21"/>
                <w:highlight w:val="none"/>
              </w:rPr>
            </w:pPr>
            <w:r>
              <w:rPr>
                <w:rFonts w:hint="eastAsia" w:hAnsi="宋体" w:cs="宋体"/>
                <w:color w:val="auto"/>
                <w:sz w:val="21"/>
                <w:szCs w:val="21"/>
                <w:highlight w:val="none"/>
              </w:rPr>
              <w:t>技工</w:t>
            </w:r>
          </w:p>
        </w:tc>
        <w:tc>
          <w:tcPr>
            <w:tcW w:w="2258" w:type="dxa"/>
            <w:gridSpan w:val="2"/>
            <w:noWrap w:val="0"/>
            <w:vAlign w:val="center"/>
          </w:tcPr>
          <w:p w14:paraId="49F7283A">
            <w:pPr>
              <w:autoSpaceDE w:val="0"/>
              <w:autoSpaceDN w:val="0"/>
              <w:adjustRightInd w:val="0"/>
              <w:spacing w:line="400" w:lineRule="exact"/>
              <w:jc w:val="center"/>
              <w:rPr>
                <w:rFonts w:hint="eastAsia" w:hAnsi="宋体" w:cs="宋体"/>
                <w:b/>
                <w:bCs/>
                <w:color w:val="auto"/>
                <w:sz w:val="21"/>
                <w:szCs w:val="21"/>
                <w:highlight w:val="none"/>
              </w:rPr>
            </w:pPr>
          </w:p>
        </w:tc>
      </w:tr>
      <w:tr w14:paraId="17AB94F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04" w:hRule="atLeast"/>
          <w:jc w:val="center"/>
        </w:trPr>
        <w:tc>
          <w:tcPr>
            <w:tcW w:w="1639" w:type="dxa"/>
            <w:noWrap w:val="0"/>
            <w:vAlign w:val="center"/>
          </w:tcPr>
          <w:p w14:paraId="044C0272">
            <w:pPr>
              <w:autoSpaceDE w:val="0"/>
              <w:autoSpaceDN w:val="0"/>
              <w:adjustRightInd w:val="0"/>
              <w:spacing w:line="400" w:lineRule="exact"/>
              <w:jc w:val="center"/>
              <w:rPr>
                <w:rFonts w:hint="eastAsia" w:hAnsi="宋体" w:cs="宋体"/>
                <w:color w:val="auto"/>
                <w:sz w:val="21"/>
                <w:szCs w:val="21"/>
                <w:highlight w:val="none"/>
              </w:rPr>
            </w:pPr>
            <w:r>
              <w:rPr>
                <w:rFonts w:hint="eastAsia" w:hAnsi="宋体" w:cs="宋体"/>
                <w:color w:val="auto"/>
                <w:sz w:val="21"/>
                <w:szCs w:val="21"/>
                <w:highlight w:val="none"/>
              </w:rPr>
              <w:t>经营范围</w:t>
            </w:r>
          </w:p>
        </w:tc>
        <w:tc>
          <w:tcPr>
            <w:tcW w:w="7577" w:type="dxa"/>
            <w:gridSpan w:val="8"/>
            <w:noWrap w:val="0"/>
            <w:vAlign w:val="center"/>
          </w:tcPr>
          <w:p w14:paraId="2A632F8D">
            <w:pPr>
              <w:autoSpaceDE w:val="0"/>
              <w:autoSpaceDN w:val="0"/>
              <w:adjustRightInd w:val="0"/>
              <w:spacing w:line="400" w:lineRule="exact"/>
              <w:rPr>
                <w:rFonts w:hint="eastAsia" w:hAnsi="宋体" w:cs="宋体"/>
                <w:b/>
                <w:bCs/>
                <w:color w:val="auto"/>
                <w:sz w:val="21"/>
                <w:szCs w:val="21"/>
                <w:highlight w:val="none"/>
              </w:rPr>
            </w:pPr>
          </w:p>
        </w:tc>
      </w:tr>
      <w:tr w14:paraId="57E12A9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87" w:hRule="atLeast"/>
          <w:jc w:val="center"/>
        </w:trPr>
        <w:tc>
          <w:tcPr>
            <w:tcW w:w="1639" w:type="dxa"/>
            <w:noWrap w:val="0"/>
            <w:vAlign w:val="center"/>
          </w:tcPr>
          <w:p w14:paraId="6683251F">
            <w:pPr>
              <w:autoSpaceDE w:val="0"/>
              <w:autoSpaceDN w:val="0"/>
              <w:adjustRightInd w:val="0"/>
              <w:spacing w:line="400" w:lineRule="exact"/>
              <w:jc w:val="center"/>
              <w:rPr>
                <w:rFonts w:hint="eastAsia" w:hAnsi="宋体" w:cs="宋体"/>
                <w:color w:val="auto"/>
                <w:sz w:val="21"/>
                <w:szCs w:val="21"/>
                <w:highlight w:val="none"/>
              </w:rPr>
            </w:pPr>
            <w:r>
              <w:rPr>
                <w:rFonts w:hint="eastAsia" w:hAnsi="宋体" w:cs="宋体"/>
                <w:color w:val="auto"/>
                <w:sz w:val="21"/>
                <w:szCs w:val="21"/>
                <w:highlight w:val="none"/>
              </w:rPr>
              <w:t>备  注</w:t>
            </w:r>
          </w:p>
        </w:tc>
        <w:tc>
          <w:tcPr>
            <w:tcW w:w="7577" w:type="dxa"/>
            <w:gridSpan w:val="8"/>
            <w:noWrap w:val="0"/>
            <w:vAlign w:val="top"/>
          </w:tcPr>
          <w:p w14:paraId="57B7C327">
            <w:pPr>
              <w:autoSpaceDE w:val="0"/>
              <w:autoSpaceDN w:val="0"/>
              <w:adjustRightInd w:val="0"/>
              <w:spacing w:line="400" w:lineRule="exact"/>
              <w:jc w:val="left"/>
              <w:rPr>
                <w:rFonts w:hint="eastAsia" w:hAnsi="宋体" w:cs="宋体"/>
                <w:color w:val="auto"/>
                <w:sz w:val="21"/>
                <w:szCs w:val="21"/>
                <w:highlight w:val="none"/>
              </w:rPr>
            </w:pPr>
          </w:p>
        </w:tc>
      </w:tr>
    </w:tbl>
    <w:p w14:paraId="3D1DB68B">
      <w:pPr>
        <w:spacing w:line="240" w:lineRule="auto"/>
        <w:rPr>
          <w:rFonts w:hint="eastAsia" w:ascii="宋体" w:hAnsi="宋体" w:eastAsia="宋体" w:cs="宋体"/>
          <w:b/>
          <w:bCs/>
          <w:caps/>
          <w:color w:val="auto"/>
          <w:kern w:val="2"/>
          <w:sz w:val="22"/>
          <w:szCs w:val="22"/>
          <w:highlight w:val="none"/>
          <w:lang w:val="en-US" w:eastAsia="zh-CN" w:bidi="ar-SA"/>
        </w:rPr>
      </w:pPr>
    </w:p>
    <w:p w14:paraId="729C75DA">
      <w:pPr>
        <w:spacing w:line="240" w:lineRule="auto"/>
        <w:rPr>
          <w:rFonts w:hint="eastAsia" w:ascii="宋体" w:hAnsi="宋体" w:eastAsia="宋体" w:cs="宋体"/>
          <w:b/>
          <w:bCs/>
          <w:caps/>
          <w:color w:val="auto"/>
          <w:kern w:val="2"/>
          <w:sz w:val="22"/>
          <w:szCs w:val="22"/>
          <w:highlight w:val="none"/>
          <w:lang w:val="en-US" w:eastAsia="zh-CN" w:bidi="ar-SA"/>
        </w:rPr>
      </w:pPr>
      <w:r>
        <w:rPr>
          <w:rFonts w:hint="eastAsia" w:ascii="宋体" w:hAnsi="宋体" w:eastAsia="宋体" w:cs="宋体"/>
          <w:b/>
          <w:bCs/>
          <w:caps/>
          <w:color w:val="auto"/>
          <w:kern w:val="2"/>
          <w:sz w:val="22"/>
          <w:szCs w:val="22"/>
          <w:highlight w:val="none"/>
          <w:lang w:val="en-US" w:eastAsia="zh-CN" w:bidi="ar-SA"/>
        </w:rPr>
        <w:t>后附以下资料（后附资料须加盖公章）</w:t>
      </w:r>
    </w:p>
    <w:p w14:paraId="67A53DB9">
      <w:pPr>
        <w:numPr>
          <w:ilvl w:val="0"/>
          <w:numId w:val="11"/>
        </w:numPr>
        <w:spacing w:line="240" w:lineRule="auto"/>
        <w:ind w:left="-442" w:leftChars="0" w:firstLine="442" w:firstLineChars="0"/>
        <w:rPr>
          <w:rFonts w:hint="eastAsia"/>
          <w:b/>
          <w:bCs/>
        </w:rPr>
      </w:pPr>
      <w:r>
        <w:rPr>
          <w:rFonts w:hint="eastAsia" w:ascii="宋体" w:hAnsi="宋体" w:eastAsia="宋体" w:cs="宋体"/>
          <w:b/>
          <w:bCs/>
          <w:caps/>
          <w:color w:val="auto"/>
          <w:sz w:val="22"/>
          <w:szCs w:val="22"/>
          <w:highlight w:val="none"/>
          <w:lang w:val="en-US" w:eastAsia="zh-CN"/>
        </w:rPr>
        <w:t>有效的营业执照；</w:t>
      </w:r>
    </w:p>
    <w:p w14:paraId="4EAFD7A3">
      <w:pPr>
        <w:numPr>
          <w:ilvl w:val="0"/>
          <w:numId w:val="11"/>
        </w:numPr>
        <w:spacing w:line="240" w:lineRule="auto"/>
        <w:ind w:left="-442" w:leftChars="0" w:firstLine="442" w:firstLineChars="0"/>
        <w:rPr>
          <w:rFonts w:hint="eastAsia"/>
          <w:b/>
          <w:bCs/>
        </w:rPr>
      </w:pPr>
      <w:r>
        <w:rPr>
          <w:rFonts w:hint="eastAsia"/>
          <w:b/>
          <w:bCs/>
          <w:lang w:val="en-US" w:eastAsia="zh-CN"/>
        </w:rPr>
        <w:t>有效的安全生产许可证；</w:t>
      </w:r>
    </w:p>
    <w:p w14:paraId="39B49086">
      <w:pPr>
        <w:numPr>
          <w:ilvl w:val="0"/>
          <w:numId w:val="11"/>
        </w:numPr>
        <w:spacing w:line="240" w:lineRule="auto"/>
        <w:ind w:left="-442" w:leftChars="0" w:firstLine="442" w:firstLineChars="0"/>
        <w:rPr>
          <w:rFonts w:hint="eastAsia"/>
          <w:b/>
          <w:bCs/>
        </w:rPr>
      </w:pPr>
      <w:r>
        <w:rPr>
          <w:rFonts w:hint="eastAsia"/>
          <w:b/>
          <w:bCs/>
          <w:lang w:val="en-US" w:eastAsia="zh-CN"/>
        </w:rPr>
        <w:t>投标人须具备有效的资质证书:机电工程施工总承包叁级及以上资质或建筑机电安装工程专业承包叁级及以上资质，并且具备电子与建筑智能化工程专业承包贰级及以上资质；</w:t>
      </w:r>
    </w:p>
    <w:p w14:paraId="41EC69AC">
      <w:pPr>
        <w:numPr>
          <w:ilvl w:val="0"/>
          <w:numId w:val="11"/>
        </w:numPr>
        <w:spacing w:line="240" w:lineRule="auto"/>
        <w:ind w:left="-442" w:leftChars="0" w:firstLine="442" w:firstLineChars="0"/>
        <w:rPr>
          <w:rFonts w:hint="eastAsia"/>
          <w:b/>
          <w:bCs/>
        </w:rPr>
      </w:pPr>
      <w:r>
        <w:rPr>
          <w:rFonts w:hint="eastAsia"/>
          <w:b/>
          <w:bCs/>
          <w:lang w:val="en-US" w:eastAsia="zh-CN"/>
        </w:rPr>
        <w:t>具有中华人民共和国特种设备生产许可证（工业管道安装（GC2）及以上资质；</w:t>
      </w:r>
    </w:p>
    <w:p w14:paraId="4D160F6E">
      <w:pPr>
        <w:numPr>
          <w:ilvl w:val="0"/>
          <w:numId w:val="11"/>
        </w:numPr>
        <w:spacing w:line="240" w:lineRule="auto"/>
        <w:ind w:left="-442" w:leftChars="0" w:firstLine="442" w:firstLineChars="0"/>
        <w:rPr>
          <w:rFonts w:hint="eastAsia" w:eastAsiaTheme="minorEastAsia"/>
          <w:b/>
          <w:bCs/>
          <w:lang w:eastAsia="zh-CN"/>
        </w:rPr>
      </w:pPr>
      <w:r>
        <w:rPr>
          <w:rFonts w:hint="eastAsia"/>
          <w:b/>
          <w:bCs/>
        </w:rPr>
        <w:t>具有医疗器械生产企业许可证和第二类医疗器械经营备案凭证</w:t>
      </w:r>
      <w:r>
        <w:rPr>
          <w:rFonts w:hint="eastAsia"/>
          <w:b/>
          <w:bCs/>
          <w:lang w:eastAsia="zh-CN"/>
        </w:rPr>
        <w:t>；</w:t>
      </w:r>
    </w:p>
    <w:p w14:paraId="0CA09CD6">
      <w:pPr>
        <w:numPr>
          <w:ilvl w:val="0"/>
          <w:numId w:val="11"/>
        </w:numPr>
        <w:spacing w:line="240" w:lineRule="auto"/>
        <w:ind w:left="-442" w:leftChars="0" w:firstLine="442" w:firstLineChars="0"/>
        <w:rPr>
          <w:rFonts w:hint="eastAsia" w:eastAsiaTheme="minorEastAsia"/>
          <w:b/>
          <w:bCs/>
          <w:lang w:eastAsia="zh-CN"/>
        </w:rPr>
      </w:pPr>
      <w:r>
        <w:rPr>
          <w:rFonts w:hint="eastAsia" w:eastAsiaTheme="minorEastAsia"/>
          <w:b/>
          <w:bCs/>
          <w:lang w:val="en-US" w:eastAsia="zh-CN"/>
        </w:rPr>
        <w:t>具有医用中心供氧系统、医用中心吸引系统的医疗器械产品注册证</w:t>
      </w:r>
      <w:r>
        <w:rPr>
          <w:rFonts w:hint="eastAsia"/>
          <w:b/>
          <w:bCs/>
          <w:lang w:val="en-US" w:eastAsia="zh-CN"/>
        </w:rPr>
        <w:t>；</w:t>
      </w:r>
    </w:p>
    <w:p w14:paraId="5B77465C">
      <w:pPr>
        <w:numPr>
          <w:ilvl w:val="0"/>
          <w:numId w:val="11"/>
        </w:numPr>
        <w:spacing w:line="240" w:lineRule="auto"/>
        <w:ind w:left="-442" w:leftChars="0" w:firstLine="442" w:firstLineChars="0"/>
        <w:rPr>
          <w:rFonts w:hint="eastAsia" w:ascii="宋体" w:hAnsi="宋体" w:eastAsia="宋体" w:cs="宋体"/>
          <w:b/>
          <w:bCs/>
          <w:caps/>
          <w:color w:val="auto"/>
          <w:sz w:val="22"/>
          <w:szCs w:val="22"/>
          <w:highlight w:val="none"/>
          <w:lang w:val="en-US" w:eastAsia="zh-CN"/>
        </w:rPr>
      </w:pPr>
      <w:bookmarkStart w:id="90" w:name="_Toc29830"/>
      <w:bookmarkStart w:id="91" w:name="_Toc1333"/>
      <w:bookmarkStart w:id="92" w:name="_Toc2320"/>
      <w:r>
        <w:rPr>
          <w:rFonts w:hint="eastAsia" w:ascii="宋体" w:hAnsi="宋体" w:eastAsia="宋体" w:cs="宋体"/>
          <w:b/>
          <w:bCs/>
          <w:caps/>
          <w:color w:val="auto"/>
          <w:sz w:val="22"/>
          <w:szCs w:val="22"/>
          <w:highlight w:val="none"/>
          <w:lang w:val="en-US" w:eastAsia="zh-CN"/>
        </w:rPr>
        <w:t>须具有近一年任意月纳税证明（新公司从成立之日起算）；</w:t>
      </w:r>
    </w:p>
    <w:p w14:paraId="6E026C49">
      <w:pPr>
        <w:numPr>
          <w:ilvl w:val="0"/>
          <w:numId w:val="11"/>
        </w:numPr>
        <w:spacing w:line="240" w:lineRule="auto"/>
        <w:ind w:left="-442" w:leftChars="0" w:firstLine="442" w:firstLineChars="0"/>
        <w:rPr>
          <w:rFonts w:hint="eastAsia" w:ascii="宋体" w:hAnsi="宋体" w:eastAsia="宋体" w:cs="宋体"/>
          <w:b/>
          <w:bCs/>
          <w:caps/>
          <w:color w:val="auto"/>
          <w:sz w:val="22"/>
          <w:szCs w:val="22"/>
          <w:highlight w:val="none"/>
          <w:lang w:val="en-US" w:eastAsia="zh-CN"/>
        </w:rPr>
      </w:pPr>
      <w:r>
        <w:rPr>
          <w:rFonts w:hint="eastAsia" w:ascii="宋体" w:hAnsi="宋体" w:eastAsia="宋体" w:cs="宋体"/>
          <w:b/>
          <w:bCs/>
          <w:caps/>
          <w:color w:val="auto"/>
          <w:sz w:val="22"/>
          <w:szCs w:val="22"/>
          <w:highlight w:val="none"/>
          <w:lang w:val="en-US" w:eastAsia="zh-CN"/>
        </w:rPr>
        <w:t>须具备近一年财务审计报告或银行提供的资信证明（新公司从成立之日起算）；</w:t>
      </w:r>
    </w:p>
    <w:p w14:paraId="4A3C137C">
      <w:pPr>
        <w:numPr>
          <w:ilvl w:val="0"/>
          <w:numId w:val="11"/>
        </w:numPr>
        <w:spacing w:line="240" w:lineRule="auto"/>
        <w:ind w:left="-442" w:leftChars="0" w:firstLine="442" w:firstLineChars="0"/>
        <w:rPr>
          <w:rFonts w:hint="default" w:ascii="宋体" w:hAnsi="宋体" w:eastAsia="宋体" w:cs="宋体"/>
          <w:b/>
          <w:bCs/>
          <w:caps/>
          <w:color w:val="auto"/>
          <w:sz w:val="22"/>
          <w:szCs w:val="22"/>
          <w:highlight w:val="none"/>
          <w:lang w:val="en-US" w:eastAsia="zh-CN"/>
        </w:rPr>
      </w:pPr>
      <w:r>
        <w:rPr>
          <w:rFonts w:hint="eastAsia" w:ascii="宋体" w:hAnsi="宋体" w:eastAsia="宋体" w:cs="宋体"/>
          <w:b/>
          <w:bCs/>
          <w:caps/>
          <w:color w:val="auto"/>
          <w:sz w:val="22"/>
          <w:szCs w:val="22"/>
          <w:highlight w:val="none"/>
          <w:lang w:val="en-US" w:eastAsia="zh-CN"/>
        </w:rPr>
        <w:t>近一年任意月企业缴纳社保证明材料（新公司从成立之日起算）</w:t>
      </w:r>
      <w:bookmarkEnd w:id="90"/>
      <w:bookmarkEnd w:id="91"/>
      <w:bookmarkEnd w:id="92"/>
      <w:r>
        <w:rPr>
          <w:rFonts w:hint="eastAsia" w:ascii="宋体" w:hAnsi="宋体" w:eastAsia="宋体" w:cs="宋体"/>
          <w:b/>
          <w:bCs/>
          <w:caps/>
          <w:color w:val="auto"/>
          <w:sz w:val="22"/>
          <w:szCs w:val="22"/>
          <w:highlight w:val="none"/>
          <w:lang w:val="en-US" w:eastAsia="zh-CN"/>
        </w:rPr>
        <w:t>；</w:t>
      </w:r>
    </w:p>
    <w:p w14:paraId="64C9FC13">
      <w:pPr>
        <w:spacing w:line="360" w:lineRule="auto"/>
        <w:jc w:val="right"/>
        <w:rPr>
          <w:rFonts w:hint="eastAsia" w:ascii="宋体" w:hAnsi="宋体"/>
          <w:color w:val="auto"/>
          <w:sz w:val="24"/>
          <w:szCs w:val="24"/>
          <w:highlight w:val="none"/>
        </w:rPr>
      </w:pPr>
      <w:r>
        <w:rPr>
          <w:rFonts w:hint="eastAsia" w:ascii="宋体" w:hAnsi="宋体"/>
          <w:color w:val="auto"/>
          <w:sz w:val="24"/>
          <w:szCs w:val="24"/>
          <w:highlight w:val="none"/>
        </w:rPr>
        <w:t>投标单位名称</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盖章</w:t>
      </w:r>
      <w:r>
        <w:rPr>
          <w:rFonts w:hint="eastAsia" w:ascii="宋体" w:hAnsi="宋体"/>
          <w:color w:val="auto"/>
          <w:sz w:val="24"/>
          <w:szCs w:val="24"/>
          <w:highlight w:val="none"/>
          <w:lang w:eastAsia="zh-CN"/>
        </w:rPr>
        <w:t>）</w:t>
      </w:r>
      <w:r>
        <w:rPr>
          <w:rFonts w:hint="eastAsia" w:ascii="宋体" w:hAnsi="宋体"/>
          <w:color w:val="auto"/>
          <w:sz w:val="24"/>
          <w:szCs w:val="24"/>
          <w:highlight w:val="none"/>
        </w:rPr>
        <w:t xml:space="preserve">：                       </w:t>
      </w:r>
    </w:p>
    <w:p w14:paraId="50315A84">
      <w:pPr>
        <w:spacing w:line="360" w:lineRule="auto"/>
        <w:jc w:val="right"/>
        <w:rPr>
          <w:rFonts w:hint="eastAsia" w:ascii="宋体" w:hAnsi="宋体"/>
          <w:color w:val="auto"/>
          <w:sz w:val="24"/>
          <w:szCs w:val="24"/>
          <w:highlight w:val="none"/>
          <w:lang w:val="en-US" w:eastAsia="zh-CN"/>
        </w:rPr>
      </w:pPr>
      <w:r>
        <w:rPr>
          <w:rFonts w:hint="eastAsia" w:ascii="宋体" w:hAnsi="宋体"/>
          <w:color w:val="auto"/>
          <w:sz w:val="24"/>
          <w:szCs w:val="24"/>
          <w:highlight w:val="none"/>
        </w:rPr>
        <w:t>法定代表（或授权代表）签字</w:t>
      </w:r>
      <w:r>
        <w:rPr>
          <w:rFonts w:hint="eastAsia" w:ascii="宋体" w:hAnsi="宋体"/>
          <w:color w:val="auto"/>
          <w:sz w:val="24"/>
          <w:szCs w:val="24"/>
          <w:highlight w:val="none"/>
          <w:lang w:val="en-US" w:eastAsia="zh-CN"/>
        </w:rPr>
        <w:t>或盖章</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 xml:space="preserve">      </w:t>
      </w:r>
    </w:p>
    <w:p w14:paraId="695EDC78">
      <w:pPr>
        <w:spacing w:line="480" w:lineRule="auto"/>
        <w:ind w:firstLine="480"/>
        <w:jc w:val="right"/>
        <w:rPr>
          <w:rFonts w:hint="eastAsia" w:ascii="宋体" w:hAnsi="宋体"/>
          <w:color w:val="auto"/>
          <w:sz w:val="24"/>
          <w:szCs w:val="24"/>
          <w:highlight w:val="none"/>
        </w:rPr>
      </w:pP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rPr>
        <w:t>日期：   年   月   日</w:t>
      </w:r>
      <w:bookmarkStart w:id="93" w:name="_Toc12126"/>
      <w:bookmarkStart w:id="94" w:name="_Toc20354"/>
      <w:bookmarkStart w:id="95" w:name="_Toc8852"/>
      <w:bookmarkStart w:id="96" w:name="_Toc15464"/>
    </w:p>
    <w:p w14:paraId="26DD2AD6">
      <w:pPr>
        <w:spacing w:line="360" w:lineRule="auto"/>
        <w:jc w:val="center"/>
        <w:rPr>
          <w:rFonts w:hint="eastAsia" w:ascii="宋体" w:cs="宋体"/>
          <w:b/>
          <w:color w:val="auto"/>
          <w:sz w:val="36"/>
          <w:highlight w:val="none"/>
          <w:lang w:eastAsia="zh-CN"/>
        </w:rPr>
      </w:pPr>
      <w:r>
        <w:rPr>
          <w:rFonts w:hint="eastAsia" w:ascii="宋体" w:cs="宋体"/>
          <w:b/>
          <w:color w:val="auto"/>
          <w:sz w:val="36"/>
          <w:highlight w:val="none"/>
          <w:lang w:eastAsia="zh-CN"/>
        </w:rPr>
        <w:t>八、拟派项目经理（项目负责人）简历表</w:t>
      </w:r>
    </w:p>
    <w:tbl>
      <w:tblPr>
        <w:tblStyle w:val="59"/>
        <w:tblpPr w:leftFromText="180" w:rightFromText="180" w:vertAnchor="text" w:horzAnchor="page" w:tblpX="1617" w:tblpY="464"/>
        <w:tblOverlap w:val="never"/>
        <w:tblW w:w="920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49"/>
        <w:gridCol w:w="1034"/>
        <w:gridCol w:w="561"/>
        <w:gridCol w:w="575"/>
        <w:gridCol w:w="558"/>
        <w:gridCol w:w="716"/>
        <w:gridCol w:w="559"/>
        <w:gridCol w:w="1283"/>
        <w:gridCol w:w="559"/>
        <w:gridCol w:w="1606"/>
      </w:tblGrid>
      <w:tr w14:paraId="71A1F2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749" w:type="dxa"/>
            <w:vAlign w:val="top"/>
          </w:tcPr>
          <w:p w14:paraId="7520C617">
            <w:pPr>
              <w:pStyle w:val="58"/>
              <w:spacing w:before="125" w:line="228" w:lineRule="auto"/>
              <w:ind w:left="541"/>
              <w:rPr>
                <w:sz w:val="21"/>
                <w:szCs w:val="21"/>
              </w:rPr>
            </w:pPr>
            <w:r>
              <w:rPr>
                <w:sz w:val="21"/>
                <w:szCs w:val="21"/>
              </w:rPr>
              <w:t>姓</w:t>
            </w:r>
            <w:r>
              <w:rPr>
                <w:spacing w:val="10"/>
                <w:sz w:val="21"/>
                <w:szCs w:val="21"/>
              </w:rPr>
              <w:t xml:space="preserve">  </w:t>
            </w:r>
            <w:r>
              <w:rPr>
                <w:sz w:val="21"/>
                <w:szCs w:val="21"/>
              </w:rPr>
              <w:t>名</w:t>
            </w:r>
          </w:p>
        </w:tc>
        <w:tc>
          <w:tcPr>
            <w:tcW w:w="1595" w:type="dxa"/>
            <w:gridSpan w:val="2"/>
            <w:vAlign w:val="top"/>
          </w:tcPr>
          <w:p w14:paraId="1B4759A2">
            <w:pPr>
              <w:rPr>
                <w:rFonts w:ascii="Arial"/>
                <w:sz w:val="22"/>
                <w:szCs w:val="21"/>
              </w:rPr>
            </w:pPr>
          </w:p>
        </w:tc>
        <w:tc>
          <w:tcPr>
            <w:tcW w:w="1133" w:type="dxa"/>
            <w:gridSpan w:val="2"/>
            <w:vAlign w:val="top"/>
          </w:tcPr>
          <w:p w14:paraId="32DFFDF9">
            <w:pPr>
              <w:pStyle w:val="58"/>
              <w:spacing w:before="125" w:line="228" w:lineRule="auto"/>
              <w:ind w:left="212"/>
              <w:rPr>
                <w:sz w:val="21"/>
                <w:szCs w:val="21"/>
              </w:rPr>
            </w:pPr>
            <w:r>
              <w:rPr>
                <w:sz w:val="21"/>
                <w:szCs w:val="21"/>
              </w:rPr>
              <w:t>年</w:t>
            </w:r>
            <w:r>
              <w:rPr>
                <w:spacing w:val="9"/>
                <w:sz w:val="21"/>
                <w:szCs w:val="21"/>
              </w:rPr>
              <w:t xml:space="preserve">  </w:t>
            </w:r>
            <w:r>
              <w:rPr>
                <w:sz w:val="21"/>
                <w:szCs w:val="21"/>
              </w:rPr>
              <w:t>龄</w:t>
            </w:r>
          </w:p>
        </w:tc>
        <w:tc>
          <w:tcPr>
            <w:tcW w:w="1275" w:type="dxa"/>
            <w:gridSpan w:val="2"/>
            <w:vAlign w:val="top"/>
          </w:tcPr>
          <w:p w14:paraId="50E195E2">
            <w:pPr>
              <w:rPr>
                <w:rFonts w:ascii="Arial"/>
                <w:sz w:val="22"/>
                <w:szCs w:val="21"/>
              </w:rPr>
            </w:pPr>
          </w:p>
        </w:tc>
        <w:tc>
          <w:tcPr>
            <w:tcW w:w="1842" w:type="dxa"/>
            <w:gridSpan w:val="2"/>
            <w:vAlign w:val="top"/>
          </w:tcPr>
          <w:p w14:paraId="67122435">
            <w:pPr>
              <w:pStyle w:val="58"/>
              <w:spacing w:before="125" w:line="229" w:lineRule="auto"/>
              <w:ind w:left="676"/>
              <w:rPr>
                <w:sz w:val="21"/>
                <w:szCs w:val="21"/>
              </w:rPr>
            </w:pPr>
            <w:r>
              <w:rPr>
                <w:spacing w:val="2"/>
                <w:sz w:val="21"/>
                <w:szCs w:val="21"/>
              </w:rPr>
              <w:t>学历</w:t>
            </w:r>
          </w:p>
        </w:tc>
        <w:tc>
          <w:tcPr>
            <w:tcW w:w="1606" w:type="dxa"/>
            <w:vAlign w:val="top"/>
          </w:tcPr>
          <w:p w14:paraId="22A6270B">
            <w:pPr>
              <w:rPr>
                <w:rFonts w:ascii="Arial"/>
                <w:sz w:val="22"/>
                <w:szCs w:val="21"/>
              </w:rPr>
            </w:pPr>
          </w:p>
        </w:tc>
      </w:tr>
      <w:tr w14:paraId="50F78D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49" w:type="dxa"/>
            <w:vAlign w:val="top"/>
          </w:tcPr>
          <w:p w14:paraId="214F0F1F">
            <w:pPr>
              <w:pStyle w:val="58"/>
              <w:spacing w:before="122" w:line="230" w:lineRule="auto"/>
              <w:ind w:left="542"/>
              <w:rPr>
                <w:sz w:val="21"/>
                <w:szCs w:val="21"/>
              </w:rPr>
            </w:pPr>
            <w:r>
              <w:rPr>
                <w:sz w:val="21"/>
                <w:szCs w:val="21"/>
              </w:rPr>
              <w:t>职</w:t>
            </w:r>
            <w:r>
              <w:rPr>
                <w:spacing w:val="9"/>
                <w:sz w:val="21"/>
                <w:szCs w:val="21"/>
              </w:rPr>
              <w:t xml:space="preserve">  </w:t>
            </w:r>
            <w:r>
              <w:rPr>
                <w:sz w:val="21"/>
                <w:szCs w:val="21"/>
              </w:rPr>
              <w:t>称</w:t>
            </w:r>
          </w:p>
        </w:tc>
        <w:tc>
          <w:tcPr>
            <w:tcW w:w="1595" w:type="dxa"/>
            <w:gridSpan w:val="2"/>
            <w:vAlign w:val="top"/>
          </w:tcPr>
          <w:p w14:paraId="3D7D8981">
            <w:pPr>
              <w:rPr>
                <w:rFonts w:ascii="Arial"/>
                <w:sz w:val="22"/>
                <w:szCs w:val="21"/>
              </w:rPr>
            </w:pPr>
          </w:p>
        </w:tc>
        <w:tc>
          <w:tcPr>
            <w:tcW w:w="1133" w:type="dxa"/>
            <w:gridSpan w:val="2"/>
            <w:vAlign w:val="top"/>
          </w:tcPr>
          <w:p w14:paraId="7AFD4EB3">
            <w:pPr>
              <w:pStyle w:val="58"/>
              <w:spacing w:before="122" w:line="228" w:lineRule="auto"/>
              <w:ind w:left="212"/>
              <w:rPr>
                <w:sz w:val="21"/>
                <w:szCs w:val="21"/>
              </w:rPr>
            </w:pPr>
            <w:r>
              <w:rPr>
                <w:sz w:val="21"/>
                <w:szCs w:val="21"/>
              </w:rPr>
              <w:t>职</w:t>
            </w:r>
            <w:r>
              <w:rPr>
                <w:spacing w:val="10"/>
                <w:sz w:val="21"/>
                <w:szCs w:val="21"/>
              </w:rPr>
              <w:t xml:space="preserve">  </w:t>
            </w:r>
            <w:r>
              <w:rPr>
                <w:sz w:val="21"/>
                <w:szCs w:val="21"/>
              </w:rPr>
              <w:t>务</w:t>
            </w:r>
          </w:p>
        </w:tc>
        <w:tc>
          <w:tcPr>
            <w:tcW w:w="1275" w:type="dxa"/>
            <w:gridSpan w:val="2"/>
            <w:vAlign w:val="top"/>
          </w:tcPr>
          <w:p w14:paraId="07327BA8">
            <w:pPr>
              <w:rPr>
                <w:rFonts w:ascii="Arial"/>
                <w:sz w:val="22"/>
                <w:szCs w:val="21"/>
              </w:rPr>
            </w:pPr>
          </w:p>
        </w:tc>
        <w:tc>
          <w:tcPr>
            <w:tcW w:w="1842" w:type="dxa"/>
            <w:gridSpan w:val="2"/>
            <w:vAlign w:val="top"/>
          </w:tcPr>
          <w:p w14:paraId="7CA56691">
            <w:pPr>
              <w:pStyle w:val="58"/>
              <w:spacing w:before="122" w:line="227" w:lineRule="auto"/>
              <w:ind w:left="148"/>
              <w:rPr>
                <w:sz w:val="21"/>
                <w:szCs w:val="21"/>
              </w:rPr>
            </w:pPr>
            <w:r>
              <w:rPr>
                <w:spacing w:val="8"/>
                <w:sz w:val="21"/>
                <w:szCs w:val="21"/>
              </w:rPr>
              <w:t>拟在本工程任职</w:t>
            </w:r>
          </w:p>
        </w:tc>
        <w:tc>
          <w:tcPr>
            <w:tcW w:w="1606" w:type="dxa"/>
            <w:vAlign w:val="top"/>
          </w:tcPr>
          <w:p w14:paraId="0DA0029E">
            <w:pPr>
              <w:pStyle w:val="58"/>
              <w:spacing w:before="123" w:line="228" w:lineRule="auto"/>
              <w:ind w:left="609"/>
              <w:rPr>
                <w:sz w:val="21"/>
                <w:szCs w:val="21"/>
              </w:rPr>
            </w:pPr>
            <w:r>
              <w:rPr>
                <w:spacing w:val="6"/>
                <w:sz w:val="21"/>
                <w:szCs w:val="21"/>
              </w:rPr>
              <w:t>项目经理</w:t>
            </w:r>
          </w:p>
        </w:tc>
      </w:tr>
      <w:tr w14:paraId="487FC2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919" w:type="dxa"/>
            <w:gridSpan w:val="4"/>
            <w:vAlign w:val="top"/>
          </w:tcPr>
          <w:p w14:paraId="5517A805">
            <w:pPr>
              <w:pStyle w:val="58"/>
              <w:spacing w:before="121" w:line="228" w:lineRule="auto"/>
              <w:ind w:left="815"/>
              <w:rPr>
                <w:sz w:val="21"/>
                <w:szCs w:val="21"/>
              </w:rPr>
            </w:pPr>
            <w:r>
              <w:rPr>
                <w:spacing w:val="9"/>
                <w:sz w:val="21"/>
                <w:szCs w:val="21"/>
              </w:rPr>
              <w:t>注册建造师执业资格等级</w:t>
            </w:r>
          </w:p>
        </w:tc>
        <w:tc>
          <w:tcPr>
            <w:tcW w:w="1274" w:type="dxa"/>
            <w:gridSpan w:val="2"/>
            <w:vAlign w:val="top"/>
          </w:tcPr>
          <w:p w14:paraId="1625046D">
            <w:pPr>
              <w:pStyle w:val="58"/>
              <w:spacing w:before="122" w:line="230" w:lineRule="auto"/>
              <w:ind w:left="547"/>
              <w:rPr>
                <w:sz w:val="21"/>
                <w:szCs w:val="21"/>
              </w:rPr>
            </w:pPr>
            <w:r>
              <w:rPr>
                <w:sz w:val="21"/>
                <w:szCs w:val="21"/>
              </w:rPr>
              <w:t>级</w:t>
            </w:r>
          </w:p>
        </w:tc>
        <w:tc>
          <w:tcPr>
            <w:tcW w:w="1842" w:type="dxa"/>
            <w:gridSpan w:val="2"/>
            <w:vAlign w:val="top"/>
          </w:tcPr>
          <w:p w14:paraId="2AF700A4">
            <w:pPr>
              <w:pStyle w:val="58"/>
              <w:spacing w:before="121" w:line="228" w:lineRule="auto"/>
              <w:ind w:left="412"/>
              <w:rPr>
                <w:sz w:val="21"/>
                <w:szCs w:val="21"/>
              </w:rPr>
            </w:pPr>
            <w:r>
              <w:rPr>
                <w:spacing w:val="7"/>
                <w:sz w:val="21"/>
                <w:szCs w:val="21"/>
              </w:rPr>
              <w:t>建造师专业</w:t>
            </w:r>
          </w:p>
        </w:tc>
        <w:tc>
          <w:tcPr>
            <w:tcW w:w="2165" w:type="dxa"/>
            <w:gridSpan w:val="2"/>
            <w:vAlign w:val="top"/>
          </w:tcPr>
          <w:p w14:paraId="6C5DD18D">
            <w:pPr>
              <w:rPr>
                <w:rFonts w:ascii="Arial"/>
                <w:sz w:val="22"/>
                <w:szCs w:val="21"/>
              </w:rPr>
            </w:pPr>
          </w:p>
        </w:tc>
      </w:tr>
      <w:tr w14:paraId="26D77D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919" w:type="dxa"/>
            <w:gridSpan w:val="4"/>
            <w:vAlign w:val="top"/>
          </w:tcPr>
          <w:p w14:paraId="6B856E54">
            <w:pPr>
              <w:pStyle w:val="58"/>
              <w:spacing w:before="121" w:line="227" w:lineRule="auto"/>
              <w:ind w:left="925"/>
              <w:rPr>
                <w:sz w:val="21"/>
                <w:szCs w:val="21"/>
              </w:rPr>
            </w:pPr>
            <w:r>
              <w:rPr>
                <w:spacing w:val="8"/>
                <w:sz w:val="21"/>
                <w:szCs w:val="21"/>
              </w:rPr>
              <w:t>安全生产考核合格证书</w:t>
            </w:r>
          </w:p>
        </w:tc>
        <w:tc>
          <w:tcPr>
            <w:tcW w:w="5281" w:type="dxa"/>
            <w:gridSpan w:val="6"/>
            <w:vAlign w:val="top"/>
          </w:tcPr>
          <w:p w14:paraId="601310A9">
            <w:pPr>
              <w:rPr>
                <w:rFonts w:ascii="Arial"/>
                <w:sz w:val="22"/>
                <w:szCs w:val="21"/>
              </w:rPr>
            </w:pPr>
          </w:p>
        </w:tc>
      </w:tr>
      <w:tr w14:paraId="023CB3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49" w:type="dxa"/>
            <w:vAlign w:val="top"/>
          </w:tcPr>
          <w:p w14:paraId="46ED174F">
            <w:pPr>
              <w:pStyle w:val="58"/>
              <w:spacing w:before="122" w:line="228" w:lineRule="auto"/>
              <w:ind w:left="469"/>
              <w:rPr>
                <w:sz w:val="21"/>
                <w:szCs w:val="21"/>
              </w:rPr>
            </w:pPr>
            <w:r>
              <w:rPr>
                <w:spacing w:val="6"/>
                <w:sz w:val="21"/>
                <w:szCs w:val="21"/>
              </w:rPr>
              <w:t>毕业学校</w:t>
            </w:r>
          </w:p>
        </w:tc>
        <w:tc>
          <w:tcPr>
            <w:tcW w:w="7451" w:type="dxa"/>
            <w:gridSpan w:val="9"/>
            <w:vAlign w:val="top"/>
          </w:tcPr>
          <w:p w14:paraId="0D81715D">
            <w:pPr>
              <w:pStyle w:val="58"/>
              <w:spacing w:before="122" w:line="228" w:lineRule="auto"/>
              <w:ind w:left="1560"/>
              <w:rPr>
                <w:sz w:val="21"/>
                <w:szCs w:val="21"/>
              </w:rPr>
            </w:pPr>
            <w:r>
              <w:rPr>
                <w:spacing w:val="5"/>
                <w:sz w:val="21"/>
                <w:szCs w:val="21"/>
              </w:rPr>
              <w:t>年毕业于</w:t>
            </w:r>
            <w:r>
              <w:rPr>
                <w:sz w:val="21"/>
                <w:szCs w:val="21"/>
              </w:rPr>
              <w:t xml:space="preserve">                   </w:t>
            </w:r>
            <w:r>
              <w:rPr>
                <w:spacing w:val="5"/>
                <w:sz w:val="21"/>
                <w:szCs w:val="21"/>
              </w:rPr>
              <w:t>学校</w:t>
            </w:r>
            <w:r>
              <w:rPr>
                <w:spacing w:val="6"/>
                <w:sz w:val="21"/>
                <w:szCs w:val="21"/>
              </w:rPr>
              <w:t xml:space="preserve">            </w:t>
            </w:r>
            <w:r>
              <w:rPr>
                <w:spacing w:val="5"/>
                <w:sz w:val="21"/>
                <w:szCs w:val="21"/>
              </w:rPr>
              <w:t>专业</w:t>
            </w:r>
          </w:p>
        </w:tc>
      </w:tr>
      <w:tr w14:paraId="18DEA8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9200" w:type="dxa"/>
            <w:gridSpan w:val="10"/>
            <w:vAlign w:val="top"/>
          </w:tcPr>
          <w:p w14:paraId="34B9A919">
            <w:pPr>
              <w:pStyle w:val="58"/>
              <w:spacing w:before="122" w:line="228" w:lineRule="auto"/>
              <w:ind w:left="4215"/>
              <w:rPr>
                <w:sz w:val="21"/>
                <w:szCs w:val="21"/>
              </w:rPr>
            </w:pPr>
            <w:r>
              <w:rPr>
                <w:spacing w:val="7"/>
                <w:sz w:val="21"/>
                <w:szCs w:val="21"/>
              </w:rPr>
              <w:t>主要工作经历</w:t>
            </w:r>
          </w:p>
        </w:tc>
      </w:tr>
      <w:tr w14:paraId="0E1DC0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49" w:type="dxa"/>
            <w:vAlign w:val="top"/>
          </w:tcPr>
          <w:p w14:paraId="65C98FF8">
            <w:pPr>
              <w:pStyle w:val="58"/>
              <w:spacing w:before="121" w:line="230" w:lineRule="auto"/>
              <w:ind w:left="580"/>
              <w:rPr>
                <w:sz w:val="21"/>
                <w:szCs w:val="21"/>
              </w:rPr>
            </w:pPr>
            <w:r>
              <w:rPr>
                <w:spacing w:val="-5"/>
                <w:sz w:val="21"/>
                <w:szCs w:val="21"/>
              </w:rPr>
              <w:t>时</w:t>
            </w:r>
            <w:r>
              <w:rPr>
                <w:spacing w:val="17"/>
                <w:sz w:val="21"/>
                <w:szCs w:val="21"/>
              </w:rPr>
              <w:t xml:space="preserve">  </w:t>
            </w:r>
            <w:r>
              <w:rPr>
                <w:spacing w:val="-5"/>
                <w:sz w:val="21"/>
                <w:szCs w:val="21"/>
              </w:rPr>
              <w:t>间</w:t>
            </w:r>
          </w:p>
        </w:tc>
        <w:tc>
          <w:tcPr>
            <w:tcW w:w="3444" w:type="dxa"/>
            <w:gridSpan w:val="5"/>
            <w:vAlign w:val="top"/>
          </w:tcPr>
          <w:p w14:paraId="618DB5EB">
            <w:pPr>
              <w:pStyle w:val="58"/>
              <w:spacing w:before="121" w:line="228" w:lineRule="auto"/>
              <w:ind w:left="688"/>
              <w:rPr>
                <w:sz w:val="21"/>
                <w:szCs w:val="21"/>
              </w:rPr>
            </w:pPr>
            <w:r>
              <w:rPr>
                <w:spacing w:val="8"/>
                <w:sz w:val="21"/>
                <w:szCs w:val="21"/>
              </w:rPr>
              <w:t>参加过的类似项目名称</w:t>
            </w:r>
          </w:p>
        </w:tc>
        <w:tc>
          <w:tcPr>
            <w:tcW w:w="1842" w:type="dxa"/>
            <w:gridSpan w:val="2"/>
            <w:vAlign w:val="top"/>
          </w:tcPr>
          <w:p w14:paraId="245BEAF1">
            <w:pPr>
              <w:pStyle w:val="58"/>
              <w:spacing w:before="121" w:line="228" w:lineRule="auto"/>
              <w:ind w:left="307"/>
              <w:rPr>
                <w:sz w:val="21"/>
                <w:szCs w:val="21"/>
              </w:rPr>
            </w:pPr>
            <w:r>
              <w:rPr>
                <w:spacing w:val="7"/>
                <w:sz w:val="21"/>
                <w:szCs w:val="21"/>
              </w:rPr>
              <w:t>工程概况说明</w:t>
            </w:r>
          </w:p>
        </w:tc>
        <w:tc>
          <w:tcPr>
            <w:tcW w:w="2165" w:type="dxa"/>
            <w:gridSpan w:val="2"/>
            <w:vAlign w:val="top"/>
          </w:tcPr>
          <w:p w14:paraId="7A397A90">
            <w:pPr>
              <w:pStyle w:val="58"/>
              <w:spacing w:before="121" w:line="228" w:lineRule="auto"/>
              <w:rPr>
                <w:sz w:val="21"/>
                <w:szCs w:val="21"/>
              </w:rPr>
            </w:pPr>
            <w:r>
              <w:rPr>
                <w:spacing w:val="8"/>
                <w:sz w:val="21"/>
                <w:szCs w:val="21"/>
              </w:rPr>
              <w:t>发包人及联系电话</w:t>
            </w:r>
          </w:p>
        </w:tc>
      </w:tr>
      <w:tr w14:paraId="6D6C8B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749" w:type="dxa"/>
            <w:vAlign w:val="top"/>
          </w:tcPr>
          <w:p w14:paraId="41926BA9">
            <w:pPr>
              <w:rPr>
                <w:rFonts w:ascii="Arial"/>
                <w:sz w:val="22"/>
                <w:szCs w:val="21"/>
              </w:rPr>
            </w:pPr>
          </w:p>
        </w:tc>
        <w:tc>
          <w:tcPr>
            <w:tcW w:w="1034" w:type="dxa"/>
            <w:vAlign w:val="top"/>
          </w:tcPr>
          <w:p w14:paraId="6046D2CF">
            <w:pPr>
              <w:rPr>
                <w:rFonts w:ascii="Arial"/>
                <w:sz w:val="22"/>
                <w:szCs w:val="21"/>
              </w:rPr>
            </w:pPr>
          </w:p>
        </w:tc>
        <w:tc>
          <w:tcPr>
            <w:tcW w:w="1136" w:type="dxa"/>
            <w:gridSpan w:val="2"/>
            <w:vAlign w:val="top"/>
          </w:tcPr>
          <w:p w14:paraId="4DF90645">
            <w:pPr>
              <w:rPr>
                <w:rFonts w:ascii="Arial"/>
                <w:sz w:val="22"/>
                <w:szCs w:val="21"/>
              </w:rPr>
            </w:pPr>
          </w:p>
        </w:tc>
        <w:tc>
          <w:tcPr>
            <w:tcW w:w="1274" w:type="dxa"/>
            <w:gridSpan w:val="2"/>
            <w:vAlign w:val="top"/>
          </w:tcPr>
          <w:p w14:paraId="39DB2CBC">
            <w:pPr>
              <w:rPr>
                <w:rFonts w:ascii="Arial"/>
                <w:sz w:val="22"/>
                <w:szCs w:val="21"/>
              </w:rPr>
            </w:pPr>
          </w:p>
        </w:tc>
        <w:tc>
          <w:tcPr>
            <w:tcW w:w="1842" w:type="dxa"/>
            <w:gridSpan w:val="2"/>
            <w:vAlign w:val="top"/>
          </w:tcPr>
          <w:p w14:paraId="08926AC8">
            <w:pPr>
              <w:rPr>
                <w:rFonts w:ascii="Arial"/>
                <w:sz w:val="22"/>
                <w:szCs w:val="21"/>
              </w:rPr>
            </w:pPr>
          </w:p>
        </w:tc>
        <w:tc>
          <w:tcPr>
            <w:tcW w:w="2165" w:type="dxa"/>
            <w:gridSpan w:val="2"/>
            <w:vAlign w:val="top"/>
          </w:tcPr>
          <w:p w14:paraId="3D387155">
            <w:pPr>
              <w:rPr>
                <w:rFonts w:ascii="Arial"/>
                <w:sz w:val="22"/>
                <w:szCs w:val="21"/>
              </w:rPr>
            </w:pPr>
          </w:p>
        </w:tc>
      </w:tr>
      <w:tr w14:paraId="6F4662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749" w:type="dxa"/>
            <w:vAlign w:val="top"/>
          </w:tcPr>
          <w:p w14:paraId="5765F73C">
            <w:pPr>
              <w:rPr>
                <w:rFonts w:ascii="Arial"/>
                <w:sz w:val="22"/>
                <w:szCs w:val="21"/>
              </w:rPr>
            </w:pPr>
          </w:p>
        </w:tc>
        <w:tc>
          <w:tcPr>
            <w:tcW w:w="1034" w:type="dxa"/>
            <w:vAlign w:val="top"/>
          </w:tcPr>
          <w:p w14:paraId="213B2D9C">
            <w:pPr>
              <w:rPr>
                <w:rFonts w:ascii="Arial"/>
                <w:sz w:val="22"/>
                <w:szCs w:val="21"/>
              </w:rPr>
            </w:pPr>
          </w:p>
        </w:tc>
        <w:tc>
          <w:tcPr>
            <w:tcW w:w="1136" w:type="dxa"/>
            <w:gridSpan w:val="2"/>
            <w:vAlign w:val="top"/>
          </w:tcPr>
          <w:p w14:paraId="1EA709C3">
            <w:pPr>
              <w:rPr>
                <w:rFonts w:ascii="Arial"/>
                <w:sz w:val="22"/>
                <w:szCs w:val="21"/>
              </w:rPr>
            </w:pPr>
          </w:p>
        </w:tc>
        <w:tc>
          <w:tcPr>
            <w:tcW w:w="1274" w:type="dxa"/>
            <w:gridSpan w:val="2"/>
            <w:vAlign w:val="top"/>
          </w:tcPr>
          <w:p w14:paraId="09D01843">
            <w:pPr>
              <w:rPr>
                <w:rFonts w:ascii="Arial"/>
                <w:sz w:val="22"/>
                <w:szCs w:val="21"/>
              </w:rPr>
            </w:pPr>
          </w:p>
        </w:tc>
        <w:tc>
          <w:tcPr>
            <w:tcW w:w="1842" w:type="dxa"/>
            <w:gridSpan w:val="2"/>
            <w:vAlign w:val="top"/>
          </w:tcPr>
          <w:p w14:paraId="7FD94BE8">
            <w:pPr>
              <w:rPr>
                <w:rFonts w:ascii="Arial"/>
                <w:sz w:val="22"/>
                <w:szCs w:val="21"/>
              </w:rPr>
            </w:pPr>
          </w:p>
        </w:tc>
        <w:tc>
          <w:tcPr>
            <w:tcW w:w="2165" w:type="dxa"/>
            <w:gridSpan w:val="2"/>
            <w:vAlign w:val="top"/>
          </w:tcPr>
          <w:p w14:paraId="6DABA68E">
            <w:pPr>
              <w:rPr>
                <w:rFonts w:ascii="Arial"/>
                <w:sz w:val="22"/>
                <w:szCs w:val="21"/>
              </w:rPr>
            </w:pPr>
          </w:p>
        </w:tc>
      </w:tr>
      <w:tr w14:paraId="287E41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749" w:type="dxa"/>
            <w:vAlign w:val="top"/>
          </w:tcPr>
          <w:p w14:paraId="69C1E53A">
            <w:pPr>
              <w:rPr>
                <w:rFonts w:ascii="Arial"/>
                <w:sz w:val="22"/>
                <w:szCs w:val="21"/>
              </w:rPr>
            </w:pPr>
          </w:p>
        </w:tc>
        <w:tc>
          <w:tcPr>
            <w:tcW w:w="1034" w:type="dxa"/>
            <w:vAlign w:val="top"/>
          </w:tcPr>
          <w:p w14:paraId="0D5DB2E9">
            <w:pPr>
              <w:rPr>
                <w:rFonts w:ascii="Arial"/>
                <w:sz w:val="22"/>
                <w:szCs w:val="21"/>
              </w:rPr>
            </w:pPr>
          </w:p>
        </w:tc>
        <w:tc>
          <w:tcPr>
            <w:tcW w:w="1136" w:type="dxa"/>
            <w:gridSpan w:val="2"/>
            <w:vAlign w:val="top"/>
          </w:tcPr>
          <w:p w14:paraId="5C77E479">
            <w:pPr>
              <w:rPr>
                <w:rFonts w:ascii="Arial"/>
                <w:sz w:val="22"/>
                <w:szCs w:val="21"/>
              </w:rPr>
            </w:pPr>
          </w:p>
        </w:tc>
        <w:tc>
          <w:tcPr>
            <w:tcW w:w="1274" w:type="dxa"/>
            <w:gridSpan w:val="2"/>
            <w:vAlign w:val="top"/>
          </w:tcPr>
          <w:p w14:paraId="3C324AED">
            <w:pPr>
              <w:rPr>
                <w:rFonts w:ascii="Arial"/>
                <w:sz w:val="22"/>
                <w:szCs w:val="21"/>
              </w:rPr>
            </w:pPr>
          </w:p>
        </w:tc>
        <w:tc>
          <w:tcPr>
            <w:tcW w:w="1842" w:type="dxa"/>
            <w:gridSpan w:val="2"/>
            <w:vAlign w:val="top"/>
          </w:tcPr>
          <w:p w14:paraId="074DA339">
            <w:pPr>
              <w:rPr>
                <w:rFonts w:ascii="Arial"/>
                <w:sz w:val="22"/>
                <w:szCs w:val="21"/>
              </w:rPr>
            </w:pPr>
          </w:p>
        </w:tc>
        <w:tc>
          <w:tcPr>
            <w:tcW w:w="2165" w:type="dxa"/>
            <w:gridSpan w:val="2"/>
            <w:vAlign w:val="top"/>
          </w:tcPr>
          <w:p w14:paraId="4D952F58">
            <w:pPr>
              <w:rPr>
                <w:rFonts w:ascii="Arial"/>
                <w:sz w:val="22"/>
                <w:szCs w:val="21"/>
              </w:rPr>
            </w:pPr>
          </w:p>
        </w:tc>
      </w:tr>
      <w:tr w14:paraId="3DE4AD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749" w:type="dxa"/>
            <w:vAlign w:val="top"/>
          </w:tcPr>
          <w:p w14:paraId="42C819A7">
            <w:pPr>
              <w:rPr>
                <w:rFonts w:ascii="Arial"/>
                <w:sz w:val="22"/>
                <w:szCs w:val="21"/>
              </w:rPr>
            </w:pPr>
          </w:p>
        </w:tc>
        <w:tc>
          <w:tcPr>
            <w:tcW w:w="1034" w:type="dxa"/>
            <w:vAlign w:val="top"/>
          </w:tcPr>
          <w:p w14:paraId="6D683D52">
            <w:pPr>
              <w:rPr>
                <w:rFonts w:ascii="Arial"/>
                <w:sz w:val="22"/>
                <w:szCs w:val="21"/>
              </w:rPr>
            </w:pPr>
          </w:p>
        </w:tc>
        <w:tc>
          <w:tcPr>
            <w:tcW w:w="1136" w:type="dxa"/>
            <w:gridSpan w:val="2"/>
            <w:vAlign w:val="top"/>
          </w:tcPr>
          <w:p w14:paraId="10DF2EBF">
            <w:pPr>
              <w:rPr>
                <w:rFonts w:ascii="Arial"/>
                <w:sz w:val="22"/>
                <w:szCs w:val="21"/>
              </w:rPr>
            </w:pPr>
          </w:p>
        </w:tc>
        <w:tc>
          <w:tcPr>
            <w:tcW w:w="1274" w:type="dxa"/>
            <w:gridSpan w:val="2"/>
            <w:vAlign w:val="top"/>
          </w:tcPr>
          <w:p w14:paraId="66A94FE8">
            <w:pPr>
              <w:rPr>
                <w:rFonts w:ascii="Arial"/>
                <w:sz w:val="22"/>
                <w:szCs w:val="21"/>
              </w:rPr>
            </w:pPr>
          </w:p>
        </w:tc>
        <w:tc>
          <w:tcPr>
            <w:tcW w:w="1842" w:type="dxa"/>
            <w:gridSpan w:val="2"/>
            <w:vAlign w:val="top"/>
          </w:tcPr>
          <w:p w14:paraId="56FF783B">
            <w:pPr>
              <w:rPr>
                <w:rFonts w:ascii="Arial"/>
                <w:sz w:val="22"/>
                <w:szCs w:val="21"/>
              </w:rPr>
            </w:pPr>
          </w:p>
        </w:tc>
        <w:tc>
          <w:tcPr>
            <w:tcW w:w="2165" w:type="dxa"/>
            <w:gridSpan w:val="2"/>
            <w:vAlign w:val="top"/>
          </w:tcPr>
          <w:p w14:paraId="0F0B15E9">
            <w:pPr>
              <w:rPr>
                <w:rFonts w:ascii="Arial"/>
                <w:sz w:val="22"/>
                <w:szCs w:val="21"/>
              </w:rPr>
            </w:pPr>
          </w:p>
        </w:tc>
      </w:tr>
      <w:tr w14:paraId="40FDAA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749" w:type="dxa"/>
            <w:vAlign w:val="top"/>
          </w:tcPr>
          <w:p w14:paraId="51E093D5">
            <w:pPr>
              <w:rPr>
                <w:rFonts w:ascii="Arial"/>
                <w:sz w:val="22"/>
                <w:szCs w:val="21"/>
              </w:rPr>
            </w:pPr>
          </w:p>
        </w:tc>
        <w:tc>
          <w:tcPr>
            <w:tcW w:w="1034" w:type="dxa"/>
            <w:vAlign w:val="top"/>
          </w:tcPr>
          <w:p w14:paraId="3C9EEC62">
            <w:pPr>
              <w:rPr>
                <w:rFonts w:ascii="Arial"/>
                <w:sz w:val="22"/>
                <w:szCs w:val="21"/>
              </w:rPr>
            </w:pPr>
          </w:p>
        </w:tc>
        <w:tc>
          <w:tcPr>
            <w:tcW w:w="1136" w:type="dxa"/>
            <w:gridSpan w:val="2"/>
            <w:vAlign w:val="top"/>
          </w:tcPr>
          <w:p w14:paraId="2CC2E3EE">
            <w:pPr>
              <w:rPr>
                <w:rFonts w:ascii="Arial"/>
                <w:sz w:val="22"/>
                <w:szCs w:val="21"/>
              </w:rPr>
            </w:pPr>
          </w:p>
        </w:tc>
        <w:tc>
          <w:tcPr>
            <w:tcW w:w="1274" w:type="dxa"/>
            <w:gridSpan w:val="2"/>
            <w:vAlign w:val="top"/>
          </w:tcPr>
          <w:p w14:paraId="1FDE177E">
            <w:pPr>
              <w:rPr>
                <w:rFonts w:ascii="Arial"/>
                <w:sz w:val="22"/>
                <w:szCs w:val="21"/>
              </w:rPr>
            </w:pPr>
          </w:p>
        </w:tc>
        <w:tc>
          <w:tcPr>
            <w:tcW w:w="1842" w:type="dxa"/>
            <w:gridSpan w:val="2"/>
            <w:vAlign w:val="top"/>
          </w:tcPr>
          <w:p w14:paraId="4CC8F4C6">
            <w:pPr>
              <w:rPr>
                <w:rFonts w:ascii="Arial"/>
                <w:sz w:val="22"/>
                <w:szCs w:val="21"/>
              </w:rPr>
            </w:pPr>
          </w:p>
        </w:tc>
        <w:tc>
          <w:tcPr>
            <w:tcW w:w="2165" w:type="dxa"/>
            <w:gridSpan w:val="2"/>
            <w:vAlign w:val="top"/>
          </w:tcPr>
          <w:p w14:paraId="5D2D9C53">
            <w:pPr>
              <w:rPr>
                <w:rFonts w:ascii="Arial"/>
                <w:sz w:val="22"/>
                <w:szCs w:val="21"/>
              </w:rPr>
            </w:pPr>
          </w:p>
        </w:tc>
      </w:tr>
      <w:tr w14:paraId="08FE4E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749" w:type="dxa"/>
            <w:vAlign w:val="top"/>
          </w:tcPr>
          <w:p w14:paraId="1BDFB981">
            <w:pPr>
              <w:rPr>
                <w:rFonts w:ascii="Arial"/>
                <w:sz w:val="22"/>
                <w:szCs w:val="21"/>
              </w:rPr>
            </w:pPr>
          </w:p>
        </w:tc>
        <w:tc>
          <w:tcPr>
            <w:tcW w:w="1034" w:type="dxa"/>
            <w:vAlign w:val="top"/>
          </w:tcPr>
          <w:p w14:paraId="1B479188">
            <w:pPr>
              <w:rPr>
                <w:rFonts w:ascii="Arial"/>
                <w:sz w:val="22"/>
                <w:szCs w:val="21"/>
              </w:rPr>
            </w:pPr>
          </w:p>
        </w:tc>
        <w:tc>
          <w:tcPr>
            <w:tcW w:w="1136" w:type="dxa"/>
            <w:gridSpan w:val="2"/>
            <w:vAlign w:val="top"/>
          </w:tcPr>
          <w:p w14:paraId="3DBE3A7A">
            <w:pPr>
              <w:rPr>
                <w:rFonts w:ascii="Arial"/>
                <w:sz w:val="22"/>
                <w:szCs w:val="21"/>
              </w:rPr>
            </w:pPr>
          </w:p>
        </w:tc>
        <w:tc>
          <w:tcPr>
            <w:tcW w:w="1274" w:type="dxa"/>
            <w:gridSpan w:val="2"/>
            <w:vAlign w:val="top"/>
          </w:tcPr>
          <w:p w14:paraId="70B02A85">
            <w:pPr>
              <w:rPr>
                <w:rFonts w:ascii="Arial"/>
                <w:sz w:val="22"/>
                <w:szCs w:val="21"/>
              </w:rPr>
            </w:pPr>
          </w:p>
        </w:tc>
        <w:tc>
          <w:tcPr>
            <w:tcW w:w="1842" w:type="dxa"/>
            <w:gridSpan w:val="2"/>
            <w:vAlign w:val="top"/>
          </w:tcPr>
          <w:p w14:paraId="6BFBA734">
            <w:pPr>
              <w:rPr>
                <w:rFonts w:ascii="Arial"/>
                <w:sz w:val="22"/>
                <w:szCs w:val="21"/>
              </w:rPr>
            </w:pPr>
          </w:p>
        </w:tc>
        <w:tc>
          <w:tcPr>
            <w:tcW w:w="2165" w:type="dxa"/>
            <w:gridSpan w:val="2"/>
            <w:vAlign w:val="top"/>
          </w:tcPr>
          <w:p w14:paraId="6857C188">
            <w:pPr>
              <w:rPr>
                <w:rFonts w:ascii="Arial"/>
                <w:sz w:val="22"/>
                <w:szCs w:val="21"/>
              </w:rPr>
            </w:pPr>
          </w:p>
        </w:tc>
      </w:tr>
      <w:tr w14:paraId="4AED99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1749" w:type="dxa"/>
            <w:vAlign w:val="top"/>
          </w:tcPr>
          <w:p w14:paraId="7D88E57C">
            <w:pPr>
              <w:rPr>
                <w:rFonts w:ascii="Arial"/>
                <w:sz w:val="22"/>
                <w:szCs w:val="21"/>
              </w:rPr>
            </w:pPr>
          </w:p>
        </w:tc>
        <w:tc>
          <w:tcPr>
            <w:tcW w:w="1034" w:type="dxa"/>
            <w:vAlign w:val="top"/>
          </w:tcPr>
          <w:p w14:paraId="282DCD4A">
            <w:pPr>
              <w:rPr>
                <w:rFonts w:ascii="Arial"/>
                <w:sz w:val="22"/>
                <w:szCs w:val="21"/>
              </w:rPr>
            </w:pPr>
          </w:p>
        </w:tc>
        <w:tc>
          <w:tcPr>
            <w:tcW w:w="1136" w:type="dxa"/>
            <w:gridSpan w:val="2"/>
            <w:vAlign w:val="top"/>
          </w:tcPr>
          <w:p w14:paraId="01FAA8E1">
            <w:pPr>
              <w:rPr>
                <w:rFonts w:ascii="Arial"/>
                <w:sz w:val="22"/>
                <w:szCs w:val="21"/>
              </w:rPr>
            </w:pPr>
          </w:p>
        </w:tc>
        <w:tc>
          <w:tcPr>
            <w:tcW w:w="1274" w:type="dxa"/>
            <w:gridSpan w:val="2"/>
            <w:vAlign w:val="top"/>
          </w:tcPr>
          <w:p w14:paraId="3EB1D412">
            <w:pPr>
              <w:rPr>
                <w:rFonts w:ascii="Arial"/>
                <w:sz w:val="22"/>
                <w:szCs w:val="21"/>
              </w:rPr>
            </w:pPr>
          </w:p>
        </w:tc>
        <w:tc>
          <w:tcPr>
            <w:tcW w:w="1842" w:type="dxa"/>
            <w:gridSpan w:val="2"/>
            <w:vAlign w:val="top"/>
          </w:tcPr>
          <w:p w14:paraId="6CF4228C">
            <w:pPr>
              <w:rPr>
                <w:rFonts w:ascii="Arial"/>
                <w:sz w:val="22"/>
                <w:szCs w:val="21"/>
              </w:rPr>
            </w:pPr>
          </w:p>
        </w:tc>
        <w:tc>
          <w:tcPr>
            <w:tcW w:w="2165" w:type="dxa"/>
            <w:gridSpan w:val="2"/>
            <w:vAlign w:val="top"/>
          </w:tcPr>
          <w:p w14:paraId="4F8C5545">
            <w:pPr>
              <w:rPr>
                <w:rFonts w:ascii="Arial"/>
                <w:sz w:val="22"/>
                <w:szCs w:val="21"/>
              </w:rPr>
            </w:pPr>
          </w:p>
        </w:tc>
      </w:tr>
    </w:tbl>
    <w:p w14:paraId="3477C7E7">
      <w:pPr>
        <w:spacing w:line="480" w:lineRule="auto"/>
        <w:jc w:val="left"/>
        <w:rPr>
          <w:rFonts w:hint="eastAsia" w:ascii="宋体" w:hAnsi="宋体"/>
          <w:color w:val="auto"/>
          <w:sz w:val="24"/>
          <w:szCs w:val="24"/>
          <w:highlight w:val="none"/>
          <w:lang w:val="en-US" w:eastAsia="zh-CN"/>
        </w:rPr>
      </w:pPr>
    </w:p>
    <w:p w14:paraId="50918A5E">
      <w:pPr>
        <w:spacing w:line="480" w:lineRule="auto"/>
        <w:jc w:val="left"/>
        <w:rPr>
          <w:rFonts w:hint="eastAsia" w:ascii="宋体" w:hAnsi="宋体"/>
          <w:b/>
          <w:bCs/>
          <w:color w:val="auto"/>
          <w:sz w:val="24"/>
          <w:szCs w:val="24"/>
          <w:highlight w:val="none"/>
          <w:lang w:val="en-US" w:eastAsia="zh-CN"/>
        </w:rPr>
      </w:pPr>
      <w:r>
        <w:rPr>
          <w:rFonts w:hint="eastAsia" w:ascii="宋体" w:hAnsi="宋体"/>
          <w:b/>
          <w:bCs/>
          <w:color w:val="auto"/>
          <w:sz w:val="24"/>
          <w:szCs w:val="24"/>
          <w:highlight w:val="none"/>
          <w:lang w:val="en-US" w:eastAsia="zh-CN"/>
        </w:rPr>
        <w:t>注：表后应附建造师执业资格证书、安全生产考核合格证书、身份证等相关证书；</w:t>
      </w:r>
    </w:p>
    <w:p w14:paraId="74734274">
      <w:pPr>
        <w:spacing w:line="360" w:lineRule="auto"/>
        <w:jc w:val="right"/>
        <w:rPr>
          <w:rFonts w:hint="eastAsia" w:ascii="宋体" w:hAnsi="宋体"/>
          <w:color w:val="auto"/>
          <w:sz w:val="24"/>
          <w:szCs w:val="24"/>
          <w:highlight w:val="none"/>
        </w:rPr>
      </w:pPr>
      <w:r>
        <w:rPr>
          <w:rFonts w:hint="eastAsia" w:ascii="宋体" w:hAnsi="宋体"/>
          <w:color w:val="auto"/>
          <w:sz w:val="24"/>
          <w:szCs w:val="24"/>
          <w:highlight w:val="none"/>
        </w:rPr>
        <w:t>投标单位名称</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盖章</w:t>
      </w:r>
      <w:r>
        <w:rPr>
          <w:rFonts w:hint="eastAsia" w:ascii="宋体" w:hAnsi="宋体"/>
          <w:color w:val="auto"/>
          <w:sz w:val="24"/>
          <w:szCs w:val="24"/>
          <w:highlight w:val="none"/>
          <w:lang w:eastAsia="zh-CN"/>
        </w:rPr>
        <w:t>）</w:t>
      </w:r>
      <w:r>
        <w:rPr>
          <w:rFonts w:hint="eastAsia" w:ascii="宋体" w:hAnsi="宋体"/>
          <w:color w:val="auto"/>
          <w:sz w:val="24"/>
          <w:szCs w:val="24"/>
          <w:highlight w:val="none"/>
        </w:rPr>
        <w:t xml:space="preserve">：                       </w:t>
      </w:r>
    </w:p>
    <w:p w14:paraId="167303C9">
      <w:pPr>
        <w:spacing w:line="360" w:lineRule="auto"/>
        <w:jc w:val="right"/>
        <w:rPr>
          <w:rFonts w:hint="eastAsia" w:ascii="宋体" w:hAnsi="宋体"/>
          <w:color w:val="auto"/>
          <w:sz w:val="24"/>
          <w:szCs w:val="24"/>
          <w:highlight w:val="none"/>
          <w:lang w:val="en-US" w:eastAsia="zh-CN"/>
        </w:rPr>
      </w:pPr>
      <w:r>
        <w:rPr>
          <w:rFonts w:hint="eastAsia" w:ascii="宋体" w:hAnsi="宋体"/>
          <w:color w:val="auto"/>
          <w:sz w:val="24"/>
          <w:szCs w:val="24"/>
          <w:highlight w:val="none"/>
        </w:rPr>
        <w:t>法定代表（或授权代表）签字</w:t>
      </w:r>
      <w:r>
        <w:rPr>
          <w:rFonts w:hint="eastAsia" w:ascii="宋体" w:hAnsi="宋体"/>
          <w:color w:val="auto"/>
          <w:sz w:val="24"/>
          <w:szCs w:val="24"/>
          <w:highlight w:val="none"/>
          <w:lang w:val="en-US" w:eastAsia="zh-CN"/>
        </w:rPr>
        <w:t>或盖章</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 xml:space="preserve">      </w:t>
      </w:r>
    </w:p>
    <w:p w14:paraId="709533DC">
      <w:pPr>
        <w:spacing w:line="480" w:lineRule="auto"/>
        <w:ind w:firstLine="480"/>
        <w:jc w:val="right"/>
        <w:rPr>
          <w:rFonts w:hint="eastAsia" w:ascii="宋体" w:hAnsi="宋体"/>
          <w:color w:val="auto"/>
          <w:sz w:val="24"/>
          <w:szCs w:val="24"/>
          <w:highlight w:val="none"/>
        </w:rPr>
      </w:pP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rPr>
        <w:t>日期：   年   月   日</w:t>
      </w:r>
    </w:p>
    <w:p w14:paraId="1B2D553A">
      <w:pPr>
        <w:spacing w:line="480" w:lineRule="auto"/>
        <w:jc w:val="left"/>
        <w:rPr>
          <w:rFonts w:hint="eastAsia" w:ascii="宋体" w:hAnsi="宋体"/>
          <w:color w:val="auto"/>
          <w:sz w:val="24"/>
          <w:szCs w:val="24"/>
          <w:highlight w:val="none"/>
          <w:lang w:val="en-US" w:eastAsia="zh-CN"/>
        </w:rPr>
      </w:pPr>
    </w:p>
    <w:p w14:paraId="1B1EA3E0">
      <w:pPr>
        <w:spacing w:line="480" w:lineRule="auto"/>
        <w:jc w:val="left"/>
        <w:rPr>
          <w:rFonts w:hint="eastAsia" w:ascii="宋体" w:hAnsi="宋体"/>
          <w:color w:val="auto"/>
          <w:sz w:val="24"/>
          <w:szCs w:val="24"/>
          <w:highlight w:val="none"/>
          <w:lang w:val="en-US" w:eastAsia="zh-CN"/>
        </w:rPr>
      </w:pPr>
    </w:p>
    <w:p w14:paraId="7DF23B6B">
      <w:pPr>
        <w:spacing w:line="360" w:lineRule="auto"/>
        <w:jc w:val="center"/>
        <w:rPr>
          <w:rFonts w:hint="eastAsia" w:ascii="宋体" w:hAnsi="宋体" w:eastAsia="宋体" w:cs="宋体"/>
          <w:b w:val="0"/>
          <w:bCs/>
          <w:color w:val="auto"/>
          <w:sz w:val="30"/>
          <w:szCs w:val="32"/>
          <w:highlight w:val="none"/>
        </w:rPr>
      </w:pPr>
      <w:bookmarkStart w:id="97" w:name="_Toc23317"/>
      <w:r>
        <w:rPr>
          <w:rFonts w:hint="eastAsia" w:ascii="宋体" w:hAnsi="宋体" w:eastAsia="宋体" w:cs="宋体"/>
          <w:b/>
          <w:color w:val="auto"/>
          <w:sz w:val="36"/>
          <w:highlight w:val="none"/>
          <w:lang w:eastAsia="zh-CN"/>
        </w:rPr>
        <w:t>九、</w:t>
      </w:r>
      <w:r>
        <w:rPr>
          <w:rFonts w:hint="eastAsia" w:ascii="宋体" w:hAnsi="宋体" w:eastAsia="宋体" w:cs="宋体"/>
          <w:b/>
          <w:bCs/>
          <w:color w:val="auto"/>
          <w:kern w:val="0"/>
          <w:sz w:val="36"/>
          <w:highlight w:val="none"/>
          <w:lang w:val="en-US" w:eastAsia="zh-CN" w:bidi="ar-SA"/>
        </w:rPr>
        <w:t>人员配备情况表</w:t>
      </w:r>
    </w:p>
    <w:p w14:paraId="0D0F2E78">
      <w:pPr>
        <w:autoSpaceDN w:val="0"/>
        <w:spacing w:line="360" w:lineRule="auto"/>
        <w:rPr>
          <w:rFonts w:hint="eastAsia" w:ascii="宋体" w:hAnsi="宋体" w:eastAsia="宋体" w:cs="宋体"/>
          <w:b w:val="0"/>
          <w:bCs/>
          <w:color w:val="auto"/>
          <w:sz w:val="28"/>
          <w:szCs w:val="28"/>
          <w:highlight w:val="none"/>
          <w:lang w:val="en-US" w:eastAsia="zh-CN"/>
        </w:rPr>
      </w:pPr>
      <w:r>
        <w:rPr>
          <w:rFonts w:hint="eastAsia" w:ascii="宋体" w:hAnsi="宋体" w:eastAsia="宋体" w:cs="宋体"/>
          <w:b w:val="0"/>
          <w:bCs/>
          <w:color w:val="auto"/>
          <w:sz w:val="28"/>
          <w:szCs w:val="28"/>
          <w:highlight w:val="none"/>
          <w:lang w:val="en-US" w:eastAsia="zh-CN"/>
        </w:rPr>
        <w:t>项目名称：</w:t>
      </w:r>
    </w:p>
    <w:p w14:paraId="0CE31808">
      <w:pPr>
        <w:autoSpaceDN w:val="0"/>
        <w:spacing w:line="360" w:lineRule="auto"/>
        <w:rPr>
          <w:rFonts w:hint="eastAsia" w:ascii="宋体" w:hAnsi="宋体" w:eastAsia="宋体" w:cs="宋体"/>
          <w:b w:val="0"/>
          <w:bCs/>
          <w:color w:val="auto"/>
          <w:sz w:val="28"/>
          <w:szCs w:val="28"/>
          <w:highlight w:val="none"/>
          <w:lang w:val="en-US" w:eastAsia="zh-CN"/>
        </w:rPr>
      </w:pPr>
      <w:r>
        <w:rPr>
          <w:rFonts w:hint="eastAsia" w:ascii="宋体" w:hAnsi="宋体" w:eastAsia="宋体" w:cs="宋体"/>
          <w:b w:val="0"/>
          <w:bCs/>
          <w:color w:val="auto"/>
          <w:sz w:val="28"/>
          <w:szCs w:val="28"/>
          <w:highlight w:val="none"/>
          <w:lang w:val="en-US" w:eastAsia="zh-CN"/>
        </w:rPr>
        <w:t>项目编号：</w:t>
      </w:r>
    </w:p>
    <w:tbl>
      <w:tblPr>
        <w:tblStyle w:val="27"/>
        <w:tblW w:w="9418" w:type="dxa"/>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
      <w:tblGrid>
        <w:gridCol w:w="715"/>
        <w:gridCol w:w="1133"/>
        <w:gridCol w:w="2456"/>
        <w:gridCol w:w="866"/>
        <w:gridCol w:w="2340"/>
        <w:gridCol w:w="1908"/>
      </w:tblGrid>
      <w:tr w14:paraId="43E4AE6C">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1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DAEFF7A">
            <w:pPr>
              <w:autoSpaceDN w:val="0"/>
              <w:spacing w:line="36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highlight w:val="none"/>
                <w:lang w:val="en-US" w:eastAsia="zh-CN"/>
              </w:rPr>
              <w:t>序号</w:t>
            </w:r>
          </w:p>
        </w:tc>
        <w:tc>
          <w:tcPr>
            <w:tcW w:w="113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5FDCA1F">
            <w:pPr>
              <w:autoSpaceDN w:val="0"/>
              <w:spacing w:line="360" w:lineRule="auto"/>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姓名</w:t>
            </w:r>
          </w:p>
        </w:tc>
        <w:tc>
          <w:tcPr>
            <w:tcW w:w="245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4D0AE6B">
            <w:pPr>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highlight w:val="none"/>
              </w:rPr>
              <w:t>身份证号码</w:t>
            </w:r>
          </w:p>
        </w:tc>
        <w:tc>
          <w:tcPr>
            <w:tcW w:w="86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521F1A4">
            <w:pPr>
              <w:autoSpaceDN w:val="0"/>
              <w:spacing w:line="360" w:lineRule="auto"/>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性别</w:t>
            </w:r>
          </w:p>
        </w:tc>
        <w:tc>
          <w:tcPr>
            <w:tcW w:w="2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DF088CE">
            <w:pPr>
              <w:autoSpaceDN w:val="0"/>
              <w:spacing w:line="360" w:lineRule="auto"/>
              <w:jc w:val="center"/>
              <w:rPr>
                <w:rFonts w:hint="eastAsia" w:ascii="宋体" w:hAnsi="宋体" w:eastAsia="宋体" w:cs="宋体"/>
                <w:color w:val="auto"/>
                <w:highlight w:val="none"/>
                <w:lang w:val="en-US" w:eastAsia="zh-CN"/>
              </w:rPr>
            </w:pPr>
          </w:p>
          <w:p w14:paraId="0DFAAAAB">
            <w:pPr>
              <w:autoSpaceDN w:val="0"/>
              <w:spacing w:line="360" w:lineRule="auto"/>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在本项目中承担的工作</w:t>
            </w:r>
          </w:p>
          <w:p w14:paraId="06EC83AA">
            <w:pPr>
              <w:autoSpaceDN w:val="0"/>
              <w:spacing w:line="360" w:lineRule="auto"/>
              <w:jc w:val="center"/>
              <w:rPr>
                <w:rFonts w:hint="eastAsia" w:ascii="宋体" w:hAnsi="宋体" w:eastAsia="宋体" w:cs="宋体"/>
                <w:color w:val="auto"/>
                <w:highlight w:val="none"/>
                <w:lang w:val="en-US" w:eastAsia="zh-CN"/>
              </w:rPr>
            </w:pPr>
          </w:p>
        </w:tc>
        <w:tc>
          <w:tcPr>
            <w:tcW w:w="190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5A82AF7F">
            <w:pPr>
              <w:autoSpaceDN w:val="0"/>
              <w:spacing w:line="360" w:lineRule="auto"/>
              <w:jc w:val="center"/>
              <w:rPr>
                <w:rFonts w:hint="eastAsia" w:ascii="宋体" w:hAnsi="宋体" w:eastAsia="宋体" w:cs="宋体"/>
                <w:color w:val="auto"/>
                <w:highlight w:val="none"/>
              </w:rPr>
            </w:pPr>
          </w:p>
          <w:p w14:paraId="7F6D1AC3">
            <w:pPr>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highlight w:val="none"/>
              </w:rPr>
              <w:t>备注</w:t>
            </w:r>
          </w:p>
        </w:tc>
      </w:tr>
      <w:tr w14:paraId="171FFA50">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728" w:hRule="atLeast"/>
          <w:jc w:val="center"/>
        </w:trPr>
        <w:tc>
          <w:tcPr>
            <w:tcW w:w="71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65BB9909">
            <w:pPr>
              <w:autoSpaceDN w:val="0"/>
              <w:spacing w:line="360" w:lineRule="auto"/>
              <w:rPr>
                <w:rFonts w:hint="eastAsia" w:ascii="宋体" w:hAnsi="宋体" w:eastAsia="宋体" w:cs="宋体"/>
                <w:color w:val="auto"/>
                <w:sz w:val="24"/>
                <w:highlight w:val="none"/>
              </w:rPr>
            </w:pPr>
          </w:p>
        </w:tc>
        <w:tc>
          <w:tcPr>
            <w:tcW w:w="113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6D3C4D9F">
            <w:pPr>
              <w:autoSpaceDN w:val="0"/>
              <w:spacing w:line="360" w:lineRule="auto"/>
              <w:rPr>
                <w:rFonts w:hint="eastAsia" w:ascii="宋体" w:hAnsi="宋体" w:eastAsia="宋体" w:cs="宋体"/>
                <w:color w:val="auto"/>
                <w:sz w:val="24"/>
                <w:highlight w:val="none"/>
              </w:rPr>
            </w:pPr>
          </w:p>
        </w:tc>
        <w:tc>
          <w:tcPr>
            <w:tcW w:w="245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1D712600">
            <w:pPr>
              <w:autoSpaceDN w:val="0"/>
              <w:spacing w:line="360" w:lineRule="auto"/>
              <w:rPr>
                <w:rFonts w:hint="eastAsia" w:ascii="宋体" w:hAnsi="宋体" w:eastAsia="宋体" w:cs="宋体"/>
                <w:color w:val="auto"/>
                <w:sz w:val="24"/>
                <w:highlight w:val="none"/>
              </w:rPr>
            </w:pPr>
          </w:p>
        </w:tc>
        <w:tc>
          <w:tcPr>
            <w:tcW w:w="86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01B69951">
            <w:pPr>
              <w:autoSpaceDN w:val="0"/>
              <w:spacing w:line="360" w:lineRule="auto"/>
              <w:rPr>
                <w:rFonts w:hint="eastAsia" w:ascii="宋体" w:hAnsi="宋体" w:eastAsia="宋体" w:cs="宋体"/>
                <w:color w:val="auto"/>
                <w:sz w:val="24"/>
                <w:highlight w:val="none"/>
              </w:rPr>
            </w:pPr>
          </w:p>
        </w:tc>
        <w:tc>
          <w:tcPr>
            <w:tcW w:w="2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6A2C8079">
            <w:pPr>
              <w:autoSpaceDN w:val="0"/>
              <w:spacing w:line="360" w:lineRule="auto"/>
              <w:rPr>
                <w:rFonts w:hint="eastAsia" w:ascii="宋体" w:hAnsi="宋体" w:eastAsia="宋体" w:cs="宋体"/>
                <w:color w:val="auto"/>
                <w:sz w:val="24"/>
                <w:highlight w:val="none"/>
              </w:rPr>
            </w:pPr>
          </w:p>
        </w:tc>
        <w:tc>
          <w:tcPr>
            <w:tcW w:w="190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069C333B">
            <w:pPr>
              <w:autoSpaceDN w:val="0"/>
              <w:spacing w:line="360" w:lineRule="auto"/>
              <w:rPr>
                <w:rFonts w:hint="eastAsia" w:ascii="宋体" w:hAnsi="宋体" w:eastAsia="宋体" w:cs="宋体"/>
                <w:color w:val="auto"/>
                <w:sz w:val="24"/>
                <w:highlight w:val="none"/>
              </w:rPr>
            </w:pPr>
          </w:p>
        </w:tc>
      </w:tr>
      <w:tr w14:paraId="566CE78E">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728" w:hRule="atLeast"/>
          <w:jc w:val="center"/>
        </w:trPr>
        <w:tc>
          <w:tcPr>
            <w:tcW w:w="71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205B48DF">
            <w:pPr>
              <w:autoSpaceDN w:val="0"/>
              <w:spacing w:line="360" w:lineRule="auto"/>
              <w:rPr>
                <w:rFonts w:hint="eastAsia" w:ascii="宋体" w:hAnsi="宋体" w:eastAsia="宋体" w:cs="宋体"/>
                <w:color w:val="auto"/>
                <w:sz w:val="24"/>
                <w:highlight w:val="none"/>
              </w:rPr>
            </w:pPr>
          </w:p>
        </w:tc>
        <w:tc>
          <w:tcPr>
            <w:tcW w:w="113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755A9C35">
            <w:pPr>
              <w:autoSpaceDN w:val="0"/>
              <w:spacing w:line="360" w:lineRule="auto"/>
              <w:rPr>
                <w:rFonts w:hint="eastAsia" w:ascii="宋体" w:hAnsi="宋体" w:eastAsia="宋体" w:cs="宋体"/>
                <w:color w:val="auto"/>
                <w:sz w:val="24"/>
                <w:highlight w:val="none"/>
              </w:rPr>
            </w:pPr>
          </w:p>
        </w:tc>
        <w:tc>
          <w:tcPr>
            <w:tcW w:w="245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266F4A34">
            <w:pPr>
              <w:autoSpaceDN w:val="0"/>
              <w:spacing w:line="360" w:lineRule="auto"/>
              <w:rPr>
                <w:rFonts w:hint="eastAsia" w:ascii="宋体" w:hAnsi="宋体" w:eastAsia="宋体" w:cs="宋体"/>
                <w:color w:val="auto"/>
                <w:sz w:val="24"/>
                <w:highlight w:val="none"/>
              </w:rPr>
            </w:pPr>
          </w:p>
        </w:tc>
        <w:tc>
          <w:tcPr>
            <w:tcW w:w="86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0B97019D">
            <w:pPr>
              <w:autoSpaceDN w:val="0"/>
              <w:spacing w:line="360" w:lineRule="auto"/>
              <w:rPr>
                <w:rFonts w:hint="eastAsia" w:ascii="宋体" w:hAnsi="宋体" w:eastAsia="宋体" w:cs="宋体"/>
                <w:color w:val="auto"/>
                <w:sz w:val="24"/>
                <w:highlight w:val="none"/>
              </w:rPr>
            </w:pPr>
          </w:p>
        </w:tc>
        <w:tc>
          <w:tcPr>
            <w:tcW w:w="2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0252A3E2">
            <w:pPr>
              <w:autoSpaceDN w:val="0"/>
              <w:spacing w:line="360" w:lineRule="auto"/>
              <w:rPr>
                <w:rFonts w:hint="eastAsia" w:ascii="宋体" w:hAnsi="宋体" w:eastAsia="宋体" w:cs="宋体"/>
                <w:color w:val="auto"/>
                <w:sz w:val="24"/>
                <w:highlight w:val="none"/>
              </w:rPr>
            </w:pPr>
          </w:p>
        </w:tc>
        <w:tc>
          <w:tcPr>
            <w:tcW w:w="190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421B9532">
            <w:pPr>
              <w:autoSpaceDN w:val="0"/>
              <w:spacing w:line="360" w:lineRule="auto"/>
              <w:rPr>
                <w:rFonts w:hint="eastAsia" w:ascii="宋体" w:hAnsi="宋体" w:eastAsia="宋体" w:cs="宋体"/>
                <w:color w:val="auto"/>
                <w:sz w:val="24"/>
                <w:highlight w:val="none"/>
              </w:rPr>
            </w:pPr>
          </w:p>
        </w:tc>
      </w:tr>
      <w:tr w14:paraId="3FF65037">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728" w:hRule="atLeast"/>
          <w:jc w:val="center"/>
        </w:trPr>
        <w:tc>
          <w:tcPr>
            <w:tcW w:w="71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7818B414">
            <w:pPr>
              <w:autoSpaceDN w:val="0"/>
              <w:spacing w:line="360" w:lineRule="auto"/>
              <w:rPr>
                <w:rFonts w:hint="eastAsia" w:ascii="宋体" w:hAnsi="宋体" w:eastAsia="宋体" w:cs="宋体"/>
                <w:color w:val="auto"/>
                <w:sz w:val="24"/>
                <w:highlight w:val="none"/>
              </w:rPr>
            </w:pPr>
          </w:p>
        </w:tc>
        <w:tc>
          <w:tcPr>
            <w:tcW w:w="113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3BE83245">
            <w:pPr>
              <w:autoSpaceDN w:val="0"/>
              <w:spacing w:line="360" w:lineRule="auto"/>
              <w:rPr>
                <w:rFonts w:hint="eastAsia" w:ascii="宋体" w:hAnsi="宋体" w:eastAsia="宋体" w:cs="宋体"/>
                <w:color w:val="auto"/>
                <w:sz w:val="24"/>
                <w:highlight w:val="none"/>
              </w:rPr>
            </w:pPr>
          </w:p>
        </w:tc>
        <w:tc>
          <w:tcPr>
            <w:tcW w:w="245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7FE9CF0C">
            <w:pPr>
              <w:autoSpaceDN w:val="0"/>
              <w:spacing w:line="360" w:lineRule="auto"/>
              <w:rPr>
                <w:rFonts w:hint="eastAsia" w:ascii="宋体" w:hAnsi="宋体" w:eastAsia="宋体" w:cs="宋体"/>
                <w:color w:val="auto"/>
                <w:sz w:val="24"/>
                <w:highlight w:val="none"/>
              </w:rPr>
            </w:pPr>
          </w:p>
        </w:tc>
        <w:tc>
          <w:tcPr>
            <w:tcW w:w="86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023B4474">
            <w:pPr>
              <w:autoSpaceDN w:val="0"/>
              <w:spacing w:line="360" w:lineRule="auto"/>
              <w:rPr>
                <w:rFonts w:hint="eastAsia" w:ascii="宋体" w:hAnsi="宋体" w:eastAsia="宋体" w:cs="宋体"/>
                <w:color w:val="auto"/>
                <w:sz w:val="24"/>
                <w:highlight w:val="none"/>
              </w:rPr>
            </w:pPr>
          </w:p>
        </w:tc>
        <w:tc>
          <w:tcPr>
            <w:tcW w:w="2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6B5C67B9">
            <w:pPr>
              <w:autoSpaceDN w:val="0"/>
              <w:spacing w:line="360" w:lineRule="auto"/>
              <w:rPr>
                <w:rFonts w:hint="eastAsia" w:ascii="宋体" w:hAnsi="宋体" w:eastAsia="宋体" w:cs="宋体"/>
                <w:color w:val="auto"/>
                <w:sz w:val="24"/>
                <w:highlight w:val="none"/>
              </w:rPr>
            </w:pPr>
          </w:p>
        </w:tc>
        <w:tc>
          <w:tcPr>
            <w:tcW w:w="190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7A07AC41">
            <w:pPr>
              <w:autoSpaceDN w:val="0"/>
              <w:spacing w:line="360" w:lineRule="auto"/>
              <w:rPr>
                <w:rFonts w:hint="eastAsia" w:ascii="宋体" w:hAnsi="宋体" w:eastAsia="宋体" w:cs="宋体"/>
                <w:color w:val="auto"/>
                <w:sz w:val="24"/>
                <w:highlight w:val="none"/>
              </w:rPr>
            </w:pPr>
          </w:p>
        </w:tc>
      </w:tr>
      <w:tr w14:paraId="2C31E90D">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728" w:hRule="atLeast"/>
          <w:jc w:val="center"/>
        </w:trPr>
        <w:tc>
          <w:tcPr>
            <w:tcW w:w="71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43119053">
            <w:pPr>
              <w:autoSpaceDN w:val="0"/>
              <w:spacing w:line="360" w:lineRule="auto"/>
              <w:rPr>
                <w:rFonts w:hint="eastAsia" w:ascii="宋体" w:hAnsi="宋体" w:eastAsia="宋体" w:cs="宋体"/>
                <w:color w:val="auto"/>
                <w:sz w:val="24"/>
                <w:highlight w:val="none"/>
              </w:rPr>
            </w:pPr>
          </w:p>
        </w:tc>
        <w:tc>
          <w:tcPr>
            <w:tcW w:w="113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3FE1BDA8">
            <w:pPr>
              <w:autoSpaceDN w:val="0"/>
              <w:spacing w:line="360" w:lineRule="auto"/>
              <w:rPr>
                <w:rFonts w:hint="eastAsia" w:ascii="宋体" w:hAnsi="宋体" w:eastAsia="宋体" w:cs="宋体"/>
                <w:color w:val="auto"/>
                <w:sz w:val="24"/>
                <w:highlight w:val="none"/>
              </w:rPr>
            </w:pPr>
          </w:p>
        </w:tc>
        <w:tc>
          <w:tcPr>
            <w:tcW w:w="245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18EB6C1F">
            <w:pPr>
              <w:autoSpaceDN w:val="0"/>
              <w:spacing w:line="360" w:lineRule="auto"/>
              <w:rPr>
                <w:rFonts w:hint="eastAsia" w:ascii="宋体" w:hAnsi="宋体" w:eastAsia="宋体" w:cs="宋体"/>
                <w:color w:val="auto"/>
                <w:sz w:val="24"/>
                <w:highlight w:val="none"/>
              </w:rPr>
            </w:pPr>
          </w:p>
        </w:tc>
        <w:tc>
          <w:tcPr>
            <w:tcW w:w="86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3B38D0BC">
            <w:pPr>
              <w:autoSpaceDN w:val="0"/>
              <w:spacing w:line="360" w:lineRule="auto"/>
              <w:rPr>
                <w:rFonts w:hint="eastAsia" w:ascii="宋体" w:hAnsi="宋体" w:eastAsia="宋体" w:cs="宋体"/>
                <w:color w:val="auto"/>
                <w:sz w:val="24"/>
                <w:highlight w:val="none"/>
              </w:rPr>
            </w:pPr>
          </w:p>
        </w:tc>
        <w:tc>
          <w:tcPr>
            <w:tcW w:w="2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080E3C0C">
            <w:pPr>
              <w:autoSpaceDN w:val="0"/>
              <w:spacing w:line="360" w:lineRule="auto"/>
              <w:rPr>
                <w:rFonts w:hint="eastAsia" w:ascii="宋体" w:hAnsi="宋体" w:eastAsia="宋体" w:cs="宋体"/>
                <w:color w:val="auto"/>
                <w:sz w:val="24"/>
                <w:highlight w:val="none"/>
              </w:rPr>
            </w:pPr>
          </w:p>
        </w:tc>
        <w:tc>
          <w:tcPr>
            <w:tcW w:w="190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14427CC8">
            <w:pPr>
              <w:autoSpaceDN w:val="0"/>
              <w:spacing w:line="360" w:lineRule="auto"/>
              <w:rPr>
                <w:rFonts w:hint="eastAsia" w:ascii="宋体" w:hAnsi="宋体" w:eastAsia="宋体" w:cs="宋体"/>
                <w:color w:val="auto"/>
                <w:sz w:val="24"/>
                <w:highlight w:val="none"/>
              </w:rPr>
            </w:pPr>
          </w:p>
        </w:tc>
      </w:tr>
      <w:tr w14:paraId="558ED4C9">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728" w:hRule="atLeast"/>
          <w:jc w:val="center"/>
        </w:trPr>
        <w:tc>
          <w:tcPr>
            <w:tcW w:w="71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68AA3D84">
            <w:pPr>
              <w:autoSpaceDN w:val="0"/>
              <w:spacing w:line="360" w:lineRule="auto"/>
              <w:rPr>
                <w:rFonts w:hint="eastAsia" w:ascii="宋体" w:hAnsi="宋体" w:eastAsia="宋体" w:cs="宋体"/>
                <w:color w:val="auto"/>
                <w:sz w:val="24"/>
                <w:highlight w:val="none"/>
              </w:rPr>
            </w:pPr>
          </w:p>
        </w:tc>
        <w:tc>
          <w:tcPr>
            <w:tcW w:w="113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203DAA1A">
            <w:pPr>
              <w:autoSpaceDN w:val="0"/>
              <w:spacing w:line="360" w:lineRule="auto"/>
              <w:rPr>
                <w:rFonts w:hint="eastAsia" w:ascii="宋体" w:hAnsi="宋体" w:eastAsia="宋体" w:cs="宋体"/>
                <w:color w:val="auto"/>
                <w:sz w:val="24"/>
                <w:highlight w:val="none"/>
              </w:rPr>
            </w:pPr>
          </w:p>
        </w:tc>
        <w:tc>
          <w:tcPr>
            <w:tcW w:w="245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3418A601">
            <w:pPr>
              <w:autoSpaceDN w:val="0"/>
              <w:spacing w:line="360" w:lineRule="auto"/>
              <w:rPr>
                <w:rFonts w:hint="eastAsia" w:ascii="宋体" w:hAnsi="宋体" w:eastAsia="宋体" w:cs="宋体"/>
                <w:color w:val="auto"/>
                <w:sz w:val="24"/>
                <w:highlight w:val="none"/>
              </w:rPr>
            </w:pPr>
          </w:p>
        </w:tc>
        <w:tc>
          <w:tcPr>
            <w:tcW w:w="86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3B3C9331">
            <w:pPr>
              <w:autoSpaceDN w:val="0"/>
              <w:spacing w:line="360" w:lineRule="auto"/>
              <w:rPr>
                <w:rFonts w:hint="eastAsia" w:ascii="宋体" w:hAnsi="宋体" w:eastAsia="宋体" w:cs="宋体"/>
                <w:color w:val="auto"/>
                <w:sz w:val="24"/>
                <w:highlight w:val="none"/>
              </w:rPr>
            </w:pPr>
          </w:p>
        </w:tc>
        <w:tc>
          <w:tcPr>
            <w:tcW w:w="2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51F6F663">
            <w:pPr>
              <w:autoSpaceDN w:val="0"/>
              <w:spacing w:line="360" w:lineRule="auto"/>
              <w:rPr>
                <w:rFonts w:hint="eastAsia" w:ascii="宋体" w:hAnsi="宋体" w:eastAsia="宋体" w:cs="宋体"/>
                <w:color w:val="auto"/>
                <w:sz w:val="24"/>
                <w:highlight w:val="none"/>
              </w:rPr>
            </w:pPr>
          </w:p>
        </w:tc>
        <w:tc>
          <w:tcPr>
            <w:tcW w:w="190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2D19F1B0">
            <w:pPr>
              <w:autoSpaceDN w:val="0"/>
              <w:spacing w:line="360" w:lineRule="auto"/>
              <w:rPr>
                <w:rFonts w:hint="eastAsia" w:ascii="宋体" w:hAnsi="宋体" w:eastAsia="宋体" w:cs="宋体"/>
                <w:color w:val="auto"/>
                <w:sz w:val="24"/>
                <w:highlight w:val="none"/>
              </w:rPr>
            </w:pPr>
          </w:p>
        </w:tc>
      </w:tr>
      <w:tr w14:paraId="713FEA26">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728" w:hRule="atLeast"/>
          <w:jc w:val="center"/>
        </w:trPr>
        <w:tc>
          <w:tcPr>
            <w:tcW w:w="71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01F1F467">
            <w:pPr>
              <w:autoSpaceDN w:val="0"/>
              <w:spacing w:line="360" w:lineRule="auto"/>
              <w:rPr>
                <w:rFonts w:hint="eastAsia" w:ascii="宋体" w:hAnsi="宋体" w:eastAsia="宋体" w:cs="宋体"/>
                <w:color w:val="auto"/>
                <w:sz w:val="24"/>
                <w:highlight w:val="none"/>
              </w:rPr>
            </w:pPr>
          </w:p>
        </w:tc>
        <w:tc>
          <w:tcPr>
            <w:tcW w:w="113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35FBB87C">
            <w:pPr>
              <w:autoSpaceDN w:val="0"/>
              <w:spacing w:line="360" w:lineRule="auto"/>
              <w:rPr>
                <w:rFonts w:hint="eastAsia" w:ascii="宋体" w:hAnsi="宋体" w:eastAsia="宋体" w:cs="宋体"/>
                <w:color w:val="auto"/>
                <w:sz w:val="24"/>
                <w:highlight w:val="none"/>
              </w:rPr>
            </w:pPr>
          </w:p>
        </w:tc>
        <w:tc>
          <w:tcPr>
            <w:tcW w:w="245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7BAFC07C">
            <w:pPr>
              <w:autoSpaceDN w:val="0"/>
              <w:spacing w:line="360" w:lineRule="auto"/>
              <w:rPr>
                <w:rFonts w:hint="eastAsia" w:ascii="宋体" w:hAnsi="宋体" w:eastAsia="宋体" w:cs="宋体"/>
                <w:color w:val="auto"/>
                <w:sz w:val="24"/>
                <w:highlight w:val="none"/>
              </w:rPr>
            </w:pPr>
          </w:p>
        </w:tc>
        <w:tc>
          <w:tcPr>
            <w:tcW w:w="86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4CF6945A">
            <w:pPr>
              <w:autoSpaceDN w:val="0"/>
              <w:spacing w:line="360" w:lineRule="auto"/>
              <w:rPr>
                <w:rFonts w:hint="eastAsia" w:ascii="宋体" w:hAnsi="宋体" w:eastAsia="宋体" w:cs="宋体"/>
                <w:color w:val="auto"/>
                <w:sz w:val="24"/>
                <w:highlight w:val="none"/>
              </w:rPr>
            </w:pPr>
          </w:p>
        </w:tc>
        <w:tc>
          <w:tcPr>
            <w:tcW w:w="2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57011CB2">
            <w:pPr>
              <w:autoSpaceDN w:val="0"/>
              <w:spacing w:line="360" w:lineRule="auto"/>
              <w:rPr>
                <w:rFonts w:hint="eastAsia" w:ascii="宋体" w:hAnsi="宋体" w:eastAsia="宋体" w:cs="宋体"/>
                <w:color w:val="auto"/>
                <w:sz w:val="24"/>
                <w:highlight w:val="none"/>
              </w:rPr>
            </w:pPr>
          </w:p>
        </w:tc>
        <w:tc>
          <w:tcPr>
            <w:tcW w:w="190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0356D9E0">
            <w:pPr>
              <w:autoSpaceDN w:val="0"/>
              <w:spacing w:line="360" w:lineRule="auto"/>
              <w:rPr>
                <w:rFonts w:hint="eastAsia" w:ascii="宋体" w:hAnsi="宋体" w:eastAsia="宋体" w:cs="宋体"/>
                <w:color w:val="auto"/>
                <w:sz w:val="24"/>
                <w:highlight w:val="none"/>
              </w:rPr>
            </w:pPr>
          </w:p>
        </w:tc>
      </w:tr>
      <w:tr w14:paraId="16A7ABFF">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728" w:hRule="atLeast"/>
          <w:jc w:val="center"/>
        </w:trPr>
        <w:tc>
          <w:tcPr>
            <w:tcW w:w="71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491773EB">
            <w:pPr>
              <w:autoSpaceDN w:val="0"/>
              <w:spacing w:line="360" w:lineRule="auto"/>
              <w:rPr>
                <w:rFonts w:hint="eastAsia" w:ascii="宋体" w:hAnsi="宋体" w:eastAsia="宋体" w:cs="宋体"/>
                <w:color w:val="auto"/>
                <w:sz w:val="24"/>
                <w:highlight w:val="none"/>
              </w:rPr>
            </w:pPr>
          </w:p>
        </w:tc>
        <w:tc>
          <w:tcPr>
            <w:tcW w:w="113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0F210055">
            <w:pPr>
              <w:autoSpaceDN w:val="0"/>
              <w:spacing w:line="360" w:lineRule="auto"/>
              <w:rPr>
                <w:rFonts w:hint="eastAsia" w:ascii="宋体" w:hAnsi="宋体" w:eastAsia="宋体" w:cs="宋体"/>
                <w:color w:val="auto"/>
                <w:sz w:val="24"/>
                <w:highlight w:val="none"/>
              </w:rPr>
            </w:pPr>
          </w:p>
        </w:tc>
        <w:tc>
          <w:tcPr>
            <w:tcW w:w="245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5AA26127">
            <w:pPr>
              <w:autoSpaceDN w:val="0"/>
              <w:spacing w:line="360" w:lineRule="auto"/>
              <w:rPr>
                <w:rFonts w:hint="eastAsia" w:ascii="宋体" w:hAnsi="宋体" w:eastAsia="宋体" w:cs="宋体"/>
                <w:color w:val="auto"/>
                <w:sz w:val="24"/>
                <w:highlight w:val="none"/>
              </w:rPr>
            </w:pPr>
          </w:p>
        </w:tc>
        <w:tc>
          <w:tcPr>
            <w:tcW w:w="86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2E500FCE">
            <w:pPr>
              <w:autoSpaceDN w:val="0"/>
              <w:spacing w:line="360" w:lineRule="auto"/>
              <w:rPr>
                <w:rFonts w:hint="eastAsia" w:ascii="宋体" w:hAnsi="宋体" w:eastAsia="宋体" w:cs="宋体"/>
                <w:color w:val="auto"/>
                <w:sz w:val="24"/>
                <w:highlight w:val="none"/>
              </w:rPr>
            </w:pPr>
          </w:p>
        </w:tc>
        <w:tc>
          <w:tcPr>
            <w:tcW w:w="2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2F0FC20A">
            <w:pPr>
              <w:autoSpaceDN w:val="0"/>
              <w:spacing w:line="360" w:lineRule="auto"/>
              <w:rPr>
                <w:rFonts w:hint="eastAsia" w:ascii="宋体" w:hAnsi="宋体" w:eastAsia="宋体" w:cs="宋体"/>
                <w:color w:val="auto"/>
                <w:sz w:val="24"/>
                <w:highlight w:val="none"/>
              </w:rPr>
            </w:pPr>
          </w:p>
        </w:tc>
        <w:tc>
          <w:tcPr>
            <w:tcW w:w="190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146D3CB1">
            <w:pPr>
              <w:autoSpaceDN w:val="0"/>
              <w:spacing w:line="360" w:lineRule="auto"/>
              <w:rPr>
                <w:rFonts w:hint="eastAsia" w:ascii="宋体" w:hAnsi="宋体" w:eastAsia="宋体" w:cs="宋体"/>
                <w:color w:val="auto"/>
                <w:sz w:val="24"/>
                <w:highlight w:val="none"/>
              </w:rPr>
            </w:pPr>
          </w:p>
        </w:tc>
      </w:tr>
      <w:tr w14:paraId="00C70968">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728" w:hRule="atLeast"/>
          <w:jc w:val="center"/>
        </w:trPr>
        <w:tc>
          <w:tcPr>
            <w:tcW w:w="71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0955252A">
            <w:pPr>
              <w:autoSpaceDN w:val="0"/>
              <w:spacing w:line="360" w:lineRule="auto"/>
              <w:rPr>
                <w:rFonts w:hint="eastAsia" w:ascii="宋体" w:hAnsi="宋体" w:eastAsia="宋体" w:cs="宋体"/>
                <w:color w:val="auto"/>
                <w:sz w:val="24"/>
                <w:highlight w:val="none"/>
              </w:rPr>
            </w:pPr>
          </w:p>
        </w:tc>
        <w:tc>
          <w:tcPr>
            <w:tcW w:w="113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3AC342BC">
            <w:pPr>
              <w:autoSpaceDN w:val="0"/>
              <w:spacing w:line="360" w:lineRule="auto"/>
              <w:rPr>
                <w:rFonts w:hint="eastAsia" w:ascii="宋体" w:hAnsi="宋体" w:eastAsia="宋体" w:cs="宋体"/>
                <w:color w:val="auto"/>
                <w:sz w:val="24"/>
                <w:highlight w:val="none"/>
              </w:rPr>
            </w:pPr>
          </w:p>
        </w:tc>
        <w:tc>
          <w:tcPr>
            <w:tcW w:w="245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26EA43BB">
            <w:pPr>
              <w:autoSpaceDN w:val="0"/>
              <w:spacing w:line="360" w:lineRule="auto"/>
              <w:rPr>
                <w:rFonts w:hint="eastAsia" w:ascii="宋体" w:hAnsi="宋体" w:eastAsia="宋体" w:cs="宋体"/>
                <w:color w:val="auto"/>
                <w:sz w:val="24"/>
                <w:highlight w:val="none"/>
              </w:rPr>
            </w:pPr>
          </w:p>
        </w:tc>
        <w:tc>
          <w:tcPr>
            <w:tcW w:w="86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309B191E">
            <w:pPr>
              <w:autoSpaceDN w:val="0"/>
              <w:spacing w:line="360" w:lineRule="auto"/>
              <w:rPr>
                <w:rFonts w:hint="eastAsia" w:ascii="宋体" w:hAnsi="宋体" w:eastAsia="宋体" w:cs="宋体"/>
                <w:color w:val="auto"/>
                <w:sz w:val="24"/>
                <w:highlight w:val="none"/>
              </w:rPr>
            </w:pPr>
          </w:p>
        </w:tc>
        <w:tc>
          <w:tcPr>
            <w:tcW w:w="2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17541A73">
            <w:pPr>
              <w:autoSpaceDN w:val="0"/>
              <w:spacing w:line="360" w:lineRule="auto"/>
              <w:rPr>
                <w:rFonts w:hint="eastAsia" w:ascii="宋体" w:hAnsi="宋体" w:eastAsia="宋体" w:cs="宋体"/>
                <w:color w:val="auto"/>
                <w:sz w:val="24"/>
                <w:highlight w:val="none"/>
              </w:rPr>
            </w:pPr>
          </w:p>
        </w:tc>
        <w:tc>
          <w:tcPr>
            <w:tcW w:w="190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270AAF35">
            <w:pPr>
              <w:autoSpaceDN w:val="0"/>
              <w:spacing w:line="360" w:lineRule="auto"/>
              <w:rPr>
                <w:rFonts w:hint="eastAsia" w:ascii="宋体" w:hAnsi="宋体" w:eastAsia="宋体" w:cs="宋体"/>
                <w:color w:val="auto"/>
                <w:sz w:val="24"/>
                <w:highlight w:val="none"/>
              </w:rPr>
            </w:pPr>
          </w:p>
        </w:tc>
      </w:tr>
    </w:tbl>
    <w:p w14:paraId="5B5B4F5D">
      <w:pPr>
        <w:spacing w:line="360" w:lineRule="auto"/>
        <w:jc w:val="both"/>
        <w:rPr>
          <w:rFonts w:hint="eastAsia" w:ascii="宋体" w:hAnsi="宋体" w:eastAsia="宋体" w:cs="宋体"/>
          <w:b/>
          <w:bCs/>
          <w:color w:val="auto"/>
          <w:sz w:val="28"/>
          <w:highlight w:val="none"/>
        </w:rPr>
      </w:pPr>
      <w:r>
        <w:rPr>
          <w:rFonts w:hint="eastAsia" w:ascii="宋体" w:hAnsi="宋体" w:eastAsia="宋体" w:cs="宋体"/>
          <w:b/>
          <w:bCs/>
          <w:color w:val="auto"/>
          <w:highlight w:val="none"/>
        </w:rPr>
        <w:t>注：1、以上提供相关人员</w:t>
      </w:r>
      <w:r>
        <w:rPr>
          <w:rFonts w:hint="eastAsia" w:ascii="宋体" w:hAnsi="宋体" w:eastAsia="宋体" w:cs="宋体"/>
          <w:b/>
          <w:bCs/>
          <w:color w:val="auto"/>
          <w:highlight w:val="none"/>
          <w:lang w:eastAsia="zh-CN"/>
        </w:rPr>
        <w:t>的相关证书及其他</w:t>
      </w:r>
      <w:r>
        <w:rPr>
          <w:rFonts w:hint="eastAsia" w:ascii="宋体" w:hAnsi="宋体" w:eastAsia="宋体" w:cs="宋体"/>
          <w:b/>
          <w:bCs/>
          <w:color w:val="auto"/>
          <w:highlight w:val="none"/>
        </w:rPr>
        <w:t>证明材料。</w:t>
      </w:r>
    </w:p>
    <w:p w14:paraId="3C04AA63">
      <w:pPr>
        <w:spacing w:line="360" w:lineRule="auto"/>
        <w:jc w:val="both"/>
        <w:rPr>
          <w:rFonts w:hint="eastAsia" w:ascii="宋体" w:hAnsi="宋体" w:eastAsia="宋体" w:cs="宋体"/>
          <w:color w:val="auto"/>
          <w:sz w:val="28"/>
          <w:highlight w:val="none"/>
        </w:rPr>
      </w:pPr>
    </w:p>
    <w:p w14:paraId="5F4A0FC5">
      <w:pPr>
        <w:pStyle w:val="33"/>
        <w:rPr>
          <w:rFonts w:hint="eastAsia" w:ascii="宋体" w:hAnsi="宋体" w:eastAsia="宋体" w:cs="宋体"/>
          <w:color w:val="auto"/>
          <w:highlight w:val="none"/>
        </w:rPr>
      </w:pPr>
    </w:p>
    <w:p w14:paraId="29748ED9">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投标单位名称：                          </w:t>
      </w:r>
      <w:r>
        <w:rPr>
          <w:rFonts w:hint="eastAsia" w:ascii="宋体" w:hAnsi="宋体" w:eastAsia="宋体" w:cs="宋体"/>
          <w:color w:val="auto"/>
          <w:sz w:val="24"/>
          <w:szCs w:val="24"/>
          <w:highlight w:val="none"/>
          <w:lang w:val="en-US" w:eastAsia="zh-CN"/>
        </w:rPr>
        <w:t>法定代表人盖章</w:t>
      </w:r>
      <w:r>
        <w:rPr>
          <w:rFonts w:hint="eastAsia" w:ascii="宋体" w:hAnsi="宋体" w:eastAsia="宋体" w:cs="宋体"/>
          <w:color w:val="auto"/>
          <w:sz w:val="24"/>
          <w:szCs w:val="24"/>
          <w:highlight w:val="none"/>
        </w:rPr>
        <w:t>：</w:t>
      </w:r>
    </w:p>
    <w:p w14:paraId="5C39FC8B">
      <w:pPr>
        <w:spacing w:line="360" w:lineRule="auto"/>
        <w:ind w:firstLine="480"/>
        <w:rPr>
          <w:rFonts w:hint="eastAsia" w:ascii="宋体" w:hAnsi="宋体" w:eastAsia="宋体" w:cs="宋体"/>
          <w:color w:val="auto"/>
          <w:sz w:val="24"/>
          <w:szCs w:val="24"/>
          <w:highlight w:val="none"/>
        </w:rPr>
      </w:pPr>
    </w:p>
    <w:p w14:paraId="1FF02EC1">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法定代表（或授权代表）签字：</w:t>
      </w:r>
    </w:p>
    <w:p w14:paraId="06ABD592">
      <w:pPr>
        <w:spacing w:line="360" w:lineRule="auto"/>
        <w:ind w:firstLine="480"/>
        <w:rPr>
          <w:rFonts w:hint="eastAsia" w:ascii="宋体" w:hAnsi="宋体" w:eastAsia="宋体" w:cs="宋体"/>
          <w:color w:val="auto"/>
          <w:sz w:val="24"/>
          <w:szCs w:val="24"/>
          <w:highlight w:val="none"/>
        </w:rPr>
      </w:pPr>
    </w:p>
    <w:p w14:paraId="48293338">
      <w:pPr>
        <w:spacing w:line="360" w:lineRule="auto"/>
        <w:jc w:val="right"/>
        <w:rPr>
          <w:rFonts w:hint="eastAsia" w:ascii="宋体" w:hAnsi="宋体" w:eastAsia="宋体" w:cs="宋体"/>
          <w:color w:val="auto"/>
          <w:highlight w:val="none"/>
        </w:rPr>
      </w:pPr>
      <w:r>
        <w:rPr>
          <w:rFonts w:hint="eastAsia" w:ascii="宋体" w:hAnsi="宋体" w:eastAsia="宋体" w:cs="宋体"/>
          <w:color w:val="auto"/>
          <w:sz w:val="24"/>
          <w:szCs w:val="24"/>
          <w:highlight w:val="none"/>
        </w:rPr>
        <w:t>日期：   年   月   日</w:t>
      </w:r>
    </w:p>
    <w:p w14:paraId="3839EBE3">
      <w:pPr>
        <w:pStyle w:val="48"/>
        <w:jc w:val="both"/>
        <w:outlineLvl w:val="0"/>
        <w:rPr>
          <w:rFonts w:hint="eastAsia" w:ascii="宋体" w:hAnsi="宋体" w:eastAsia="宋体" w:cs="宋体"/>
          <w:b/>
          <w:bCs/>
          <w:color w:val="auto"/>
          <w:kern w:val="0"/>
          <w:sz w:val="36"/>
          <w:highlight w:val="none"/>
          <w:lang w:val="en-US" w:eastAsia="zh-CN" w:bidi="ar-SA"/>
        </w:rPr>
      </w:pPr>
    </w:p>
    <w:p w14:paraId="651B4318">
      <w:pPr>
        <w:pStyle w:val="48"/>
        <w:jc w:val="center"/>
        <w:outlineLvl w:val="0"/>
        <w:rPr>
          <w:rFonts w:hint="eastAsia" w:ascii="宋体" w:eastAsia="宋体" w:cs="宋体"/>
          <w:b/>
          <w:color w:val="auto"/>
          <w:sz w:val="36"/>
          <w:highlight w:val="none"/>
          <w:lang w:eastAsia="zh-CN"/>
        </w:rPr>
      </w:pPr>
      <w:r>
        <w:rPr>
          <w:rFonts w:hint="eastAsia" w:ascii="宋体" w:hAnsi="宋体" w:eastAsia="宋体" w:cs="宋体"/>
          <w:b/>
          <w:bCs/>
          <w:color w:val="auto"/>
          <w:kern w:val="0"/>
          <w:sz w:val="36"/>
          <w:highlight w:val="none"/>
          <w:lang w:val="en-US" w:eastAsia="zh-CN" w:bidi="ar-SA"/>
        </w:rPr>
        <w:t>十、</w:t>
      </w:r>
      <w:bookmarkEnd w:id="93"/>
      <w:bookmarkEnd w:id="94"/>
      <w:bookmarkEnd w:id="95"/>
      <w:r>
        <w:rPr>
          <w:rFonts w:hint="eastAsia" w:ascii="宋体" w:cs="宋体"/>
          <w:b/>
          <w:color w:val="auto"/>
          <w:sz w:val="36"/>
          <w:highlight w:val="none"/>
        </w:rPr>
        <w:t>类似项目业绩一览表</w:t>
      </w:r>
      <w:bookmarkEnd w:id="96"/>
      <w:bookmarkEnd w:id="97"/>
    </w:p>
    <w:p w14:paraId="007FAF6C">
      <w:pPr>
        <w:pStyle w:val="21"/>
        <w:spacing w:before="120"/>
        <w:rPr>
          <w:rFonts w:ascii="宋体" w:hAnsi="宋体"/>
          <w:color w:val="auto"/>
          <w:sz w:val="24"/>
          <w:szCs w:val="24"/>
          <w:highlight w:val="none"/>
        </w:rPr>
      </w:pPr>
      <w:r>
        <w:rPr>
          <w:rFonts w:hint="eastAsia" w:ascii="宋体" w:hAnsi="宋体"/>
          <w:color w:val="auto"/>
          <w:sz w:val="24"/>
          <w:szCs w:val="24"/>
          <w:highlight w:val="none"/>
        </w:rPr>
        <w:t xml:space="preserve">   </w:t>
      </w:r>
    </w:p>
    <w:tbl>
      <w:tblPr>
        <w:tblStyle w:val="27"/>
        <w:tblW w:w="10082" w:type="dxa"/>
        <w:jc w:val="center"/>
        <w:tblLayout w:type="fixed"/>
        <w:tblCellMar>
          <w:top w:w="0" w:type="dxa"/>
          <w:left w:w="54" w:type="dxa"/>
          <w:bottom w:w="0" w:type="dxa"/>
          <w:right w:w="54" w:type="dxa"/>
        </w:tblCellMar>
      </w:tblPr>
      <w:tblGrid>
        <w:gridCol w:w="513"/>
        <w:gridCol w:w="2256"/>
        <w:gridCol w:w="1563"/>
        <w:gridCol w:w="1859"/>
        <w:gridCol w:w="1401"/>
        <w:gridCol w:w="1245"/>
        <w:gridCol w:w="1245"/>
      </w:tblGrid>
      <w:tr w14:paraId="10BAA1BD">
        <w:tblPrEx>
          <w:tblCellMar>
            <w:top w:w="0" w:type="dxa"/>
            <w:left w:w="54" w:type="dxa"/>
            <w:bottom w:w="0" w:type="dxa"/>
            <w:right w:w="54" w:type="dxa"/>
          </w:tblCellMar>
        </w:tblPrEx>
        <w:trPr>
          <w:trHeight w:val="600" w:hRule="atLeast"/>
          <w:jc w:val="center"/>
        </w:trPr>
        <w:tc>
          <w:tcPr>
            <w:tcW w:w="513" w:type="dxa"/>
            <w:tcBorders>
              <w:top w:val="single" w:color="auto" w:sz="6" w:space="0"/>
              <w:left w:val="single" w:color="auto" w:sz="6" w:space="0"/>
              <w:bottom w:val="single" w:color="auto" w:sz="6" w:space="0"/>
              <w:right w:val="single" w:color="auto" w:sz="6" w:space="0"/>
            </w:tcBorders>
            <w:noWrap w:val="0"/>
            <w:vAlign w:val="center"/>
          </w:tcPr>
          <w:p w14:paraId="72D4BA68">
            <w:pPr>
              <w:spacing w:line="400" w:lineRule="exact"/>
              <w:jc w:val="center"/>
              <w:rPr>
                <w:rFonts w:hint="eastAsia" w:hAnsi="宋体" w:eastAsia="宋体" w:cs="宋体"/>
                <w:color w:val="auto"/>
                <w:sz w:val="21"/>
                <w:szCs w:val="21"/>
                <w:highlight w:val="none"/>
                <w:lang w:eastAsia="zh-CN"/>
              </w:rPr>
            </w:pPr>
            <w:r>
              <w:rPr>
                <w:rFonts w:hint="eastAsia" w:hAnsi="宋体" w:cs="宋体"/>
                <w:color w:val="auto"/>
                <w:sz w:val="21"/>
                <w:szCs w:val="21"/>
                <w:highlight w:val="none"/>
                <w:lang w:val="en-US" w:eastAsia="zh-CN"/>
              </w:rPr>
              <w:t>序号</w:t>
            </w:r>
          </w:p>
        </w:tc>
        <w:tc>
          <w:tcPr>
            <w:tcW w:w="2256" w:type="dxa"/>
            <w:tcBorders>
              <w:top w:val="single" w:color="auto" w:sz="6" w:space="0"/>
              <w:left w:val="single" w:color="auto" w:sz="6" w:space="0"/>
              <w:bottom w:val="single" w:color="auto" w:sz="6" w:space="0"/>
              <w:right w:val="single" w:color="auto" w:sz="6" w:space="0"/>
            </w:tcBorders>
            <w:noWrap w:val="0"/>
            <w:vAlign w:val="center"/>
          </w:tcPr>
          <w:p w14:paraId="741E74D4">
            <w:pPr>
              <w:spacing w:line="400" w:lineRule="exact"/>
              <w:jc w:val="center"/>
              <w:rPr>
                <w:rFonts w:hint="eastAsia" w:hAnsi="宋体" w:cs="宋体"/>
                <w:color w:val="auto"/>
                <w:sz w:val="21"/>
                <w:szCs w:val="21"/>
                <w:highlight w:val="none"/>
              </w:rPr>
            </w:pPr>
            <w:r>
              <w:rPr>
                <w:rFonts w:hint="eastAsia" w:hAnsi="宋体" w:cs="宋体"/>
                <w:color w:val="auto"/>
                <w:sz w:val="21"/>
                <w:szCs w:val="21"/>
                <w:highlight w:val="none"/>
                <w:lang w:val="en-US" w:eastAsia="zh-CN"/>
              </w:rPr>
              <w:t>项目</w:t>
            </w:r>
            <w:r>
              <w:rPr>
                <w:rFonts w:hint="eastAsia" w:hAnsi="宋体" w:cs="宋体"/>
                <w:color w:val="auto"/>
                <w:sz w:val="21"/>
                <w:szCs w:val="21"/>
                <w:highlight w:val="none"/>
              </w:rPr>
              <w:t>名称</w:t>
            </w:r>
          </w:p>
        </w:tc>
        <w:tc>
          <w:tcPr>
            <w:tcW w:w="1563" w:type="dxa"/>
            <w:tcBorders>
              <w:top w:val="single" w:color="auto" w:sz="6" w:space="0"/>
              <w:left w:val="single" w:color="auto" w:sz="6" w:space="0"/>
              <w:bottom w:val="single" w:color="auto" w:sz="6" w:space="0"/>
              <w:right w:val="single" w:color="auto" w:sz="6" w:space="0"/>
            </w:tcBorders>
            <w:noWrap w:val="0"/>
            <w:vAlign w:val="center"/>
          </w:tcPr>
          <w:p w14:paraId="5812696E">
            <w:pPr>
              <w:spacing w:line="400" w:lineRule="exact"/>
              <w:jc w:val="center"/>
              <w:rPr>
                <w:rFonts w:hint="eastAsia" w:hAnsi="宋体" w:eastAsia="宋体" w:cs="宋体"/>
                <w:color w:val="auto"/>
                <w:sz w:val="21"/>
                <w:szCs w:val="21"/>
                <w:highlight w:val="none"/>
                <w:lang w:eastAsia="zh-CN"/>
              </w:rPr>
            </w:pPr>
            <w:r>
              <w:rPr>
                <w:rFonts w:hint="eastAsia" w:hAnsi="宋体" w:cs="宋体"/>
                <w:color w:val="auto"/>
                <w:sz w:val="21"/>
                <w:szCs w:val="21"/>
                <w:highlight w:val="none"/>
                <w:lang w:val="en-US" w:eastAsia="zh-CN"/>
              </w:rPr>
              <w:t>采购内容</w:t>
            </w:r>
          </w:p>
        </w:tc>
        <w:tc>
          <w:tcPr>
            <w:tcW w:w="1859" w:type="dxa"/>
            <w:tcBorders>
              <w:top w:val="single" w:color="auto" w:sz="6" w:space="0"/>
              <w:left w:val="single" w:color="auto" w:sz="6" w:space="0"/>
              <w:bottom w:val="single" w:color="auto" w:sz="6" w:space="0"/>
              <w:right w:val="single" w:color="auto" w:sz="6" w:space="0"/>
            </w:tcBorders>
            <w:noWrap w:val="0"/>
            <w:vAlign w:val="center"/>
          </w:tcPr>
          <w:p w14:paraId="1DA00771">
            <w:pPr>
              <w:spacing w:line="400" w:lineRule="exact"/>
              <w:jc w:val="center"/>
              <w:rPr>
                <w:rFonts w:hint="eastAsia" w:hAnsi="宋体" w:eastAsia="宋体" w:cs="宋体"/>
                <w:color w:val="auto"/>
                <w:sz w:val="21"/>
                <w:szCs w:val="21"/>
                <w:highlight w:val="none"/>
                <w:lang w:eastAsia="zh-CN"/>
              </w:rPr>
            </w:pPr>
            <w:r>
              <w:rPr>
                <w:rFonts w:hint="eastAsia" w:hAnsi="宋体" w:cs="宋体"/>
                <w:color w:val="auto"/>
                <w:sz w:val="21"/>
                <w:szCs w:val="21"/>
                <w:highlight w:val="none"/>
                <w:lang w:val="en-US" w:eastAsia="zh-CN"/>
              </w:rPr>
              <w:t>采购单位</w:t>
            </w:r>
          </w:p>
        </w:tc>
        <w:tc>
          <w:tcPr>
            <w:tcW w:w="1401" w:type="dxa"/>
            <w:tcBorders>
              <w:top w:val="single" w:color="auto" w:sz="6" w:space="0"/>
              <w:left w:val="single" w:color="auto" w:sz="6" w:space="0"/>
              <w:bottom w:val="single" w:color="auto" w:sz="6" w:space="0"/>
              <w:right w:val="single" w:color="auto" w:sz="6" w:space="0"/>
            </w:tcBorders>
            <w:noWrap w:val="0"/>
            <w:vAlign w:val="center"/>
          </w:tcPr>
          <w:p w14:paraId="03B3F667">
            <w:pPr>
              <w:spacing w:line="400" w:lineRule="exact"/>
              <w:jc w:val="center"/>
              <w:rPr>
                <w:rFonts w:hint="eastAsia" w:hAnsi="宋体" w:cs="宋体"/>
                <w:color w:val="auto"/>
                <w:sz w:val="21"/>
                <w:szCs w:val="21"/>
                <w:highlight w:val="none"/>
                <w:lang w:val="en-US" w:eastAsia="zh-CN"/>
              </w:rPr>
            </w:pPr>
            <w:r>
              <w:rPr>
                <w:rFonts w:hint="eastAsia" w:hAnsi="宋体" w:cs="宋体"/>
                <w:color w:val="auto"/>
                <w:sz w:val="21"/>
                <w:szCs w:val="21"/>
                <w:highlight w:val="none"/>
                <w:lang w:val="en-US" w:eastAsia="zh-CN"/>
              </w:rPr>
              <w:t>采购金额</w:t>
            </w:r>
          </w:p>
          <w:p w14:paraId="6DA328B2">
            <w:pPr>
              <w:spacing w:line="400" w:lineRule="exact"/>
              <w:jc w:val="center"/>
              <w:rPr>
                <w:rFonts w:hint="eastAsia" w:hAnsi="宋体" w:eastAsia="宋体" w:cs="宋体"/>
                <w:color w:val="auto"/>
                <w:sz w:val="21"/>
                <w:szCs w:val="21"/>
                <w:highlight w:val="none"/>
                <w:lang w:eastAsia="zh-CN"/>
              </w:rPr>
            </w:pPr>
            <w:r>
              <w:rPr>
                <w:rFonts w:hint="eastAsia" w:hAnsi="宋体" w:cs="宋体"/>
                <w:color w:val="auto"/>
                <w:sz w:val="21"/>
                <w:szCs w:val="21"/>
                <w:highlight w:val="none"/>
                <w:lang w:val="en-US" w:eastAsia="zh-CN"/>
              </w:rPr>
              <w:t>（万元）</w:t>
            </w:r>
          </w:p>
        </w:tc>
        <w:tc>
          <w:tcPr>
            <w:tcW w:w="1245" w:type="dxa"/>
            <w:tcBorders>
              <w:top w:val="single" w:color="auto" w:sz="6" w:space="0"/>
              <w:left w:val="single" w:color="auto" w:sz="6" w:space="0"/>
              <w:bottom w:val="single" w:color="auto" w:sz="6" w:space="0"/>
              <w:right w:val="single" w:color="auto" w:sz="6" w:space="0"/>
            </w:tcBorders>
            <w:noWrap w:val="0"/>
            <w:vAlign w:val="center"/>
          </w:tcPr>
          <w:p w14:paraId="367B055F">
            <w:pPr>
              <w:spacing w:line="400" w:lineRule="exact"/>
              <w:jc w:val="center"/>
              <w:rPr>
                <w:rFonts w:hint="default" w:hAnsi="宋体" w:cs="宋体"/>
                <w:color w:val="auto"/>
                <w:sz w:val="21"/>
                <w:szCs w:val="21"/>
                <w:highlight w:val="none"/>
                <w:lang w:val="en-US" w:eastAsia="zh-CN"/>
              </w:rPr>
            </w:pPr>
            <w:r>
              <w:rPr>
                <w:rFonts w:hint="eastAsia" w:hAnsi="宋体" w:cs="宋体"/>
                <w:color w:val="auto"/>
                <w:sz w:val="21"/>
                <w:szCs w:val="21"/>
                <w:highlight w:val="none"/>
                <w:lang w:val="en-US" w:eastAsia="zh-CN"/>
              </w:rPr>
              <w:t>供货情况</w:t>
            </w:r>
          </w:p>
        </w:tc>
        <w:tc>
          <w:tcPr>
            <w:tcW w:w="1245" w:type="dxa"/>
            <w:tcBorders>
              <w:top w:val="single" w:color="auto" w:sz="6" w:space="0"/>
              <w:left w:val="single" w:color="auto" w:sz="6" w:space="0"/>
              <w:bottom w:val="single" w:color="auto" w:sz="6" w:space="0"/>
              <w:right w:val="single" w:color="auto" w:sz="6" w:space="0"/>
            </w:tcBorders>
            <w:noWrap w:val="0"/>
            <w:vAlign w:val="center"/>
          </w:tcPr>
          <w:p w14:paraId="471A3BB2">
            <w:pPr>
              <w:spacing w:line="400" w:lineRule="exact"/>
              <w:jc w:val="center"/>
              <w:rPr>
                <w:rFonts w:hint="eastAsia" w:hAnsi="宋体" w:cs="宋体"/>
                <w:color w:val="auto"/>
                <w:sz w:val="21"/>
                <w:szCs w:val="21"/>
                <w:highlight w:val="none"/>
              </w:rPr>
            </w:pPr>
            <w:r>
              <w:rPr>
                <w:rFonts w:hint="eastAsia" w:hAnsi="宋体" w:cs="宋体"/>
                <w:color w:val="auto"/>
                <w:sz w:val="21"/>
                <w:szCs w:val="21"/>
                <w:highlight w:val="none"/>
                <w:lang w:eastAsia="zh-CN"/>
              </w:rPr>
              <w:t>对应页码</w:t>
            </w:r>
          </w:p>
        </w:tc>
      </w:tr>
      <w:tr w14:paraId="1BD974A9">
        <w:tblPrEx>
          <w:tblCellMar>
            <w:top w:w="0" w:type="dxa"/>
            <w:left w:w="54" w:type="dxa"/>
            <w:bottom w:w="0" w:type="dxa"/>
            <w:right w:w="54" w:type="dxa"/>
          </w:tblCellMar>
        </w:tblPrEx>
        <w:trPr>
          <w:trHeight w:val="600" w:hRule="atLeast"/>
          <w:jc w:val="center"/>
        </w:trPr>
        <w:tc>
          <w:tcPr>
            <w:tcW w:w="513" w:type="dxa"/>
            <w:tcBorders>
              <w:top w:val="single" w:color="auto" w:sz="6" w:space="0"/>
              <w:left w:val="single" w:color="auto" w:sz="6" w:space="0"/>
              <w:bottom w:val="single" w:color="auto" w:sz="6" w:space="0"/>
              <w:right w:val="single" w:color="auto" w:sz="6" w:space="0"/>
            </w:tcBorders>
            <w:noWrap w:val="0"/>
            <w:vAlign w:val="center"/>
          </w:tcPr>
          <w:p w14:paraId="4E9244EC">
            <w:pPr>
              <w:spacing w:line="400" w:lineRule="exact"/>
              <w:jc w:val="center"/>
              <w:rPr>
                <w:rFonts w:hint="eastAsia" w:hAnsi="宋体" w:cs="宋体"/>
                <w:color w:val="auto"/>
                <w:sz w:val="21"/>
                <w:szCs w:val="21"/>
                <w:highlight w:val="none"/>
              </w:rPr>
            </w:pPr>
          </w:p>
        </w:tc>
        <w:tc>
          <w:tcPr>
            <w:tcW w:w="2256" w:type="dxa"/>
            <w:tcBorders>
              <w:top w:val="single" w:color="auto" w:sz="6" w:space="0"/>
              <w:left w:val="single" w:color="auto" w:sz="6" w:space="0"/>
              <w:bottom w:val="single" w:color="auto" w:sz="6" w:space="0"/>
              <w:right w:val="single" w:color="auto" w:sz="6" w:space="0"/>
            </w:tcBorders>
            <w:noWrap w:val="0"/>
            <w:vAlign w:val="center"/>
          </w:tcPr>
          <w:p w14:paraId="3597F4F9">
            <w:pPr>
              <w:spacing w:line="400" w:lineRule="exact"/>
              <w:jc w:val="center"/>
              <w:rPr>
                <w:rFonts w:hint="eastAsia" w:hAnsi="宋体" w:cs="宋体"/>
                <w:color w:val="auto"/>
                <w:sz w:val="21"/>
                <w:szCs w:val="21"/>
                <w:highlight w:val="none"/>
              </w:rPr>
            </w:pPr>
          </w:p>
        </w:tc>
        <w:tc>
          <w:tcPr>
            <w:tcW w:w="1563" w:type="dxa"/>
            <w:tcBorders>
              <w:top w:val="single" w:color="auto" w:sz="6" w:space="0"/>
              <w:left w:val="single" w:color="auto" w:sz="6" w:space="0"/>
              <w:bottom w:val="single" w:color="auto" w:sz="6" w:space="0"/>
              <w:right w:val="single" w:color="auto" w:sz="6" w:space="0"/>
            </w:tcBorders>
            <w:noWrap w:val="0"/>
            <w:vAlign w:val="center"/>
          </w:tcPr>
          <w:p w14:paraId="5E67FEFE">
            <w:pPr>
              <w:spacing w:line="400" w:lineRule="exact"/>
              <w:jc w:val="center"/>
              <w:rPr>
                <w:rFonts w:hint="eastAsia" w:hAnsi="宋体" w:cs="宋体"/>
                <w:color w:val="auto"/>
                <w:sz w:val="21"/>
                <w:szCs w:val="21"/>
                <w:highlight w:val="none"/>
              </w:rPr>
            </w:pPr>
          </w:p>
        </w:tc>
        <w:tc>
          <w:tcPr>
            <w:tcW w:w="1859" w:type="dxa"/>
            <w:tcBorders>
              <w:top w:val="single" w:color="auto" w:sz="6" w:space="0"/>
              <w:left w:val="single" w:color="auto" w:sz="6" w:space="0"/>
              <w:bottom w:val="single" w:color="auto" w:sz="6" w:space="0"/>
              <w:right w:val="single" w:color="auto" w:sz="6" w:space="0"/>
            </w:tcBorders>
            <w:noWrap w:val="0"/>
            <w:vAlign w:val="center"/>
          </w:tcPr>
          <w:p w14:paraId="46FFE161">
            <w:pPr>
              <w:spacing w:line="400" w:lineRule="exact"/>
              <w:jc w:val="center"/>
              <w:rPr>
                <w:rFonts w:hint="eastAsia" w:hAnsi="宋体" w:cs="宋体"/>
                <w:color w:val="auto"/>
                <w:sz w:val="21"/>
                <w:szCs w:val="21"/>
                <w:highlight w:val="none"/>
              </w:rPr>
            </w:pPr>
          </w:p>
        </w:tc>
        <w:tc>
          <w:tcPr>
            <w:tcW w:w="1401" w:type="dxa"/>
            <w:tcBorders>
              <w:top w:val="single" w:color="auto" w:sz="6" w:space="0"/>
              <w:left w:val="single" w:color="auto" w:sz="6" w:space="0"/>
              <w:bottom w:val="single" w:color="auto" w:sz="6" w:space="0"/>
              <w:right w:val="single" w:color="auto" w:sz="6" w:space="0"/>
            </w:tcBorders>
            <w:noWrap w:val="0"/>
            <w:vAlign w:val="center"/>
          </w:tcPr>
          <w:p w14:paraId="47F6B0B6">
            <w:pPr>
              <w:spacing w:line="400" w:lineRule="exact"/>
              <w:jc w:val="center"/>
              <w:rPr>
                <w:rFonts w:hint="eastAsia" w:hAnsi="宋体" w:cs="宋体"/>
                <w:color w:val="auto"/>
                <w:sz w:val="21"/>
                <w:szCs w:val="21"/>
                <w:highlight w:val="none"/>
              </w:rPr>
            </w:pPr>
          </w:p>
        </w:tc>
        <w:tc>
          <w:tcPr>
            <w:tcW w:w="1245" w:type="dxa"/>
            <w:tcBorders>
              <w:top w:val="single" w:color="auto" w:sz="6" w:space="0"/>
              <w:left w:val="single" w:color="auto" w:sz="6" w:space="0"/>
              <w:bottom w:val="single" w:color="auto" w:sz="6" w:space="0"/>
              <w:right w:val="single" w:color="auto" w:sz="6" w:space="0"/>
            </w:tcBorders>
            <w:noWrap w:val="0"/>
            <w:vAlign w:val="center"/>
          </w:tcPr>
          <w:p w14:paraId="4B0A0F09">
            <w:pPr>
              <w:spacing w:line="400" w:lineRule="exact"/>
              <w:jc w:val="center"/>
              <w:rPr>
                <w:rFonts w:hint="eastAsia" w:hAnsi="宋体" w:cs="宋体"/>
                <w:color w:val="auto"/>
                <w:sz w:val="21"/>
                <w:szCs w:val="21"/>
                <w:highlight w:val="none"/>
              </w:rPr>
            </w:pPr>
          </w:p>
        </w:tc>
        <w:tc>
          <w:tcPr>
            <w:tcW w:w="1245" w:type="dxa"/>
            <w:tcBorders>
              <w:top w:val="single" w:color="auto" w:sz="6" w:space="0"/>
              <w:left w:val="single" w:color="auto" w:sz="6" w:space="0"/>
              <w:bottom w:val="single" w:color="auto" w:sz="6" w:space="0"/>
              <w:right w:val="single" w:color="auto" w:sz="6" w:space="0"/>
            </w:tcBorders>
            <w:noWrap w:val="0"/>
            <w:vAlign w:val="center"/>
          </w:tcPr>
          <w:p w14:paraId="45052926">
            <w:pPr>
              <w:spacing w:line="400" w:lineRule="exact"/>
              <w:jc w:val="center"/>
              <w:rPr>
                <w:rFonts w:hint="eastAsia" w:hAnsi="宋体" w:cs="宋体"/>
                <w:color w:val="auto"/>
                <w:sz w:val="21"/>
                <w:szCs w:val="21"/>
                <w:highlight w:val="none"/>
              </w:rPr>
            </w:pPr>
          </w:p>
        </w:tc>
      </w:tr>
      <w:tr w14:paraId="67DAC049">
        <w:tblPrEx>
          <w:tblCellMar>
            <w:top w:w="0" w:type="dxa"/>
            <w:left w:w="54" w:type="dxa"/>
            <w:bottom w:w="0" w:type="dxa"/>
            <w:right w:w="54" w:type="dxa"/>
          </w:tblCellMar>
        </w:tblPrEx>
        <w:trPr>
          <w:trHeight w:val="600" w:hRule="atLeast"/>
          <w:jc w:val="center"/>
        </w:trPr>
        <w:tc>
          <w:tcPr>
            <w:tcW w:w="513" w:type="dxa"/>
            <w:tcBorders>
              <w:top w:val="single" w:color="auto" w:sz="6" w:space="0"/>
              <w:left w:val="single" w:color="auto" w:sz="6" w:space="0"/>
              <w:bottom w:val="single" w:color="auto" w:sz="6" w:space="0"/>
              <w:right w:val="single" w:color="auto" w:sz="6" w:space="0"/>
            </w:tcBorders>
            <w:noWrap w:val="0"/>
            <w:vAlign w:val="center"/>
          </w:tcPr>
          <w:p w14:paraId="7E456577">
            <w:pPr>
              <w:spacing w:line="400" w:lineRule="exact"/>
              <w:jc w:val="center"/>
              <w:rPr>
                <w:rFonts w:hint="eastAsia" w:hAnsi="宋体" w:cs="宋体"/>
                <w:color w:val="auto"/>
                <w:sz w:val="21"/>
                <w:szCs w:val="21"/>
                <w:highlight w:val="none"/>
              </w:rPr>
            </w:pPr>
          </w:p>
        </w:tc>
        <w:tc>
          <w:tcPr>
            <w:tcW w:w="2256" w:type="dxa"/>
            <w:tcBorders>
              <w:top w:val="single" w:color="auto" w:sz="6" w:space="0"/>
              <w:left w:val="single" w:color="auto" w:sz="6" w:space="0"/>
              <w:bottom w:val="single" w:color="auto" w:sz="6" w:space="0"/>
              <w:right w:val="single" w:color="auto" w:sz="6" w:space="0"/>
            </w:tcBorders>
            <w:noWrap w:val="0"/>
            <w:vAlign w:val="center"/>
          </w:tcPr>
          <w:p w14:paraId="638ED1F8">
            <w:pPr>
              <w:spacing w:line="400" w:lineRule="exact"/>
              <w:jc w:val="center"/>
              <w:rPr>
                <w:rFonts w:hint="eastAsia" w:hAnsi="宋体" w:cs="宋体"/>
                <w:color w:val="auto"/>
                <w:sz w:val="21"/>
                <w:szCs w:val="21"/>
                <w:highlight w:val="none"/>
              </w:rPr>
            </w:pPr>
          </w:p>
        </w:tc>
        <w:tc>
          <w:tcPr>
            <w:tcW w:w="1563" w:type="dxa"/>
            <w:tcBorders>
              <w:top w:val="single" w:color="auto" w:sz="6" w:space="0"/>
              <w:left w:val="single" w:color="auto" w:sz="6" w:space="0"/>
              <w:bottom w:val="single" w:color="auto" w:sz="6" w:space="0"/>
              <w:right w:val="single" w:color="auto" w:sz="6" w:space="0"/>
            </w:tcBorders>
            <w:noWrap w:val="0"/>
            <w:vAlign w:val="center"/>
          </w:tcPr>
          <w:p w14:paraId="772C8E90">
            <w:pPr>
              <w:spacing w:line="400" w:lineRule="exact"/>
              <w:jc w:val="center"/>
              <w:rPr>
                <w:rFonts w:hint="eastAsia" w:hAnsi="宋体" w:cs="宋体"/>
                <w:color w:val="auto"/>
                <w:sz w:val="21"/>
                <w:szCs w:val="21"/>
                <w:highlight w:val="none"/>
              </w:rPr>
            </w:pPr>
          </w:p>
        </w:tc>
        <w:tc>
          <w:tcPr>
            <w:tcW w:w="1859" w:type="dxa"/>
            <w:tcBorders>
              <w:top w:val="single" w:color="auto" w:sz="6" w:space="0"/>
              <w:left w:val="single" w:color="auto" w:sz="6" w:space="0"/>
              <w:bottom w:val="single" w:color="auto" w:sz="6" w:space="0"/>
              <w:right w:val="single" w:color="auto" w:sz="6" w:space="0"/>
            </w:tcBorders>
            <w:noWrap w:val="0"/>
            <w:vAlign w:val="center"/>
          </w:tcPr>
          <w:p w14:paraId="4B5FAEA2">
            <w:pPr>
              <w:spacing w:line="400" w:lineRule="exact"/>
              <w:jc w:val="center"/>
              <w:rPr>
                <w:rFonts w:hint="eastAsia" w:hAnsi="宋体" w:cs="宋体"/>
                <w:color w:val="auto"/>
                <w:sz w:val="21"/>
                <w:szCs w:val="21"/>
                <w:highlight w:val="none"/>
              </w:rPr>
            </w:pPr>
          </w:p>
        </w:tc>
        <w:tc>
          <w:tcPr>
            <w:tcW w:w="1401" w:type="dxa"/>
            <w:tcBorders>
              <w:top w:val="single" w:color="auto" w:sz="6" w:space="0"/>
              <w:left w:val="single" w:color="auto" w:sz="6" w:space="0"/>
              <w:bottom w:val="single" w:color="auto" w:sz="6" w:space="0"/>
              <w:right w:val="single" w:color="auto" w:sz="6" w:space="0"/>
            </w:tcBorders>
            <w:noWrap w:val="0"/>
            <w:vAlign w:val="center"/>
          </w:tcPr>
          <w:p w14:paraId="3704760B">
            <w:pPr>
              <w:spacing w:line="400" w:lineRule="exact"/>
              <w:jc w:val="center"/>
              <w:rPr>
                <w:rFonts w:hint="eastAsia" w:hAnsi="宋体" w:cs="宋体"/>
                <w:color w:val="auto"/>
                <w:sz w:val="21"/>
                <w:szCs w:val="21"/>
                <w:highlight w:val="none"/>
              </w:rPr>
            </w:pPr>
          </w:p>
        </w:tc>
        <w:tc>
          <w:tcPr>
            <w:tcW w:w="1245" w:type="dxa"/>
            <w:tcBorders>
              <w:top w:val="single" w:color="auto" w:sz="6" w:space="0"/>
              <w:left w:val="single" w:color="auto" w:sz="6" w:space="0"/>
              <w:bottom w:val="single" w:color="auto" w:sz="6" w:space="0"/>
              <w:right w:val="single" w:color="auto" w:sz="6" w:space="0"/>
            </w:tcBorders>
            <w:noWrap w:val="0"/>
            <w:vAlign w:val="center"/>
          </w:tcPr>
          <w:p w14:paraId="33A5EAC5">
            <w:pPr>
              <w:spacing w:line="400" w:lineRule="exact"/>
              <w:jc w:val="center"/>
              <w:rPr>
                <w:rFonts w:hint="eastAsia" w:hAnsi="宋体" w:cs="宋体"/>
                <w:color w:val="auto"/>
                <w:sz w:val="21"/>
                <w:szCs w:val="21"/>
                <w:highlight w:val="none"/>
              </w:rPr>
            </w:pPr>
          </w:p>
        </w:tc>
        <w:tc>
          <w:tcPr>
            <w:tcW w:w="1245" w:type="dxa"/>
            <w:tcBorders>
              <w:top w:val="single" w:color="auto" w:sz="6" w:space="0"/>
              <w:left w:val="single" w:color="auto" w:sz="6" w:space="0"/>
              <w:bottom w:val="single" w:color="auto" w:sz="6" w:space="0"/>
              <w:right w:val="single" w:color="auto" w:sz="6" w:space="0"/>
            </w:tcBorders>
            <w:noWrap w:val="0"/>
            <w:vAlign w:val="center"/>
          </w:tcPr>
          <w:p w14:paraId="1BBD620D">
            <w:pPr>
              <w:spacing w:line="400" w:lineRule="exact"/>
              <w:jc w:val="center"/>
              <w:rPr>
                <w:rFonts w:hint="eastAsia" w:hAnsi="宋体" w:cs="宋体"/>
                <w:color w:val="auto"/>
                <w:sz w:val="21"/>
                <w:szCs w:val="21"/>
                <w:highlight w:val="none"/>
              </w:rPr>
            </w:pPr>
          </w:p>
        </w:tc>
      </w:tr>
      <w:tr w14:paraId="19A94F3A">
        <w:tblPrEx>
          <w:tblCellMar>
            <w:top w:w="0" w:type="dxa"/>
            <w:left w:w="54" w:type="dxa"/>
            <w:bottom w:w="0" w:type="dxa"/>
            <w:right w:w="54" w:type="dxa"/>
          </w:tblCellMar>
        </w:tblPrEx>
        <w:trPr>
          <w:trHeight w:val="600" w:hRule="atLeast"/>
          <w:jc w:val="center"/>
        </w:trPr>
        <w:tc>
          <w:tcPr>
            <w:tcW w:w="513" w:type="dxa"/>
            <w:tcBorders>
              <w:top w:val="single" w:color="auto" w:sz="6" w:space="0"/>
              <w:left w:val="single" w:color="auto" w:sz="6" w:space="0"/>
              <w:bottom w:val="single" w:color="auto" w:sz="6" w:space="0"/>
              <w:right w:val="single" w:color="auto" w:sz="6" w:space="0"/>
            </w:tcBorders>
            <w:noWrap w:val="0"/>
            <w:vAlign w:val="center"/>
          </w:tcPr>
          <w:p w14:paraId="12F520D9">
            <w:pPr>
              <w:spacing w:line="400" w:lineRule="exact"/>
              <w:jc w:val="center"/>
              <w:rPr>
                <w:rFonts w:hint="eastAsia" w:hAnsi="宋体" w:cs="宋体"/>
                <w:color w:val="auto"/>
                <w:sz w:val="21"/>
                <w:szCs w:val="21"/>
                <w:highlight w:val="none"/>
              </w:rPr>
            </w:pPr>
          </w:p>
        </w:tc>
        <w:tc>
          <w:tcPr>
            <w:tcW w:w="2256" w:type="dxa"/>
            <w:tcBorders>
              <w:top w:val="single" w:color="auto" w:sz="6" w:space="0"/>
              <w:left w:val="single" w:color="auto" w:sz="6" w:space="0"/>
              <w:bottom w:val="single" w:color="auto" w:sz="6" w:space="0"/>
              <w:right w:val="single" w:color="auto" w:sz="6" w:space="0"/>
            </w:tcBorders>
            <w:noWrap w:val="0"/>
            <w:vAlign w:val="center"/>
          </w:tcPr>
          <w:p w14:paraId="009F92BF">
            <w:pPr>
              <w:spacing w:line="400" w:lineRule="exact"/>
              <w:jc w:val="center"/>
              <w:rPr>
                <w:rFonts w:hint="eastAsia" w:hAnsi="宋体" w:cs="宋体"/>
                <w:color w:val="auto"/>
                <w:sz w:val="21"/>
                <w:szCs w:val="21"/>
                <w:highlight w:val="none"/>
              </w:rPr>
            </w:pPr>
          </w:p>
        </w:tc>
        <w:tc>
          <w:tcPr>
            <w:tcW w:w="1563" w:type="dxa"/>
            <w:tcBorders>
              <w:top w:val="single" w:color="auto" w:sz="6" w:space="0"/>
              <w:left w:val="single" w:color="auto" w:sz="6" w:space="0"/>
              <w:bottom w:val="single" w:color="auto" w:sz="6" w:space="0"/>
              <w:right w:val="single" w:color="auto" w:sz="6" w:space="0"/>
            </w:tcBorders>
            <w:noWrap w:val="0"/>
            <w:vAlign w:val="center"/>
          </w:tcPr>
          <w:p w14:paraId="3FA70BC2">
            <w:pPr>
              <w:spacing w:line="400" w:lineRule="exact"/>
              <w:jc w:val="center"/>
              <w:rPr>
                <w:rFonts w:hint="eastAsia" w:hAnsi="宋体" w:cs="宋体"/>
                <w:color w:val="auto"/>
                <w:sz w:val="21"/>
                <w:szCs w:val="21"/>
                <w:highlight w:val="none"/>
              </w:rPr>
            </w:pPr>
          </w:p>
        </w:tc>
        <w:tc>
          <w:tcPr>
            <w:tcW w:w="1859" w:type="dxa"/>
            <w:tcBorders>
              <w:top w:val="single" w:color="auto" w:sz="6" w:space="0"/>
              <w:left w:val="single" w:color="auto" w:sz="6" w:space="0"/>
              <w:bottom w:val="single" w:color="auto" w:sz="6" w:space="0"/>
              <w:right w:val="single" w:color="auto" w:sz="6" w:space="0"/>
            </w:tcBorders>
            <w:noWrap w:val="0"/>
            <w:vAlign w:val="center"/>
          </w:tcPr>
          <w:p w14:paraId="7BE6EAA3">
            <w:pPr>
              <w:spacing w:line="400" w:lineRule="exact"/>
              <w:jc w:val="center"/>
              <w:rPr>
                <w:rFonts w:hint="eastAsia" w:hAnsi="宋体" w:cs="宋体"/>
                <w:color w:val="auto"/>
                <w:sz w:val="21"/>
                <w:szCs w:val="21"/>
                <w:highlight w:val="none"/>
              </w:rPr>
            </w:pPr>
          </w:p>
        </w:tc>
        <w:tc>
          <w:tcPr>
            <w:tcW w:w="1401" w:type="dxa"/>
            <w:tcBorders>
              <w:top w:val="single" w:color="auto" w:sz="6" w:space="0"/>
              <w:left w:val="single" w:color="auto" w:sz="6" w:space="0"/>
              <w:bottom w:val="single" w:color="auto" w:sz="6" w:space="0"/>
              <w:right w:val="single" w:color="auto" w:sz="6" w:space="0"/>
            </w:tcBorders>
            <w:noWrap w:val="0"/>
            <w:vAlign w:val="center"/>
          </w:tcPr>
          <w:p w14:paraId="6E08D7C1">
            <w:pPr>
              <w:spacing w:line="400" w:lineRule="exact"/>
              <w:jc w:val="center"/>
              <w:rPr>
                <w:rFonts w:hint="eastAsia" w:hAnsi="宋体" w:cs="宋体"/>
                <w:color w:val="auto"/>
                <w:sz w:val="21"/>
                <w:szCs w:val="21"/>
                <w:highlight w:val="none"/>
              </w:rPr>
            </w:pPr>
          </w:p>
        </w:tc>
        <w:tc>
          <w:tcPr>
            <w:tcW w:w="1245" w:type="dxa"/>
            <w:tcBorders>
              <w:top w:val="single" w:color="auto" w:sz="6" w:space="0"/>
              <w:left w:val="single" w:color="auto" w:sz="6" w:space="0"/>
              <w:bottom w:val="single" w:color="auto" w:sz="6" w:space="0"/>
              <w:right w:val="single" w:color="auto" w:sz="6" w:space="0"/>
            </w:tcBorders>
            <w:noWrap w:val="0"/>
            <w:vAlign w:val="center"/>
          </w:tcPr>
          <w:p w14:paraId="0AC2AC7C">
            <w:pPr>
              <w:spacing w:line="400" w:lineRule="exact"/>
              <w:jc w:val="center"/>
              <w:rPr>
                <w:rFonts w:hint="eastAsia" w:hAnsi="宋体" w:cs="宋体"/>
                <w:color w:val="auto"/>
                <w:sz w:val="21"/>
                <w:szCs w:val="21"/>
                <w:highlight w:val="none"/>
              </w:rPr>
            </w:pPr>
          </w:p>
        </w:tc>
        <w:tc>
          <w:tcPr>
            <w:tcW w:w="1245" w:type="dxa"/>
            <w:tcBorders>
              <w:top w:val="single" w:color="auto" w:sz="6" w:space="0"/>
              <w:left w:val="single" w:color="auto" w:sz="6" w:space="0"/>
              <w:bottom w:val="single" w:color="auto" w:sz="6" w:space="0"/>
              <w:right w:val="single" w:color="auto" w:sz="6" w:space="0"/>
            </w:tcBorders>
            <w:noWrap w:val="0"/>
            <w:vAlign w:val="center"/>
          </w:tcPr>
          <w:p w14:paraId="35159983">
            <w:pPr>
              <w:spacing w:line="400" w:lineRule="exact"/>
              <w:jc w:val="center"/>
              <w:rPr>
                <w:rFonts w:hint="eastAsia" w:hAnsi="宋体" w:cs="宋体"/>
                <w:color w:val="auto"/>
                <w:sz w:val="21"/>
                <w:szCs w:val="21"/>
                <w:highlight w:val="none"/>
              </w:rPr>
            </w:pPr>
          </w:p>
        </w:tc>
      </w:tr>
      <w:tr w14:paraId="58CA77F0">
        <w:tblPrEx>
          <w:tblCellMar>
            <w:top w:w="0" w:type="dxa"/>
            <w:left w:w="54" w:type="dxa"/>
            <w:bottom w:w="0" w:type="dxa"/>
            <w:right w:w="54" w:type="dxa"/>
          </w:tblCellMar>
        </w:tblPrEx>
        <w:trPr>
          <w:trHeight w:val="600" w:hRule="atLeast"/>
          <w:jc w:val="center"/>
        </w:trPr>
        <w:tc>
          <w:tcPr>
            <w:tcW w:w="513" w:type="dxa"/>
            <w:tcBorders>
              <w:top w:val="single" w:color="auto" w:sz="6" w:space="0"/>
              <w:left w:val="single" w:color="auto" w:sz="6" w:space="0"/>
              <w:bottom w:val="single" w:color="auto" w:sz="6" w:space="0"/>
              <w:right w:val="single" w:color="auto" w:sz="6" w:space="0"/>
            </w:tcBorders>
            <w:noWrap w:val="0"/>
            <w:vAlign w:val="center"/>
          </w:tcPr>
          <w:p w14:paraId="19F38F14">
            <w:pPr>
              <w:spacing w:line="400" w:lineRule="exact"/>
              <w:jc w:val="center"/>
              <w:rPr>
                <w:rFonts w:hint="eastAsia" w:hAnsi="宋体" w:cs="宋体"/>
                <w:color w:val="auto"/>
                <w:sz w:val="21"/>
                <w:szCs w:val="21"/>
                <w:highlight w:val="none"/>
              </w:rPr>
            </w:pPr>
          </w:p>
        </w:tc>
        <w:tc>
          <w:tcPr>
            <w:tcW w:w="2256" w:type="dxa"/>
            <w:tcBorders>
              <w:top w:val="single" w:color="auto" w:sz="6" w:space="0"/>
              <w:left w:val="single" w:color="auto" w:sz="6" w:space="0"/>
              <w:bottom w:val="single" w:color="auto" w:sz="6" w:space="0"/>
              <w:right w:val="single" w:color="auto" w:sz="6" w:space="0"/>
            </w:tcBorders>
            <w:noWrap w:val="0"/>
            <w:vAlign w:val="center"/>
          </w:tcPr>
          <w:p w14:paraId="665B19AE">
            <w:pPr>
              <w:spacing w:line="400" w:lineRule="exact"/>
              <w:jc w:val="center"/>
              <w:rPr>
                <w:rFonts w:hint="eastAsia" w:hAnsi="宋体" w:cs="宋体"/>
                <w:color w:val="auto"/>
                <w:sz w:val="21"/>
                <w:szCs w:val="21"/>
                <w:highlight w:val="none"/>
              </w:rPr>
            </w:pPr>
          </w:p>
        </w:tc>
        <w:tc>
          <w:tcPr>
            <w:tcW w:w="1563" w:type="dxa"/>
            <w:tcBorders>
              <w:top w:val="single" w:color="auto" w:sz="6" w:space="0"/>
              <w:left w:val="single" w:color="auto" w:sz="6" w:space="0"/>
              <w:bottom w:val="single" w:color="auto" w:sz="6" w:space="0"/>
              <w:right w:val="single" w:color="auto" w:sz="6" w:space="0"/>
            </w:tcBorders>
            <w:noWrap w:val="0"/>
            <w:vAlign w:val="center"/>
          </w:tcPr>
          <w:p w14:paraId="7E9268E6">
            <w:pPr>
              <w:spacing w:line="400" w:lineRule="exact"/>
              <w:jc w:val="center"/>
              <w:rPr>
                <w:rFonts w:hint="eastAsia" w:hAnsi="宋体" w:cs="宋体"/>
                <w:color w:val="auto"/>
                <w:sz w:val="21"/>
                <w:szCs w:val="21"/>
                <w:highlight w:val="none"/>
              </w:rPr>
            </w:pPr>
          </w:p>
        </w:tc>
        <w:tc>
          <w:tcPr>
            <w:tcW w:w="1859" w:type="dxa"/>
            <w:tcBorders>
              <w:top w:val="single" w:color="auto" w:sz="6" w:space="0"/>
              <w:left w:val="single" w:color="auto" w:sz="6" w:space="0"/>
              <w:bottom w:val="single" w:color="auto" w:sz="6" w:space="0"/>
              <w:right w:val="single" w:color="auto" w:sz="6" w:space="0"/>
            </w:tcBorders>
            <w:noWrap w:val="0"/>
            <w:vAlign w:val="center"/>
          </w:tcPr>
          <w:p w14:paraId="55B99DBE">
            <w:pPr>
              <w:spacing w:line="400" w:lineRule="exact"/>
              <w:jc w:val="center"/>
              <w:rPr>
                <w:rFonts w:hint="eastAsia" w:hAnsi="宋体" w:cs="宋体"/>
                <w:color w:val="auto"/>
                <w:sz w:val="21"/>
                <w:szCs w:val="21"/>
                <w:highlight w:val="none"/>
              </w:rPr>
            </w:pPr>
          </w:p>
        </w:tc>
        <w:tc>
          <w:tcPr>
            <w:tcW w:w="1401" w:type="dxa"/>
            <w:tcBorders>
              <w:top w:val="single" w:color="auto" w:sz="6" w:space="0"/>
              <w:left w:val="single" w:color="auto" w:sz="6" w:space="0"/>
              <w:bottom w:val="single" w:color="auto" w:sz="6" w:space="0"/>
              <w:right w:val="single" w:color="auto" w:sz="6" w:space="0"/>
            </w:tcBorders>
            <w:noWrap w:val="0"/>
            <w:vAlign w:val="center"/>
          </w:tcPr>
          <w:p w14:paraId="75ED88F3">
            <w:pPr>
              <w:spacing w:line="400" w:lineRule="exact"/>
              <w:jc w:val="center"/>
              <w:rPr>
                <w:rFonts w:hint="eastAsia" w:hAnsi="宋体" w:cs="宋体"/>
                <w:color w:val="auto"/>
                <w:sz w:val="21"/>
                <w:szCs w:val="21"/>
                <w:highlight w:val="none"/>
              </w:rPr>
            </w:pPr>
          </w:p>
        </w:tc>
        <w:tc>
          <w:tcPr>
            <w:tcW w:w="1245" w:type="dxa"/>
            <w:tcBorders>
              <w:top w:val="single" w:color="auto" w:sz="6" w:space="0"/>
              <w:left w:val="single" w:color="auto" w:sz="6" w:space="0"/>
              <w:bottom w:val="single" w:color="auto" w:sz="6" w:space="0"/>
              <w:right w:val="single" w:color="auto" w:sz="6" w:space="0"/>
            </w:tcBorders>
            <w:noWrap w:val="0"/>
            <w:vAlign w:val="center"/>
          </w:tcPr>
          <w:p w14:paraId="0FA59BD9">
            <w:pPr>
              <w:spacing w:line="400" w:lineRule="exact"/>
              <w:jc w:val="center"/>
              <w:rPr>
                <w:rFonts w:hint="eastAsia" w:hAnsi="宋体" w:cs="宋体"/>
                <w:color w:val="auto"/>
                <w:sz w:val="21"/>
                <w:szCs w:val="21"/>
                <w:highlight w:val="none"/>
              </w:rPr>
            </w:pPr>
          </w:p>
        </w:tc>
        <w:tc>
          <w:tcPr>
            <w:tcW w:w="1245" w:type="dxa"/>
            <w:tcBorders>
              <w:top w:val="single" w:color="auto" w:sz="6" w:space="0"/>
              <w:left w:val="single" w:color="auto" w:sz="6" w:space="0"/>
              <w:bottom w:val="single" w:color="auto" w:sz="6" w:space="0"/>
              <w:right w:val="single" w:color="auto" w:sz="6" w:space="0"/>
            </w:tcBorders>
            <w:noWrap w:val="0"/>
            <w:vAlign w:val="center"/>
          </w:tcPr>
          <w:p w14:paraId="4C3577B4">
            <w:pPr>
              <w:spacing w:line="400" w:lineRule="exact"/>
              <w:jc w:val="center"/>
              <w:rPr>
                <w:rFonts w:hint="eastAsia" w:hAnsi="宋体" w:cs="宋体"/>
                <w:color w:val="auto"/>
                <w:sz w:val="21"/>
                <w:szCs w:val="21"/>
                <w:highlight w:val="none"/>
              </w:rPr>
            </w:pPr>
          </w:p>
        </w:tc>
      </w:tr>
      <w:tr w14:paraId="1863EC77">
        <w:tblPrEx>
          <w:tblCellMar>
            <w:top w:w="0" w:type="dxa"/>
            <w:left w:w="54" w:type="dxa"/>
            <w:bottom w:w="0" w:type="dxa"/>
            <w:right w:w="54" w:type="dxa"/>
          </w:tblCellMar>
        </w:tblPrEx>
        <w:trPr>
          <w:trHeight w:val="600" w:hRule="atLeast"/>
          <w:jc w:val="center"/>
        </w:trPr>
        <w:tc>
          <w:tcPr>
            <w:tcW w:w="513" w:type="dxa"/>
            <w:tcBorders>
              <w:top w:val="single" w:color="auto" w:sz="6" w:space="0"/>
              <w:left w:val="single" w:color="auto" w:sz="6" w:space="0"/>
              <w:bottom w:val="single" w:color="auto" w:sz="6" w:space="0"/>
              <w:right w:val="single" w:color="auto" w:sz="6" w:space="0"/>
            </w:tcBorders>
            <w:noWrap w:val="0"/>
            <w:vAlign w:val="center"/>
          </w:tcPr>
          <w:p w14:paraId="51589A11">
            <w:pPr>
              <w:spacing w:line="400" w:lineRule="exact"/>
              <w:jc w:val="center"/>
              <w:rPr>
                <w:rFonts w:hint="eastAsia" w:hAnsi="宋体" w:cs="宋体"/>
                <w:color w:val="auto"/>
                <w:sz w:val="21"/>
                <w:szCs w:val="21"/>
                <w:highlight w:val="none"/>
              </w:rPr>
            </w:pPr>
          </w:p>
        </w:tc>
        <w:tc>
          <w:tcPr>
            <w:tcW w:w="2256" w:type="dxa"/>
            <w:tcBorders>
              <w:top w:val="single" w:color="auto" w:sz="6" w:space="0"/>
              <w:left w:val="single" w:color="auto" w:sz="6" w:space="0"/>
              <w:bottom w:val="single" w:color="auto" w:sz="6" w:space="0"/>
              <w:right w:val="single" w:color="auto" w:sz="6" w:space="0"/>
            </w:tcBorders>
            <w:noWrap w:val="0"/>
            <w:vAlign w:val="center"/>
          </w:tcPr>
          <w:p w14:paraId="4A71E6D8">
            <w:pPr>
              <w:spacing w:line="400" w:lineRule="exact"/>
              <w:jc w:val="center"/>
              <w:rPr>
                <w:rFonts w:hint="eastAsia" w:hAnsi="宋体" w:cs="宋体"/>
                <w:color w:val="auto"/>
                <w:sz w:val="21"/>
                <w:szCs w:val="21"/>
                <w:highlight w:val="none"/>
              </w:rPr>
            </w:pPr>
          </w:p>
        </w:tc>
        <w:tc>
          <w:tcPr>
            <w:tcW w:w="1563" w:type="dxa"/>
            <w:tcBorders>
              <w:top w:val="single" w:color="auto" w:sz="6" w:space="0"/>
              <w:left w:val="single" w:color="auto" w:sz="6" w:space="0"/>
              <w:bottom w:val="single" w:color="auto" w:sz="6" w:space="0"/>
              <w:right w:val="single" w:color="auto" w:sz="6" w:space="0"/>
            </w:tcBorders>
            <w:noWrap w:val="0"/>
            <w:vAlign w:val="center"/>
          </w:tcPr>
          <w:p w14:paraId="2CA93EAE">
            <w:pPr>
              <w:spacing w:line="400" w:lineRule="exact"/>
              <w:jc w:val="center"/>
              <w:rPr>
                <w:rFonts w:hint="eastAsia" w:hAnsi="宋体" w:cs="宋体"/>
                <w:color w:val="auto"/>
                <w:sz w:val="21"/>
                <w:szCs w:val="21"/>
                <w:highlight w:val="none"/>
              </w:rPr>
            </w:pPr>
          </w:p>
        </w:tc>
        <w:tc>
          <w:tcPr>
            <w:tcW w:w="1859" w:type="dxa"/>
            <w:tcBorders>
              <w:top w:val="single" w:color="auto" w:sz="6" w:space="0"/>
              <w:left w:val="single" w:color="auto" w:sz="6" w:space="0"/>
              <w:bottom w:val="single" w:color="auto" w:sz="6" w:space="0"/>
              <w:right w:val="single" w:color="auto" w:sz="6" w:space="0"/>
            </w:tcBorders>
            <w:noWrap w:val="0"/>
            <w:vAlign w:val="center"/>
          </w:tcPr>
          <w:p w14:paraId="044A4D68">
            <w:pPr>
              <w:spacing w:line="400" w:lineRule="exact"/>
              <w:jc w:val="center"/>
              <w:rPr>
                <w:rFonts w:hint="eastAsia" w:hAnsi="宋体" w:cs="宋体"/>
                <w:color w:val="auto"/>
                <w:sz w:val="21"/>
                <w:szCs w:val="21"/>
                <w:highlight w:val="none"/>
              </w:rPr>
            </w:pPr>
          </w:p>
        </w:tc>
        <w:tc>
          <w:tcPr>
            <w:tcW w:w="1401" w:type="dxa"/>
            <w:tcBorders>
              <w:top w:val="single" w:color="auto" w:sz="6" w:space="0"/>
              <w:left w:val="single" w:color="auto" w:sz="6" w:space="0"/>
              <w:bottom w:val="single" w:color="auto" w:sz="6" w:space="0"/>
              <w:right w:val="single" w:color="auto" w:sz="6" w:space="0"/>
            </w:tcBorders>
            <w:noWrap w:val="0"/>
            <w:vAlign w:val="center"/>
          </w:tcPr>
          <w:p w14:paraId="64119B00">
            <w:pPr>
              <w:spacing w:line="400" w:lineRule="exact"/>
              <w:jc w:val="center"/>
              <w:rPr>
                <w:rFonts w:hint="eastAsia" w:hAnsi="宋体" w:cs="宋体"/>
                <w:color w:val="auto"/>
                <w:sz w:val="21"/>
                <w:szCs w:val="21"/>
                <w:highlight w:val="none"/>
              </w:rPr>
            </w:pPr>
          </w:p>
        </w:tc>
        <w:tc>
          <w:tcPr>
            <w:tcW w:w="1245" w:type="dxa"/>
            <w:tcBorders>
              <w:top w:val="single" w:color="auto" w:sz="6" w:space="0"/>
              <w:left w:val="single" w:color="auto" w:sz="6" w:space="0"/>
              <w:bottom w:val="single" w:color="auto" w:sz="6" w:space="0"/>
              <w:right w:val="single" w:color="auto" w:sz="6" w:space="0"/>
            </w:tcBorders>
            <w:noWrap w:val="0"/>
            <w:vAlign w:val="center"/>
          </w:tcPr>
          <w:p w14:paraId="3CAC26EB">
            <w:pPr>
              <w:spacing w:line="400" w:lineRule="exact"/>
              <w:jc w:val="center"/>
              <w:rPr>
                <w:rFonts w:hint="eastAsia" w:hAnsi="宋体" w:cs="宋体"/>
                <w:color w:val="auto"/>
                <w:sz w:val="21"/>
                <w:szCs w:val="21"/>
                <w:highlight w:val="none"/>
              </w:rPr>
            </w:pPr>
          </w:p>
        </w:tc>
        <w:tc>
          <w:tcPr>
            <w:tcW w:w="1245" w:type="dxa"/>
            <w:tcBorders>
              <w:top w:val="single" w:color="auto" w:sz="6" w:space="0"/>
              <w:left w:val="single" w:color="auto" w:sz="6" w:space="0"/>
              <w:bottom w:val="single" w:color="auto" w:sz="6" w:space="0"/>
              <w:right w:val="single" w:color="auto" w:sz="6" w:space="0"/>
            </w:tcBorders>
            <w:noWrap w:val="0"/>
            <w:vAlign w:val="center"/>
          </w:tcPr>
          <w:p w14:paraId="5DB6C4F5">
            <w:pPr>
              <w:spacing w:line="400" w:lineRule="exact"/>
              <w:jc w:val="center"/>
              <w:rPr>
                <w:rFonts w:hint="eastAsia" w:hAnsi="宋体" w:cs="宋体"/>
                <w:color w:val="auto"/>
                <w:sz w:val="21"/>
                <w:szCs w:val="21"/>
                <w:highlight w:val="none"/>
              </w:rPr>
            </w:pPr>
          </w:p>
        </w:tc>
      </w:tr>
      <w:tr w14:paraId="10CAFDEA">
        <w:tblPrEx>
          <w:tblCellMar>
            <w:top w:w="0" w:type="dxa"/>
            <w:left w:w="54" w:type="dxa"/>
            <w:bottom w:w="0" w:type="dxa"/>
            <w:right w:w="54" w:type="dxa"/>
          </w:tblCellMar>
        </w:tblPrEx>
        <w:trPr>
          <w:trHeight w:val="600" w:hRule="atLeast"/>
          <w:jc w:val="center"/>
        </w:trPr>
        <w:tc>
          <w:tcPr>
            <w:tcW w:w="513" w:type="dxa"/>
            <w:tcBorders>
              <w:top w:val="single" w:color="auto" w:sz="6" w:space="0"/>
              <w:left w:val="single" w:color="auto" w:sz="6" w:space="0"/>
              <w:bottom w:val="single" w:color="auto" w:sz="6" w:space="0"/>
              <w:right w:val="single" w:color="auto" w:sz="6" w:space="0"/>
            </w:tcBorders>
            <w:noWrap w:val="0"/>
            <w:vAlign w:val="center"/>
          </w:tcPr>
          <w:p w14:paraId="73559ECA">
            <w:pPr>
              <w:spacing w:line="400" w:lineRule="exact"/>
              <w:jc w:val="center"/>
              <w:rPr>
                <w:rFonts w:hint="eastAsia" w:hAnsi="宋体" w:cs="宋体"/>
                <w:color w:val="auto"/>
                <w:sz w:val="21"/>
                <w:szCs w:val="21"/>
                <w:highlight w:val="none"/>
              </w:rPr>
            </w:pPr>
          </w:p>
        </w:tc>
        <w:tc>
          <w:tcPr>
            <w:tcW w:w="2256" w:type="dxa"/>
            <w:tcBorders>
              <w:top w:val="single" w:color="auto" w:sz="6" w:space="0"/>
              <w:left w:val="single" w:color="auto" w:sz="6" w:space="0"/>
              <w:bottom w:val="single" w:color="auto" w:sz="6" w:space="0"/>
              <w:right w:val="single" w:color="auto" w:sz="6" w:space="0"/>
            </w:tcBorders>
            <w:noWrap w:val="0"/>
            <w:vAlign w:val="center"/>
          </w:tcPr>
          <w:p w14:paraId="53EAB4D3">
            <w:pPr>
              <w:spacing w:line="400" w:lineRule="exact"/>
              <w:jc w:val="center"/>
              <w:rPr>
                <w:rFonts w:hint="eastAsia" w:hAnsi="宋体" w:cs="宋体"/>
                <w:color w:val="auto"/>
                <w:sz w:val="21"/>
                <w:szCs w:val="21"/>
                <w:highlight w:val="none"/>
              </w:rPr>
            </w:pPr>
          </w:p>
        </w:tc>
        <w:tc>
          <w:tcPr>
            <w:tcW w:w="1563" w:type="dxa"/>
            <w:tcBorders>
              <w:top w:val="single" w:color="auto" w:sz="6" w:space="0"/>
              <w:left w:val="single" w:color="auto" w:sz="6" w:space="0"/>
              <w:bottom w:val="single" w:color="auto" w:sz="6" w:space="0"/>
              <w:right w:val="single" w:color="auto" w:sz="6" w:space="0"/>
            </w:tcBorders>
            <w:noWrap w:val="0"/>
            <w:vAlign w:val="center"/>
          </w:tcPr>
          <w:p w14:paraId="7AC43AA6">
            <w:pPr>
              <w:spacing w:line="400" w:lineRule="exact"/>
              <w:jc w:val="center"/>
              <w:rPr>
                <w:rFonts w:hint="eastAsia" w:hAnsi="宋体" w:cs="宋体"/>
                <w:color w:val="auto"/>
                <w:sz w:val="21"/>
                <w:szCs w:val="21"/>
                <w:highlight w:val="none"/>
              </w:rPr>
            </w:pPr>
          </w:p>
        </w:tc>
        <w:tc>
          <w:tcPr>
            <w:tcW w:w="1859" w:type="dxa"/>
            <w:tcBorders>
              <w:top w:val="single" w:color="auto" w:sz="6" w:space="0"/>
              <w:left w:val="single" w:color="auto" w:sz="6" w:space="0"/>
              <w:bottom w:val="single" w:color="auto" w:sz="6" w:space="0"/>
              <w:right w:val="single" w:color="auto" w:sz="6" w:space="0"/>
            </w:tcBorders>
            <w:noWrap w:val="0"/>
            <w:vAlign w:val="center"/>
          </w:tcPr>
          <w:p w14:paraId="55B654EA">
            <w:pPr>
              <w:spacing w:line="400" w:lineRule="exact"/>
              <w:jc w:val="center"/>
              <w:rPr>
                <w:rFonts w:hint="eastAsia" w:hAnsi="宋体" w:cs="宋体"/>
                <w:color w:val="auto"/>
                <w:sz w:val="21"/>
                <w:szCs w:val="21"/>
                <w:highlight w:val="none"/>
              </w:rPr>
            </w:pPr>
          </w:p>
        </w:tc>
        <w:tc>
          <w:tcPr>
            <w:tcW w:w="1401" w:type="dxa"/>
            <w:tcBorders>
              <w:top w:val="single" w:color="auto" w:sz="6" w:space="0"/>
              <w:left w:val="single" w:color="auto" w:sz="6" w:space="0"/>
              <w:bottom w:val="single" w:color="auto" w:sz="6" w:space="0"/>
              <w:right w:val="single" w:color="auto" w:sz="6" w:space="0"/>
            </w:tcBorders>
            <w:noWrap w:val="0"/>
            <w:vAlign w:val="center"/>
          </w:tcPr>
          <w:p w14:paraId="6F815F4A">
            <w:pPr>
              <w:spacing w:line="400" w:lineRule="exact"/>
              <w:jc w:val="center"/>
              <w:rPr>
                <w:rFonts w:hint="eastAsia" w:hAnsi="宋体" w:cs="宋体"/>
                <w:color w:val="auto"/>
                <w:sz w:val="21"/>
                <w:szCs w:val="21"/>
                <w:highlight w:val="none"/>
              </w:rPr>
            </w:pPr>
          </w:p>
        </w:tc>
        <w:tc>
          <w:tcPr>
            <w:tcW w:w="1245" w:type="dxa"/>
            <w:tcBorders>
              <w:top w:val="single" w:color="auto" w:sz="6" w:space="0"/>
              <w:left w:val="single" w:color="auto" w:sz="6" w:space="0"/>
              <w:bottom w:val="single" w:color="auto" w:sz="6" w:space="0"/>
              <w:right w:val="single" w:color="auto" w:sz="6" w:space="0"/>
            </w:tcBorders>
            <w:noWrap w:val="0"/>
            <w:vAlign w:val="center"/>
          </w:tcPr>
          <w:p w14:paraId="4345BA77">
            <w:pPr>
              <w:spacing w:line="400" w:lineRule="exact"/>
              <w:jc w:val="center"/>
              <w:rPr>
                <w:rFonts w:hint="eastAsia" w:hAnsi="宋体" w:cs="宋体"/>
                <w:color w:val="auto"/>
                <w:sz w:val="21"/>
                <w:szCs w:val="21"/>
                <w:highlight w:val="none"/>
              </w:rPr>
            </w:pPr>
          </w:p>
        </w:tc>
        <w:tc>
          <w:tcPr>
            <w:tcW w:w="1245" w:type="dxa"/>
            <w:tcBorders>
              <w:top w:val="single" w:color="auto" w:sz="6" w:space="0"/>
              <w:left w:val="single" w:color="auto" w:sz="6" w:space="0"/>
              <w:bottom w:val="single" w:color="auto" w:sz="6" w:space="0"/>
              <w:right w:val="single" w:color="auto" w:sz="6" w:space="0"/>
            </w:tcBorders>
            <w:noWrap w:val="0"/>
            <w:vAlign w:val="center"/>
          </w:tcPr>
          <w:p w14:paraId="21FFBB61">
            <w:pPr>
              <w:spacing w:line="400" w:lineRule="exact"/>
              <w:jc w:val="center"/>
              <w:rPr>
                <w:rFonts w:hint="eastAsia" w:hAnsi="宋体" w:cs="宋体"/>
                <w:color w:val="auto"/>
                <w:sz w:val="21"/>
                <w:szCs w:val="21"/>
                <w:highlight w:val="none"/>
              </w:rPr>
            </w:pPr>
          </w:p>
        </w:tc>
      </w:tr>
      <w:tr w14:paraId="14CD3C81">
        <w:tblPrEx>
          <w:tblCellMar>
            <w:top w:w="0" w:type="dxa"/>
            <w:left w:w="54" w:type="dxa"/>
            <w:bottom w:w="0" w:type="dxa"/>
            <w:right w:w="54" w:type="dxa"/>
          </w:tblCellMar>
        </w:tblPrEx>
        <w:trPr>
          <w:trHeight w:val="600" w:hRule="atLeast"/>
          <w:jc w:val="center"/>
        </w:trPr>
        <w:tc>
          <w:tcPr>
            <w:tcW w:w="513" w:type="dxa"/>
            <w:tcBorders>
              <w:top w:val="single" w:color="auto" w:sz="6" w:space="0"/>
              <w:left w:val="single" w:color="auto" w:sz="6" w:space="0"/>
              <w:bottom w:val="single" w:color="auto" w:sz="6" w:space="0"/>
              <w:right w:val="single" w:color="auto" w:sz="6" w:space="0"/>
            </w:tcBorders>
            <w:noWrap w:val="0"/>
            <w:vAlign w:val="center"/>
          </w:tcPr>
          <w:p w14:paraId="55558133">
            <w:pPr>
              <w:spacing w:line="400" w:lineRule="exact"/>
              <w:jc w:val="center"/>
              <w:rPr>
                <w:rFonts w:hint="eastAsia" w:hAnsi="宋体" w:cs="宋体"/>
                <w:color w:val="auto"/>
                <w:sz w:val="21"/>
                <w:szCs w:val="21"/>
                <w:highlight w:val="none"/>
              </w:rPr>
            </w:pPr>
          </w:p>
        </w:tc>
        <w:tc>
          <w:tcPr>
            <w:tcW w:w="2256" w:type="dxa"/>
            <w:tcBorders>
              <w:top w:val="single" w:color="auto" w:sz="6" w:space="0"/>
              <w:left w:val="single" w:color="auto" w:sz="6" w:space="0"/>
              <w:bottom w:val="single" w:color="auto" w:sz="6" w:space="0"/>
              <w:right w:val="single" w:color="auto" w:sz="6" w:space="0"/>
            </w:tcBorders>
            <w:noWrap w:val="0"/>
            <w:vAlign w:val="center"/>
          </w:tcPr>
          <w:p w14:paraId="02491AD1">
            <w:pPr>
              <w:spacing w:line="400" w:lineRule="exact"/>
              <w:jc w:val="center"/>
              <w:rPr>
                <w:rFonts w:hint="eastAsia" w:hAnsi="宋体" w:cs="宋体"/>
                <w:color w:val="auto"/>
                <w:sz w:val="21"/>
                <w:szCs w:val="21"/>
                <w:highlight w:val="none"/>
              </w:rPr>
            </w:pPr>
          </w:p>
        </w:tc>
        <w:tc>
          <w:tcPr>
            <w:tcW w:w="1563" w:type="dxa"/>
            <w:tcBorders>
              <w:top w:val="single" w:color="auto" w:sz="6" w:space="0"/>
              <w:left w:val="single" w:color="auto" w:sz="6" w:space="0"/>
              <w:bottom w:val="single" w:color="auto" w:sz="6" w:space="0"/>
              <w:right w:val="single" w:color="auto" w:sz="6" w:space="0"/>
            </w:tcBorders>
            <w:noWrap w:val="0"/>
            <w:vAlign w:val="center"/>
          </w:tcPr>
          <w:p w14:paraId="6499ECA6">
            <w:pPr>
              <w:spacing w:line="400" w:lineRule="exact"/>
              <w:jc w:val="center"/>
              <w:rPr>
                <w:rFonts w:hint="eastAsia" w:hAnsi="宋体" w:cs="宋体"/>
                <w:color w:val="auto"/>
                <w:sz w:val="21"/>
                <w:szCs w:val="21"/>
                <w:highlight w:val="none"/>
              </w:rPr>
            </w:pPr>
          </w:p>
        </w:tc>
        <w:tc>
          <w:tcPr>
            <w:tcW w:w="1859" w:type="dxa"/>
            <w:tcBorders>
              <w:top w:val="single" w:color="auto" w:sz="6" w:space="0"/>
              <w:left w:val="single" w:color="auto" w:sz="6" w:space="0"/>
              <w:bottom w:val="single" w:color="auto" w:sz="6" w:space="0"/>
              <w:right w:val="single" w:color="auto" w:sz="6" w:space="0"/>
            </w:tcBorders>
            <w:noWrap w:val="0"/>
            <w:vAlign w:val="center"/>
          </w:tcPr>
          <w:p w14:paraId="6814443E">
            <w:pPr>
              <w:spacing w:line="400" w:lineRule="exact"/>
              <w:jc w:val="center"/>
              <w:rPr>
                <w:rFonts w:hint="eastAsia" w:hAnsi="宋体" w:cs="宋体"/>
                <w:color w:val="auto"/>
                <w:sz w:val="21"/>
                <w:szCs w:val="21"/>
                <w:highlight w:val="none"/>
              </w:rPr>
            </w:pPr>
          </w:p>
        </w:tc>
        <w:tc>
          <w:tcPr>
            <w:tcW w:w="1401" w:type="dxa"/>
            <w:tcBorders>
              <w:top w:val="single" w:color="auto" w:sz="6" w:space="0"/>
              <w:left w:val="single" w:color="auto" w:sz="6" w:space="0"/>
              <w:bottom w:val="single" w:color="auto" w:sz="6" w:space="0"/>
              <w:right w:val="single" w:color="auto" w:sz="6" w:space="0"/>
            </w:tcBorders>
            <w:noWrap w:val="0"/>
            <w:vAlign w:val="center"/>
          </w:tcPr>
          <w:p w14:paraId="7576C32E">
            <w:pPr>
              <w:spacing w:line="400" w:lineRule="exact"/>
              <w:jc w:val="center"/>
              <w:rPr>
                <w:rFonts w:hint="eastAsia" w:hAnsi="宋体" w:cs="宋体"/>
                <w:color w:val="auto"/>
                <w:sz w:val="21"/>
                <w:szCs w:val="21"/>
                <w:highlight w:val="none"/>
              </w:rPr>
            </w:pPr>
          </w:p>
        </w:tc>
        <w:tc>
          <w:tcPr>
            <w:tcW w:w="1245" w:type="dxa"/>
            <w:tcBorders>
              <w:top w:val="single" w:color="auto" w:sz="6" w:space="0"/>
              <w:left w:val="single" w:color="auto" w:sz="6" w:space="0"/>
              <w:bottom w:val="single" w:color="auto" w:sz="6" w:space="0"/>
              <w:right w:val="single" w:color="auto" w:sz="6" w:space="0"/>
            </w:tcBorders>
            <w:noWrap w:val="0"/>
            <w:vAlign w:val="center"/>
          </w:tcPr>
          <w:p w14:paraId="240CCD4A">
            <w:pPr>
              <w:spacing w:line="400" w:lineRule="exact"/>
              <w:jc w:val="center"/>
              <w:rPr>
                <w:rFonts w:hint="eastAsia" w:hAnsi="宋体" w:cs="宋体"/>
                <w:color w:val="auto"/>
                <w:sz w:val="21"/>
                <w:szCs w:val="21"/>
                <w:highlight w:val="none"/>
              </w:rPr>
            </w:pPr>
          </w:p>
        </w:tc>
        <w:tc>
          <w:tcPr>
            <w:tcW w:w="1245" w:type="dxa"/>
            <w:tcBorders>
              <w:top w:val="single" w:color="auto" w:sz="6" w:space="0"/>
              <w:left w:val="single" w:color="auto" w:sz="6" w:space="0"/>
              <w:bottom w:val="single" w:color="auto" w:sz="6" w:space="0"/>
              <w:right w:val="single" w:color="auto" w:sz="6" w:space="0"/>
            </w:tcBorders>
            <w:noWrap w:val="0"/>
            <w:vAlign w:val="center"/>
          </w:tcPr>
          <w:p w14:paraId="1F9AD5B0">
            <w:pPr>
              <w:spacing w:line="400" w:lineRule="exact"/>
              <w:jc w:val="center"/>
              <w:rPr>
                <w:rFonts w:hint="eastAsia" w:hAnsi="宋体" w:cs="宋体"/>
                <w:color w:val="auto"/>
                <w:sz w:val="21"/>
                <w:szCs w:val="21"/>
                <w:highlight w:val="none"/>
              </w:rPr>
            </w:pPr>
          </w:p>
        </w:tc>
      </w:tr>
      <w:tr w14:paraId="76C0953E">
        <w:tblPrEx>
          <w:tblCellMar>
            <w:top w:w="0" w:type="dxa"/>
            <w:left w:w="54" w:type="dxa"/>
            <w:bottom w:w="0" w:type="dxa"/>
            <w:right w:w="54" w:type="dxa"/>
          </w:tblCellMar>
        </w:tblPrEx>
        <w:trPr>
          <w:trHeight w:val="600" w:hRule="atLeast"/>
          <w:jc w:val="center"/>
        </w:trPr>
        <w:tc>
          <w:tcPr>
            <w:tcW w:w="513" w:type="dxa"/>
            <w:tcBorders>
              <w:top w:val="single" w:color="auto" w:sz="6" w:space="0"/>
              <w:left w:val="single" w:color="auto" w:sz="6" w:space="0"/>
              <w:bottom w:val="single" w:color="auto" w:sz="6" w:space="0"/>
              <w:right w:val="single" w:color="auto" w:sz="6" w:space="0"/>
            </w:tcBorders>
            <w:noWrap w:val="0"/>
            <w:vAlign w:val="center"/>
          </w:tcPr>
          <w:p w14:paraId="165A8538">
            <w:pPr>
              <w:spacing w:line="400" w:lineRule="exact"/>
              <w:jc w:val="center"/>
              <w:rPr>
                <w:rFonts w:hint="eastAsia" w:hAnsi="宋体" w:cs="宋体"/>
                <w:color w:val="auto"/>
                <w:sz w:val="21"/>
                <w:szCs w:val="21"/>
                <w:highlight w:val="none"/>
              </w:rPr>
            </w:pPr>
          </w:p>
        </w:tc>
        <w:tc>
          <w:tcPr>
            <w:tcW w:w="2256" w:type="dxa"/>
            <w:tcBorders>
              <w:top w:val="single" w:color="auto" w:sz="6" w:space="0"/>
              <w:left w:val="single" w:color="auto" w:sz="6" w:space="0"/>
              <w:bottom w:val="single" w:color="auto" w:sz="6" w:space="0"/>
              <w:right w:val="single" w:color="auto" w:sz="6" w:space="0"/>
            </w:tcBorders>
            <w:noWrap w:val="0"/>
            <w:vAlign w:val="center"/>
          </w:tcPr>
          <w:p w14:paraId="6FDEB60B">
            <w:pPr>
              <w:spacing w:line="400" w:lineRule="exact"/>
              <w:jc w:val="center"/>
              <w:rPr>
                <w:rFonts w:hint="eastAsia" w:hAnsi="宋体" w:cs="宋体"/>
                <w:color w:val="auto"/>
                <w:sz w:val="21"/>
                <w:szCs w:val="21"/>
                <w:highlight w:val="none"/>
              </w:rPr>
            </w:pPr>
          </w:p>
        </w:tc>
        <w:tc>
          <w:tcPr>
            <w:tcW w:w="1563" w:type="dxa"/>
            <w:tcBorders>
              <w:top w:val="single" w:color="auto" w:sz="6" w:space="0"/>
              <w:left w:val="single" w:color="auto" w:sz="6" w:space="0"/>
              <w:bottom w:val="single" w:color="auto" w:sz="6" w:space="0"/>
              <w:right w:val="single" w:color="auto" w:sz="6" w:space="0"/>
            </w:tcBorders>
            <w:noWrap w:val="0"/>
            <w:vAlign w:val="center"/>
          </w:tcPr>
          <w:p w14:paraId="60310CD6">
            <w:pPr>
              <w:spacing w:line="400" w:lineRule="exact"/>
              <w:jc w:val="center"/>
              <w:rPr>
                <w:rFonts w:hint="eastAsia" w:hAnsi="宋体" w:cs="宋体"/>
                <w:color w:val="auto"/>
                <w:sz w:val="21"/>
                <w:szCs w:val="21"/>
                <w:highlight w:val="none"/>
              </w:rPr>
            </w:pPr>
          </w:p>
        </w:tc>
        <w:tc>
          <w:tcPr>
            <w:tcW w:w="1859" w:type="dxa"/>
            <w:tcBorders>
              <w:top w:val="single" w:color="auto" w:sz="6" w:space="0"/>
              <w:left w:val="single" w:color="auto" w:sz="6" w:space="0"/>
              <w:bottom w:val="single" w:color="auto" w:sz="6" w:space="0"/>
              <w:right w:val="single" w:color="auto" w:sz="6" w:space="0"/>
            </w:tcBorders>
            <w:noWrap w:val="0"/>
            <w:vAlign w:val="center"/>
          </w:tcPr>
          <w:p w14:paraId="331DC270">
            <w:pPr>
              <w:spacing w:line="400" w:lineRule="exact"/>
              <w:jc w:val="center"/>
              <w:rPr>
                <w:rFonts w:hint="eastAsia" w:hAnsi="宋体" w:cs="宋体"/>
                <w:color w:val="auto"/>
                <w:sz w:val="21"/>
                <w:szCs w:val="21"/>
                <w:highlight w:val="none"/>
              </w:rPr>
            </w:pPr>
          </w:p>
        </w:tc>
        <w:tc>
          <w:tcPr>
            <w:tcW w:w="1401" w:type="dxa"/>
            <w:tcBorders>
              <w:top w:val="single" w:color="auto" w:sz="6" w:space="0"/>
              <w:left w:val="single" w:color="auto" w:sz="6" w:space="0"/>
              <w:bottom w:val="single" w:color="auto" w:sz="6" w:space="0"/>
              <w:right w:val="single" w:color="auto" w:sz="6" w:space="0"/>
            </w:tcBorders>
            <w:noWrap w:val="0"/>
            <w:vAlign w:val="center"/>
          </w:tcPr>
          <w:p w14:paraId="6B69D6E8">
            <w:pPr>
              <w:spacing w:line="400" w:lineRule="exact"/>
              <w:jc w:val="center"/>
              <w:rPr>
                <w:rFonts w:hint="eastAsia" w:hAnsi="宋体" w:cs="宋体"/>
                <w:color w:val="auto"/>
                <w:sz w:val="21"/>
                <w:szCs w:val="21"/>
                <w:highlight w:val="none"/>
              </w:rPr>
            </w:pPr>
          </w:p>
        </w:tc>
        <w:tc>
          <w:tcPr>
            <w:tcW w:w="1245" w:type="dxa"/>
            <w:tcBorders>
              <w:top w:val="single" w:color="auto" w:sz="6" w:space="0"/>
              <w:left w:val="single" w:color="auto" w:sz="6" w:space="0"/>
              <w:bottom w:val="single" w:color="auto" w:sz="6" w:space="0"/>
              <w:right w:val="single" w:color="auto" w:sz="6" w:space="0"/>
            </w:tcBorders>
            <w:noWrap w:val="0"/>
            <w:vAlign w:val="center"/>
          </w:tcPr>
          <w:p w14:paraId="2893EF92">
            <w:pPr>
              <w:spacing w:line="400" w:lineRule="exact"/>
              <w:jc w:val="center"/>
              <w:rPr>
                <w:rFonts w:hint="eastAsia" w:hAnsi="宋体" w:cs="宋体"/>
                <w:color w:val="auto"/>
                <w:sz w:val="21"/>
                <w:szCs w:val="21"/>
                <w:highlight w:val="none"/>
              </w:rPr>
            </w:pPr>
          </w:p>
        </w:tc>
        <w:tc>
          <w:tcPr>
            <w:tcW w:w="1245" w:type="dxa"/>
            <w:tcBorders>
              <w:top w:val="single" w:color="auto" w:sz="6" w:space="0"/>
              <w:left w:val="single" w:color="auto" w:sz="6" w:space="0"/>
              <w:bottom w:val="single" w:color="auto" w:sz="6" w:space="0"/>
              <w:right w:val="single" w:color="auto" w:sz="6" w:space="0"/>
            </w:tcBorders>
            <w:noWrap w:val="0"/>
            <w:vAlign w:val="center"/>
          </w:tcPr>
          <w:p w14:paraId="334DB00C">
            <w:pPr>
              <w:spacing w:line="400" w:lineRule="exact"/>
              <w:jc w:val="center"/>
              <w:rPr>
                <w:rFonts w:hint="eastAsia" w:hAnsi="宋体" w:cs="宋体"/>
                <w:color w:val="auto"/>
                <w:sz w:val="21"/>
                <w:szCs w:val="21"/>
                <w:highlight w:val="none"/>
              </w:rPr>
            </w:pPr>
          </w:p>
        </w:tc>
      </w:tr>
    </w:tbl>
    <w:p w14:paraId="043C782C">
      <w:pPr>
        <w:pStyle w:val="21"/>
        <w:spacing w:before="120"/>
        <w:rPr>
          <w:rFonts w:hint="eastAsia" w:hAnsi="宋体" w:cs="宋体"/>
          <w:color w:val="auto"/>
          <w:sz w:val="24"/>
          <w:highlight w:val="none"/>
        </w:rPr>
      </w:pPr>
      <w:r>
        <w:rPr>
          <w:rFonts w:hint="eastAsia" w:hAnsi="宋体" w:cs="宋体"/>
          <w:color w:val="auto"/>
          <w:sz w:val="24"/>
          <w:highlight w:val="none"/>
        </w:rPr>
        <w:t>注：</w:t>
      </w:r>
      <w:bookmarkStart w:id="98" w:name="_Hlk534905957"/>
      <w:r>
        <w:rPr>
          <w:rFonts w:hint="eastAsia" w:hAnsi="宋体" w:cs="宋体"/>
          <w:color w:val="auto"/>
          <w:sz w:val="24"/>
          <w:highlight w:val="none"/>
        </w:rPr>
        <w:t>以上业绩需提供</w:t>
      </w:r>
      <w:r>
        <w:rPr>
          <w:rFonts w:hint="eastAsia" w:hAnsi="宋体" w:cs="宋体"/>
          <w:color w:val="auto"/>
          <w:sz w:val="24"/>
          <w:highlight w:val="none"/>
          <w:lang w:val="en-US" w:eastAsia="zh-CN"/>
        </w:rPr>
        <w:t>招标</w:t>
      </w:r>
      <w:r>
        <w:rPr>
          <w:rFonts w:hint="eastAsia" w:hAnsi="宋体" w:cs="宋体"/>
          <w:color w:val="auto"/>
          <w:sz w:val="24"/>
          <w:highlight w:val="none"/>
        </w:rPr>
        <w:t>文件要求的有关书面证明材料。</w:t>
      </w:r>
      <w:bookmarkEnd w:id="98"/>
    </w:p>
    <w:p w14:paraId="47978F59">
      <w:pPr>
        <w:pStyle w:val="8"/>
        <w:rPr>
          <w:color w:val="auto"/>
          <w:highlight w:val="none"/>
        </w:rPr>
      </w:pPr>
    </w:p>
    <w:p w14:paraId="048895EB">
      <w:pPr>
        <w:rPr>
          <w:color w:val="auto"/>
          <w:highlight w:val="none"/>
        </w:rPr>
      </w:pPr>
    </w:p>
    <w:p w14:paraId="7E7A4A09">
      <w:pPr>
        <w:pStyle w:val="21"/>
        <w:spacing w:before="120"/>
        <w:rPr>
          <w:rFonts w:ascii="宋体" w:hAnsi="宋体"/>
          <w:color w:val="auto"/>
          <w:sz w:val="24"/>
          <w:szCs w:val="24"/>
          <w:highlight w:val="none"/>
        </w:rPr>
      </w:pPr>
    </w:p>
    <w:p w14:paraId="109A1B15">
      <w:pPr>
        <w:pStyle w:val="21"/>
        <w:spacing w:before="120" w:line="360" w:lineRule="auto"/>
        <w:ind w:firstLine="405"/>
        <w:rPr>
          <w:rFonts w:ascii="宋体" w:hAnsi="宋体"/>
          <w:color w:val="auto"/>
          <w:sz w:val="24"/>
          <w:szCs w:val="24"/>
          <w:highlight w:val="none"/>
        </w:rPr>
      </w:pPr>
      <w:r>
        <w:rPr>
          <w:rFonts w:hint="eastAsia" w:ascii="宋体" w:hAnsi="宋体"/>
          <w:color w:val="auto"/>
          <w:sz w:val="24"/>
          <w:szCs w:val="24"/>
          <w:highlight w:val="none"/>
        </w:rPr>
        <w:t xml:space="preserve"> </w:t>
      </w:r>
    </w:p>
    <w:p w14:paraId="5543CCF8">
      <w:pPr>
        <w:spacing w:line="360" w:lineRule="auto"/>
        <w:ind w:firstLine="480"/>
        <w:rPr>
          <w:rFonts w:ascii="宋体" w:hAnsi="宋体"/>
          <w:color w:val="auto"/>
          <w:sz w:val="24"/>
          <w:szCs w:val="24"/>
          <w:highlight w:val="none"/>
        </w:rPr>
      </w:pPr>
      <w:r>
        <w:rPr>
          <w:rFonts w:hint="eastAsia" w:ascii="宋体" w:hAnsi="宋体"/>
          <w:color w:val="auto"/>
          <w:sz w:val="24"/>
          <w:szCs w:val="24"/>
          <w:highlight w:val="none"/>
        </w:rPr>
        <w:t>投标单位名称</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盖章</w:t>
      </w:r>
      <w:r>
        <w:rPr>
          <w:rFonts w:hint="eastAsia" w:ascii="宋体" w:hAnsi="宋体"/>
          <w:color w:val="auto"/>
          <w:sz w:val="24"/>
          <w:szCs w:val="24"/>
          <w:highlight w:val="none"/>
          <w:lang w:eastAsia="zh-CN"/>
        </w:rPr>
        <w:t>）</w:t>
      </w:r>
      <w:r>
        <w:rPr>
          <w:rFonts w:hint="eastAsia" w:ascii="宋体" w:hAnsi="宋体"/>
          <w:color w:val="auto"/>
          <w:sz w:val="24"/>
          <w:szCs w:val="24"/>
          <w:highlight w:val="none"/>
        </w:rPr>
        <w:t xml:space="preserve">：                         </w:t>
      </w:r>
    </w:p>
    <w:p w14:paraId="4ACD165A">
      <w:pPr>
        <w:spacing w:line="360" w:lineRule="auto"/>
        <w:ind w:firstLine="480"/>
        <w:rPr>
          <w:rFonts w:ascii="宋体" w:hAnsi="宋体"/>
          <w:color w:val="auto"/>
          <w:sz w:val="24"/>
          <w:szCs w:val="24"/>
          <w:highlight w:val="none"/>
        </w:rPr>
      </w:pPr>
    </w:p>
    <w:p w14:paraId="649EA96A">
      <w:pPr>
        <w:spacing w:line="360" w:lineRule="auto"/>
        <w:ind w:firstLine="480"/>
        <w:rPr>
          <w:rFonts w:ascii="宋体" w:hAnsi="宋体"/>
          <w:color w:val="auto"/>
          <w:sz w:val="24"/>
          <w:szCs w:val="24"/>
          <w:highlight w:val="none"/>
        </w:rPr>
      </w:pPr>
      <w:r>
        <w:rPr>
          <w:rFonts w:hint="eastAsia" w:ascii="宋体" w:hAnsi="宋体"/>
          <w:color w:val="auto"/>
          <w:sz w:val="24"/>
          <w:szCs w:val="24"/>
          <w:highlight w:val="none"/>
        </w:rPr>
        <w:t>法定代表（或授权代表）签字</w:t>
      </w:r>
      <w:r>
        <w:rPr>
          <w:rFonts w:hint="eastAsia" w:ascii="宋体" w:hAnsi="宋体"/>
          <w:color w:val="auto"/>
          <w:sz w:val="24"/>
          <w:szCs w:val="24"/>
          <w:highlight w:val="none"/>
          <w:lang w:val="en-US" w:eastAsia="zh-CN"/>
        </w:rPr>
        <w:t>或盖章</w:t>
      </w:r>
      <w:r>
        <w:rPr>
          <w:rFonts w:hint="eastAsia" w:ascii="宋体" w:hAnsi="宋体"/>
          <w:color w:val="auto"/>
          <w:sz w:val="24"/>
          <w:szCs w:val="24"/>
          <w:highlight w:val="none"/>
        </w:rPr>
        <w:t>：</w:t>
      </w:r>
    </w:p>
    <w:p w14:paraId="350A57ED">
      <w:pPr>
        <w:spacing w:line="360" w:lineRule="auto"/>
        <w:ind w:firstLine="480"/>
        <w:rPr>
          <w:rFonts w:ascii="宋体" w:hAnsi="宋体"/>
          <w:color w:val="auto"/>
          <w:sz w:val="24"/>
          <w:szCs w:val="24"/>
          <w:highlight w:val="none"/>
        </w:rPr>
      </w:pPr>
    </w:p>
    <w:p w14:paraId="717E5EA9">
      <w:pPr>
        <w:spacing w:line="360" w:lineRule="auto"/>
        <w:jc w:val="right"/>
        <w:rPr>
          <w:rFonts w:ascii="宋体" w:hAnsi="宋体"/>
          <w:color w:val="auto"/>
          <w:sz w:val="28"/>
          <w:highlight w:val="none"/>
        </w:rPr>
      </w:pPr>
      <w:r>
        <w:rPr>
          <w:rFonts w:hint="eastAsia" w:ascii="宋体" w:hAnsi="宋体"/>
          <w:color w:val="auto"/>
          <w:sz w:val="24"/>
          <w:szCs w:val="24"/>
          <w:highlight w:val="none"/>
        </w:rPr>
        <w:t>日期：   年   月   日</w:t>
      </w:r>
    </w:p>
    <w:p w14:paraId="249E136E">
      <w:pPr>
        <w:widowControl w:val="0"/>
        <w:numPr>
          <w:ilvl w:val="0"/>
          <w:numId w:val="0"/>
        </w:numPr>
        <w:spacing w:line="360" w:lineRule="auto"/>
        <w:jc w:val="both"/>
        <w:rPr>
          <w:rFonts w:hint="eastAsia" w:ascii="Microsoft YaHei UI" w:hAnsi="Microsoft YaHei UI" w:eastAsia="Microsoft YaHei UI"/>
          <w:color w:val="auto"/>
          <w:sz w:val="20"/>
          <w:highlight w:val="none"/>
          <w:lang w:val="en-US" w:eastAsia="zh-CN"/>
        </w:rPr>
      </w:pPr>
    </w:p>
    <w:p w14:paraId="07DFCE84">
      <w:pPr>
        <w:widowControl w:val="0"/>
        <w:numPr>
          <w:ilvl w:val="0"/>
          <w:numId w:val="0"/>
        </w:numPr>
        <w:spacing w:line="360" w:lineRule="auto"/>
        <w:jc w:val="both"/>
        <w:rPr>
          <w:rFonts w:hint="eastAsia" w:ascii="Microsoft YaHei UI" w:hAnsi="Microsoft YaHei UI" w:eastAsia="Microsoft YaHei UI"/>
          <w:color w:val="auto"/>
          <w:sz w:val="20"/>
          <w:highlight w:val="none"/>
          <w:lang w:val="en-US" w:eastAsia="zh-CN"/>
        </w:rPr>
      </w:pPr>
    </w:p>
    <w:p w14:paraId="7A5AB930">
      <w:pPr>
        <w:widowControl w:val="0"/>
        <w:numPr>
          <w:ilvl w:val="0"/>
          <w:numId w:val="0"/>
        </w:numPr>
        <w:spacing w:line="360" w:lineRule="auto"/>
        <w:jc w:val="both"/>
        <w:rPr>
          <w:rFonts w:hint="eastAsia" w:ascii="Microsoft YaHei UI" w:hAnsi="Microsoft YaHei UI" w:eastAsia="Microsoft YaHei UI"/>
          <w:color w:val="auto"/>
          <w:sz w:val="20"/>
          <w:highlight w:val="none"/>
          <w:lang w:val="en-US" w:eastAsia="zh-CN"/>
        </w:rPr>
      </w:pPr>
    </w:p>
    <w:p w14:paraId="352DCC08">
      <w:pPr>
        <w:spacing w:line="360" w:lineRule="auto"/>
        <w:jc w:val="both"/>
        <w:rPr>
          <w:rFonts w:hint="eastAsia" w:ascii="宋体" w:cs="宋体"/>
          <w:b/>
          <w:color w:val="auto"/>
          <w:sz w:val="36"/>
          <w:highlight w:val="none"/>
          <w:lang w:eastAsia="zh-CN"/>
        </w:rPr>
      </w:pPr>
      <w:bookmarkStart w:id="99" w:name="_Toc26193"/>
      <w:bookmarkStart w:id="100" w:name="_Toc32238"/>
      <w:bookmarkStart w:id="101" w:name="_Toc30781"/>
      <w:bookmarkStart w:id="102" w:name="_Toc5353"/>
      <w:bookmarkStart w:id="103" w:name="_Toc533086823"/>
      <w:bookmarkStart w:id="104" w:name="_Toc1137"/>
    </w:p>
    <w:bookmarkEnd w:id="99"/>
    <w:bookmarkEnd w:id="100"/>
    <w:bookmarkEnd w:id="101"/>
    <w:bookmarkEnd w:id="102"/>
    <w:bookmarkEnd w:id="103"/>
    <w:bookmarkEnd w:id="104"/>
    <w:p w14:paraId="7CF98EB8">
      <w:pPr>
        <w:pStyle w:val="48"/>
        <w:jc w:val="center"/>
        <w:outlineLvl w:val="0"/>
        <w:rPr>
          <w:rFonts w:hint="eastAsia" w:ascii="宋体" w:hAnsi="宋体" w:cs="宋体"/>
          <w:color w:val="auto"/>
          <w:highlight w:val="none"/>
        </w:rPr>
      </w:pPr>
      <w:bookmarkStart w:id="105" w:name="_Toc9429"/>
      <w:bookmarkStart w:id="106" w:name="_Toc18087"/>
      <w:bookmarkStart w:id="107" w:name="_Toc2503"/>
      <w:bookmarkStart w:id="108" w:name="_Toc22555"/>
      <w:bookmarkStart w:id="109" w:name="_Toc16231"/>
      <w:bookmarkStart w:id="110" w:name="_Toc24633"/>
      <w:r>
        <w:rPr>
          <w:rFonts w:hint="eastAsia" w:ascii="宋体" w:hAnsi="宋体" w:cs="宋体"/>
          <w:b/>
          <w:bCs/>
          <w:color w:val="auto"/>
          <w:sz w:val="36"/>
          <w:highlight w:val="none"/>
          <w:lang w:val="en-US" w:eastAsia="zh-CN"/>
        </w:rPr>
        <w:t>十一、</w:t>
      </w:r>
      <w:r>
        <w:rPr>
          <w:rFonts w:hint="eastAsia" w:ascii="宋体" w:hAnsi="宋体" w:eastAsia="宋体" w:cs="宋体"/>
          <w:b/>
          <w:bCs/>
          <w:color w:val="auto"/>
          <w:sz w:val="36"/>
          <w:highlight w:val="none"/>
        </w:rPr>
        <w:t>具有履行合同所必需的设备和专业技术能力承诺函</w:t>
      </w:r>
      <w:bookmarkEnd w:id="105"/>
      <w:bookmarkEnd w:id="106"/>
      <w:bookmarkEnd w:id="107"/>
      <w:bookmarkEnd w:id="108"/>
      <w:bookmarkEnd w:id="109"/>
      <w:bookmarkEnd w:id="110"/>
    </w:p>
    <w:p w14:paraId="50DB5B17">
      <w:pPr>
        <w:spacing w:line="480" w:lineRule="auto"/>
        <w:rPr>
          <w:rFonts w:hint="eastAsia" w:hAnsi="宋体" w:cs="宋体"/>
          <w:color w:val="auto"/>
          <w:sz w:val="24"/>
          <w:szCs w:val="24"/>
          <w:highlight w:val="none"/>
        </w:rPr>
      </w:pPr>
    </w:p>
    <w:p w14:paraId="1C3D5F55">
      <w:pPr>
        <w:spacing w:line="480" w:lineRule="auto"/>
        <w:rPr>
          <w:rFonts w:hint="eastAsia" w:hAnsi="宋体" w:cs="宋体"/>
          <w:color w:val="auto"/>
          <w:sz w:val="24"/>
          <w:szCs w:val="24"/>
          <w:highlight w:val="none"/>
        </w:rPr>
      </w:pPr>
      <w:r>
        <w:rPr>
          <w:rFonts w:hint="eastAsia" w:hAnsi="宋体" w:cs="宋体"/>
          <w:color w:val="auto"/>
          <w:sz w:val="24"/>
          <w:szCs w:val="24"/>
          <w:highlight w:val="none"/>
          <w:lang w:eastAsia="zh-CN"/>
        </w:rPr>
        <w:t>新疆千思跃建设工程项目管理有限责任公司</w:t>
      </w:r>
      <w:r>
        <w:rPr>
          <w:rFonts w:hint="eastAsia" w:hAnsi="宋体" w:cs="宋体"/>
          <w:color w:val="auto"/>
          <w:sz w:val="24"/>
          <w:szCs w:val="24"/>
          <w:highlight w:val="none"/>
        </w:rPr>
        <w:t>：</w:t>
      </w:r>
    </w:p>
    <w:p w14:paraId="7EF82E5E">
      <w:pPr>
        <w:spacing w:line="48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本单位</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（公司名称）参加</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（项目名称）的</w:t>
      </w:r>
      <w:r>
        <w:rPr>
          <w:rFonts w:hint="eastAsia" w:hAnsi="宋体" w:cs="宋体"/>
          <w:color w:val="auto"/>
          <w:sz w:val="24"/>
          <w:szCs w:val="28"/>
          <w:highlight w:val="none"/>
        </w:rPr>
        <w:t>采购</w:t>
      </w:r>
      <w:r>
        <w:rPr>
          <w:rFonts w:hint="eastAsia" w:hAnsi="宋体" w:cs="宋体"/>
          <w:color w:val="auto"/>
          <w:sz w:val="24"/>
          <w:szCs w:val="24"/>
          <w:highlight w:val="none"/>
        </w:rPr>
        <w:t>活动，现承诺我公司具有履行合同所必需的设备和专业技术能力。</w:t>
      </w:r>
    </w:p>
    <w:p w14:paraId="1E9078A8">
      <w:pPr>
        <w:spacing w:line="48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本公司对上述承诺内容事项真实性负责。如经查实上述承诺的内容事项存在虚假，我公司愿意接受以提供虚假材料谋取中标追究法律责任。</w:t>
      </w:r>
    </w:p>
    <w:p w14:paraId="02DC1B12">
      <w:pPr>
        <w:pStyle w:val="11"/>
        <w:rPr>
          <w:rFonts w:hint="eastAsia" w:hAnsi="宋体" w:cs="宋体"/>
          <w:color w:val="auto"/>
          <w:sz w:val="24"/>
          <w:szCs w:val="24"/>
          <w:highlight w:val="none"/>
        </w:rPr>
      </w:pPr>
    </w:p>
    <w:p w14:paraId="0D1ED54D">
      <w:pPr>
        <w:rPr>
          <w:rFonts w:hint="eastAsia" w:hAnsi="宋体" w:cs="宋体"/>
          <w:color w:val="auto"/>
          <w:sz w:val="24"/>
          <w:szCs w:val="24"/>
          <w:highlight w:val="none"/>
        </w:rPr>
      </w:pPr>
    </w:p>
    <w:p w14:paraId="19DF2726">
      <w:pPr>
        <w:pStyle w:val="11"/>
        <w:rPr>
          <w:rFonts w:hint="eastAsia" w:hAnsi="宋体" w:cs="宋体"/>
          <w:color w:val="auto"/>
          <w:sz w:val="24"/>
          <w:szCs w:val="24"/>
          <w:highlight w:val="none"/>
        </w:rPr>
      </w:pPr>
    </w:p>
    <w:p w14:paraId="5E309738">
      <w:pPr>
        <w:rPr>
          <w:rFonts w:hint="eastAsia"/>
          <w:color w:val="auto"/>
          <w:highlight w:val="none"/>
        </w:rPr>
      </w:pPr>
    </w:p>
    <w:p w14:paraId="5A0FD7F7">
      <w:pPr>
        <w:spacing w:line="276" w:lineRule="auto"/>
        <w:ind w:firstLine="480" w:firstLineChars="200"/>
        <w:rPr>
          <w:rFonts w:hint="eastAsia" w:hAnsi="宋体" w:cs="宋体"/>
          <w:color w:val="auto"/>
          <w:sz w:val="24"/>
          <w:highlight w:val="none"/>
        </w:rPr>
      </w:pPr>
    </w:p>
    <w:p w14:paraId="41E01801">
      <w:pPr>
        <w:spacing w:line="360" w:lineRule="auto"/>
        <w:ind w:firstLine="480"/>
        <w:rPr>
          <w:rFonts w:ascii="宋体" w:hAnsi="宋体"/>
          <w:color w:val="auto"/>
          <w:sz w:val="24"/>
          <w:szCs w:val="24"/>
          <w:highlight w:val="none"/>
        </w:rPr>
      </w:pPr>
      <w:r>
        <w:rPr>
          <w:rFonts w:hint="eastAsia" w:ascii="宋体" w:hAnsi="宋体"/>
          <w:color w:val="auto"/>
          <w:sz w:val="24"/>
          <w:szCs w:val="24"/>
          <w:highlight w:val="none"/>
        </w:rPr>
        <w:t xml:space="preserve">投标单位名称：                          </w:t>
      </w:r>
    </w:p>
    <w:p w14:paraId="790645C8">
      <w:pPr>
        <w:spacing w:line="360" w:lineRule="auto"/>
        <w:ind w:firstLine="480"/>
        <w:rPr>
          <w:rFonts w:ascii="宋体" w:hAnsi="宋体"/>
          <w:color w:val="auto"/>
          <w:sz w:val="24"/>
          <w:szCs w:val="24"/>
          <w:highlight w:val="none"/>
        </w:rPr>
      </w:pPr>
    </w:p>
    <w:p w14:paraId="140B7868">
      <w:pPr>
        <w:spacing w:line="360" w:lineRule="auto"/>
        <w:ind w:firstLine="480"/>
        <w:rPr>
          <w:rFonts w:ascii="宋体" w:hAnsi="宋体"/>
          <w:color w:val="auto"/>
          <w:sz w:val="24"/>
          <w:szCs w:val="24"/>
          <w:highlight w:val="none"/>
        </w:rPr>
      </w:pPr>
      <w:r>
        <w:rPr>
          <w:rFonts w:hint="eastAsia" w:ascii="宋体" w:hAnsi="宋体"/>
          <w:color w:val="auto"/>
          <w:sz w:val="24"/>
          <w:szCs w:val="24"/>
          <w:highlight w:val="none"/>
        </w:rPr>
        <w:t>法定代表（或授权代表）签字</w:t>
      </w:r>
      <w:r>
        <w:rPr>
          <w:rFonts w:hint="eastAsia" w:ascii="宋体" w:hAnsi="宋体"/>
          <w:color w:val="auto"/>
          <w:sz w:val="24"/>
          <w:szCs w:val="24"/>
          <w:highlight w:val="none"/>
          <w:lang w:val="en-US" w:eastAsia="zh-CN"/>
        </w:rPr>
        <w:t>或盖章</w:t>
      </w:r>
      <w:r>
        <w:rPr>
          <w:rFonts w:hint="eastAsia" w:ascii="宋体" w:hAnsi="宋体"/>
          <w:color w:val="auto"/>
          <w:sz w:val="24"/>
          <w:szCs w:val="24"/>
          <w:highlight w:val="none"/>
        </w:rPr>
        <w:t>：</w:t>
      </w:r>
    </w:p>
    <w:p w14:paraId="37CECA14">
      <w:pPr>
        <w:spacing w:line="360" w:lineRule="auto"/>
        <w:ind w:firstLine="480"/>
        <w:rPr>
          <w:rFonts w:ascii="宋体" w:hAnsi="宋体"/>
          <w:color w:val="auto"/>
          <w:sz w:val="24"/>
          <w:szCs w:val="24"/>
          <w:highlight w:val="none"/>
        </w:rPr>
      </w:pPr>
    </w:p>
    <w:p w14:paraId="180AF17A">
      <w:pPr>
        <w:spacing w:line="360" w:lineRule="auto"/>
        <w:jc w:val="right"/>
        <w:rPr>
          <w:rFonts w:ascii="宋体" w:hAnsi="宋体"/>
          <w:color w:val="auto"/>
          <w:sz w:val="28"/>
          <w:highlight w:val="none"/>
        </w:rPr>
      </w:pPr>
      <w:r>
        <w:rPr>
          <w:rFonts w:hint="eastAsia" w:ascii="宋体" w:hAnsi="宋体"/>
          <w:color w:val="auto"/>
          <w:sz w:val="24"/>
          <w:szCs w:val="24"/>
          <w:highlight w:val="none"/>
        </w:rPr>
        <w:t>日期：   年   月   日</w:t>
      </w:r>
    </w:p>
    <w:p w14:paraId="5F6F3CF6">
      <w:pPr>
        <w:pStyle w:val="11"/>
        <w:rPr>
          <w:rFonts w:ascii="宋体" w:hAnsi="宋体"/>
          <w:color w:val="auto"/>
          <w:sz w:val="28"/>
          <w:szCs w:val="24"/>
          <w:highlight w:val="none"/>
        </w:rPr>
      </w:pPr>
    </w:p>
    <w:p w14:paraId="438927E8">
      <w:pPr>
        <w:rPr>
          <w:rFonts w:ascii="宋体" w:hAnsi="宋体"/>
          <w:color w:val="auto"/>
          <w:sz w:val="28"/>
          <w:szCs w:val="24"/>
          <w:highlight w:val="none"/>
        </w:rPr>
      </w:pPr>
    </w:p>
    <w:p w14:paraId="2946528E">
      <w:pPr>
        <w:pStyle w:val="11"/>
        <w:rPr>
          <w:rFonts w:ascii="宋体" w:hAnsi="宋体"/>
          <w:color w:val="auto"/>
          <w:sz w:val="28"/>
          <w:szCs w:val="24"/>
          <w:highlight w:val="none"/>
        </w:rPr>
      </w:pPr>
    </w:p>
    <w:p w14:paraId="4C4F85B5">
      <w:pPr>
        <w:rPr>
          <w:rFonts w:ascii="宋体" w:hAnsi="宋体"/>
          <w:color w:val="auto"/>
          <w:sz w:val="28"/>
          <w:szCs w:val="24"/>
          <w:highlight w:val="none"/>
        </w:rPr>
      </w:pPr>
    </w:p>
    <w:p w14:paraId="1D2D0B25">
      <w:pPr>
        <w:pStyle w:val="11"/>
        <w:rPr>
          <w:rFonts w:ascii="宋体" w:hAnsi="宋体"/>
          <w:color w:val="auto"/>
          <w:sz w:val="28"/>
          <w:szCs w:val="24"/>
          <w:highlight w:val="none"/>
        </w:rPr>
      </w:pPr>
    </w:p>
    <w:p w14:paraId="1212AD88">
      <w:pPr>
        <w:rPr>
          <w:rFonts w:ascii="宋体" w:hAnsi="宋体"/>
          <w:color w:val="auto"/>
          <w:sz w:val="28"/>
          <w:szCs w:val="24"/>
          <w:highlight w:val="none"/>
        </w:rPr>
      </w:pPr>
    </w:p>
    <w:p w14:paraId="0C7558D2">
      <w:pPr>
        <w:pStyle w:val="11"/>
        <w:rPr>
          <w:rFonts w:ascii="宋体" w:hAnsi="宋体"/>
          <w:color w:val="auto"/>
          <w:sz w:val="28"/>
          <w:szCs w:val="24"/>
          <w:highlight w:val="none"/>
        </w:rPr>
      </w:pPr>
    </w:p>
    <w:p w14:paraId="035377B3">
      <w:pPr>
        <w:rPr>
          <w:rFonts w:ascii="宋体" w:hAnsi="宋体"/>
          <w:color w:val="auto"/>
          <w:sz w:val="28"/>
          <w:szCs w:val="24"/>
          <w:highlight w:val="none"/>
        </w:rPr>
      </w:pPr>
    </w:p>
    <w:p w14:paraId="54E04655">
      <w:pPr>
        <w:pStyle w:val="5"/>
        <w:numPr>
          <w:ilvl w:val="0"/>
          <w:numId w:val="0"/>
        </w:numPr>
        <w:jc w:val="center"/>
        <w:outlineLvl w:val="0"/>
        <w:rPr>
          <w:rFonts w:hint="eastAsia" w:ascii="宋体" w:hAnsi="宋体" w:eastAsia="宋体" w:cs="宋体"/>
          <w:b/>
          <w:bCs/>
          <w:color w:val="auto"/>
          <w:kern w:val="0"/>
          <w:sz w:val="36"/>
          <w:szCs w:val="20"/>
          <w:highlight w:val="none"/>
          <w:lang w:val="en-US" w:eastAsia="zh-CN" w:bidi="ar-SA"/>
        </w:rPr>
      </w:pPr>
      <w:bookmarkStart w:id="111" w:name="_Toc20166"/>
      <w:bookmarkStart w:id="112" w:name="_Toc7874"/>
      <w:bookmarkStart w:id="113" w:name="_Toc4051"/>
      <w:bookmarkStart w:id="114" w:name="_Toc23000"/>
      <w:r>
        <w:rPr>
          <w:rFonts w:hint="eastAsia" w:ascii="宋体" w:hAnsi="宋体" w:eastAsia="宋体" w:cs="宋体"/>
          <w:b/>
          <w:bCs/>
          <w:color w:val="auto"/>
          <w:kern w:val="0"/>
          <w:sz w:val="36"/>
          <w:szCs w:val="20"/>
          <w:highlight w:val="none"/>
          <w:lang w:val="en-US" w:eastAsia="zh-CN" w:bidi="ar-SA"/>
        </w:rPr>
        <w:t>十二、参加政府采购活动前 3 年内在经营活动中没有重大违法记录的书面声明</w:t>
      </w:r>
      <w:bookmarkEnd w:id="111"/>
      <w:bookmarkEnd w:id="112"/>
      <w:bookmarkEnd w:id="113"/>
      <w:bookmarkEnd w:id="114"/>
    </w:p>
    <w:p w14:paraId="632E9F14">
      <w:pPr>
        <w:pStyle w:val="13"/>
        <w:rPr>
          <w:rFonts w:hint="eastAsia"/>
          <w:color w:val="auto"/>
          <w:highlight w:val="none"/>
          <w:lang w:val="en-US" w:eastAsia="zh-CN"/>
        </w:rPr>
      </w:pPr>
    </w:p>
    <w:p w14:paraId="282CC3EF">
      <w:pPr>
        <w:spacing w:before="145" w:beforeLines="50" w:after="145" w:afterLines="50" w:line="30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我单位郑重声明：参加本次政府采购活动前 3 年内，我单位在经营活动中没有因违法经营受到刑事处罚或者责令停产停业、吊销许可证或者执照、较大数额罚款等行政处罚。</w:t>
      </w:r>
    </w:p>
    <w:p w14:paraId="18AC0C6F">
      <w:pPr>
        <w:spacing w:before="145" w:beforeLines="50" w:after="145" w:afterLines="50" w:line="300" w:lineRule="auto"/>
        <w:rPr>
          <w:rFonts w:hint="eastAsia" w:ascii="宋体" w:hAnsi="宋体" w:eastAsia="宋体" w:cs="宋体"/>
          <w:bCs/>
          <w:color w:val="auto"/>
          <w:sz w:val="24"/>
          <w:szCs w:val="24"/>
          <w:highlight w:val="none"/>
        </w:rPr>
      </w:pPr>
    </w:p>
    <w:p w14:paraId="0DD0A6FF">
      <w:pPr>
        <w:pStyle w:val="52"/>
        <w:spacing w:before="145" w:beforeLines="50" w:after="145" w:afterLines="50" w:line="300" w:lineRule="auto"/>
        <w:ind w:left="420" w:leftChars="200" w:firstLine="5280" w:firstLineChars="2200"/>
        <w:rPr>
          <w:rFonts w:hint="eastAsia" w:ascii="宋体" w:hAnsi="宋体" w:eastAsia="宋体" w:cs="宋体"/>
          <w:color w:val="auto"/>
          <w:kern w:val="2"/>
          <w:sz w:val="24"/>
          <w:szCs w:val="24"/>
          <w:highlight w:val="none"/>
        </w:rPr>
      </w:pPr>
      <w:r>
        <w:rPr>
          <w:rFonts w:hint="eastAsia" w:ascii="宋体" w:hAnsi="宋体" w:cs="宋体"/>
          <w:color w:val="auto"/>
          <w:kern w:val="2"/>
          <w:sz w:val="24"/>
          <w:szCs w:val="24"/>
          <w:highlight w:val="none"/>
          <w:lang w:val="en-US" w:eastAsia="zh-CN"/>
        </w:rPr>
        <w:t>供应商</w:t>
      </w:r>
      <w:r>
        <w:rPr>
          <w:rFonts w:hint="eastAsia" w:ascii="宋体" w:hAnsi="宋体" w:eastAsia="宋体" w:cs="宋体"/>
          <w:color w:val="auto"/>
          <w:kern w:val="2"/>
          <w:sz w:val="24"/>
          <w:szCs w:val="24"/>
          <w:highlight w:val="none"/>
        </w:rPr>
        <w:t xml:space="preserve">名称（盖章）： </w:t>
      </w:r>
    </w:p>
    <w:p w14:paraId="18978F8A">
      <w:pPr>
        <w:spacing w:before="145" w:beforeLines="50" w:after="145" w:afterLines="50" w:line="300" w:lineRule="auto"/>
        <w:ind w:firstLine="5760" w:firstLineChars="240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______年____月____日</w:t>
      </w:r>
    </w:p>
    <w:p w14:paraId="27D3676B">
      <w:pPr>
        <w:pStyle w:val="9"/>
        <w:rPr>
          <w:color w:val="auto"/>
          <w:highlight w:val="none"/>
        </w:rPr>
      </w:pPr>
    </w:p>
    <w:p w14:paraId="28162F11">
      <w:pPr>
        <w:rPr>
          <w:color w:val="auto"/>
          <w:highlight w:val="none"/>
        </w:rPr>
      </w:pPr>
    </w:p>
    <w:p w14:paraId="2A9724F1">
      <w:pPr>
        <w:pStyle w:val="9"/>
        <w:rPr>
          <w:color w:val="auto"/>
          <w:highlight w:val="none"/>
        </w:rPr>
      </w:pPr>
    </w:p>
    <w:p w14:paraId="13F7EB01">
      <w:pPr>
        <w:rPr>
          <w:color w:val="auto"/>
          <w:highlight w:val="none"/>
        </w:rPr>
      </w:pPr>
    </w:p>
    <w:p w14:paraId="20734913">
      <w:pPr>
        <w:pStyle w:val="33"/>
        <w:outlineLvl w:val="9"/>
        <w:rPr>
          <w:color w:val="auto"/>
          <w:highlight w:val="none"/>
        </w:rPr>
      </w:pPr>
    </w:p>
    <w:p w14:paraId="36A5FA1D">
      <w:pPr>
        <w:pStyle w:val="3"/>
        <w:outlineLvl w:val="9"/>
        <w:rPr>
          <w:color w:val="auto"/>
          <w:highlight w:val="none"/>
        </w:rPr>
      </w:pPr>
    </w:p>
    <w:p w14:paraId="22620F3F">
      <w:pPr>
        <w:rPr>
          <w:color w:val="auto"/>
          <w:highlight w:val="none"/>
        </w:rPr>
      </w:pPr>
    </w:p>
    <w:p w14:paraId="1860A80C">
      <w:pPr>
        <w:pStyle w:val="33"/>
        <w:outlineLvl w:val="9"/>
        <w:rPr>
          <w:color w:val="auto"/>
          <w:highlight w:val="none"/>
        </w:rPr>
      </w:pPr>
    </w:p>
    <w:p w14:paraId="2C258193">
      <w:pPr>
        <w:pStyle w:val="3"/>
        <w:outlineLvl w:val="9"/>
        <w:rPr>
          <w:color w:val="auto"/>
          <w:highlight w:val="none"/>
        </w:rPr>
      </w:pPr>
    </w:p>
    <w:p w14:paraId="4FF551D0">
      <w:pPr>
        <w:rPr>
          <w:color w:val="auto"/>
          <w:highlight w:val="none"/>
        </w:rPr>
      </w:pPr>
    </w:p>
    <w:p w14:paraId="287D1FBF">
      <w:pPr>
        <w:pStyle w:val="33"/>
        <w:outlineLvl w:val="9"/>
        <w:rPr>
          <w:color w:val="auto"/>
          <w:highlight w:val="none"/>
        </w:rPr>
      </w:pPr>
    </w:p>
    <w:p w14:paraId="13FD471A">
      <w:pPr>
        <w:pStyle w:val="3"/>
        <w:outlineLvl w:val="9"/>
        <w:rPr>
          <w:color w:val="auto"/>
          <w:highlight w:val="none"/>
        </w:rPr>
      </w:pPr>
    </w:p>
    <w:p w14:paraId="7C7A15F4">
      <w:pPr>
        <w:rPr>
          <w:color w:val="auto"/>
          <w:highlight w:val="none"/>
        </w:rPr>
      </w:pPr>
    </w:p>
    <w:p w14:paraId="15BD7D05">
      <w:pPr>
        <w:pStyle w:val="33"/>
        <w:jc w:val="both"/>
        <w:rPr>
          <w:rFonts w:hint="eastAsia"/>
          <w:color w:val="auto"/>
          <w:highlight w:val="none"/>
          <w:lang w:val="en-US" w:eastAsia="zh-CN"/>
        </w:rPr>
      </w:pPr>
      <w:bookmarkStart w:id="115" w:name="_Toc20114"/>
      <w:bookmarkStart w:id="116" w:name="_Toc31477"/>
      <w:bookmarkStart w:id="117" w:name="_Toc7510"/>
    </w:p>
    <w:p w14:paraId="757F52D1">
      <w:pPr>
        <w:widowControl/>
        <w:spacing w:before="100" w:beforeAutospacing="1" w:after="100" w:afterAutospacing="1" w:line="360" w:lineRule="auto"/>
        <w:jc w:val="center"/>
        <w:outlineLvl w:val="0"/>
        <w:rPr>
          <w:rFonts w:hint="eastAsia" w:ascii="宋体" w:hAnsi="宋体" w:eastAsia="宋体" w:cs="宋体"/>
          <w:b/>
          <w:bCs/>
          <w:color w:val="auto"/>
          <w:kern w:val="2"/>
          <w:sz w:val="30"/>
          <w:szCs w:val="30"/>
          <w:highlight w:val="none"/>
          <w:lang w:val="en-US" w:eastAsia="zh-CN" w:bidi="ar-SA"/>
        </w:rPr>
      </w:pPr>
      <w:bookmarkStart w:id="118" w:name="_Toc6059"/>
      <w:r>
        <w:rPr>
          <w:rFonts w:hint="eastAsia" w:ascii="宋体" w:hAnsi="宋体" w:eastAsia="宋体" w:cs="宋体"/>
          <w:b/>
          <w:bCs/>
          <w:color w:val="auto"/>
          <w:kern w:val="0"/>
          <w:sz w:val="36"/>
          <w:szCs w:val="20"/>
          <w:highlight w:val="none"/>
          <w:lang w:val="en-US" w:eastAsia="zh-CN" w:bidi="ar-SA"/>
        </w:rPr>
        <w:t>十三、报价方（供应商）反商业贿赂承诺书</w:t>
      </w:r>
      <w:bookmarkEnd w:id="115"/>
      <w:bookmarkEnd w:id="116"/>
      <w:bookmarkEnd w:id="117"/>
      <w:bookmarkEnd w:id="118"/>
    </w:p>
    <w:p w14:paraId="1ED67C0D">
      <w:pPr>
        <w:widowControl/>
        <w:spacing w:before="100" w:beforeAutospacing="1" w:after="100" w:afterAutospacing="1"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我公司承诺在（项目编号、项目名称）采购活动中，不给予国家工作人员以及中介机构工作人员及其亲属各种形式的商业贿赂（包括送礼金礼品、有价证券、购物券、回扣、佣金、咨询费、劳务费、赞助费、宣传费、支付旅游费用、报销各种消费凭证、宴请、娱乐等），如有上述行为，我公司及项目参与人员愿意按照《反不正当竞争法》的有关规定接受处罚。 </w:t>
      </w:r>
    </w:p>
    <w:p w14:paraId="28ABEA33">
      <w:pPr>
        <w:widowControl/>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报价方（供应商）承诺书 </w:t>
      </w:r>
    </w:p>
    <w:p w14:paraId="0C4F1053">
      <w:pPr>
        <w:widowControl/>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我公司承诺在参加本次报价前三年内，无以下行为：</w:t>
      </w:r>
    </w:p>
    <w:p w14:paraId="4330C6B4">
      <w:pPr>
        <w:widowControl/>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1、重大违法行为；</w:t>
      </w:r>
    </w:p>
    <w:p w14:paraId="439E10EC">
      <w:pPr>
        <w:widowControl/>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2、商业贿赂行为；</w:t>
      </w:r>
    </w:p>
    <w:p w14:paraId="56E8F950">
      <w:pPr>
        <w:widowControl/>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3、政府采购法《第七十七条》，列入不良行为记录名单的各种行为；</w:t>
      </w:r>
    </w:p>
    <w:p w14:paraId="11C457F2">
      <w:pPr>
        <w:widowControl/>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如有上述行为，我公司及项目参与人员自愿放弃本次项目的报价资格，若为成交人，也自愿放弃成交资格。 </w:t>
      </w:r>
    </w:p>
    <w:p w14:paraId="14332E30">
      <w:pPr>
        <w:pStyle w:val="14"/>
        <w:ind w:left="0" w:leftChars="0" w:firstLine="0" w:firstLineChars="0"/>
        <w:rPr>
          <w:rFonts w:hint="eastAsia" w:ascii="宋体" w:hAnsi="宋体" w:eastAsia="宋体" w:cs="宋体"/>
          <w:color w:val="auto"/>
          <w:sz w:val="24"/>
          <w:highlight w:val="none"/>
        </w:rPr>
      </w:pPr>
    </w:p>
    <w:p w14:paraId="43D2D1E4">
      <w:pPr>
        <w:spacing w:line="360" w:lineRule="auto"/>
        <w:ind w:firstLine="480"/>
        <w:rPr>
          <w:rFonts w:ascii="宋体" w:hAnsi="宋体"/>
          <w:color w:val="auto"/>
          <w:sz w:val="24"/>
          <w:szCs w:val="24"/>
          <w:highlight w:val="none"/>
        </w:rPr>
      </w:pPr>
      <w:r>
        <w:rPr>
          <w:rFonts w:hint="eastAsia" w:ascii="宋体" w:hAnsi="宋体"/>
          <w:color w:val="auto"/>
          <w:sz w:val="24"/>
          <w:szCs w:val="24"/>
          <w:highlight w:val="none"/>
        </w:rPr>
        <w:t xml:space="preserve">投标单位名称：                       </w:t>
      </w:r>
    </w:p>
    <w:p w14:paraId="7176E164">
      <w:pPr>
        <w:spacing w:line="360" w:lineRule="auto"/>
        <w:ind w:firstLine="480"/>
        <w:rPr>
          <w:rFonts w:ascii="宋体" w:hAnsi="宋体"/>
          <w:color w:val="auto"/>
          <w:sz w:val="24"/>
          <w:szCs w:val="24"/>
          <w:highlight w:val="none"/>
        </w:rPr>
      </w:pPr>
    </w:p>
    <w:p w14:paraId="01A97567">
      <w:pPr>
        <w:spacing w:line="360" w:lineRule="auto"/>
        <w:ind w:firstLine="480"/>
        <w:rPr>
          <w:rFonts w:ascii="宋体" w:hAnsi="宋体"/>
          <w:color w:val="auto"/>
          <w:sz w:val="24"/>
          <w:szCs w:val="24"/>
          <w:highlight w:val="none"/>
        </w:rPr>
      </w:pPr>
      <w:r>
        <w:rPr>
          <w:rFonts w:hint="eastAsia" w:ascii="宋体" w:hAnsi="宋体"/>
          <w:color w:val="auto"/>
          <w:sz w:val="24"/>
          <w:szCs w:val="24"/>
          <w:highlight w:val="none"/>
        </w:rPr>
        <w:t>法定代表（或授权代表）签字</w:t>
      </w:r>
      <w:r>
        <w:rPr>
          <w:rFonts w:hint="eastAsia" w:ascii="宋体" w:hAnsi="宋体"/>
          <w:color w:val="auto"/>
          <w:sz w:val="24"/>
          <w:szCs w:val="24"/>
          <w:highlight w:val="none"/>
          <w:lang w:val="en-US" w:eastAsia="zh-CN"/>
        </w:rPr>
        <w:t>或盖章</w:t>
      </w:r>
      <w:r>
        <w:rPr>
          <w:rFonts w:hint="eastAsia" w:ascii="宋体" w:hAnsi="宋体"/>
          <w:color w:val="auto"/>
          <w:sz w:val="24"/>
          <w:szCs w:val="24"/>
          <w:highlight w:val="none"/>
        </w:rPr>
        <w:t>：</w:t>
      </w:r>
    </w:p>
    <w:p w14:paraId="338F689A">
      <w:pPr>
        <w:spacing w:line="360" w:lineRule="auto"/>
        <w:ind w:firstLine="480"/>
        <w:rPr>
          <w:rFonts w:ascii="宋体" w:hAnsi="宋体"/>
          <w:color w:val="auto"/>
          <w:sz w:val="24"/>
          <w:szCs w:val="24"/>
          <w:highlight w:val="none"/>
        </w:rPr>
      </w:pPr>
    </w:p>
    <w:p w14:paraId="3D1B2165">
      <w:pPr>
        <w:spacing w:line="360" w:lineRule="auto"/>
        <w:jc w:val="right"/>
        <w:rPr>
          <w:rFonts w:ascii="宋体" w:hAnsi="宋体"/>
          <w:color w:val="auto"/>
          <w:sz w:val="28"/>
          <w:highlight w:val="none"/>
        </w:rPr>
      </w:pPr>
      <w:r>
        <w:rPr>
          <w:rFonts w:hint="eastAsia" w:ascii="宋体" w:hAnsi="宋体"/>
          <w:color w:val="auto"/>
          <w:sz w:val="24"/>
          <w:szCs w:val="24"/>
          <w:highlight w:val="none"/>
        </w:rPr>
        <w:t>日期：   年   月   日</w:t>
      </w:r>
    </w:p>
    <w:p w14:paraId="7D3274A2">
      <w:pPr>
        <w:pStyle w:val="33"/>
        <w:outlineLvl w:val="9"/>
        <w:rPr>
          <w:color w:val="auto"/>
          <w:highlight w:val="none"/>
        </w:rPr>
      </w:pPr>
    </w:p>
    <w:p w14:paraId="7DAB446E">
      <w:pPr>
        <w:rPr>
          <w:color w:val="auto"/>
          <w:highlight w:val="none"/>
        </w:rPr>
      </w:pPr>
    </w:p>
    <w:p w14:paraId="6B5C78EC">
      <w:pPr>
        <w:pStyle w:val="33"/>
        <w:outlineLvl w:val="9"/>
        <w:rPr>
          <w:color w:val="auto"/>
          <w:highlight w:val="none"/>
        </w:rPr>
      </w:pPr>
    </w:p>
    <w:p w14:paraId="75745DB8">
      <w:pPr>
        <w:pStyle w:val="3"/>
        <w:outlineLvl w:val="9"/>
        <w:rPr>
          <w:color w:val="auto"/>
          <w:highlight w:val="none"/>
        </w:rPr>
      </w:pPr>
    </w:p>
    <w:p w14:paraId="31B5BB09">
      <w:pPr>
        <w:rPr>
          <w:color w:val="auto"/>
          <w:highlight w:val="none"/>
        </w:rPr>
      </w:pPr>
    </w:p>
    <w:p w14:paraId="2BE754E4">
      <w:pPr>
        <w:pStyle w:val="20"/>
        <w:jc w:val="both"/>
        <w:outlineLvl w:val="0"/>
        <w:rPr>
          <w:rFonts w:hint="eastAsia" w:ascii="宋体" w:hAnsi="宋体" w:eastAsia="宋体" w:cs="宋体"/>
          <w:b/>
          <w:bCs/>
          <w:color w:val="auto"/>
          <w:kern w:val="0"/>
          <w:sz w:val="36"/>
          <w:szCs w:val="20"/>
          <w:highlight w:val="none"/>
          <w:lang w:val="en-US" w:eastAsia="zh-CN" w:bidi="ar-SA"/>
        </w:rPr>
      </w:pPr>
      <w:bookmarkStart w:id="119" w:name="_Toc9909"/>
      <w:bookmarkStart w:id="120" w:name="_Toc7370"/>
      <w:bookmarkStart w:id="121" w:name="_Toc16234"/>
      <w:bookmarkStart w:id="122" w:name="_Toc7855"/>
      <w:bookmarkStart w:id="123" w:name="_Toc8786"/>
    </w:p>
    <w:bookmarkEnd w:id="119"/>
    <w:bookmarkEnd w:id="120"/>
    <w:bookmarkEnd w:id="121"/>
    <w:bookmarkEnd w:id="122"/>
    <w:bookmarkEnd w:id="123"/>
    <w:p w14:paraId="271F9C6C">
      <w:pPr>
        <w:numPr>
          <w:ilvl w:val="0"/>
          <w:numId w:val="0"/>
        </w:numPr>
        <w:jc w:val="center"/>
        <w:rPr>
          <w:rFonts w:hint="eastAsia" w:ascii="宋体" w:hAnsi="宋体" w:eastAsia="宋体" w:cs="宋体"/>
          <w:b/>
          <w:bCs/>
          <w:color w:val="auto"/>
          <w:kern w:val="0"/>
          <w:sz w:val="36"/>
          <w:szCs w:val="20"/>
          <w:highlight w:val="none"/>
          <w:lang w:val="en-US" w:eastAsia="zh-CN" w:bidi="ar-SA"/>
        </w:rPr>
      </w:pPr>
      <w:r>
        <w:rPr>
          <w:rFonts w:hint="eastAsia" w:ascii="宋体" w:hAnsi="宋体" w:eastAsia="宋体" w:cs="宋体"/>
          <w:b/>
          <w:bCs/>
          <w:color w:val="auto"/>
          <w:kern w:val="0"/>
          <w:sz w:val="36"/>
          <w:szCs w:val="20"/>
          <w:highlight w:val="none"/>
          <w:lang w:val="en-US" w:eastAsia="zh-CN" w:bidi="ar-SA"/>
        </w:rPr>
        <w:t>十四、中小企业声明函</w:t>
      </w:r>
    </w:p>
    <w:p w14:paraId="1F57E987">
      <w:pPr>
        <w:pStyle w:val="6"/>
        <w:keepNext/>
        <w:keepLines/>
        <w:widowControl w:val="0"/>
        <w:numPr>
          <w:ilvl w:val="0"/>
          <w:numId w:val="0"/>
        </w:numPr>
        <w:spacing w:before="260" w:beforeLines="0" w:after="260" w:afterLines="0" w:line="415" w:lineRule="auto"/>
        <w:jc w:val="both"/>
        <w:outlineLvl w:val="2"/>
        <w:rPr>
          <w:rFonts w:hint="eastAsia"/>
          <w:lang w:val="en-US" w:eastAsia="zh-CN"/>
        </w:rPr>
      </w:pPr>
    </w:p>
    <w:p w14:paraId="4CB7DC62">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本公司(联合体)郑重声明,根据《政府采购促进中小企业发展管理办法》(财库(2020)46号)的规定,本公司(联合体)参加</w:t>
      </w:r>
      <w:r>
        <w:rPr>
          <w:rFonts w:hint="eastAsia" w:ascii="宋体" w:hAnsi="宋体" w:eastAsia="宋体" w:cs="宋体"/>
          <w:color w:val="auto"/>
          <w:sz w:val="24"/>
          <w:highlight w:val="none"/>
          <w:u w:val="single"/>
        </w:rPr>
        <w:t>(单位名称)</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rPr>
        <w:t>采购活动,供应商全部为符合政策要求的中小企业。相关企业(含联合体中的中小企业、签订分包意向协议的中小企业)的具体情况如下:</w:t>
      </w:r>
    </w:p>
    <w:p w14:paraId="1398DCC3">
      <w:pPr>
        <w:spacing w:line="360" w:lineRule="auto"/>
        <w:ind w:firstLine="360" w:firstLineChars="1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u w:val="single"/>
          <w:lang w:eastAsia="zh-CN"/>
        </w:rPr>
        <w:t>为本次采购的各分项采购品名</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(招标文件中明确的所属行业)</w:t>
      </w:r>
      <w:r>
        <w:rPr>
          <w:rFonts w:hint="eastAsia" w:ascii="宋体" w:hAnsi="宋体" w:eastAsia="宋体" w:cs="宋体"/>
          <w:color w:val="auto"/>
          <w:sz w:val="24"/>
          <w:highlight w:val="none"/>
        </w:rPr>
        <w:t>;</w:t>
      </w:r>
      <w:r>
        <w:rPr>
          <w:rFonts w:hint="eastAsia" w:ascii="宋体" w:hAnsi="宋体" w:eastAsia="宋体" w:cs="宋体"/>
          <w:b/>
          <w:bCs/>
          <w:color w:val="auto"/>
          <w:sz w:val="24"/>
          <w:highlight w:val="none"/>
        </w:rPr>
        <w:t>制造商</w:t>
      </w:r>
      <w:r>
        <w:rPr>
          <w:rFonts w:hint="eastAsia" w:ascii="宋体" w:hAnsi="宋体" w:eastAsia="宋体" w:cs="宋体"/>
          <w:color w:val="auto"/>
          <w:sz w:val="24"/>
          <w:highlight w:val="none"/>
        </w:rPr>
        <w:t>企业为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万元,属于(中型企业、小型企业、微型企业)；</w:t>
      </w:r>
    </w:p>
    <w:p w14:paraId="6272EE91">
      <w:pPr>
        <w:spacing w:line="360" w:lineRule="auto"/>
        <w:ind w:firstLine="360" w:firstLineChars="1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u w:val="single"/>
          <w:lang w:eastAsia="zh-CN"/>
        </w:rPr>
        <w:t>为本次采购的各分项采购品名</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(招标文件中明确的所属行业)</w:t>
      </w:r>
      <w:r>
        <w:rPr>
          <w:rFonts w:hint="eastAsia" w:ascii="宋体" w:hAnsi="宋体" w:eastAsia="宋体" w:cs="宋体"/>
          <w:color w:val="auto"/>
          <w:sz w:val="24"/>
          <w:highlight w:val="none"/>
        </w:rPr>
        <w:t>;</w:t>
      </w:r>
      <w:r>
        <w:rPr>
          <w:rFonts w:hint="eastAsia" w:ascii="宋体" w:hAnsi="宋体" w:eastAsia="宋体" w:cs="宋体"/>
          <w:b/>
          <w:bCs/>
          <w:color w:val="auto"/>
          <w:sz w:val="24"/>
          <w:highlight w:val="none"/>
        </w:rPr>
        <w:t>制造商</w:t>
      </w:r>
      <w:r>
        <w:rPr>
          <w:rFonts w:hint="eastAsia" w:ascii="宋体" w:hAnsi="宋体" w:eastAsia="宋体" w:cs="宋体"/>
          <w:color w:val="auto"/>
          <w:sz w:val="24"/>
          <w:highlight w:val="none"/>
        </w:rPr>
        <w:t>企业为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 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(中型企业、小型企业、微型企业)</w:t>
      </w:r>
      <w:r>
        <w:rPr>
          <w:rFonts w:hint="eastAsia" w:ascii="宋体" w:hAnsi="宋体" w:eastAsia="宋体" w:cs="宋体"/>
          <w:color w:val="auto"/>
          <w:sz w:val="24"/>
          <w:highlight w:val="none"/>
        </w:rPr>
        <w:t>；</w:t>
      </w:r>
    </w:p>
    <w:p w14:paraId="6451CB4A">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3A0419CA">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14:paraId="4FC05A21">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14:paraId="519BBD80">
      <w:pPr>
        <w:spacing w:line="360" w:lineRule="auto"/>
        <w:ind w:firstLine="480" w:firstLineChars="200"/>
        <w:jc w:val="left"/>
        <w:rPr>
          <w:rFonts w:hint="eastAsia" w:ascii="宋体" w:hAnsi="宋体" w:eastAsia="宋体" w:cs="宋体"/>
          <w:color w:val="auto"/>
          <w:sz w:val="24"/>
          <w:highlight w:val="none"/>
        </w:rPr>
      </w:pPr>
    </w:p>
    <w:p w14:paraId="07BCB07A">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企业名称(盖章):</w:t>
      </w:r>
    </w:p>
    <w:p w14:paraId="5681C21D">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w:t>
      </w:r>
    </w:p>
    <w:p w14:paraId="3CD30894">
      <w:pPr>
        <w:jc w:val="left"/>
        <w:rPr>
          <w:rFonts w:hint="eastAsia" w:ascii="宋体" w:hAnsi="宋体" w:eastAsia="宋体" w:cs="宋体"/>
          <w:color w:val="auto"/>
          <w:sz w:val="18"/>
          <w:szCs w:val="18"/>
          <w:highlight w:val="none"/>
        </w:rPr>
      </w:pPr>
    </w:p>
    <w:p w14:paraId="36E76AAE">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14:paraId="60190A2C">
      <w:pPr>
        <w:numPr>
          <w:ilvl w:val="0"/>
          <w:numId w:val="12"/>
        </w:numPr>
        <w:spacing w:line="440" w:lineRule="exact"/>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此声明函根据供应商自身情况填写，自行选择是否提供，未提供则不享受价格优惠。</w:t>
      </w:r>
    </w:p>
    <w:p w14:paraId="42A37151">
      <w:pPr>
        <w:numPr>
          <w:ilvl w:val="0"/>
          <w:numId w:val="12"/>
        </w:numPr>
        <w:spacing w:line="440" w:lineRule="exact"/>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从业人员、营业收入，资产总额填报上一年度数据，无上一年数据的新成立企业可不填报。</w:t>
      </w:r>
    </w:p>
    <w:p w14:paraId="1CA6F1B0">
      <w:pPr>
        <w:numPr>
          <w:ilvl w:val="0"/>
          <w:numId w:val="12"/>
        </w:numPr>
        <w:spacing w:line="440" w:lineRule="exact"/>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供应商符合《工业和信息化部、国家统计局、国家发展和改革委员会、财政部关于印发中小企业划型标准规定的通知》（工信部联企业〔2011〕300号）规定的划分标准为中小型企业适用。</w:t>
      </w:r>
    </w:p>
    <w:p w14:paraId="14BAF9CF">
      <w:pPr>
        <w:pStyle w:val="20"/>
        <w:outlineLvl w:val="0"/>
        <w:rPr>
          <w:rFonts w:ascii="宋体" w:hAnsi="宋体" w:eastAsia="宋体"/>
          <w:color w:val="auto"/>
          <w:highlight w:val="none"/>
        </w:rPr>
      </w:pPr>
      <w:bookmarkStart w:id="124" w:name="_Toc27638"/>
      <w:bookmarkStart w:id="125" w:name="_Toc7580"/>
      <w:bookmarkStart w:id="126" w:name="_Toc10306"/>
      <w:bookmarkStart w:id="127" w:name="_Toc13302"/>
      <w:bookmarkStart w:id="128" w:name="_Toc31414"/>
      <w:bookmarkStart w:id="129" w:name="_Toc20413"/>
      <w:r>
        <w:rPr>
          <w:rFonts w:hint="eastAsia" w:ascii="宋体" w:hAnsi="宋体" w:eastAsia="宋体" w:cs="宋体"/>
          <w:b/>
          <w:bCs/>
          <w:color w:val="auto"/>
          <w:kern w:val="0"/>
          <w:sz w:val="36"/>
          <w:szCs w:val="20"/>
          <w:highlight w:val="none"/>
          <w:lang w:val="en-US" w:eastAsia="zh-CN" w:bidi="ar-SA"/>
        </w:rPr>
        <w:t>十五</w:t>
      </w:r>
      <w:r>
        <w:rPr>
          <w:rFonts w:hint="eastAsia" w:ascii="宋体" w:hAnsi="宋体" w:eastAsia="宋体"/>
          <w:color w:val="auto"/>
          <w:highlight w:val="none"/>
        </w:rPr>
        <w:t>、</w:t>
      </w:r>
      <w:r>
        <w:rPr>
          <w:rFonts w:hint="eastAsia" w:ascii="宋体" w:hAnsi="宋体" w:eastAsia="宋体" w:cs="宋体"/>
          <w:b/>
          <w:bCs/>
          <w:color w:val="auto"/>
          <w:kern w:val="0"/>
          <w:sz w:val="36"/>
          <w:szCs w:val="20"/>
          <w:highlight w:val="none"/>
          <w:lang w:val="en-US" w:eastAsia="zh-CN" w:bidi="ar-SA"/>
        </w:rPr>
        <w:t>监狱企业声明函（如有）</w:t>
      </w:r>
      <w:bookmarkEnd w:id="124"/>
      <w:bookmarkEnd w:id="125"/>
      <w:bookmarkEnd w:id="126"/>
      <w:bookmarkEnd w:id="127"/>
      <w:bookmarkEnd w:id="128"/>
      <w:bookmarkEnd w:id="129"/>
    </w:p>
    <w:p w14:paraId="0A607129">
      <w:pPr>
        <w:spacing w:line="440" w:lineRule="exact"/>
        <w:jc w:val="center"/>
        <w:rPr>
          <w:rFonts w:hAnsi="宋体"/>
          <w:color w:val="auto"/>
          <w:sz w:val="24"/>
          <w:szCs w:val="24"/>
          <w:highlight w:val="none"/>
        </w:rPr>
      </w:pPr>
      <w:r>
        <w:rPr>
          <w:rFonts w:hint="eastAsia" w:hAnsi="宋体"/>
          <w:color w:val="auto"/>
          <w:sz w:val="24"/>
          <w:szCs w:val="24"/>
          <w:highlight w:val="none"/>
        </w:rPr>
        <w:t>（格式</w:t>
      </w:r>
      <w:r>
        <w:rPr>
          <w:rFonts w:hAnsi="宋体"/>
          <w:color w:val="auto"/>
          <w:sz w:val="24"/>
          <w:szCs w:val="24"/>
          <w:highlight w:val="none"/>
        </w:rPr>
        <w:t>自拟</w:t>
      </w:r>
      <w:r>
        <w:rPr>
          <w:rFonts w:hint="eastAsia" w:hAnsi="宋体"/>
          <w:color w:val="auto"/>
          <w:sz w:val="24"/>
          <w:szCs w:val="24"/>
          <w:highlight w:val="none"/>
        </w:rPr>
        <w:t>）</w:t>
      </w:r>
    </w:p>
    <w:p w14:paraId="1CD2698D">
      <w:pPr>
        <w:spacing w:line="440" w:lineRule="exact"/>
        <w:rPr>
          <w:rFonts w:hint="eastAsia" w:hAnsi="宋体"/>
          <w:color w:val="auto"/>
          <w:sz w:val="24"/>
          <w:szCs w:val="24"/>
          <w:highlight w:val="none"/>
        </w:rPr>
      </w:pPr>
      <w:r>
        <w:rPr>
          <w:rFonts w:hint="eastAsia" w:hAnsi="宋体"/>
          <w:color w:val="auto"/>
          <w:sz w:val="24"/>
          <w:szCs w:val="24"/>
          <w:highlight w:val="none"/>
        </w:rPr>
        <w:t>说明</w:t>
      </w:r>
      <w:r>
        <w:rPr>
          <w:rFonts w:hAnsi="宋体"/>
          <w:color w:val="auto"/>
          <w:sz w:val="24"/>
          <w:szCs w:val="24"/>
          <w:highlight w:val="none"/>
        </w:rPr>
        <w:t>：</w:t>
      </w:r>
    </w:p>
    <w:p w14:paraId="7E5CEFA9">
      <w:pPr>
        <w:spacing w:line="440" w:lineRule="exact"/>
        <w:ind w:firstLine="480" w:firstLineChars="200"/>
        <w:rPr>
          <w:rFonts w:hAnsi="宋体"/>
          <w:color w:val="auto"/>
          <w:sz w:val="24"/>
          <w:szCs w:val="24"/>
          <w:highlight w:val="none"/>
        </w:rPr>
      </w:pPr>
      <w:r>
        <w:rPr>
          <w:rFonts w:hAnsi="宋体"/>
          <w:color w:val="auto"/>
          <w:sz w:val="24"/>
          <w:szCs w:val="24"/>
          <w:highlight w:val="none"/>
        </w:rPr>
        <w:t>1</w:t>
      </w:r>
      <w:r>
        <w:rPr>
          <w:rFonts w:hint="eastAsia" w:hAnsi="宋体"/>
          <w:color w:val="auto"/>
          <w:sz w:val="24"/>
          <w:szCs w:val="24"/>
          <w:highlight w:val="none"/>
        </w:rPr>
        <w:t>、供应商</w:t>
      </w:r>
      <w:r>
        <w:rPr>
          <w:rFonts w:hAnsi="宋体"/>
          <w:color w:val="auto"/>
          <w:sz w:val="24"/>
          <w:szCs w:val="24"/>
          <w:highlight w:val="none"/>
        </w:rPr>
        <w:t>符合《</w:t>
      </w:r>
      <w:r>
        <w:rPr>
          <w:rFonts w:hint="eastAsia" w:hAnsi="宋体"/>
          <w:color w:val="auto"/>
          <w:sz w:val="24"/>
          <w:szCs w:val="24"/>
          <w:highlight w:val="none"/>
        </w:rPr>
        <w:t>政府</w:t>
      </w:r>
      <w:r>
        <w:rPr>
          <w:rFonts w:hAnsi="宋体"/>
          <w:color w:val="auto"/>
          <w:sz w:val="24"/>
          <w:szCs w:val="24"/>
          <w:highlight w:val="none"/>
        </w:rPr>
        <w:t>采购支持监狱企业发展有关问题的通知》</w:t>
      </w:r>
      <w:r>
        <w:rPr>
          <w:rFonts w:hint="eastAsia" w:hAnsi="宋体"/>
          <w:color w:val="auto"/>
          <w:sz w:val="24"/>
          <w:szCs w:val="24"/>
          <w:highlight w:val="none"/>
        </w:rPr>
        <w:t>（财库【2014】68号）规定</w:t>
      </w:r>
      <w:r>
        <w:rPr>
          <w:rFonts w:hAnsi="宋体"/>
          <w:color w:val="auto"/>
          <w:sz w:val="24"/>
          <w:szCs w:val="24"/>
          <w:highlight w:val="none"/>
        </w:rPr>
        <w:t>的划分标准为监狱企业</w:t>
      </w:r>
      <w:r>
        <w:rPr>
          <w:rFonts w:hint="eastAsia" w:hAnsi="宋体"/>
          <w:color w:val="auto"/>
          <w:sz w:val="24"/>
          <w:szCs w:val="24"/>
          <w:highlight w:val="none"/>
        </w:rPr>
        <w:t>适用</w:t>
      </w:r>
      <w:r>
        <w:rPr>
          <w:rFonts w:hAnsi="宋体"/>
          <w:color w:val="auto"/>
          <w:sz w:val="24"/>
          <w:szCs w:val="24"/>
          <w:highlight w:val="none"/>
        </w:rPr>
        <w:t>。此</w:t>
      </w:r>
      <w:r>
        <w:rPr>
          <w:rFonts w:hint="eastAsia" w:hAnsi="宋体"/>
          <w:color w:val="auto"/>
          <w:sz w:val="24"/>
          <w:szCs w:val="24"/>
          <w:highlight w:val="none"/>
        </w:rPr>
        <w:t>项内容根据</w:t>
      </w:r>
      <w:r>
        <w:rPr>
          <w:rFonts w:hAnsi="宋体"/>
          <w:color w:val="auto"/>
          <w:sz w:val="24"/>
          <w:szCs w:val="24"/>
          <w:highlight w:val="none"/>
        </w:rPr>
        <w:t>供应商自身情况自行选择是否提供，</w:t>
      </w:r>
      <w:r>
        <w:rPr>
          <w:rFonts w:hint="eastAsia" w:hAnsi="宋体"/>
          <w:color w:val="auto"/>
          <w:sz w:val="24"/>
          <w:szCs w:val="24"/>
          <w:highlight w:val="none"/>
        </w:rPr>
        <w:t>未提供</w:t>
      </w:r>
      <w:r>
        <w:rPr>
          <w:rFonts w:hAnsi="宋体"/>
          <w:color w:val="auto"/>
          <w:sz w:val="24"/>
          <w:szCs w:val="24"/>
          <w:highlight w:val="none"/>
        </w:rPr>
        <w:t>则不享受</w:t>
      </w:r>
      <w:r>
        <w:rPr>
          <w:rFonts w:hint="eastAsia" w:hAnsi="宋体"/>
          <w:color w:val="auto"/>
          <w:sz w:val="24"/>
          <w:szCs w:val="24"/>
          <w:highlight w:val="none"/>
        </w:rPr>
        <w:t>价格</w:t>
      </w:r>
      <w:r>
        <w:rPr>
          <w:rFonts w:hAnsi="宋体"/>
          <w:color w:val="auto"/>
          <w:sz w:val="24"/>
          <w:szCs w:val="24"/>
          <w:highlight w:val="none"/>
        </w:rPr>
        <w:t>优惠。</w:t>
      </w:r>
    </w:p>
    <w:p w14:paraId="47E8EF75">
      <w:pPr>
        <w:spacing w:line="440" w:lineRule="exact"/>
        <w:ind w:firstLine="480" w:firstLineChars="200"/>
        <w:rPr>
          <w:rFonts w:hAnsi="宋体"/>
          <w:color w:val="auto"/>
          <w:sz w:val="24"/>
          <w:szCs w:val="24"/>
          <w:highlight w:val="none"/>
        </w:rPr>
      </w:pPr>
      <w:r>
        <w:rPr>
          <w:rFonts w:hint="eastAsia" w:hAnsi="宋体"/>
          <w:color w:val="auto"/>
          <w:sz w:val="24"/>
          <w:szCs w:val="24"/>
          <w:highlight w:val="none"/>
        </w:rPr>
        <w:t>2、在政府采购活动中，监狱企业视同小型、微型企业，享受预留份额、评审中价格扣除等政府采购促进中小企业发展的政府采购政策。监狱企业参加政府采购活动时，</w:t>
      </w:r>
      <w:r>
        <w:rPr>
          <w:rFonts w:hint="eastAsia" w:hAnsi="宋体"/>
          <w:b/>
          <w:color w:val="auto"/>
          <w:sz w:val="24"/>
          <w:szCs w:val="24"/>
          <w:highlight w:val="none"/>
        </w:rPr>
        <w:t>还应当提供由省级以上监狱管理局、戒毒管理局(含新疆生产建设兵团)出具的属于监狱企业的证明文件</w:t>
      </w:r>
      <w:r>
        <w:rPr>
          <w:rFonts w:hint="eastAsia" w:hAnsi="宋体"/>
          <w:color w:val="auto"/>
          <w:sz w:val="24"/>
          <w:szCs w:val="24"/>
          <w:highlight w:val="none"/>
        </w:rPr>
        <w:t>。</w:t>
      </w:r>
    </w:p>
    <w:p w14:paraId="50ADD86D">
      <w:pPr>
        <w:rPr>
          <w:rFonts w:hint="eastAsia" w:hAnsi="宋体"/>
          <w:color w:val="auto"/>
          <w:highlight w:val="none"/>
        </w:rPr>
      </w:pPr>
    </w:p>
    <w:p w14:paraId="010BF4F1">
      <w:pPr>
        <w:rPr>
          <w:rFonts w:hint="eastAsia" w:hAnsi="宋体"/>
          <w:color w:val="auto"/>
          <w:highlight w:val="none"/>
        </w:rPr>
      </w:pPr>
    </w:p>
    <w:p w14:paraId="2F560217">
      <w:pPr>
        <w:rPr>
          <w:rFonts w:hint="eastAsia" w:hAnsi="宋体"/>
          <w:color w:val="auto"/>
          <w:highlight w:val="none"/>
        </w:rPr>
      </w:pPr>
    </w:p>
    <w:p w14:paraId="4C9C883D">
      <w:pPr>
        <w:rPr>
          <w:rFonts w:hint="eastAsia" w:hAnsi="宋体"/>
          <w:color w:val="auto"/>
          <w:highlight w:val="none"/>
        </w:rPr>
      </w:pPr>
    </w:p>
    <w:p w14:paraId="2E91DB86">
      <w:pPr>
        <w:rPr>
          <w:rFonts w:hint="eastAsia" w:hAnsi="宋体"/>
          <w:color w:val="auto"/>
          <w:highlight w:val="none"/>
        </w:rPr>
      </w:pPr>
    </w:p>
    <w:p w14:paraId="51EB4D9E">
      <w:pPr>
        <w:rPr>
          <w:rFonts w:hint="eastAsia" w:hAnsi="宋体"/>
          <w:color w:val="auto"/>
          <w:highlight w:val="none"/>
        </w:rPr>
      </w:pPr>
    </w:p>
    <w:p w14:paraId="1BBD571C">
      <w:pPr>
        <w:rPr>
          <w:rFonts w:hint="eastAsia" w:hAnsi="宋体"/>
          <w:color w:val="auto"/>
          <w:highlight w:val="none"/>
        </w:rPr>
      </w:pPr>
    </w:p>
    <w:p w14:paraId="35F6CE05">
      <w:pPr>
        <w:rPr>
          <w:rFonts w:hint="eastAsia" w:hAnsi="宋体"/>
          <w:color w:val="auto"/>
          <w:highlight w:val="none"/>
        </w:rPr>
      </w:pPr>
    </w:p>
    <w:p w14:paraId="50610065">
      <w:pPr>
        <w:rPr>
          <w:rFonts w:hint="eastAsia" w:hAnsi="宋体"/>
          <w:color w:val="auto"/>
          <w:highlight w:val="none"/>
        </w:rPr>
      </w:pPr>
    </w:p>
    <w:p w14:paraId="6D0B329F">
      <w:pPr>
        <w:rPr>
          <w:rFonts w:hint="eastAsia" w:hAnsi="宋体"/>
          <w:color w:val="auto"/>
          <w:highlight w:val="none"/>
        </w:rPr>
      </w:pPr>
    </w:p>
    <w:p w14:paraId="3F8B1F30">
      <w:pPr>
        <w:rPr>
          <w:rFonts w:hint="eastAsia" w:hAnsi="宋体"/>
          <w:color w:val="auto"/>
          <w:highlight w:val="none"/>
        </w:rPr>
      </w:pPr>
    </w:p>
    <w:p w14:paraId="6D7C8435">
      <w:pPr>
        <w:spacing w:line="360" w:lineRule="auto"/>
        <w:jc w:val="center"/>
        <w:rPr>
          <w:rFonts w:hint="eastAsia" w:hAnsi="宋体" w:cs="宋体"/>
          <w:color w:val="auto"/>
          <w:sz w:val="24"/>
          <w:szCs w:val="24"/>
          <w:highlight w:val="none"/>
        </w:rPr>
      </w:pPr>
      <w:r>
        <w:rPr>
          <w:rFonts w:hint="eastAsia" w:hAnsi="宋体" w:cs="宋体"/>
          <w:color w:val="auto"/>
          <w:sz w:val="24"/>
          <w:szCs w:val="24"/>
          <w:highlight w:val="none"/>
        </w:rPr>
        <w:t>企业名称(盖章):</w:t>
      </w:r>
    </w:p>
    <w:p w14:paraId="33645C11">
      <w:pPr>
        <w:jc w:val="center"/>
        <w:rPr>
          <w:rFonts w:hint="eastAsia" w:hAnsi="宋体"/>
          <w:color w:val="auto"/>
          <w:highlight w:val="none"/>
        </w:rPr>
      </w:pPr>
      <w:r>
        <w:rPr>
          <w:rFonts w:hint="eastAsia" w:hAnsi="宋体" w:cs="宋体"/>
          <w:color w:val="auto"/>
          <w:sz w:val="24"/>
          <w:szCs w:val="24"/>
          <w:highlight w:val="none"/>
        </w:rPr>
        <w:t>日期:</w:t>
      </w:r>
    </w:p>
    <w:p w14:paraId="13B24BF1">
      <w:pPr>
        <w:pStyle w:val="11"/>
        <w:rPr>
          <w:rFonts w:hint="eastAsia" w:hAnsi="宋体"/>
          <w:color w:val="auto"/>
          <w:highlight w:val="none"/>
        </w:rPr>
      </w:pPr>
    </w:p>
    <w:p w14:paraId="6069BF79">
      <w:pPr>
        <w:rPr>
          <w:rFonts w:hint="eastAsia" w:hAnsi="宋体"/>
          <w:color w:val="auto"/>
          <w:highlight w:val="none"/>
        </w:rPr>
      </w:pPr>
    </w:p>
    <w:p w14:paraId="34B99E04">
      <w:pPr>
        <w:pStyle w:val="11"/>
        <w:rPr>
          <w:rFonts w:hint="eastAsia" w:hAnsi="宋体"/>
          <w:color w:val="auto"/>
          <w:highlight w:val="none"/>
        </w:rPr>
      </w:pPr>
    </w:p>
    <w:p w14:paraId="50787D05">
      <w:pPr>
        <w:rPr>
          <w:rFonts w:hint="eastAsia" w:hAnsi="宋体"/>
          <w:color w:val="auto"/>
          <w:highlight w:val="none"/>
        </w:rPr>
      </w:pPr>
    </w:p>
    <w:p w14:paraId="0B0EF07F">
      <w:pPr>
        <w:pStyle w:val="11"/>
        <w:rPr>
          <w:rFonts w:hint="eastAsia" w:hAnsi="宋体"/>
          <w:color w:val="auto"/>
          <w:highlight w:val="none"/>
        </w:rPr>
      </w:pPr>
    </w:p>
    <w:p w14:paraId="5774AFF3">
      <w:pPr>
        <w:rPr>
          <w:rFonts w:hint="eastAsia" w:hAnsi="宋体"/>
          <w:color w:val="auto"/>
          <w:highlight w:val="none"/>
        </w:rPr>
      </w:pPr>
    </w:p>
    <w:p w14:paraId="4E12E972">
      <w:pPr>
        <w:pStyle w:val="11"/>
        <w:rPr>
          <w:rFonts w:hint="eastAsia" w:hAnsi="宋体"/>
          <w:color w:val="auto"/>
          <w:highlight w:val="none"/>
        </w:rPr>
      </w:pPr>
    </w:p>
    <w:p w14:paraId="5325896D">
      <w:pPr>
        <w:rPr>
          <w:rFonts w:hint="eastAsia" w:hAnsi="宋体"/>
          <w:color w:val="auto"/>
          <w:highlight w:val="none"/>
        </w:rPr>
      </w:pPr>
    </w:p>
    <w:p w14:paraId="4A1ED135">
      <w:pPr>
        <w:pStyle w:val="11"/>
        <w:rPr>
          <w:rFonts w:hint="eastAsia" w:hAnsi="宋体"/>
          <w:color w:val="auto"/>
          <w:highlight w:val="none"/>
        </w:rPr>
      </w:pPr>
    </w:p>
    <w:p w14:paraId="054641B3">
      <w:pPr>
        <w:rPr>
          <w:rFonts w:hint="eastAsia" w:hAnsi="宋体"/>
          <w:color w:val="auto"/>
          <w:highlight w:val="none"/>
        </w:rPr>
      </w:pPr>
    </w:p>
    <w:p w14:paraId="7F2B9ED6">
      <w:pPr>
        <w:pStyle w:val="11"/>
        <w:rPr>
          <w:rFonts w:hint="eastAsia" w:hAnsi="宋体"/>
          <w:color w:val="auto"/>
          <w:highlight w:val="none"/>
        </w:rPr>
      </w:pPr>
    </w:p>
    <w:p w14:paraId="6F0BA48E">
      <w:pPr>
        <w:rPr>
          <w:rFonts w:hint="eastAsia"/>
          <w:color w:val="auto"/>
          <w:highlight w:val="none"/>
        </w:rPr>
      </w:pPr>
    </w:p>
    <w:p w14:paraId="2659B1F1">
      <w:pPr>
        <w:rPr>
          <w:rFonts w:hint="eastAsia" w:hAnsi="宋体"/>
          <w:color w:val="auto"/>
          <w:highlight w:val="none"/>
        </w:rPr>
      </w:pPr>
    </w:p>
    <w:p w14:paraId="50D7AAE7">
      <w:pPr>
        <w:pStyle w:val="11"/>
        <w:rPr>
          <w:rFonts w:hint="eastAsia" w:hAnsi="宋体"/>
          <w:color w:val="auto"/>
          <w:highlight w:val="none"/>
        </w:rPr>
      </w:pPr>
    </w:p>
    <w:p w14:paraId="535E0EC1">
      <w:pPr>
        <w:rPr>
          <w:rFonts w:hint="eastAsia" w:hAnsi="宋体"/>
          <w:color w:val="auto"/>
          <w:highlight w:val="none"/>
        </w:rPr>
      </w:pPr>
    </w:p>
    <w:p w14:paraId="75969C68">
      <w:pPr>
        <w:pStyle w:val="11"/>
        <w:rPr>
          <w:rFonts w:hint="eastAsia" w:hAnsi="宋体"/>
          <w:color w:val="auto"/>
          <w:highlight w:val="none"/>
        </w:rPr>
      </w:pPr>
    </w:p>
    <w:p w14:paraId="4A8411F2">
      <w:pPr>
        <w:rPr>
          <w:rFonts w:hint="eastAsia" w:hAnsi="宋体"/>
          <w:color w:val="auto"/>
          <w:highlight w:val="none"/>
        </w:rPr>
      </w:pPr>
    </w:p>
    <w:p w14:paraId="2771DB6F">
      <w:pPr>
        <w:pStyle w:val="20"/>
        <w:outlineLvl w:val="0"/>
        <w:rPr>
          <w:rFonts w:ascii="宋体" w:hAnsi="宋体" w:eastAsia="宋体"/>
          <w:color w:val="auto"/>
          <w:highlight w:val="none"/>
        </w:rPr>
      </w:pPr>
      <w:bookmarkStart w:id="130" w:name="_Toc8070"/>
      <w:bookmarkStart w:id="131" w:name="_Toc12491"/>
      <w:bookmarkStart w:id="132" w:name="_Toc14808"/>
      <w:bookmarkStart w:id="133" w:name="_Toc9843"/>
      <w:bookmarkStart w:id="134" w:name="_Toc13233"/>
      <w:bookmarkStart w:id="135" w:name="_Toc32346"/>
      <w:r>
        <w:rPr>
          <w:rFonts w:hint="eastAsia" w:ascii="宋体" w:hAnsi="宋体" w:eastAsia="宋体" w:cs="宋体"/>
          <w:b/>
          <w:bCs/>
          <w:color w:val="auto"/>
          <w:kern w:val="0"/>
          <w:sz w:val="36"/>
          <w:szCs w:val="20"/>
          <w:highlight w:val="none"/>
          <w:lang w:val="en-US" w:eastAsia="zh-CN" w:bidi="ar-SA"/>
        </w:rPr>
        <w:t>十六</w:t>
      </w:r>
      <w:r>
        <w:rPr>
          <w:rFonts w:ascii="宋体" w:hAnsi="宋体" w:eastAsia="宋体"/>
          <w:color w:val="auto"/>
          <w:highlight w:val="none"/>
        </w:rPr>
        <w:t>、</w:t>
      </w:r>
      <w:r>
        <w:rPr>
          <w:rFonts w:hint="eastAsia" w:ascii="宋体" w:hAnsi="宋体" w:eastAsia="宋体" w:cs="宋体"/>
          <w:b/>
          <w:bCs/>
          <w:color w:val="auto"/>
          <w:kern w:val="0"/>
          <w:sz w:val="36"/>
          <w:szCs w:val="20"/>
          <w:highlight w:val="none"/>
          <w:lang w:val="en-US" w:eastAsia="zh-CN" w:bidi="ar-SA"/>
        </w:rPr>
        <w:t>残疾人福利性单位声明函（如有）</w:t>
      </w:r>
      <w:bookmarkEnd w:id="130"/>
      <w:bookmarkEnd w:id="131"/>
      <w:bookmarkEnd w:id="132"/>
      <w:bookmarkEnd w:id="133"/>
      <w:bookmarkEnd w:id="134"/>
      <w:bookmarkEnd w:id="135"/>
    </w:p>
    <w:p w14:paraId="128D7166">
      <w:pPr>
        <w:snapToGrid w:val="0"/>
        <w:spacing w:line="480" w:lineRule="auto"/>
        <w:ind w:firstLine="420"/>
        <w:rPr>
          <w:rFonts w:hAnsi="宋体" w:cs="宋体"/>
          <w:color w:val="auto"/>
          <w:sz w:val="24"/>
          <w:highlight w:val="none"/>
        </w:rPr>
      </w:pPr>
    </w:p>
    <w:p w14:paraId="071BFB7B">
      <w:pPr>
        <w:snapToGrid w:val="0"/>
        <w:spacing w:line="480" w:lineRule="auto"/>
        <w:ind w:firstLine="420"/>
        <w:rPr>
          <w:rFonts w:hAnsi="宋体" w:cs="宋体"/>
          <w:color w:val="auto"/>
          <w:sz w:val="24"/>
          <w:highlight w:val="none"/>
        </w:rPr>
      </w:pPr>
      <w:r>
        <w:rPr>
          <w:rFonts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1A92F20">
      <w:pPr>
        <w:snapToGrid w:val="0"/>
        <w:spacing w:line="480" w:lineRule="auto"/>
        <w:ind w:firstLine="420"/>
        <w:rPr>
          <w:rFonts w:hAnsi="宋体" w:cs="宋体"/>
          <w:color w:val="auto"/>
          <w:sz w:val="24"/>
          <w:highlight w:val="none"/>
        </w:rPr>
      </w:pPr>
      <w:r>
        <w:rPr>
          <w:rFonts w:hAnsi="宋体" w:cs="宋体"/>
          <w:color w:val="auto"/>
          <w:sz w:val="24"/>
          <w:highlight w:val="none"/>
        </w:rPr>
        <w:t>本单位对上述声明的真实性负责。如有虚假，将依法承担相应责任。</w:t>
      </w:r>
    </w:p>
    <w:p w14:paraId="50E35653">
      <w:pPr>
        <w:rPr>
          <w:rFonts w:hAnsi="宋体" w:cs="宋体"/>
          <w:color w:val="auto"/>
          <w:sz w:val="24"/>
          <w:highlight w:val="none"/>
        </w:rPr>
      </w:pPr>
    </w:p>
    <w:p w14:paraId="54A89B04">
      <w:pPr>
        <w:rPr>
          <w:rFonts w:hint="eastAsia" w:hAnsi="宋体"/>
          <w:color w:val="auto"/>
          <w:highlight w:val="none"/>
        </w:rPr>
      </w:pPr>
    </w:p>
    <w:p w14:paraId="16F01C3D">
      <w:pPr>
        <w:spacing w:line="440" w:lineRule="exact"/>
        <w:ind w:left="2940" w:leftChars="1400" w:right="296" w:rightChars="141"/>
        <w:rPr>
          <w:rFonts w:hAnsi="宋体" w:cs="宋体"/>
          <w:color w:val="auto"/>
          <w:sz w:val="24"/>
          <w:highlight w:val="none"/>
        </w:rPr>
      </w:pPr>
      <w:r>
        <w:rPr>
          <w:rFonts w:hint="eastAsia" w:hAnsi="宋体" w:cs="宋体"/>
          <w:color w:val="auto"/>
          <w:sz w:val="24"/>
          <w:szCs w:val="24"/>
          <w:highlight w:val="none"/>
        </w:rPr>
        <w:t>企业名称(盖章):</w:t>
      </w:r>
    </w:p>
    <w:p w14:paraId="4F0F3FFB">
      <w:pPr>
        <w:spacing w:line="440" w:lineRule="exact"/>
        <w:ind w:left="2940" w:leftChars="1400" w:right="296" w:rightChars="141"/>
        <w:rPr>
          <w:rFonts w:hint="eastAsia" w:hAnsi="宋体" w:cs="宋体"/>
          <w:color w:val="auto"/>
          <w:sz w:val="24"/>
          <w:highlight w:val="none"/>
        </w:rPr>
      </w:pPr>
      <w:r>
        <w:rPr>
          <w:rFonts w:hint="eastAsia" w:hAnsi="宋体" w:cs="宋体"/>
          <w:color w:val="auto"/>
          <w:sz w:val="24"/>
          <w:highlight w:val="none"/>
        </w:rPr>
        <w:t xml:space="preserve">日 </w:t>
      </w:r>
      <w:r>
        <w:rPr>
          <w:rFonts w:hAnsi="宋体" w:cs="宋体"/>
          <w:color w:val="auto"/>
          <w:sz w:val="24"/>
          <w:highlight w:val="none"/>
        </w:rPr>
        <w:t xml:space="preserve">   </w:t>
      </w:r>
      <w:r>
        <w:rPr>
          <w:rFonts w:hint="eastAsia" w:hAnsi="宋体" w:cs="宋体"/>
          <w:color w:val="auto"/>
          <w:sz w:val="24"/>
          <w:highlight w:val="none"/>
        </w:rPr>
        <w:t>期：</w:t>
      </w:r>
    </w:p>
    <w:p w14:paraId="167EF8B5">
      <w:pPr>
        <w:spacing w:line="440" w:lineRule="exact"/>
        <w:ind w:right="480"/>
        <w:rPr>
          <w:rFonts w:hint="eastAsia" w:hAnsi="宋体" w:cs="宋体"/>
          <w:color w:val="auto"/>
          <w:sz w:val="24"/>
          <w:highlight w:val="none"/>
        </w:rPr>
      </w:pPr>
    </w:p>
    <w:p w14:paraId="74E7EE6F">
      <w:pPr>
        <w:spacing w:line="440" w:lineRule="exact"/>
        <w:rPr>
          <w:rFonts w:hAnsi="宋体"/>
          <w:color w:val="auto"/>
          <w:sz w:val="24"/>
          <w:szCs w:val="24"/>
          <w:highlight w:val="none"/>
        </w:rPr>
      </w:pPr>
      <w:r>
        <w:rPr>
          <w:rFonts w:hint="eastAsia" w:hAnsi="宋体"/>
          <w:color w:val="auto"/>
          <w:sz w:val="24"/>
          <w:szCs w:val="24"/>
          <w:highlight w:val="none"/>
        </w:rPr>
        <w:t>注</w:t>
      </w:r>
      <w:r>
        <w:rPr>
          <w:rFonts w:hAnsi="宋体"/>
          <w:color w:val="auto"/>
          <w:sz w:val="24"/>
          <w:szCs w:val="24"/>
          <w:highlight w:val="none"/>
        </w:rPr>
        <w:t>：</w:t>
      </w:r>
    </w:p>
    <w:p w14:paraId="3A6928E4">
      <w:pPr>
        <w:spacing w:line="440" w:lineRule="exact"/>
        <w:ind w:firstLine="240" w:firstLineChars="100"/>
        <w:rPr>
          <w:rFonts w:hAnsi="宋体"/>
          <w:color w:val="auto"/>
          <w:sz w:val="24"/>
          <w:szCs w:val="24"/>
          <w:highlight w:val="none"/>
        </w:rPr>
      </w:pPr>
      <w:r>
        <w:rPr>
          <w:rFonts w:hAnsi="宋体"/>
          <w:color w:val="auto"/>
          <w:sz w:val="24"/>
          <w:szCs w:val="24"/>
          <w:highlight w:val="none"/>
        </w:rPr>
        <w:t>1</w:t>
      </w:r>
      <w:r>
        <w:rPr>
          <w:rFonts w:hint="eastAsia" w:hAnsi="宋体"/>
          <w:color w:val="auto"/>
          <w:sz w:val="24"/>
          <w:szCs w:val="24"/>
          <w:highlight w:val="none"/>
        </w:rPr>
        <w:t>、</w:t>
      </w:r>
      <w:r>
        <w:rPr>
          <w:rFonts w:hAnsi="宋体"/>
          <w:color w:val="auto"/>
          <w:sz w:val="24"/>
          <w:szCs w:val="24"/>
          <w:highlight w:val="none"/>
        </w:rPr>
        <w:t>此声明</w:t>
      </w:r>
      <w:r>
        <w:rPr>
          <w:rFonts w:hint="eastAsia" w:hAnsi="宋体"/>
          <w:color w:val="auto"/>
          <w:sz w:val="24"/>
          <w:szCs w:val="24"/>
          <w:highlight w:val="none"/>
        </w:rPr>
        <w:t>函根据</w:t>
      </w:r>
      <w:r>
        <w:rPr>
          <w:rFonts w:hAnsi="宋体"/>
          <w:color w:val="auto"/>
          <w:sz w:val="24"/>
          <w:szCs w:val="24"/>
          <w:highlight w:val="none"/>
        </w:rPr>
        <w:t>供应商自身情况填写</w:t>
      </w:r>
      <w:r>
        <w:rPr>
          <w:rFonts w:hint="eastAsia" w:hAnsi="宋体"/>
          <w:color w:val="auto"/>
          <w:sz w:val="24"/>
          <w:szCs w:val="24"/>
          <w:highlight w:val="none"/>
        </w:rPr>
        <w:t>，</w:t>
      </w:r>
      <w:r>
        <w:rPr>
          <w:rFonts w:hAnsi="宋体"/>
          <w:color w:val="auto"/>
          <w:sz w:val="24"/>
          <w:szCs w:val="24"/>
          <w:highlight w:val="none"/>
        </w:rPr>
        <w:t>自行选择是否提供，</w:t>
      </w:r>
      <w:r>
        <w:rPr>
          <w:rFonts w:hint="eastAsia" w:hAnsi="宋体"/>
          <w:color w:val="auto"/>
          <w:sz w:val="24"/>
          <w:szCs w:val="24"/>
          <w:highlight w:val="none"/>
        </w:rPr>
        <w:t>未提供</w:t>
      </w:r>
      <w:r>
        <w:rPr>
          <w:rFonts w:hAnsi="宋体"/>
          <w:color w:val="auto"/>
          <w:sz w:val="24"/>
          <w:szCs w:val="24"/>
          <w:highlight w:val="none"/>
        </w:rPr>
        <w:t>则不享受</w:t>
      </w:r>
      <w:r>
        <w:rPr>
          <w:rFonts w:hint="eastAsia" w:hAnsi="宋体"/>
          <w:color w:val="auto"/>
          <w:sz w:val="24"/>
          <w:szCs w:val="24"/>
          <w:highlight w:val="none"/>
        </w:rPr>
        <w:t>价格</w:t>
      </w:r>
      <w:r>
        <w:rPr>
          <w:rFonts w:hAnsi="宋体"/>
          <w:color w:val="auto"/>
          <w:sz w:val="24"/>
          <w:szCs w:val="24"/>
          <w:highlight w:val="none"/>
        </w:rPr>
        <w:t>优惠。</w:t>
      </w:r>
    </w:p>
    <w:p w14:paraId="42C872EA">
      <w:pPr>
        <w:pStyle w:val="11"/>
        <w:ind w:left="0" w:leftChars="0" w:firstLine="0" w:firstLineChars="0"/>
        <w:rPr>
          <w:color w:val="auto"/>
          <w:highlight w:val="none"/>
        </w:rPr>
      </w:pPr>
      <w:r>
        <w:rPr>
          <w:rFonts w:hAnsi="宋体"/>
          <w:color w:val="auto"/>
          <w:sz w:val="24"/>
          <w:szCs w:val="24"/>
          <w:highlight w:val="none"/>
        </w:rPr>
        <w:t>2</w:t>
      </w:r>
      <w:r>
        <w:rPr>
          <w:rFonts w:hint="eastAsia" w:hAnsi="宋体"/>
          <w:color w:val="auto"/>
          <w:sz w:val="24"/>
          <w:szCs w:val="24"/>
          <w:highlight w:val="none"/>
        </w:rPr>
        <w:t>、残疾人福利性单位视同小型、微型企业，享受预留份额、评审中价格扣除等促进中小企业发展的政府采购政策。残疾人福利性单位属于小型、微型企业的，不重复享受政策。</w:t>
      </w:r>
    </w:p>
    <w:p w14:paraId="3213E456">
      <w:pPr>
        <w:pStyle w:val="48"/>
        <w:jc w:val="both"/>
        <w:outlineLvl w:val="9"/>
        <w:rPr>
          <w:rFonts w:hint="eastAsia" w:ascii="宋体" w:cs="宋体"/>
          <w:b/>
          <w:bCs/>
          <w:color w:val="auto"/>
          <w:sz w:val="36"/>
          <w:highlight w:val="none"/>
        </w:rPr>
      </w:pPr>
      <w:bookmarkStart w:id="136" w:name="_Toc533086824"/>
    </w:p>
    <w:p w14:paraId="6CEF1A07">
      <w:pPr>
        <w:pStyle w:val="48"/>
        <w:jc w:val="both"/>
        <w:outlineLvl w:val="9"/>
        <w:rPr>
          <w:rFonts w:hint="eastAsia" w:ascii="宋体" w:cs="宋体"/>
          <w:b/>
          <w:bCs/>
          <w:color w:val="auto"/>
          <w:sz w:val="36"/>
          <w:highlight w:val="none"/>
        </w:rPr>
      </w:pPr>
    </w:p>
    <w:p w14:paraId="1EEC37FB">
      <w:pPr>
        <w:pStyle w:val="48"/>
        <w:jc w:val="both"/>
        <w:outlineLvl w:val="9"/>
        <w:rPr>
          <w:rFonts w:hint="eastAsia" w:ascii="宋体" w:cs="宋体"/>
          <w:b/>
          <w:bCs/>
          <w:color w:val="auto"/>
          <w:sz w:val="36"/>
          <w:highlight w:val="none"/>
        </w:rPr>
      </w:pPr>
    </w:p>
    <w:p w14:paraId="7D1167D7">
      <w:pPr>
        <w:pStyle w:val="48"/>
        <w:jc w:val="center"/>
        <w:outlineLvl w:val="0"/>
        <w:rPr>
          <w:rFonts w:hint="eastAsia" w:ascii="宋体" w:cs="宋体"/>
          <w:b/>
          <w:bCs/>
          <w:color w:val="auto"/>
          <w:sz w:val="36"/>
          <w:highlight w:val="none"/>
          <w:lang w:eastAsia="zh-CN"/>
        </w:rPr>
      </w:pPr>
      <w:bookmarkStart w:id="137" w:name="_Toc26096"/>
      <w:bookmarkStart w:id="138" w:name="_Toc11784"/>
      <w:bookmarkStart w:id="139" w:name="_Toc5364"/>
      <w:bookmarkStart w:id="140" w:name="_Toc29842"/>
      <w:bookmarkStart w:id="141" w:name="_Toc21134"/>
    </w:p>
    <w:p w14:paraId="03AB9522">
      <w:pPr>
        <w:pStyle w:val="48"/>
        <w:jc w:val="center"/>
        <w:outlineLvl w:val="0"/>
        <w:rPr>
          <w:rFonts w:hint="eastAsia" w:ascii="宋体" w:cs="宋体"/>
          <w:b/>
          <w:bCs/>
          <w:color w:val="auto"/>
          <w:sz w:val="36"/>
          <w:highlight w:val="none"/>
          <w:lang w:eastAsia="zh-CN"/>
        </w:rPr>
      </w:pPr>
    </w:p>
    <w:p w14:paraId="6C243CC0">
      <w:pPr>
        <w:pStyle w:val="48"/>
        <w:jc w:val="center"/>
        <w:outlineLvl w:val="0"/>
        <w:rPr>
          <w:rFonts w:hint="eastAsia" w:ascii="宋体" w:cs="宋体"/>
          <w:b/>
          <w:bCs/>
          <w:color w:val="auto"/>
          <w:sz w:val="36"/>
          <w:highlight w:val="none"/>
          <w:lang w:eastAsia="zh-CN"/>
        </w:rPr>
      </w:pPr>
    </w:p>
    <w:p w14:paraId="2837AA57">
      <w:pPr>
        <w:pStyle w:val="48"/>
        <w:jc w:val="center"/>
        <w:outlineLvl w:val="0"/>
        <w:rPr>
          <w:rFonts w:hint="eastAsia" w:ascii="宋体" w:cs="宋体"/>
          <w:b/>
          <w:bCs/>
          <w:color w:val="auto"/>
          <w:sz w:val="36"/>
          <w:highlight w:val="none"/>
          <w:lang w:eastAsia="zh-CN"/>
        </w:rPr>
      </w:pPr>
    </w:p>
    <w:p w14:paraId="14F48B1C">
      <w:pPr>
        <w:pStyle w:val="48"/>
        <w:jc w:val="center"/>
        <w:outlineLvl w:val="0"/>
        <w:rPr>
          <w:rFonts w:hint="eastAsia" w:ascii="宋体" w:cs="宋体"/>
          <w:b/>
          <w:bCs/>
          <w:color w:val="auto"/>
          <w:sz w:val="36"/>
          <w:highlight w:val="none"/>
          <w:lang w:val="en-US" w:eastAsia="zh-CN"/>
        </w:rPr>
      </w:pPr>
      <w:bookmarkStart w:id="142" w:name="_Toc11110"/>
      <w:r>
        <w:rPr>
          <w:rFonts w:hint="eastAsia" w:ascii="宋体" w:cs="宋体"/>
          <w:b/>
          <w:bCs/>
          <w:color w:val="auto"/>
          <w:sz w:val="36"/>
          <w:highlight w:val="none"/>
          <w:lang w:eastAsia="zh-CN"/>
        </w:rPr>
        <w:t>十七</w:t>
      </w:r>
      <w:r>
        <w:rPr>
          <w:rFonts w:hint="eastAsia" w:ascii="宋体" w:cs="宋体"/>
          <w:b/>
          <w:bCs/>
          <w:color w:val="auto"/>
          <w:sz w:val="36"/>
          <w:highlight w:val="none"/>
          <w:lang w:val="en-US" w:eastAsia="zh-CN"/>
        </w:rPr>
        <w:t>、技术文件</w:t>
      </w:r>
      <w:bookmarkEnd w:id="137"/>
      <w:bookmarkEnd w:id="138"/>
      <w:bookmarkEnd w:id="139"/>
      <w:bookmarkEnd w:id="140"/>
      <w:bookmarkEnd w:id="141"/>
      <w:bookmarkEnd w:id="142"/>
    </w:p>
    <w:p w14:paraId="194EB94C">
      <w:pPr>
        <w:pStyle w:val="48"/>
        <w:jc w:val="center"/>
        <w:outlineLvl w:val="0"/>
        <w:rPr>
          <w:rFonts w:hint="eastAsia" w:ascii="宋体" w:cs="宋体"/>
          <w:b/>
          <w:bCs/>
          <w:color w:val="auto"/>
          <w:sz w:val="36"/>
          <w:highlight w:val="none"/>
          <w:lang w:val="en-US" w:eastAsia="zh-CN"/>
        </w:rPr>
      </w:pPr>
    </w:p>
    <w:p w14:paraId="79C25133">
      <w:pPr>
        <w:pStyle w:val="48"/>
        <w:jc w:val="center"/>
        <w:outlineLvl w:val="9"/>
        <w:rPr>
          <w:rFonts w:hint="eastAsia"/>
          <w:b/>
          <w:bCs/>
          <w:color w:val="auto"/>
          <w:sz w:val="30"/>
          <w:szCs w:val="30"/>
          <w:highlight w:val="none"/>
        </w:rPr>
      </w:pPr>
      <w:bookmarkStart w:id="143" w:name="_Toc2364"/>
      <w:bookmarkStart w:id="144" w:name="_Toc8375"/>
      <w:bookmarkStart w:id="145" w:name="_Toc802"/>
      <w:bookmarkStart w:id="146" w:name="_Toc19060"/>
      <w:bookmarkStart w:id="147" w:name="_Toc7746"/>
      <w:r>
        <w:rPr>
          <w:rFonts w:hint="eastAsia" w:ascii="宋体" w:hAnsi="宋体" w:eastAsia="宋体" w:cs="宋体"/>
          <w:b/>
          <w:bCs/>
          <w:color w:val="auto"/>
          <w:sz w:val="30"/>
          <w:szCs w:val="30"/>
          <w:highlight w:val="none"/>
          <w:lang w:eastAsia="zh-CN"/>
        </w:rPr>
        <w:t>产品技术性能、项目实施能力</w:t>
      </w:r>
      <w:r>
        <w:rPr>
          <w:rFonts w:hint="eastAsia" w:ascii="宋体" w:hAnsi="宋体" w:eastAsia="宋体" w:cs="宋体"/>
          <w:b/>
          <w:bCs/>
          <w:color w:val="auto"/>
          <w:sz w:val="30"/>
          <w:szCs w:val="30"/>
          <w:highlight w:val="none"/>
        </w:rPr>
        <w:t>、</w:t>
      </w:r>
      <w:bookmarkEnd w:id="143"/>
      <w:bookmarkEnd w:id="144"/>
      <w:bookmarkEnd w:id="145"/>
      <w:bookmarkEnd w:id="146"/>
      <w:r>
        <w:rPr>
          <w:rFonts w:hint="eastAsia" w:ascii="宋体" w:hAnsi="宋体" w:eastAsia="宋体" w:cs="宋体"/>
          <w:b/>
          <w:bCs/>
          <w:color w:val="auto"/>
          <w:sz w:val="30"/>
          <w:szCs w:val="30"/>
          <w:highlight w:val="none"/>
          <w:lang w:val="en-US" w:eastAsia="zh-CN"/>
        </w:rPr>
        <w:t>培训方案、售后服务等评分标准所需提供内容。方案、承诺书等格式自拟。</w:t>
      </w:r>
      <w:bookmarkEnd w:id="147"/>
    </w:p>
    <w:p w14:paraId="0F1D8288">
      <w:pPr>
        <w:pStyle w:val="48"/>
        <w:jc w:val="center"/>
        <w:outlineLvl w:val="9"/>
        <w:rPr>
          <w:rFonts w:hint="eastAsia"/>
          <w:b/>
          <w:bCs/>
          <w:color w:val="auto"/>
          <w:sz w:val="30"/>
          <w:szCs w:val="30"/>
          <w:highlight w:val="none"/>
        </w:rPr>
      </w:pPr>
    </w:p>
    <w:p w14:paraId="30BC09DE">
      <w:pPr>
        <w:pStyle w:val="48"/>
        <w:jc w:val="center"/>
        <w:outlineLvl w:val="9"/>
        <w:rPr>
          <w:rFonts w:hint="eastAsia"/>
          <w:b/>
          <w:bCs/>
          <w:color w:val="auto"/>
          <w:sz w:val="30"/>
          <w:szCs w:val="30"/>
          <w:highlight w:val="none"/>
        </w:rPr>
      </w:pPr>
    </w:p>
    <w:p w14:paraId="7A97022A">
      <w:pPr>
        <w:pStyle w:val="48"/>
        <w:jc w:val="center"/>
        <w:outlineLvl w:val="9"/>
        <w:rPr>
          <w:rFonts w:hint="eastAsia"/>
          <w:b/>
          <w:bCs/>
          <w:color w:val="auto"/>
          <w:sz w:val="30"/>
          <w:szCs w:val="30"/>
          <w:highlight w:val="none"/>
        </w:rPr>
      </w:pPr>
    </w:p>
    <w:p w14:paraId="50E8A17E">
      <w:pPr>
        <w:pStyle w:val="48"/>
        <w:jc w:val="center"/>
        <w:outlineLvl w:val="9"/>
        <w:rPr>
          <w:rFonts w:hint="eastAsia"/>
          <w:b/>
          <w:bCs/>
          <w:color w:val="auto"/>
          <w:sz w:val="30"/>
          <w:szCs w:val="30"/>
          <w:highlight w:val="none"/>
        </w:rPr>
      </w:pPr>
    </w:p>
    <w:p w14:paraId="58824B9D">
      <w:pPr>
        <w:pStyle w:val="48"/>
        <w:jc w:val="center"/>
        <w:outlineLvl w:val="9"/>
        <w:rPr>
          <w:rFonts w:hint="eastAsia"/>
          <w:b/>
          <w:bCs/>
          <w:color w:val="auto"/>
          <w:sz w:val="30"/>
          <w:szCs w:val="30"/>
          <w:highlight w:val="none"/>
        </w:rPr>
      </w:pPr>
    </w:p>
    <w:p w14:paraId="4B056DA1">
      <w:pPr>
        <w:pStyle w:val="48"/>
        <w:jc w:val="center"/>
        <w:outlineLvl w:val="9"/>
        <w:rPr>
          <w:rFonts w:hint="eastAsia"/>
          <w:b/>
          <w:bCs/>
          <w:color w:val="auto"/>
          <w:sz w:val="30"/>
          <w:szCs w:val="30"/>
          <w:highlight w:val="none"/>
        </w:rPr>
      </w:pPr>
    </w:p>
    <w:p w14:paraId="494A16A0">
      <w:pPr>
        <w:pStyle w:val="48"/>
        <w:jc w:val="center"/>
        <w:outlineLvl w:val="9"/>
        <w:rPr>
          <w:rFonts w:hint="eastAsia"/>
          <w:b/>
          <w:bCs/>
          <w:color w:val="auto"/>
          <w:sz w:val="30"/>
          <w:szCs w:val="30"/>
          <w:highlight w:val="none"/>
        </w:rPr>
      </w:pPr>
    </w:p>
    <w:p w14:paraId="569E00B7">
      <w:pPr>
        <w:pStyle w:val="48"/>
        <w:jc w:val="center"/>
        <w:outlineLvl w:val="9"/>
        <w:rPr>
          <w:rFonts w:hint="eastAsia"/>
          <w:b/>
          <w:bCs/>
          <w:color w:val="auto"/>
          <w:sz w:val="30"/>
          <w:szCs w:val="30"/>
          <w:highlight w:val="none"/>
        </w:rPr>
      </w:pPr>
    </w:p>
    <w:p w14:paraId="3DEF5783">
      <w:pPr>
        <w:pStyle w:val="48"/>
        <w:jc w:val="center"/>
        <w:outlineLvl w:val="9"/>
        <w:rPr>
          <w:rFonts w:hint="eastAsia"/>
          <w:b/>
          <w:bCs/>
          <w:color w:val="auto"/>
          <w:sz w:val="30"/>
          <w:szCs w:val="30"/>
          <w:highlight w:val="none"/>
        </w:rPr>
      </w:pPr>
    </w:p>
    <w:p w14:paraId="2531EF9B">
      <w:pPr>
        <w:pStyle w:val="48"/>
        <w:jc w:val="center"/>
        <w:outlineLvl w:val="9"/>
        <w:rPr>
          <w:rFonts w:hint="eastAsia"/>
          <w:b/>
          <w:bCs/>
          <w:color w:val="auto"/>
          <w:sz w:val="30"/>
          <w:szCs w:val="30"/>
          <w:highlight w:val="none"/>
        </w:rPr>
      </w:pPr>
    </w:p>
    <w:p w14:paraId="40ACB974">
      <w:pPr>
        <w:pStyle w:val="48"/>
        <w:jc w:val="center"/>
        <w:outlineLvl w:val="9"/>
        <w:rPr>
          <w:rFonts w:hint="eastAsia"/>
          <w:b/>
          <w:bCs/>
          <w:color w:val="auto"/>
          <w:sz w:val="30"/>
          <w:szCs w:val="30"/>
          <w:highlight w:val="none"/>
        </w:rPr>
      </w:pPr>
    </w:p>
    <w:p w14:paraId="1BC82DCB">
      <w:pPr>
        <w:pStyle w:val="48"/>
        <w:jc w:val="center"/>
        <w:outlineLvl w:val="9"/>
        <w:rPr>
          <w:rFonts w:hint="eastAsia"/>
          <w:b/>
          <w:bCs/>
          <w:color w:val="auto"/>
          <w:sz w:val="30"/>
          <w:szCs w:val="30"/>
          <w:highlight w:val="none"/>
        </w:rPr>
      </w:pPr>
    </w:p>
    <w:p w14:paraId="2E4B0A47">
      <w:pPr>
        <w:pStyle w:val="48"/>
        <w:jc w:val="center"/>
        <w:outlineLvl w:val="9"/>
        <w:rPr>
          <w:rFonts w:hint="eastAsia"/>
          <w:b/>
          <w:bCs/>
          <w:color w:val="auto"/>
          <w:sz w:val="30"/>
          <w:szCs w:val="30"/>
          <w:highlight w:val="none"/>
        </w:rPr>
      </w:pPr>
    </w:p>
    <w:p w14:paraId="68C2B188">
      <w:pPr>
        <w:pStyle w:val="48"/>
        <w:jc w:val="center"/>
        <w:outlineLvl w:val="9"/>
        <w:rPr>
          <w:rFonts w:hint="eastAsia"/>
          <w:b/>
          <w:bCs/>
          <w:color w:val="auto"/>
          <w:sz w:val="30"/>
          <w:szCs w:val="30"/>
          <w:highlight w:val="none"/>
        </w:rPr>
      </w:pPr>
    </w:p>
    <w:p w14:paraId="0C70EA37">
      <w:pPr>
        <w:pStyle w:val="48"/>
        <w:jc w:val="center"/>
        <w:outlineLvl w:val="9"/>
        <w:rPr>
          <w:rFonts w:hint="eastAsia"/>
          <w:b/>
          <w:bCs/>
          <w:color w:val="auto"/>
          <w:sz w:val="30"/>
          <w:szCs w:val="30"/>
          <w:highlight w:val="none"/>
        </w:rPr>
      </w:pPr>
    </w:p>
    <w:p w14:paraId="0D9438DF">
      <w:pPr>
        <w:pStyle w:val="48"/>
        <w:jc w:val="center"/>
        <w:outlineLvl w:val="9"/>
        <w:rPr>
          <w:rFonts w:hint="eastAsia"/>
          <w:b/>
          <w:bCs/>
          <w:color w:val="auto"/>
          <w:sz w:val="30"/>
          <w:szCs w:val="30"/>
          <w:highlight w:val="none"/>
        </w:rPr>
      </w:pPr>
    </w:p>
    <w:p w14:paraId="362D715D">
      <w:pPr>
        <w:pStyle w:val="48"/>
        <w:jc w:val="center"/>
        <w:outlineLvl w:val="9"/>
        <w:rPr>
          <w:rFonts w:hint="eastAsia"/>
          <w:b/>
          <w:bCs/>
          <w:color w:val="auto"/>
          <w:sz w:val="30"/>
          <w:szCs w:val="30"/>
          <w:highlight w:val="none"/>
        </w:rPr>
      </w:pPr>
    </w:p>
    <w:p w14:paraId="7EBC239D">
      <w:pPr>
        <w:pStyle w:val="48"/>
        <w:jc w:val="center"/>
        <w:outlineLvl w:val="9"/>
        <w:rPr>
          <w:rFonts w:hint="eastAsia"/>
          <w:b/>
          <w:bCs/>
          <w:color w:val="auto"/>
          <w:sz w:val="30"/>
          <w:szCs w:val="30"/>
          <w:highlight w:val="none"/>
        </w:rPr>
      </w:pPr>
    </w:p>
    <w:p w14:paraId="13ED2C38">
      <w:pPr>
        <w:pStyle w:val="48"/>
        <w:jc w:val="both"/>
        <w:outlineLvl w:val="0"/>
        <w:rPr>
          <w:rFonts w:hint="eastAsia" w:ascii="宋体" w:cs="宋体"/>
          <w:b/>
          <w:bCs/>
          <w:color w:val="auto"/>
          <w:sz w:val="36"/>
          <w:highlight w:val="none"/>
          <w:lang w:eastAsia="zh-CN"/>
        </w:rPr>
      </w:pPr>
      <w:bookmarkStart w:id="148" w:name="_Toc2839"/>
      <w:bookmarkStart w:id="149" w:name="_Toc15370"/>
      <w:bookmarkStart w:id="150" w:name="_Toc8973"/>
      <w:bookmarkStart w:id="151" w:name="_Toc2516"/>
    </w:p>
    <w:p w14:paraId="7C84B99D">
      <w:pPr>
        <w:pStyle w:val="48"/>
        <w:jc w:val="center"/>
        <w:outlineLvl w:val="0"/>
        <w:rPr>
          <w:rFonts w:ascii="宋体" w:cs="宋体"/>
          <w:b/>
          <w:bCs/>
          <w:color w:val="auto"/>
          <w:sz w:val="36"/>
          <w:highlight w:val="none"/>
        </w:rPr>
      </w:pPr>
      <w:bookmarkStart w:id="152" w:name="_Toc6922"/>
      <w:r>
        <w:rPr>
          <w:rFonts w:hint="eastAsia" w:ascii="宋体" w:cs="宋体"/>
          <w:b/>
          <w:bCs/>
          <w:color w:val="auto"/>
          <w:sz w:val="36"/>
          <w:highlight w:val="none"/>
          <w:lang w:eastAsia="zh-CN"/>
        </w:rPr>
        <w:t>十八</w:t>
      </w:r>
      <w:r>
        <w:rPr>
          <w:rFonts w:hint="eastAsia" w:ascii="宋体" w:cs="宋体"/>
          <w:b/>
          <w:bCs/>
          <w:color w:val="auto"/>
          <w:sz w:val="36"/>
          <w:highlight w:val="none"/>
          <w:lang w:val="en-US" w:eastAsia="zh-CN"/>
        </w:rPr>
        <w:t>、</w:t>
      </w:r>
      <w:r>
        <w:rPr>
          <w:rFonts w:hint="eastAsia" w:ascii="宋体" w:cs="宋体"/>
          <w:b/>
          <w:bCs/>
          <w:color w:val="auto"/>
          <w:sz w:val="36"/>
          <w:highlight w:val="none"/>
        </w:rPr>
        <w:t>其 他</w:t>
      </w:r>
      <w:bookmarkEnd w:id="136"/>
      <w:bookmarkEnd w:id="148"/>
      <w:bookmarkEnd w:id="149"/>
      <w:bookmarkEnd w:id="150"/>
      <w:bookmarkEnd w:id="151"/>
      <w:bookmarkEnd w:id="152"/>
    </w:p>
    <w:p w14:paraId="4996E636">
      <w:pPr>
        <w:spacing w:line="360" w:lineRule="auto"/>
        <w:ind w:left="480"/>
        <w:rPr>
          <w:rFonts w:hint="eastAsia" w:ascii="宋体" w:hAnsi="宋体"/>
          <w:b/>
          <w:color w:val="auto"/>
          <w:highlight w:val="none"/>
        </w:rPr>
      </w:pPr>
    </w:p>
    <w:p w14:paraId="55EFBAD3">
      <w:pPr>
        <w:spacing w:line="360" w:lineRule="auto"/>
        <w:ind w:firstLine="472" w:firstLineChars="196"/>
        <w:rPr>
          <w:rFonts w:ascii="宋体" w:hAnsi="宋体"/>
          <w:color w:val="auto"/>
          <w:sz w:val="24"/>
          <w:szCs w:val="24"/>
          <w:highlight w:val="none"/>
        </w:rPr>
      </w:pPr>
      <w:r>
        <w:rPr>
          <w:rFonts w:hint="eastAsia" w:ascii="宋体" w:hAnsi="宋体"/>
          <w:b/>
          <w:color w:val="auto"/>
          <w:sz w:val="24"/>
          <w:szCs w:val="24"/>
          <w:highlight w:val="none"/>
        </w:rPr>
        <w:t>1、</w:t>
      </w:r>
      <w:r>
        <w:rPr>
          <w:rFonts w:hint="eastAsia" w:ascii="宋体" w:hAnsi="宋体" w:eastAsia="宋体" w:cs="宋体"/>
          <w:color w:val="auto"/>
          <w:kern w:val="0"/>
          <w:sz w:val="24"/>
          <w:szCs w:val="24"/>
          <w:highlight w:val="none"/>
          <w:lang w:val="en-US" w:eastAsia="zh-CN" w:bidi="ar-SA"/>
        </w:rPr>
        <w:t>凡拟参加本次招标项目的投标人，如在“信用中国”网站（www.creditchina.gov.cn）被列入失信被执行人、重大税收违法主体和中国政府采购网（www.ccgp.gov.cn）政府采购严重违法失信行为记录名单的（尚在处罚期内的），将拒绝其参加本次采购活动。</w:t>
      </w:r>
    </w:p>
    <w:p w14:paraId="72DA06EB">
      <w:pPr>
        <w:spacing w:line="360" w:lineRule="auto"/>
        <w:ind w:left="480"/>
        <w:rPr>
          <w:rFonts w:hint="eastAsia" w:ascii="宋体" w:hAnsi="宋体"/>
          <w:color w:val="auto"/>
          <w:sz w:val="24"/>
          <w:szCs w:val="24"/>
          <w:highlight w:val="none"/>
        </w:rPr>
      </w:pPr>
      <w:r>
        <w:rPr>
          <w:rFonts w:hint="eastAsia" w:ascii="宋体" w:hAnsi="宋体"/>
          <w:b/>
          <w:color w:val="auto"/>
          <w:sz w:val="24"/>
          <w:szCs w:val="24"/>
          <w:highlight w:val="none"/>
          <w:lang w:val="en-US" w:eastAsia="zh-CN"/>
        </w:rPr>
        <w:t>2</w:t>
      </w:r>
      <w:r>
        <w:rPr>
          <w:rFonts w:hint="eastAsia" w:ascii="宋体" w:hAnsi="宋体"/>
          <w:b/>
          <w:color w:val="auto"/>
          <w:sz w:val="24"/>
          <w:szCs w:val="24"/>
          <w:highlight w:val="none"/>
        </w:rPr>
        <w:t>、</w:t>
      </w:r>
      <w:r>
        <w:rPr>
          <w:rFonts w:hint="eastAsia" w:ascii="宋体" w:hAnsi="宋体"/>
          <w:color w:val="auto"/>
          <w:sz w:val="24"/>
          <w:szCs w:val="24"/>
          <w:highlight w:val="none"/>
        </w:rPr>
        <w:t>投标人认为有必要提交的其他资料。</w:t>
      </w:r>
    </w:p>
    <w:p w14:paraId="0F3C6F4C">
      <w:pPr>
        <w:spacing w:line="360" w:lineRule="auto"/>
        <w:ind w:firstLine="472" w:firstLineChars="196"/>
        <w:rPr>
          <w:rFonts w:hint="default" w:ascii="宋体" w:hAnsi="宋体" w:eastAsia="宋体" w:cs="Times New Roman"/>
          <w:b w:val="0"/>
          <w:bCs/>
          <w:color w:val="auto"/>
          <w:sz w:val="24"/>
          <w:szCs w:val="24"/>
          <w:highlight w:val="none"/>
          <w:lang w:val="en-US" w:eastAsia="zh-CN"/>
        </w:rPr>
      </w:pPr>
      <w:r>
        <w:rPr>
          <w:rFonts w:hint="eastAsia" w:ascii="宋体" w:hAnsi="宋体" w:eastAsia="宋体" w:cs="Times New Roman"/>
          <w:b/>
          <w:bCs w:val="0"/>
          <w:color w:val="auto"/>
          <w:sz w:val="24"/>
          <w:szCs w:val="24"/>
          <w:highlight w:val="none"/>
          <w:lang w:val="en-US" w:eastAsia="zh-CN"/>
        </w:rPr>
        <w:t>3、</w:t>
      </w:r>
      <w:r>
        <w:rPr>
          <w:rFonts w:hint="eastAsia" w:ascii="宋体" w:hAnsi="宋体" w:eastAsia="宋体" w:cs="Times New Roman"/>
          <w:b w:val="0"/>
          <w:bCs/>
          <w:color w:val="auto"/>
          <w:sz w:val="24"/>
          <w:szCs w:val="24"/>
          <w:highlight w:val="none"/>
          <w:lang w:val="en-US" w:eastAsia="zh-CN"/>
        </w:rPr>
        <w:t>投标保证金凭证或保函。</w:t>
      </w:r>
    </w:p>
    <w:p w14:paraId="18F6594B">
      <w:pPr>
        <w:spacing w:line="360" w:lineRule="auto"/>
        <w:ind w:firstLine="472" w:firstLineChars="196"/>
        <w:rPr>
          <w:rFonts w:hint="eastAsia" w:ascii="宋体" w:hAnsi="宋体" w:eastAsia="宋体" w:cs="Times New Roman"/>
          <w:b/>
          <w:color w:val="auto"/>
          <w:sz w:val="24"/>
          <w:szCs w:val="24"/>
          <w:highlight w:val="none"/>
        </w:rPr>
      </w:pPr>
    </w:p>
    <w:p w14:paraId="7D5E305D">
      <w:pPr>
        <w:pStyle w:val="33"/>
        <w:outlineLvl w:val="9"/>
        <w:rPr>
          <w:rFonts w:hint="eastAsia"/>
          <w:color w:val="auto"/>
          <w:highlight w:val="none"/>
        </w:rPr>
      </w:pPr>
    </w:p>
    <w:p w14:paraId="3A1DD973">
      <w:pPr>
        <w:rPr>
          <w:rFonts w:hint="eastAsia" w:ascii="宋体" w:hAnsi="宋体"/>
          <w:color w:val="auto"/>
          <w:sz w:val="24"/>
          <w:szCs w:val="24"/>
          <w:highlight w:val="none"/>
        </w:rPr>
      </w:pPr>
    </w:p>
    <w:p w14:paraId="7033F152">
      <w:pPr>
        <w:pStyle w:val="11"/>
        <w:rPr>
          <w:rFonts w:hint="eastAsia" w:ascii="宋体" w:hAnsi="宋体"/>
          <w:color w:val="auto"/>
          <w:sz w:val="24"/>
          <w:szCs w:val="24"/>
          <w:highlight w:val="none"/>
        </w:rPr>
      </w:pPr>
    </w:p>
    <w:p w14:paraId="79AD2C16">
      <w:pPr>
        <w:spacing w:line="360" w:lineRule="auto"/>
        <w:ind w:firstLine="480"/>
        <w:rPr>
          <w:rFonts w:ascii="宋体" w:hAnsi="宋体"/>
          <w:color w:val="auto"/>
          <w:sz w:val="24"/>
          <w:szCs w:val="24"/>
          <w:highlight w:val="none"/>
        </w:rPr>
      </w:pPr>
      <w:r>
        <w:rPr>
          <w:rFonts w:hint="eastAsia" w:ascii="宋体" w:hAnsi="宋体"/>
          <w:color w:val="auto"/>
          <w:sz w:val="24"/>
          <w:szCs w:val="24"/>
          <w:highlight w:val="none"/>
        </w:rPr>
        <w:t xml:space="preserve">投标单位名称：                         </w:t>
      </w:r>
    </w:p>
    <w:p w14:paraId="5741ACE0">
      <w:pPr>
        <w:spacing w:line="360" w:lineRule="auto"/>
        <w:ind w:firstLine="480"/>
        <w:rPr>
          <w:rFonts w:ascii="宋体" w:hAnsi="宋体"/>
          <w:color w:val="auto"/>
          <w:sz w:val="24"/>
          <w:szCs w:val="24"/>
          <w:highlight w:val="none"/>
        </w:rPr>
      </w:pPr>
    </w:p>
    <w:p w14:paraId="21605514">
      <w:pPr>
        <w:spacing w:line="360" w:lineRule="auto"/>
        <w:ind w:firstLine="480"/>
        <w:rPr>
          <w:rFonts w:ascii="宋体" w:hAnsi="宋体"/>
          <w:color w:val="auto"/>
          <w:sz w:val="24"/>
          <w:szCs w:val="24"/>
          <w:highlight w:val="none"/>
        </w:rPr>
      </w:pPr>
      <w:r>
        <w:rPr>
          <w:rFonts w:hint="eastAsia" w:ascii="宋体" w:hAnsi="宋体"/>
          <w:color w:val="auto"/>
          <w:sz w:val="24"/>
          <w:szCs w:val="24"/>
          <w:highlight w:val="none"/>
        </w:rPr>
        <w:t>法定代表（或授权代表）签字</w:t>
      </w:r>
      <w:r>
        <w:rPr>
          <w:rFonts w:hint="eastAsia" w:ascii="宋体" w:hAnsi="宋体"/>
          <w:color w:val="auto"/>
          <w:sz w:val="24"/>
          <w:szCs w:val="24"/>
          <w:highlight w:val="none"/>
          <w:lang w:val="en-US" w:eastAsia="zh-CN"/>
        </w:rPr>
        <w:t>或盖章</w:t>
      </w:r>
      <w:r>
        <w:rPr>
          <w:rFonts w:hint="eastAsia" w:ascii="宋体" w:hAnsi="宋体"/>
          <w:color w:val="auto"/>
          <w:sz w:val="24"/>
          <w:szCs w:val="24"/>
          <w:highlight w:val="none"/>
        </w:rPr>
        <w:t>：</w:t>
      </w:r>
    </w:p>
    <w:p w14:paraId="74D8D8E8">
      <w:pPr>
        <w:spacing w:line="360" w:lineRule="auto"/>
        <w:ind w:firstLine="480"/>
        <w:rPr>
          <w:rFonts w:ascii="宋体" w:hAnsi="宋体"/>
          <w:color w:val="auto"/>
          <w:sz w:val="24"/>
          <w:szCs w:val="24"/>
          <w:highlight w:val="none"/>
        </w:rPr>
      </w:pPr>
    </w:p>
    <w:p w14:paraId="4F3B908D">
      <w:pPr>
        <w:jc w:val="right"/>
        <w:rPr>
          <w:rFonts w:hint="eastAsia"/>
          <w:color w:val="auto"/>
          <w:highlight w:val="none"/>
        </w:rPr>
      </w:pPr>
      <w:r>
        <w:rPr>
          <w:rFonts w:hint="eastAsia" w:ascii="宋体" w:hAnsi="宋体"/>
          <w:color w:val="auto"/>
          <w:sz w:val="24"/>
          <w:szCs w:val="24"/>
          <w:highlight w:val="none"/>
        </w:rPr>
        <w:t>日期：   年   月   日</w:t>
      </w:r>
    </w:p>
    <w:p w14:paraId="2DF13E57">
      <w:pPr>
        <w:numPr>
          <w:ilvl w:val="0"/>
          <w:numId w:val="0"/>
        </w:numPr>
        <w:spacing w:line="360" w:lineRule="auto"/>
        <w:jc w:val="left"/>
        <w:rPr>
          <w:rFonts w:hint="eastAsia" w:ascii="宋体" w:cs="宋体"/>
          <w:color w:val="auto"/>
          <w:sz w:val="24"/>
          <w:highlight w:val="none"/>
          <w:lang w:val="en-US" w:eastAsia="zh-CN"/>
        </w:rPr>
      </w:pPr>
    </w:p>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roma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Light">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方正小标宋简体">
    <w:altName w:val="Arial Unicode MS"/>
    <w:panose1 w:val="02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思源宋体 CN">
    <w:altName w:val="宋体"/>
    <w:panose1 w:val="00000000000000000000"/>
    <w:charset w:val="00"/>
    <w:family w:val="auto"/>
    <w:pitch w:val="default"/>
    <w:sig w:usb0="00000000" w:usb1="00000000" w:usb2="00000000" w:usb3="00000000" w:csb0="00040001" w:csb1="00000000"/>
  </w:font>
  <w:font w:name="Microsoft YaHei UI">
    <w:altName w:val="宋体"/>
    <w:panose1 w:val="020B0503020204020204"/>
    <w:charset w:val="86"/>
    <w:family w:val="auto"/>
    <w:pitch w:val="default"/>
    <w:sig w:usb0="00000000" w:usb1="0000000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9154E6">
    <w:pPr>
      <w:pStyle w:val="17"/>
      <w:tabs>
        <w:tab w:val="center" w:pos="4677"/>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6CC671">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66CC671">
                    <w:pPr>
                      <w:pStyle w:val="17"/>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D2C331">
    <w:pPr>
      <w:pStyle w:val="1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0951B0">
                          <w:pPr>
                            <w:pStyle w:val="17"/>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450951B0">
                    <w:pPr>
                      <w:pStyle w:val="17"/>
                    </w:pPr>
                    <w:r>
                      <w:fldChar w:fldCharType="begin"/>
                    </w:r>
                    <w:r>
                      <w:instrText xml:space="preserve"> PAGE  \* MERGEFORMAT </w:instrText>
                    </w:r>
                    <w:r>
                      <w:fldChar w:fldCharType="separate"/>
                    </w:r>
                    <w:r>
                      <w:t>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EEC07A">
    <w:pPr>
      <w:pStyle w:val="18"/>
      <w:ind w:firstLine="720" w:firstLineChars="40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128382"/>
    <w:multiLevelType w:val="singleLevel"/>
    <w:tmpl w:val="80128382"/>
    <w:lvl w:ilvl="0" w:tentative="0">
      <w:start w:val="1"/>
      <w:numFmt w:val="chineseCounting"/>
      <w:suff w:val="nothing"/>
      <w:lvlText w:val="%1、"/>
      <w:lvlJc w:val="left"/>
      <w:rPr>
        <w:rFonts w:hint="eastAsia"/>
      </w:rPr>
    </w:lvl>
  </w:abstractNum>
  <w:abstractNum w:abstractNumId="1">
    <w:nsid w:val="C9AD57AB"/>
    <w:multiLevelType w:val="singleLevel"/>
    <w:tmpl w:val="C9AD57AB"/>
    <w:lvl w:ilvl="0" w:tentative="0">
      <w:start w:val="1"/>
      <w:numFmt w:val="decimal"/>
      <w:suff w:val="nothing"/>
      <w:lvlText w:val="%1、"/>
      <w:lvlJc w:val="left"/>
    </w:lvl>
  </w:abstractNum>
  <w:abstractNum w:abstractNumId="2">
    <w:nsid w:val="F8DE272A"/>
    <w:multiLevelType w:val="singleLevel"/>
    <w:tmpl w:val="F8DE272A"/>
    <w:lvl w:ilvl="0" w:tentative="0">
      <w:start w:val="1"/>
      <w:numFmt w:val="decimal"/>
      <w:suff w:val="nothing"/>
      <w:lvlText w:val="（%1）"/>
      <w:lvlJc w:val="left"/>
      <w:pPr>
        <w:ind w:left="-442"/>
      </w:pPr>
    </w:lvl>
  </w:abstractNum>
  <w:abstractNum w:abstractNumId="3">
    <w:nsid w:val="047C384D"/>
    <w:multiLevelType w:val="multilevel"/>
    <w:tmpl w:val="047C384D"/>
    <w:lvl w:ilvl="0" w:tentative="0">
      <w:start w:val="1"/>
      <w:numFmt w:val="bullet"/>
      <w:pStyle w:val="37"/>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064F4F0A"/>
    <w:multiLevelType w:val="singleLevel"/>
    <w:tmpl w:val="064F4F0A"/>
    <w:lvl w:ilvl="0" w:tentative="0">
      <w:start w:val="9"/>
      <w:numFmt w:val="decimal"/>
      <w:lvlText w:val="%1."/>
      <w:lvlJc w:val="left"/>
      <w:pPr>
        <w:tabs>
          <w:tab w:val="left" w:pos="312"/>
        </w:tabs>
      </w:pPr>
    </w:lvl>
  </w:abstractNum>
  <w:abstractNum w:abstractNumId="5">
    <w:nsid w:val="15E03509"/>
    <w:multiLevelType w:val="singleLevel"/>
    <w:tmpl w:val="15E03509"/>
    <w:lvl w:ilvl="0" w:tentative="0">
      <w:start w:val="5"/>
      <w:numFmt w:val="chineseCounting"/>
      <w:suff w:val="nothing"/>
      <w:lvlText w:val="%1、"/>
      <w:lvlJc w:val="left"/>
      <w:rPr>
        <w:rFonts w:hint="eastAsia"/>
      </w:rPr>
    </w:lvl>
  </w:abstractNum>
  <w:abstractNum w:abstractNumId="6">
    <w:nsid w:val="59C767AB"/>
    <w:multiLevelType w:val="singleLevel"/>
    <w:tmpl w:val="59C767AB"/>
    <w:lvl w:ilvl="0" w:tentative="0">
      <w:start w:val="2"/>
      <w:numFmt w:val="chineseCounting"/>
      <w:suff w:val="space"/>
      <w:lvlText w:val="第%1章"/>
      <w:lvlJc w:val="left"/>
    </w:lvl>
  </w:abstractNum>
  <w:abstractNum w:abstractNumId="7">
    <w:nsid w:val="59C7781B"/>
    <w:multiLevelType w:val="singleLevel"/>
    <w:tmpl w:val="59C7781B"/>
    <w:lvl w:ilvl="0" w:tentative="0">
      <w:start w:val="3"/>
      <w:numFmt w:val="chineseCounting"/>
      <w:suff w:val="space"/>
      <w:lvlText w:val="第%1章"/>
      <w:lvlJc w:val="left"/>
    </w:lvl>
  </w:abstractNum>
  <w:abstractNum w:abstractNumId="8">
    <w:nsid w:val="59C79DD7"/>
    <w:multiLevelType w:val="singleLevel"/>
    <w:tmpl w:val="59C79DD7"/>
    <w:lvl w:ilvl="0" w:tentative="0">
      <w:start w:val="6"/>
      <w:numFmt w:val="chineseCounting"/>
      <w:suff w:val="space"/>
      <w:lvlText w:val="第%1章"/>
      <w:lvlJc w:val="left"/>
    </w:lvl>
  </w:abstractNum>
  <w:abstractNum w:abstractNumId="9">
    <w:nsid w:val="5ACC8048"/>
    <w:multiLevelType w:val="singleLevel"/>
    <w:tmpl w:val="5ACC8048"/>
    <w:lvl w:ilvl="0" w:tentative="0">
      <w:start w:val="1"/>
      <w:numFmt w:val="chineseCounting"/>
      <w:suff w:val="nothing"/>
      <w:lvlText w:val="%1、"/>
      <w:lvlJc w:val="left"/>
      <w:pPr>
        <w:ind w:left="-52"/>
      </w:pPr>
    </w:lvl>
  </w:abstractNum>
  <w:abstractNum w:abstractNumId="10">
    <w:nsid w:val="64380189"/>
    <w:multiLevelType w:val="multilevel"/>
    <w:tmpl w:val="64380189"/>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72AB0EA5"/>
    <w:multiLevelType w:val="singleLevel"/>
    <w:tmpl w:val="72AB0EA5"/>
    <w:lvl w:ilvl="0" w:tentative="0">
      <w:start w:val="1"/>
      <w:numFmt w:val="decimal"/>
      <w:lvlText w:val="%1."/>
      <w:lvlJc w:val="left"/>
      <w:pPr>
        <w:tabs>
          <w:tab w:val="left" w:pos="312"/>
        </w:tabs>
      </w:pPr>
    </w:lvl>
  </w:abstractNum>
  <w:num w:numId="1">
    <w:abstractNumId w:val="3"/>
  </w:num>
  <w:num w:numId="2">
    <w:abstractNumId w:val="9"/>
  </w:num>
  <w:num w:numId="3">
    <w:abstractNumId w:val="6"/>
  </w:num>
  <w:num w:numId="4">
    <w:abstractNumId w:val="4"/>
  </w:num>
  <w:num w:numId="5">
    <w:abstractNumId w:val="7"/>
  </w:num>
  <w:num w:numId="6">
    <w:abstractNumId w:val="11"/>
  </w:num>
  <w:num w:numId="7">
    <w:abstractNumId w:val="10"/>
  </w:num>
  <w:num w:numId="8">
    <w:abstractNumId w:val="8"/>
  </w:num>
  <w:num w:numId="9">
    <w:abstractNumId w:val="0"/>
  </w:num>
  <w:num w:numId="10">
    <w:abstractNumId w:val="5"/>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zN2M3NTM3YjIyMTU2NDMxOGFjMTY0OWFmNDk0ZWQifQ=="/>
  </w:docVars>
  <w:rsids>
    <w:rsidRoot w:val="1FF42FCB"/>
    <w:rsid w:val="00244B56"/>
    <w:rsid w:val="01411B9B"/>
    <w:rsid w:val="01DC02D5"/>
    <w:rsid w:val="022247A9"/>
    <w:rsid w:val="0301396B"/>
    <w:rsid w:val="041F6466"/>
    <w:rsid w:val="04836FB8"/>
    <w:rsid w:val="048E1F7D"/>
    <w:rsid w:val="04A64409"/>
    <w:rsid w:val="04AB19D7"/>
    <w:rsid w:val="04C16D88"/>
    <w:rsid w:val="05061866"/>
    <w:rsid w:val="05663CCD"/>
    <w:rsid w:val="05863276"/>
    <w:rsid w:val="05B60A3D"/>
    <w:rsid w:val="06162836"/>
    <w:rsid w:val="063F4ED6"/>
    <w:rsid w:val="06420522"/>
    <w:rsid w:val="073C4A4A"/>
    <w:rsid w:val="0740439B"/>
    <w:rsid w:val="074A70E8"/>
    <w:rsid w:val="07A25A81"/>
    <w:rsid w:val="08624FEB"/>
    <w:rsid w:val="087F27E9"/>
    <w:rsid w:val="09111280"/>
    <w:rsid w:val="093D2D55"/>
    <w:rsid w:val="09AA4D5C"/>
    <w:rsid w:val="09DA28CE"/>
    <w:rsid w:val="09E851EF"/>
    <w:rsid w:val="0A3F258C"/>
    <w:rsid w:val="0B0518E3"/>
    <w:rsid w:val="0B1F4D95"/>
    <w:rsid w:val="0B2705AA"/>
    <w:rsid w:val="0C4B3680"/>
    <w:rsid w:val="0CDD52E3"/>
    <w:rsid w:val="0D457A97"/>
    <w:rsid w:val="0D4B1AF8"/>
    <w:rsid w:val="0DFC5EFB"/>
    <w:rsid w:val="0E305B16"/>
    <w:rsid w:val="0E4B3E34"/>
    <w:rsid w:val="0EDF7256"/>
    <w:rsid w:val="105A0963"/>
    <w:rsid w:val="10880F44"/>
    <w:rsid w:val="10DA09AE"/>
    <w:rsid w:val="10F40BCB"/>
    <w:rsid w:val="119D30C3"/>
    <w:rsid w:val="12097831"/>
    <w:rsid w:val="128F377D"/>
    <w:rsid w:val="12D02578"/>
    <w:rsid w:val="12D64129"/>
    <w:rsid w:val="136A4726"/>
    <w:rsid w:val="139B5FA9"/>
    <w:rsid w:val="13B74905"/>
    <w:rsid w:val="146F061E"/>
    <w:rsid w:val="14EC447B"/>
    <w:rsid w:val="14F1432B"/>
    <w:rsid w:val="15AF7FD9"/>
    <w:rsid w:val="16273291"/>
    <w:rsid w:val="167F2E5E"/>
    <w:rsid w:val="16C716D6"/>
    <w:rsid w:val="171949CE"/>
    <w:rsid w:val="182E1840"/>
    <w:rsid w:val="190B0C48"/>
    <w:rsid w:val="19835723"/>
    <w:rsid w:val="1A564145"/>
    <w:rsid w:val="1B036D66"/>
    <w:rsid w:val="1B3F5E4F"/>
    <w:rsid w:val="1B704701"/>
    <w:rsid w:val="1C3D55BC"/>
    <w:rsid w:val="1C497C44"/>
    <w:rsid w:val="1C8146A9"/>
    <w:rsid w:val="1D945065"/>
    <w:rsid w:val="1F0B558A"/>
    <w:rsid w:val="1F5F538D"/>
    <w:rsid w:val="1FF42FCB"/>
    <w:rsid w:val="20340C4E"/>
    <w:rsid w:val="21125875"/>
    <w:rsid w:val="218C694B"/>
    <w:rsid w:val="21903A8B"/>
    <w:rsid w:val="22460F43"/>
    <w:rsid w:val="226D68B6"/>
    <w:rsid w:val="22A15E1C"/>
    <w:rsid w:val="22DF561F"/>
    <w:rsid w:val="22E536A2"/>
    <w:rsid w:val="23857AF4"/>
    <w:rsid w:val="23D849DF"/>
    <w:rsid w:val="24203097"/>
    <w:rsid w:val="24A420EF"/>
    <w:rsid w:val="251253F5"/>
    <w:rsid w:val="251E1348"/>
    <w:rsid w:val="260D4C31"/>
    <w:rsid w:val="27391076"/>
    <w:rsid w:val="29AD3E19"/>
    <w:rsid w:val="2A3A66EF"/>
    <w:rsid w:val="2AC739B7"/>
    <w:rsid w:val="2B533BE5"/>
    <w:rsid w:val="2B65068C"/>
    <w:rsid w:val="2B6F32B8"/>
    <w:rsid w:val="2B8C6718"/>
    <w:rsid w:val="2B9920E3"/>
    <w:rsid w:val="2C19299C"/>
    <w:rsid w:val="2C351E0C"/>
    <w:rsid w:val="2C55425C"/>
    <w:rsid w:val="2C7E6B42"/>
    <w:rsid w:val="2D976E04"/>
    <w:rsid w:val="2DC170C4"/>
    <w:rsid w:val="2DC90C7A"/>
    <w:rsid w:val="2DFB0310"/>
    <w:rsid w:val="2E727D2C"/>
    <w:rsid w:val="2E8624F8"/>
    <w:rsid w:val="2EDB1957"/>
    <w:rsid w:val="2EE5731B"/>
    <w:rsid w:val="2F0915F6"/>
    <w:rsid w:val="2FAD19D8"/>
    <w:rsid w:val="30145443"/>
    <w:rsid w:val="308275EA"/>
    <w:rsid w:val="30E14B20"/>
    <w:rsid w:val="31462D0D"/>
    <w:rsid w:val="316D45D1"/>
    <w:rsid w:val="31725E1E"/>
    <w:rsid w:val="31D17A3E"/>
    <w:rsid w:val="32A47CEB"/>
    <w:rsid w:val="3321758E"/>
    <w:rsid w:val="335A445C"/>
    <w:rsid w:val="33662D3B"/>
    <w:rsid w:val="337C7F06"/>
    <w:rsid w:val="338F5328"/>
    <w:rsid w:val="33DE6619"/>
    <w:rsid w:val="33F706A7"/>
    <w:rsid w:val="341B0F88"/>
    <w:rsid w:val="341F6D13"/>
    <w:rsid w:val="34564F6E"/>
    <w:rsid w:val="35CC2E1C"/>
    <w:rsid w:val="36786367"/>
    <w:rsid w:val="37913072"/>
    <w:rsid w:val="37AD49B3"/>
    <w:rsid w:val="38451FF0"/>
    <w:rsid w:val="386D5023"/>
    <w:rsid w:val="38A749E3"/>
    <w:rsid w:val="392048A0"/>
    <w:rsid w:val="396C6C55"/>
    <w:rsid w:val="3A731185"/>
    <w:rsid w:val="3B432C15"/>
    <w:rsid w:val="3BE204FF"/>
    <w:rsid w:val="3BF87A68"/>
    <w:rsid w:val="3E23065E"/>
    <w:rsid w:val="3EA546D7"/>
    <w:rsid w:val="3EBF1057"/>
    <w:rsid w:val="3EC05EAD"/>
    <w:rsid w:val="3EE73970"/>
    <w:rsid w:val="3F131888"/>
    <w:rsid w:val="3FA00F29"/>
    <w:rsid w:val="3FC574F3"/>
    <w:rsid w:val="410C02FB"/>
    <w:rsid w:val="41F206D5"/>
    <w:rsid w:val="42105EAE"/>
    <w:rsid w:val="42293268"/>
    <w:rsid w:val="43572FB2"/>
    <w:rsid w:val="436D7291"/>
    <w:rsid w:val="437C32F6"/>
    <w:rsid w:val="43910629"/>
    <w:rsid w:val="43A717F6"/>
    <w:rsid w:val="43EE5ED9"/>
    <w:rsid w:val="44E831C0"/>
    <w:rsid w:val="45293F31"/>
    <w:rsid w:val="45604480"/>
    <w:rsid w:val="4588349D"/>
    <w:rsid w:val="460C6467"/>
    <w:rsid w:val="46156DBC"/>
    <w:rsid w:val="46EA5D85"/>
    <w:rsid w:val="47050410"/>
    <w:rsid w:val="477542CF"/>
    <w:rsid w:val="47B2035D"/>
    <w:rsid w:val="485E20F7"/>
    <w:rsid w:val="489B0441"/>
    <w:rsid w:val="489D20F5"/>
    <w:rsid w:val="49E60537"/>
    <w:rsid w:val="4A6359B2"/>
    <w:rsid w:val="4AA33737"/>
    <w:rsid w:val="4AC65B72"/>
    <w:rsid w:val="4ADA6548"/>
    <w:rsid w:val="4B0C702A"/>
    <w:rsid w:val="4BB313B2"/>
    <w:rsid w:val="4BE17463"/>
    <w:rsid w:val="4C4F4CDD"/>
    <w:rsid w:val="4C630CBE"/>
    <w:rsid w:val="4D196505"/>
    <w:rsid w:val="4D27359B"/>
    <w:rsid w:val="4DC20140"/>
    <w:rsid w:val="4E1631BE"/>
    <w:rsid w:val="4E3D164A"/>
    <w:rsid w:val="4E413628"/>
    <w:rsid w:val="4E5F1555"/>
    <w:rsid w:val="506E6FD9"/>
    <w:rsid w:val="50BC3FFA"/>
    <w:rsid w:val="51264660"/>
    <w:rsid w:val="51EB5C61"/>
    <w:rsid w:val="5298400D"/>
    <w:rsid w:val="52B359FA"/>
    <w:rsid w:val="52D23C0B"/>
    <w:rsid w:val="53607188"/>
    <w:rsid w:val="537E5231"/>
    <w:rsid w:val="54114488"/>
    <w:rsid w:val="54BE0353"/>
    <w:rsid w:val="54CD48F3"/>
    <w:rsid w:val="54D51F2B"/>
    <w:rsid w:val="55050D8B"/>
    <w:rsid w:val="55493C32"/>
    <w:rsid w:val="55704075"/>
    <w:rsid w:val="55CB4686"/>
    <w:rsid w:val="55DD79FE"/>
    <w:rsid w:val="560D2D7A"/>
    <w:rsid w:val="56186177"/>
    <w:rsid w:val="564968E0"/>
    <w:rsid w:val="56D87786"/>
    <w:rsid w:val="57CA00D4"/>
    <w:rsid w:val="59684A04"/>
    <w:rsid w:val="5A4A298D"/>
    <w:rsid w:val="5A520886"/>
    <w:rsid w:val="5ACF1F1A"/>
    <w:rsid w:val="5B9F78CD"/>
    <w:rsid w:val="5BD548F9"/>
    <w:rsid w:val="5C8E67BB"/>
    <w:rsid w:val="5D465377"/>
    <w:rsid w:val="5D997B9D"/>
    <w:rsid w:val="5E287173"/>
    <w:rsid w:val="5E8343A9"/>
    <w:rsid w:val="5EF51385"/>
    <w:rsid w:val="5F373FB3"/>
    <w:rsid w:val="5F774396"/>
    <w:rsid w:val="5FB85001"/>
    <w:rsid w:val="60024E11"/>
    <w:rsid w:val="60313F19"/>
    <w:rsid w:val="60AC78E2"/>
    <w:rsid w:val="60AE5D4F"/>
    <w:rsid w:val="61175581"/>
    <w:rsid w:val="61175D0A"/>
    <w:rsid w:val="61CA5F60"/>
    <w:rsid w:val="61D34599"/>
    <w:rsid w:val="61F5139F"/>
    <w:rsid w:val="622C5934"/>
    <w:rsid w:val="625E7607"/>
    <w:rsid w:val="638605CB"/>
    <w:rsid w:val="63E132D6"/>
    <w:rsid w:val="64495A5A"/>
    <w:rsid w:val="64795E59"/>
    <w:rsid w:val="64B20352"/>
    <w:rsid w:val="64BA2550"/>
    <w:rsid w:val="6512520D"/>
    <w:rsid w:val="651613D0"/>
    <w:rsid w:val="651B358E"/>
    <w:rsid w:val="659A6BA8"/>
    <w:rsid w:val="660E655C"/>
    <w:rsid w:val="663C3571"/>
    <w:rsid w:val="66EB60FD"/>
    <w:rsid w:val="677671CB"/>
    <w:rsid w:val="67C81DC9"/>
    <w:rsid w:val="67DE73E1"/>
    <w:rsid w:val="67E17F5E"/>
    <w:rsid w:val="687F3E33"/>
    <w:rsid w:val="688E34E1"/>
    <w:rsid w:val="68D74DDE"/>
    <w:rsid w:val="690C25A5"/>
    <w:rsid w:val="694B3FF8"/>
    <w:rsid w:val="698B0C04"/>
    <w:rsid w:val="69FE138C"/>
    <w:rsid w:val="6A2473ED"/>
    <w:rsid w:val="6A4D41E9"/>
    <w:rsid w:val="6A5F6B16"/>
    <w:rsid w:val="6AC03DDA"/>
    <w:rsid w:val="6AC61EF9"/>
    <w:rsid w:val="6AEF7190"/>
    <w:rsid w:val="6B1A0766"/>
    <w:rsid w:val="6B251DCB"/>
    <w:rsid w:val="6B3E1D84"/>
    <w:rsid w:val="6B5A2AF5"/>
    <w:rsid w:val="6B792DBC"/>
    <w:rsid w:val="6BDC19FE"/>
    <w:rsid w:val="6CCB5899"/>
    <w:rsid w:val="6CD725AD"/>
    <w:rsid w:val="6E105CBE"/>
    <w:rsid w:val="6E516CDB"/>
    <w:rsid w:val="6E8E4FBF"/>
    <w:rsid w:val="6ECE5A9C"/>
    <w:rsid w:val="6ED15364"/>
    <w:rsid w:val="6ED722D3"/>
    <w:rsid w:val="6EDB690A"/>
    <w:rsid w:val="6F2F210F"/>
    <w:rsid w:val="6F3459FA"/>
    <w:rsid w:val="6FDA0B3B"/>
    <w:rsid w:val="6FFA6383"/>
    <w:rsid w:val="70251C53"/>
    <w:rsid w:val="706C29C3"/>
    <w:rsid w:val="710350A4"/>
    <w:rsid w:val="71FC7F9F"/>
    <w:rsid w:val="7322748A"/>
    <w:rsid w:val="73682094"/>
    <w:rsid w:val="73BA51B3"/>
    <w:rsid w:val="73D634A1"/>
    <w:rsid w:val="74274526"/>
    <w:rsid w:val="74790C5F"/>
    <w:rsid w:val="74C91D30"/>
    <w:rsid w:val="74EF578B"/>
    <w:rsid w:val="751543F7"/>
    <w:rsid w:val="751C0176"/>
    <w:rsid w:val="751F4126"/>
    <w:rsid w:val="75306832"/>
    <w:rsid w:val="75A55339"/>
    <w:rsid w:val="75E2755B"/>
    <w:rsid w:val="760D0FA3"/>
    <w:rsid w:val="77E82F8B"/>
    <w:rsid w:val="78286DA2"/>
    <w:rsid w:val="787E5EB6"/>
    <w:rsid w:val="78941235"/>
    <w:rsid w:val="798A0FE0"/>
    <w:rsid w:val="79C3067E"/>
    <w:rsid w:val="79F8622A"/>
    <w:rsid w:val="7A772BBC"/>
    <w:rsid w:val="7AAA09D5"/>
    <w:rsid w:val="7B094C7A"/>
    <w:rsid w:val="7B1237FF"/>
    <w:rsid w:val="7B4D3297"/>
    <w:rsid w:val="7C041B11"/>
    <w:rsid w:val="7C046C67"/>
    <w:rsid w:val="7C2126BF"/>
    <w:rsid w:val="7D97777B"/>
    <w:rsid w:val="7DA021CE"/>
    <w:rsid w:val="7E0855C5"/>
    <w:rsid w:val="7F442CAA"/>
    <w:rsid w:val="7F60169B"/>
    <w:rsid w:val="7F9D30C5"/>
    <w:rsid w:val="7FB55D1D"/>
    <w:rsid w:val="7FF64583"/>
    <w:rsid w:val="B567C9DF"/>
    <w:rsid w:val="BFBC2E15"/>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iPriority="0" w:semiHidden="0" w:name="index 5"/>
    <w:lsdException w:qFormat="1" w:unhideWhenUsed="0" w:uiPriority="99"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3"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autoRedefine/>
    <w:qFormat/>
    <w:uiPriority w:val="0"/>
    <w:pPr>
      <w:keepNext/>
      <w:keepLines/>
      <w:spacing w:before="340" w:beforeLines="0" w:beforeAutospacing="0" w:after="330" w:afterLines="0" w:afterAutospacing="0" w:line="576" w:lineRule="auto"/>
      <w:outlineLvl w:val="0"/>
    </w:pPr>
    <w:rPr>
      <w:kern w:val="44"/>
      <w:sz w:val="44"/>
    </w:rPr>
  </w:style>
  <w:style w:type="paragraph" w:styleId="4">
    <w:name w:val="heading 2"/>
    <w:basedOn w:val="1"/>
    <w:next w:val="5"/>
    <w:autoRedefine/>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6">
    <w:name w:val="heading 3"/>
    <w:basedOn w:val="1"/>
    <w:next w:val="1"/>
    <w:autoRedefine/>
    <w:unhideWhenUsed/>
    <w:qFormat/>
    <w:uiPriority w:val="0"/>
    <w:pPr>
      <w:keepNext/>
      <w:keepLines/>
      <w:spacing w:before="260" w:beforeLines="0" w:after="260" w:afterLines="0" w:line="415" w:lineRule="auto"/>
      <w:outlineLvl w:val="2"/>
    </w:pPr>
    <w:rPr>
      <w:b/>
      <w:bCs/>
      <w:sz w:val="32"/>
      <w:szCs w:val="32"/>
    </w:rPr>
  </w:style>
  <w:style w:type="paragraph" w:styleId="7">
    <w:name w:val="heading 5"/>
    <w:basedOn w:val="1"/>
    <w:next w:val="1"/>
    <w:autoRedefine/>
    <w:qFormat/>
    <w:uiPriority w:val="0"/>
    <w:pPr>
      <w:keepNext/>
      <w:adjustRightInd w:val="0"/>
      <w:spacing w:line="360" w:lineRule="auto"/>
      <w:jc w:val="left"/>
      <w:textAlignment w:val="baseline"/>
      <w:outlineLvl w:val="4"/>
    </w:pPr>
    <w:rPr>
      <w:rFonts w:ascii="宋体"/>
      <w:b/>
      <w:kern w:val="0"/>
      <w:sz w:val="28"/>
    </w:rPr>
  </w:style>
  <w:style w:type="character" w:default="1" w:styleId="29">
    <w:name w:val="Default Paragraph Font"/>
    <w:autoRedefine/>
    <w:semiHidden/>
    <w:qFormat/>
    <w:uiPriority w:val="0"/>
  </w:style>
  <w:style w:type="table" w:default="1" w:styleId="27">
    <w:name w:val="Normal Table"/>
    <w:autoRedefine/>
    <w:semiHidden/>
    <w:qFormat/>
    <w:uiPriority w:val="0"/>
    <w:tblPr>
      <w:tblCellMar>
        <w:top w:w="0" w:type="dxa"/>
        <w:left w:w="108" w:type="dxa"/>
        <w:bottom w:w="0" w:type="dxa"/>
        <w:right w:w="108" w:type="dxa"/>
      </w:tblCellMar>
    </w:tblPr>
  </w:style>
  <w:style w:type="paragraph" w:customStyle="1" w:styleId="2">
    <w:name w:val="正文缩进1"/>
    <w:basedOn w:val="1"/>
    <w:qFormat/>
    <w:uiPriority w:val="0"/>
    <w:pPr>
      <w:ind w:firstLine="420"/>
    </w:pPr>
    <w:rPr>
      <w:rFonts w:ascii="Times New Roman" w:hAnsi="Times New Roman"/>
      <w:szCs w:val="20"/>
    </w:rPr>
  </w:style>
  <w:style w:type="paragraph" w:styleId="5">
    <w:name w:val="Normal Indent"/>
    <w:basedOn w:val="1"/>
    <w:autoRedefine/>
    <w:qFormat/>
    <w:uiPriority w:val="0"/>
    <w:pPr>
      <w:ind w:firstLine="420" w:firstLineChars="200"/>
    </w:pPr>
  </w:style>
  <w:style w:type="paragraph" w:styleId="8">
    <w:name w:val="index 5"/>
    <w:basedOn w:val="1"/>
    <w:next w:val="1"/>
    <w:autoRedefine/>
    <w:unhideWhenUsed/>
    <w:qFormat/>
    <w:uiPriority w:val="0"/>
    <w:pPr>
      <w:ind w:left="800" w:leftChars="800"/>
    </w:pPr>
    <w:rPr>
      <w:lang w:bidi="he-IL"/>
    </w:rPr>
  </w:style>
  <w:style w:type="paragraph" w:styleId="9">
    <w:name w:val="toa heading"/>
    <w:basedOn w:val="1"/>
    <w:next w:val="1"/>
    <w:autoRedefine/>
    <w:qFormat/>
    <w:uiPriority w:val="0"/>
    <w:pPr>
      <w:spacing w:before="120"/>
    </w:pPr>
    <w:rPr>
      <w:rFonts w:ascii="Cambria" w:hAnsi="Cambria"/>
      <w:sz w:val="24"/>
    </w:rPr>
  </w:style>
  <w:style w:type="paragraph" w:styleId="10">
    <w:name w:val="annotation text"/>
    <w:basedOn w:val="1"/>
    <w:autoRedefine/>
    <w:qFormat/>
    <w:uiPriority w:val="0"/>
    <w:pPr>
      <w:jc w:val="left"/>
    </w:pPr>
  </w:style>
  <w:style w:type="paragraph" w:styleId="11">
    <w:name w:val="index 6"/>
    <w:basedOn w:val="1"/>
    <w:next w:val="1"/>
    <w:autoRedefine/>
    <w:qFormat/>
    <w:uiPriority w:val="99"/>
    <w:pPr>
      <w:ind w:left="2100"/>
    </w:pPr>
  </w:style>
  <w:style w:type="paragraph" w:styleId="12">
    <w:name w:val="Body Text 3"/>
    <w:basedOn w:val="1"/>
    <w:autoRedefine/>
    <w:qFormat/>
    <w:uiPriority w:val="0"/>
    <w:rPr>
      <w:rFonts w:ascii="宋体"/>
      <w:sz w:val="24"/>
      <w:szCs w:val="20"/>
    </w:rPr>
  </w:style>
  <w:style w:type="paragraph" w:styleId="13">
    <w:name w:val="Body Text"/>
    <w:basedOn w:val="1"/>
    <w:next w:val="14"/>
    <w:autoRedefine/>
    <w:qFormat/>
    <w:uiPriority w:val="0"/>
    <w:pPr>
      <w:spacing w:after="120"/>
    </w:pPr>
  </w:style>
  <w:style w:type="paragraph" w:styleId="14">
    <w:name w:val="Body Text First Indent"/>
    <w:basedOn w:val="13"/>
    <w:next w:val="15"/>
    <w:autoRedefine/>
    <w:qFormat/>
    <w:uiPriority w:val="0"/>
    <w:pPr>
      <w:spacing w:line="360" w:lineRule="auto"/>
      <w:ind w:firstLine="420" w:firstLineChars="100"/>
    </w:pPr>
    <w:rPr>
      <w:rFonts w:ascii="Arial" w:hAnsi="Arial"/>
      <w:sz w:val="24"/>
    </w:rPr>
  </w:style>
  <w:style w:type="paragraph" w:styleId="15">
    <w:name w:val="toc 6"/>
    <w:basedOn w:val="1"/>
    <w:next w:val="1"/>
    <w:autoRedefine/>
    <w:qFormat/>
    <w:uiPriority w:val="0"/>
    <w:pPr>
      <w:ind w:left="2100" w:leftChars="1000"/>
    </w:pPr>
    <w:rPr>
      <w:rFonts w:ascii="Calibri" w:hAnsi="Calibri"/>
    </w:rPr>
  </w:style>
  <w:style w:type="paragraph" w:styleId="16">
    <w:name w:val="Plain Text"/>
    <w:basedOn w:val="1"/>
    <w:autoRedefine/>
    <w:unhideWhenUsed/>
    <w:qFormat/>
    <w:uiPriority w:val="99"/>
    <w:rPr>
      <w:rFonts w:ascii="宋体" w:hAnsi="Courier New"/>
    </w:rPr>
  </w:style>
  <w:style w:type="paragraph" w:styleId="17">
    <w:name w:val="footer"/>
    <w:basedOn w:val="1"/>
    <w:autoRedefine/>
    <w:qFormat/>
    <w:uiPriority w:val="0"/>
    <w:pPr>
      <w:tabs>
        <w:tab w:val="center" w:pos="4153"/>
        <w:tab w:val="right" w:pos="8306"/>
      </w:tabs>
      <w:snapToGrid w:val="0"/>
      <w:jc w:val="left"/>
    </w:pPr>
    <w:rPr>
      <w:sz w:val="18"/>
    </w:rPr>
  </w:style>
  <w:style w:type="paragraph" w:styleId="1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9">
    <w:name w:val="toc 1"/>
    <w:basedOn w:val="1"/>
    <w:next w:val="1"/>
    <w:autoRedefine/>
    <w:qFormat/>
    <w:uiPriority w:val="0"/>
  </w:style>
  <w:style w:type="paragraph" w:styleId="20">
    <w:name w:val="Subtitle"/>
    <w:basedOn w:val="1"/>
    <w:next w:val="1"/>
    <w:autoRedefine/>
    <w:qFormat/>
    <w:uiPriority w:val="3"/>
    <w:pPr>
      <w:jc w:val="center"/>
      <w:outlineLvl w:val="1"/>
    </w:pPr>
    <w:rPr>
      <w:rFonts w:ascii="黑体" w:hAnsi="黑体" w:eastAsia="黑体"/>
      <w:b/>
      <w:bCs/>
      <w:kern w:val="28"/>
      <w:sz w:val="30"/>
      <w:szCs w:val="22"/>
    </w:rPr>
  </w:style>
  <w:style w:type="paragraph" w:styleId="21">
    <w:name w:val="footnote text"/>
    <w:basedOn w:val="1"/>
    <w:next w:val="8"/>
    <w:autoRedefine/>
    <w:unhideWhenUsed/>
    <w:qFormat/>
    <w:uiPriority w:val="99"/>
    <w:pPr>
      <w:adjustRightInd w:val="0"/>
      <w:spacing w:line="312" w:lineRule="atLeast"/>
      <w:jc w:val="left"/>
      <w:textAlignment w:val="baseline"/>
    </w:pPr>
    <w:rPr>
      <w:kern w:val="0"/>
      <w:sz w:val="18"/>
    </w:rPr>
  </w:style>
  <w:style w:type="paragraph" w:styleId="22">
    <w:name w:val="toc 2"/>
    <w:basedOn w:val="1"/>
    <w:next w:val="1"/>
    <w:autoRedefine/>
    <w:qFormat/>
    <w:uiPriority w:val="0"/>
    <w:pPr>
      <w:ind w:left="420" w:leftChars="200"/>
    </w:pPr>
  </w:style>
  <w:style w:type="paragraph" w:styleId="23">
    <w:name w:val="Body Text 2"/>
    <w:basedOn w:val="1"/>
    <w:autoRedefine/>
    <w:qFormat/>
    <w:uiPriority w:val="0"/>
    <w:pPr>
      <w:widowControl/>
      <w:jc w:val="center"/>
    </w:pPr>
    <w:rPr>
      <w:rFonts w:ascii="楷体_GB2312" w:eastAsia="楷体_GB2312"/>
      <w:sz w:val="28"/>
      <w:szCs w:val="28"/>
    </w:rPr>
  </w:style>
  <w:style w:type="paragraph" w:styleId="24">
    <w:name w:val="HTML Preformatted"/>
    <w:basedOn w:val="1"/>
    <w:autoRedefine/>
    <w:qFormat/>
    <w:uiPriority w:val="0"/>
    <w:rPr>
      <w:rFonts w:ascii="Courier New" w:hAnsi="Courier New"/>
      <w:sz w:val="20"/>
    </w:rPr>
  </w:style>
  <w:style w:type="paragraph" w:styleId="25">
    <w:name w:val="Normal (Web)"/>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styleId="26">
    <w:name w:val="Title"/>
    <w:basedOn w:val="1"/>
    <w:next w:val="1"/>
    <w:autoRedefine/>
    <w:qFormat/>
    <w:uiPriority w:val="99"/>
    <w:pPr>
      <w:spacing w:before="240" w:after="60"/>
      <w:jc w:val="center"/>
      <w:outlineLvl w:val="0"/>
    </w:pPr>
    <w:rPr>
      <w:rFonts w:ascii="新宋体" w:hAnsi="Cambria" w:eastAsia="新宋体"/>
      <w:b/>
      <w:bCs/>
      <w:sz w:val="40"/>
      <w:szCs w:val="32"/>
    </w:rPr>
  </w:style>
  <w:style w:type="table" w:styleId="28">
    <w:name w:val="Table Grid"/>
    <w:basedOn w:val="2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autoRedefine/>
    <w:qFormat/>
    <w:uiPriority w:val="0"/>
    <w:rPr>
      <w:b/>
    </w:rPr>
  </w:style>
  <w:style w:type="character" w:styleId="31">
    <w:name w:val="page number"/>
    <w:basedOn w:val="29"/>
    <w:autoRedefine/>
    <w:qFormat/>
    <w:uiPriority w:val="0"/>
  </w:style>
  <w:style w:type="character" w:styleId="32">
    <w:name w:val="Hyperlink"/>
    <w:basedOn w:val="29"/>
    <w:autoRedefine/>
    <w:qFormat/>
    <w:uiPriority w:val="0"/>
    <w:rPr>
      <w:color w:val="0000FF"/>
      <w:u w:val="single"/>
    </w:rPr>
  </w:style>
  <w:style w:type="paragraph" w:customStyle="1" w:styleId="33">
    <w:name w:val="Default"/>
    <w:basedOn w:val="26"/>
    <w:next w:val="3"/>
    <w:autoRedefine/>
    <w:qFormat/>
    <w:uiPriority w:val="99"/>
    <w:pPr>
      <w:widowControl w:val="0"/>
      <w:autoSpaceDE w:val="0"/>
      <w:autoSpaceDN w:val="0"/>
      <w:adjustRightInd w:val="0"/>
    </w:pPr>
    <w:rPr>
      <w:rFonts w:ascii="宋体" w:hAnsi="Times New Roman" w:eastAsia="宋体" w:cs="Times New Roman"/>
      <w:color w:val="000000"/>
      <w:kern w:val="2"/>
      <w:sz w:val="24"/>
      <w:szCs w:val="22"/>
      <w:lang w:val="en-US" w:eastAsia="zh-CN" w:bidi="ar-SA"/>
    </w:rPr>
  </w:style>
  <w:style w:type="paragraph" w:customStyle="1" w:styleId="34">
    <w:name w:val="Heading3"/>
    <w:basedOn w:val="1"/>
    <w:next w:val="1"/>
    <w:autoRedefine/>
    <w:qFormat/>
    <w:uiPriority w:val="0"/>
    <w:pPr>
      <w:widowControl/>
      <w:spacing w:after="50" w:line="360" w:lineRule="auto"/>
      <w:ind w:left="-4"/>
      <w:jc w:val="left"/>
      <w:textAlignment w:val="baseline"/>
    </w:pPr>
    <w:rPr>
      <w:rFonts w:ascii="宋体" w:hAnsi="宋体" w:cs="Times New Roman"/>
      <w:b/>
      <w:color w:val="000000"/>
      <w:kern w:val="0"/>
      <w:sz w:val="30"/>
      <w:lang w:val="en-GB"/>
    </w:rPr>
  </w:style>
  <w:style w:type="paragraph" w:customStyle="1" w:styleId="35">
    <w:name w:val="正文_1"/>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customStyle="1" w:styleId="36">
    <w:name w:val="文头字"/>
    <w:basedOn w:val="1"/>
    <w:autoRedefine/>
    <w:qFormat/>
    <w:uiPriority w:val="0"/>
    <w:pPr>
      <w:widowControl/>
      <w:adjustRightInd w:val="0"/>
      <w:snapToGrid w:val="0"/>
      <w:spacing w:before="200" w:beforeLines="0" w:line="360" w:lineRule="auto"/>
      <w:jc w:val="center"/>
      <w:textAlignment w:val="baseline"/>
    </w:pPr>
    <w:rPr>
      <w:rFonts w:ascii="宋体"/>
      <w:b/>
      <w:snapToGrid w:val="0"/>
      <w:color w:val="FF0000"/>
      <w:spacing w:val="100"/>
      <w:kern w:val="0"/>
      <w:sz w:val="48"/>
      <w:szCs w:val="20"/>
    </w:rPr>
  </w:style>
  <w:style w:type="paragraph" w:customStyle="1" w:styleId="37">
    <w:name w:val="Char Char1 Char Char Char"/>
    <w:basedOn w:val="1"/>
    <w:next w:val="1"/>
    <w:autoRedefine/>
    <w:qFormat/>
    <w:uiPriority w:val="0"/>
    <w:pPr>
      <w:widowControl/>
      <w:numPr>
        <w:ilvl w:val="0"/>
        <w:numId w:val="1"/>
      </w:numPr>
      <w:spacing w:after="160" w:line="320" w:lineRule="exact"/>
      <w:jc w:val="left"/>
    </w:pPr>
    <w:rPr>
      <w:rFonts w:ascii="宋体" w:hAnsi="宋体"/>
      <w:b/>
      <w:color w:val="000000"/>
      <w:kern w:val="0"/>
      <w:szCs w:val="21"/>
    </w:rPr>
  </w:style>
  <w:style w:type="paragraph" w:customStyle="1" w:styleId="38">
    <w:name w:val="正文格式"/>
    <w:basedOn w:val="1"/>
    <w:autoRedefine/>
    <w:qFormat/>
    <w:uiPriority w:val="0"/>
    <w:pPr>
      <w:widowControl/>
      <w:adjustRightInd w:val="0"/>
      <w:snapToGrid w:val="0"/>
      <w:spacing w:line="360" w:lineRule="atLeast"/>
      <w:ind w:firstLine="482"/>
      <w:textAlignment w:val="baseline"/>
    </w:pPr>
    <w:rPr>
      <w:kern w:val="0"/>
      <w:sz w:val="24"/>
      <w:szCs w:val="20"/>
    </w:rPr>
  </w:style>
  <w:style w:type="paragraph" w:customStyle="1" w:styleId="39">
    <w:name w:val="Default Tex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40">
    <w:name w:val="标题 3（绿盟科技）"/>
    <w:basedOn w:val="6"/>
    <w:next w:val="1"/>
    <w:autoRedefine/>
    <w:qFormat/>
    <w:uiPriority w:val="0"/>
    <w:pPr>
      <w:tabs>
        <w:tab w:val="left" w:pos="960"/>
      </w:tabs>
      <w:spacing w:line="415" w:lineRule="auto"/>
      <w:jc w:val="left"/>
    </w:pPr>
    <w:rPr>
      <w:rFonts w:ascii="Arial" w:hAnsi="Arial" w:eastAsia="黑体"/>
      <w:bCs w:val="0"/>
      <w:kern w:val="0"/>
      <w:sz w:val="30"/>
      <w:szCs w:val="30"/>
    </w:rPr>
  </w:style>
  <w:style w:type="character" w:customStyle="1" w:styleId="41">
    <w:name w:val="font51"/>
    <w:basedOn w:val="29"/>
    <w:autoRedefine/>
    <w:qFormat/>
    <w:uiPriority w:val="0"/>
    <w:rPr>
      <w:rFonts w:hint="eastAsia" w:ascii="宋体" w:hAnsi="宋体" w:eastAsia="宋体" w:cs="宋体"/>
      <w:color w:val="000000"/>
      <w:sz w:val="20"/>
      <w:szCs w:val="20"/>
      <w:u w:val="none"/>
    </w:rPr>
  </w:style>
  <w:style w:type="character" w:customStyle="1" w:styleId="42">
    <w:name w:val="font41"/>
    <w:basedOn w:val="29"/>
    <w:autoRedefine/>
    <w:qFormat/>
    <w:uiPriority w:val="0"/>
    <w:rPr>
      <w:rFonts w:hint="eastAsia" w:ascii="宋体" w:hAnsi="宋体" w:eastAsia="宋体" w:cs="宋体"/>
      <w:color w:val="000000"/>
      <w:sz w:val="20"/>
      <w:szCs w:val="20"/>
      <w:u w:val="none"/>
    </w:rPr>
  </w:style>
  <w:style w:type="character" w:customStyle="1" w:styleId="43">
    <w:name w:val="font11"/>
    <w:basedOn w:val="29"/>
    <w:autoRedefine/>
    <w:qFormat/>
    <w:uiPriority w:val="0"/>
    <w:rPr>
      <w:rFonts w:hint="eastAsia" w:ascii="宋体" w:hAnsi="宋体" w:eastAsia="宋体" w:cs="宋体"/>
      <w:color w:val="000000"/>
      <w:sz w:val="20"/>
      <w:szCs w:val="20"/>
      <w:u w:val="none"/>
    </w:rPr>
  </w:style>
  <w:style w:type="paragraph" w:customStyle="1" w:styleId="44">
    <w:name w:val="Table Paragraph"/>
    <w:basedOn w:val="1"/>
    <w:autoRedefine/>
    <w:qFormat/>
    <w:uiPriority w:val="1"/>
    <w:rPr>
      <w:rFonts w:ascii="宋体" w:hAnsi="宋体" w:eastAsia="宋体" w:cs="宋体"/>
      <w:lang w:val="zh-CN" w:eastAsia="zh-CN" w:bidi="zh-CN"/>
    </w:rPr>
  </w:style>
  <w:style w:type="character" w:customStyle="1" w:styleId="45">
    <w:name w:val="font91"/>
    <w:basedOn w:val="29"/>
    <w:autoRedefine/>
    <w:qFormat/>
    <w:uiPriority w:val="0"/>
    <w:rPr>
      <w:rFonts w:ascii="Arial" w:hAnsi="Arial" w:cs="Arial"/>
      <w:color w:val="000000"/>
      <w:sz w:val="20"/>
      <w:szCs w:val="20"/>
      <w:u w:val="none"/>
    </w:rPr>
  </w:style>
  <w:style w:type="character" w:customStyle="1" w:styleId="46">
    <w:name w:val="font21"/>
    <w:basedOn w:val="29"/>
    <w:autoRedefine/>
    <w:qFormat/>
    <w:uiPriority w:val="0"/>
    <w:rPr>
      <w:rFonts w:hint="eastAsia" w:ascii="微软雅黑" w:hAnsi="微软雅黑" w:eastAsia="微软雅黑" w:cs="微软雅黑"/>
      <w:color w:val="000000"/>
      <w:sz w:val="20"/>
      <w:szCs w:val="20"/>
      <w:u w:val="none"/>
    </w:rPr>
  </w:style>
  <w:style w:type="paragraph" w:customStyle="1" w:styleId="47">
    <w:name w:val="p0"/>
    <w:basedOn w:val="1"/>
    <w:autoRedefine/>
    <w:qFormat/>
    <w:uiPriority w:val="0"/>
    <w:pPr>
      <w:widowControl/>
    </w:pPr>
    <w:rPr>
      <w:rFonts w:ascii="Times New Roman" w:hAnsi="Times New Roman" w:eastAsia="宋体" w:cs="Times New Roman"/>
      <w:kern w:val="0"/>
      <w:szCs w:val="21"/>
    </w:rPr>
  </w:style>
  <w:style w:type="paragraph" w:customStyle="1" w:styleId="48">
    <w:name w:val="È±Ê¡ÎÄ±¾"/>
    <w:basedOn w:val="1"/>
    <w:autoRedefine/>
    <w:qFormat/>
    <w:uiPriority w:val="0"/>
    <w:pPr>
      <w:widowControl/>
      <w:overflowPunct w:val="0"/>
      <w:autoSpaceDE w:val="0"/>
      <w:autoSpaceDN w:val="0"/>
      <w:adjustRightInd w:val="0"/>
      <w:jc w:val="left"/>
    </w:pPr>
    <w:rPr>
      <w:kern w:val="0"/>
      <w:sz w:val="24"/>
    </w:rPr>
  </w:style>
  <w:style w:type="paragraph" w:customStyle="1" w:styleId="49">
    <w:name w:val="正文1"/>
    <w:autoRedefine/>
    <w:qFormat/>
    <w:uiPriority w:val="0"/>
    <w:rPr>
      <w:rFonts w:ascii="Times New Roman" w:hAnsi="Times New Roman" w:eastAsia="Times New Roman" w:cs="Times New Roman"/>
      <w:sz w:val="24"/>
      <w:szCs w:val="24"/>
      <w:lang w:val="en-US" w:eastAsia="zh-CN" w:bidi="ar-SA"/>
    </w:rPr>
  </w:style>
  <w:style w:type="character" w:customStyle="1" w:styleId="50">
    <w:name w:val="NormalCharacter"/>
    <w:autoRedefine/>
    <w:qFormat/>
    <w:uiPriority w:val="0"/>
  </w:style>
  <w:style w:type="paragraph" w:customStyle="1" w:styleId="51">
    <w:name w:val="缺省文本"/>
    <w:autoRedefine/>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52">
    <w:name w:val="普通正文"/>
    <w:basedOn w:val="1"/>
    <w:autoRedefine/>
    <w:qFormat/>
    <w:uiPriority w:val="0"/>
    <w:pPr>
      <w:adjustRightInd w:val="0"/>
      <w:spacing w:before="120" w:after="120" w:line="360" w:lineRule="auto"/>
      <w:ind w:firstLine="480" w:firstLineChars="200"/>
      <w:jc w:val="left"/>
      <w:textAlignment w:val="baseline"/>
    </w:pPr>
    <w:rPr>
      <w:rFonts w:ascii="Arial" w:hAnsi="Arial"/>
      <w:kern w:val="0"/>
      <w:sz w:val="24"/>
    </w:rPr>
  </w:style>
  <w:style w:type="character" w:customStyle="1" w:styleId="53">
    <w:name w:val="font31"/>
    <w:basedOn w:val="29"/>
    <w:autoRedefine/>
    <w:qFormat/>
    <w:uiPriority w:val="0"/>
    <w:rPr>
      <w:rFonts w:hint="default" w:ascii="仿宋_GB2312" w:eastAsia="仿宋_GB2312" w:cs="仿宋_GB2312"/>
      <w:color w:val="000000"/>
      <w:sz w:val="21"/>
      <w:szCs w:val="21"/>
      <w:u w:val="none"/>
    </w:rPr>
  </w:style>
  <w:style w:type="character" w:customStyle="1" w:styleId="54">
    <w:name w:val="font101"/>
    <w:basedOn w:val="29"/>
    <w:autoRedefine/>
    <w:qFormat/>
    <w:uiPriority w:val="0"/>
    <w:rPr>
      <w:rFonts w:hint="eastAsia" w:ascii="微软雅黑" w:hAnsi="微软雅黑" w:eastAsia="微软雅黑" w:cs="微软雅黑"/>
      <w:color w:val="000000"/>
      <w:sz w:val="18"/>
      <w:szCs w:val="18"/>
      <w:u w:val="none"/>
    </w:rPr>
  </w:style>
  <w:style w:type="character" w:customStyle="1" w:styleId="55">
    <w:name w:val="font01"/>
    <w:basedOn w:val="29"/>
    <w:autoRedefine/>
    <w:qFormat/>
    <w:uiPriority w:val="0"/>
    <w:rPr>
      <w:rFonts w:hint="eastAsia" w:ascii="宋体" w:hAnsi="宋体" w:eastAsia="宋体" w:cs="宋体"/>
      <w:color w:val="000000"/>
      <w:sz w:val="24"/>
      <w:szCs w:val="24"/>
      <w:u w:val="none"/>
    </w:rPr>
  </w:style>
  <w:style w:type="character" w:customStyle="1" w:styleId="56">
    <w:name w:val="font131"/>
    <w:qFormat/>
    <w:uiPriority w:val="0"/>
    <w:rPr>
      <w:rFonts w:hint="eastAsia" w:ascii="宋体" w:hAnsi="宋体" w:eastAsia="宋体" w:cs="宋体"/>
      <w:color w:val="FF0000"/>
      <w:sz w:val="18"/>
      <w:szCs w:val="18"/>
      <w:u w:val="none"/>
    </w:rPr>
  </w:style>
  <w:style w:type="character" w:customStyle="1" w:styleId="57">
    <w:name w:val="font81"/>
    <w:qFormat/>
    <w:uiPriority w:val="0"/>
    <w:rPr>
      <w:rFonts w:hint="eastAsia" w:ascii="宋体" w:hAnsi="宋体" w:eastAsia="宋体" w:cs="宋体"/>
      <w:color w:val="000000"/>
      <w:sz w:val="18"/>
      <w:szCs w:val="18"/>
      <w:u w:val="none"/>
    </w:rPr>
  </w:style>
  <w:style w:type="paragraph" w:customStyle="1" w:styleId="58">
    <w:name w:val="Table Text"/>
    <w:basedOn w:val="1"/>
    <w:semiHidden/>
    <w:qFormat/>
    <w:uiPriority w:val="0"/>
    <w:rPr>
      <w:rFonts w:ascii="宋体" w:hAnsi="宋体" w:eastAsia="宋体" w:cs="宋体"/>
      <w:sz w:val="22"/>
      <w:szCs w:val="22"/>
      <w:lang w:val="en-US" w:eastAsia="en-US" w:bidi="ar-SA"/>
    </w:rPr>
  </w:style>
  <w:style w:type="table" w:customStyle="1" w:styleId="5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93</Pages>
  <Words>10006</Words>
  <Characters>11110</Characters>
  <Lines>0</Lines>
  <Paragraphs>0</Paragraphs>
  <TotalTime>42</TotalTime>
  <ScaleCrop>false</ScaleCrop>
  <LinksUpToDate>false</LinksUpToDate>
  <CharactersWithSpaces>11466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2017-09-25T07:47:00Z</dcterms:created>
  <dc:creator>zs</dc:creator>
  <cp:lastModifiedBy>-</cp:lastModifiedBy>
  <cp:lastPrinted>2023-02-09T12:02:00Z</cp:lastPrinted>
  <dcterms:modified xsi:type="dcterms:W3CDTF">2025-03-11T10:56:00Z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1991815929EA42A5BD59EE39C21C6717_13</vt:lpwstr>
  </property>
  <property fmtid="{D5CDD505-2E9C-101B-9397-08002B2CF9AE}" pid="4" name="KSOTemplateDocerSaveRecord">
    <vt:lpwstr>eyJoZGlkIjoiZTA5ZDc3NzUwMjU4ODkxZmRjY2NiOTU5NjVhNDg3NjQiLCJ1c2VySWQiOiI0ODc1ODQyMTAifQ==</vt:lpwstr>
  </property>
</Properties>
</file>