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E6D81">
      <w:pPr>
        <w:autoSpaceDE w:val="0"/>
        <w:autoSpaceDN w:val="0"/>
        <w:adjustRightInd w:val="0"/>
        <w:spacing w:line="500" w:lineRule="exact"/>
        <w:jc w:val="both"/>
        <w:rPr>
          <w:rFonts w:ascii="宋体" w:hAnsi="宋体"/>
          <w:b/>
          <w:color w:val="auto"/>
          <w:kern w:val="0"/>
          <w:sz w:val="36"/>
          <w:szCs w:val="36"/>
          <w:highlight w:val="none"/>
        </w:rPr>
      </w:pPr>
    </w:p>
    <w:p w14:paraId="7A5707D1">
      <w:pPr>
        <w:jc w:val="center"/>
        <w:rPr>
          <w:rFonts w:hint="eastAsia" w:ascii="宋体" w:hAnsi="宋体"/>
          <w:b/>
          <w:color w:val="auto"/>
          <w:kern w:val="0"/>
          <w:sz w:val="44"/>
          <w:szCs w:val="48"/>
          <w:highlight w:val="none"/>
        </w:rPr>
      </w:pPr>
      <w:r>
        <w:rPr>
          <w:rFonts w:hint="eastAsia" w:ascii="宋体" w:hAnsi="宋体"/>
          <w:b/>
          <w:color w:val="auto"/>
          <w:kern w:val="0"/>
          <w:sz w:val="44"/>
          <w:szCs w:val="48"/>
          <w:highlight w:val="none"/>
          <w:lang w:val="en-US" w:eastAsia="zh-CN"/>
        </w:rPr>
        <w:t>2025乌鲁木齐马拉松、2025乌鲁木齐半程马拉松赛事运营商招募项目</w:t>
      </w:r>
    </w:p>
    <w:p w14:paraId="65B961C4">
      <w:pPr>
        <w:jc w:val="center"/>
        <w:rPr>
          <w:rFonts w:hint="eastAsia" w:ascii="宋体" w:hAnsi="宋体"/>
          <w:b/>
          <w:color w:val="auto"/>
          <w:kern w:val="0"/>
          <w:sz w:val="44"/>
          <w:szCs w:val="48"/>
          <w:highlight w:val="none"/>
        </w:rPr>
      </w:pPr>
    </w:p>
    <w:p w14:paraId="56B084DC">
      <w:pPr>
        <w:jc w:val="center"/>
        <w:rPr>
          <w:rFonts w:hint="eastAsia" w:ascii="宋体" w:hAnsi="宋体"/>
          <w:b/>
          <w:color w:val="auto"/>
          <w:kern w:val="0"/>
          <w:sz w:val="44"/>
          <w:szCs w:val="48"/>
          <w:highlight w:val="none"/>
        </w:rPr>
      </w:pPr>
      <w:r>
        <w:rPr>
          <w:rFonts w:hint="eastAsia" w:ascii="宋体" w:hAnsi="宋体"/>
          <w:b/>
          <w:color w:val="auto"/>
          <w:kern w:val="0"/>
          <w:sz w:val="44"/>
          <w:szCs w:val="48"/>
          <w:highlight w:val="none"/>
          <w:lang w:eastAsia="zh-CN"/>
        </w:rPr>
        <w:t>招标</w:t>
      </w:r>
      <w:r>
        <w:rPr>
          <w:rFonts w:hint="eastAsia" w:ascii="宋体" w:hAnsi="宋体"/>
          <w:b/>
          <w:color w:val="auto"/>
          <w:kern w:val="0"/>
          <w:sz w:val="44"/>
          <w:szCs w:val="48"/>
          <w:highlight w:val="none"/>
        </w:rPr>
        <w:t>文件</w:t>
      </w:r>
    </w:p>
    <w:p w14:paraId="453E667D">
      <w:pPr>
        <w:autoSpaceDE w:val="0"/>
        <w:autoSpaceDN w:val="0"/>
        <w:adjustRightInd w:val="0"/>
        <w:spacing w:line="500" w:lineRule="exact"/>
        <w:jc w:val="center"/>
        <w:rPr>
          <w:rFonts w:ascii="宋体" w:hAnsi="宋体"/>
          <w:b/>
          <w:color w:val="auto"/>
          <w:kern w:val="0"/>
          <w:sz w:val="30"/>
          <w:szCs w:val="30"/>
          <w:highlight w:val="none"/>
        </w:rPr>
      </w:pPr>
    </w:p>
    <w:p w14:paraId="47982A7B">
      <w:pPr>
        <w:autoSpaceDE w:val="0"/>
        <w:autoSpaceDN w:val="0"/>
        <w:adjustRightInd w:val="0"/>
        <w:spacing w:line="500" w:lineRule="exact"/>
        <w:jc w:val="center"/>
        <w:rPr>
          <w:rFonts w:ascii="宋体" w:hAnsi="宋体"/>
          <w:b/>
          <w:color w:val="auto"/>
          <w:kern w:val="0"/>
          <w:sz w:val="30"/>
          <w:szCs w:val="30"/>
          <w:highlight w:val="none"/>
        </w:rPr>
      </w:pPr>
    </w:p>
    <w:p w14:paraId="33E20AAD">
      <w:pPr>
        <w:pStyle w:val="18"/>
        <w:rPr>
          <w:color w:val="auto"/>
          <w:highlight w:val="none"/>
        </w:rPr>
      </w:pPr>
    </w:p>
    <w:p w14:paraId="2E364699">
      <w:pPr>
        <w:autoSpaceDE w:val="0"/>
        <w:autoSpaceDN w:val="0"/>
        <w:adjustRightInd w:val="0"/>
        <w:spacing w:line="500" w:lineRule="exact"/>
        <w:jc w:val="both"/>
        <w:rPr>
          <w:b/>
          <w:color w:val="auto"/>
          <w:highlight w:val="none"/>
        </w:rPr>
      </w:pPr>
    </w:p>
    <w:p w14:paraId="599053DA">
      <w:pPr>
        <w:autoSpaceDE w:val="0"/>
        <w:autoSpaceDN w:val="0"/>
        <w:adjustRightInd w:val="0"/>
        <w:spacing w:line="400" w:lineRule="exact"/>
        <w:ind w:firstLine="551" w:firstLineChars="196"/>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rPr>
        <w:t>项目编号：[2025]80号</w:t>
      </w:r>
    </w:p>
    <w:p w14:paraId="4005179F">
      <w:pPr>
        <w:pStyle w:val="18"/>
        <w:rPr>
          <w:color w:val="auto"/>
          <w:highlight w:val="none"/>
        </w:rPr>
      </w:pPr>
    </w:p>
    <w:p w14:paraId="57ECBD8B">
      <w:pPr>
        <w:autoSpaceDE w:val="0"/>
        <w:autoSpaceDN w:val="0"/>
        <w:adjustRightInd w:val="0"/>
        <w:spacing w:line="400" w:lineRule="exact"/>
        <w:ind w:firstLine="551" w:firstLineChars="196"/>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rPr>
        <w:t>招 标 人：乌鲁木齐市体育局</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本级）</w:t>
      </w:r>
    </w:p>
    <w:p w14:paraId="7732566F">
      <w:pPr>
        <w:autoSpaceDE w:val="0"/>
        <w:autoSpaceDN w:val="0"/>
        <w:adjustRightInd w:val="0"/>
        <w:spacing w:line="400" w:lineRule="exact"/>
        <w:ind w:firstLine="551" w:firstLineChars="196"/>
        <w:rPr>
          <w:rFonts w:ascii="宋体" w:hAnsi="宋体"/>
          <w:b/>
          <w:color w:val="auto"/>
          <w:sz w:val="28"/>
          <w:szCs w:val="28"/>
          <w:highlight w:val="none"/>
        </w:rPr>
      </w:pPr>
    </w:p>
    <w:p w14:paraId="1871EC0D">
      <w:pPr>
        <w:autoSpaceDE w:val="0"/>
        <w:autoSpaceDN w:val="0"/>
        <w:adjustRightInd w:val="0"/>
        <w:spacing w:line="400" w:lineRule="exact"/>
        <w:rPr>
          <w:rFonts w:ascii="宋体" w:hAnsi="宋体"/>
          <w:b/>
          <w:color w:val="auto"/>
          <w:sz w:val="28"/>
          <w:szCs w:val="28"/>
          <w:highlight w:val="none"/>
        </w:rPr>
      </w:pPr>
      <w:r>
        <w:rPr>
          <w:rFonts w:hint="eastAsia" w:ascii="宋体" w:hAnsi="宋体"/>
          <w:b/>
          <w:color w:val="auto"/>
          <w:sz w:val="28"/>
          <w:szCs w:val="28"/>
          <w:highlight w:val="none"/>
        </w:rPr>
        <w:t xml:space="preserve">    </w:t>
      </w:r>
    </w:p>
    <w:p w14:paraId="208DD4F5">
      <w:pPr>
        <w:autoSpaceDE w:val="0"/>
        <w:autoSpaceDN w:val="0"/>
        <w:adjustRightInd w:val="0"/>
        <w:spacing w:line="400" w:lineRule="exact"/>
        <w:ind w:firstLine="551" w:firstLineChars="196"/>
        <w:rPr>
          <w:rFonts w:ascii="宋体" w:hAnsi="宋体"/>
          <w:b/>
          <w:color w:val="auto"/>
          <w:sz w:val="28"/>
          <w:szCs w:val="28"/>
          <w:highlight w:val="none"/>
        </w:rPr>
      </w:pPr>
    </w:p>
    <w:p w14:paraId="7BE3734E">
      <w:pPr>
        <w:pStyle w:val="18"/>
        <w:rPr>
          <w:color w:val="auto"/>
          <w:highlight w:val="none"/>
        </w:rPr>
      </w:pPr>
    </w:p>
    <w:p w14:paraId="3B7E5183">
      <w:pPr>
        <w:autoSpaceDE w:val="0"/>
        <w:autoSpaceDN w:val="0"/>
        <w:adjustRightInd w:val="0"/>
        <w:spacing w:line="400" w:lineRule="exact"/>
        <w:ind w:firstLine="551" w:firstLineChars="196"/>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 xml:space="preserve">招标代理： </w:t>
      </w:r>
      <w:r>
        <w:rPr>
          <w:rFonts w:hint="eastAsia" w:ascii="宋体" w:hAnsi="宋体"/>
          <w:b/>
          <w:color w:val="auto"/>
          <w:sz w:val="28"/>
          <w:szCs w:val="28"/>
          <w:highlight w:val="none"/>
          <w:lang w:eastAsia="zh-CN"/>
        </w:rPr>
        <w:t>新疆千思跃建设工程项目管理有限责任公司</w:t>
      </w:r>
    </w:p>
    <w:p w14:paraId="7BA77D0D">
      <w:pPr>
        <w:autoSpaceDE w:val="0"/>
        <w:autoSpaceDN w:val="0"/>
        <w:adjustRightInd w:val="0"/>
        <w:spacing w:line="400" w:lineRule="exact"/>
        <w:ind w:firstLine="570"/>
        <w:rPr>
          <w:rFonts w:ascii="宋体" w:hAnsi="宋体"/>
          <w:b/>
          <w:color w:val="auto"/>
          <w:sz w:val="28"/>
          <w:szCs w:val="28"/>
          <w:highlight w:val="none"/>
        </w:rPr>
      </w:pPr>
    </w:p>
    <w:p w14:paraId="266A0A9D">
      <w:pPr>
        <w:autoSpaceDE w:val="0"/>
        <w:autoSpaceDN w:val="0"/>
        <w:adjustRightInd w:val="0"/>
        <w:spacing w:line="400" w:lineRule="exact"/>
        <w:ind w:firstLine="551" w:firstLineChars="196"/>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rPr>
        <w:t xml:space="preserve">联 系 人： </w:t>
      </w:r>
      <w:r>
        <w:rPr>
          <w:rFonts w:hint="eastAsia" w:ascii="宋体" w:hAnsi="宋体"/>
          <w:b/>
          <w:color w:val="auto"/>
          <w:sz w:val="28"/>
          <w:szCs w:val="28"/>
          <w:highlight w:val="none"/>
          <w:lang w:val="en-US" w:eastAsia="zh-CN"/>
        </w:rPr>
        <w:t>付伟</w:t>
      </w:r>
    </w:p>
    <w:p w14:paraId="35A7CEE8">
      <w:pPr>
        <w:autoSpaceDE w:val="0"/>
        <w:autoSpaceDN w:val="0"/>
        <w:adjustRightInd w:val="0"/>
        <w:spacing w:line="400" w:lineRule="exact"/>
        <w:rPr>
          <w:rFonts w:ascii="宋体" w:hAnsi="宋体"/>
          <w:b/>
          <w:color w:val="auto"/>
          <w:sz w:val="28"/>
          <w:szCs w:val="28"/>
          <w:highlight w:val="none"/>
        </w:rPr>
      </w:pPr>
      <w:r>
        <w:rPr>
          <w:rFonts w:hint="eastAsia" w:ascii="宋体" w:hAnsi="宋体"/>
          <w:b/>
          <w:color w:val="auto"/>
          <w:sz w:val="28"/>
          <w:szCs w:val="28"/>
          <w:highlight w:val="none"/>
        </w:rPr>
        <w:t xml:space="preserve">    </w:t>
      </w:r>
    </w:p>
    <w:p w14:paraId="683E6FAB">
      <w:pPr>
        <w:autoSpaceDE w:val="0"/>
        <w:autoSpaceDN w:val="0"/>
        <w:adjustRightInd w:val="0"/>
        <w:spacing w:line="400" w:lineRule="exact"/>
        <w:ind w:firstLine="551" w:firstLineChars="196"/>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rPr>
        <w:t xml:space="preserve">联系电话： </w:t>
      </w:r>
      <w:r>
        <w:rPr>
          <w:rFonts w:hint="eastAsia" w:ascii="宋体" w:hAnsi="宋体"/>
          <w:b/>
          <w:color w:val="auto"/>
          <w:sz w:val="28"/>
          <w:szCs w:val="28"/>
          <w:highlight w:val="none"/>
          <w:lang w:val="en-US" w:eastAsia="zh-CN"/>
        </w:rPr>
        <w:t>18909910096</w:t>
      </w:r>
    </w:p>
    <w:p w14:paraId="52E01542">
      <w:pPr>
        <w:autoSpaceDE w:val="0"/>
        <w:autoSpaceDN w:val="0"/>
        <w:adjustRightInd w:val="0"/>
        <w:spacing w:line="400" w:lineRule="exact"/>
        <w:rPr>
          <w:rFonts w:hint="eastAsia" w:ascii="宋体" w:hAnsi="宋体"/>
          <w:b/>
          <w:color w:val="auto"/>
          <w:sz w:val="28"/>
          <w:szCs w:val="28"/>
          <w:highlight w:val="none"/>
        </w:rPr>
      </w:pPr>
      <w:r>
        <w:rPr>
          <w:rFonts w:hint="eastAsia" w:ascii="宋体" w:hAnsi="宋体"/>
          <w:b/>
          <w:color w:val="auto"/>
          <w:sz w:val="28"/>
          <w:szCs w:val="28"/>
          <w:highlight w:val="none"/>
        </w:rPr>
        <w:t xml:space="preserve">        </w:t>
      </w:r>
    </w:p>
    <w:p w14:paraId="3B389A32">
      <w:pPr>
        <w:pStyle w:val="28"/>
        <w:outlineLvl w:val="9"/>
        <w:rPr>
          <w:rFonts w:hint="eastAsia" w:ascii="宋体" w:hAnsi="宋体"/>
          <w:b w:val="0"/>
          <w:color w:val="auto"/>
          <w:sz w:val="28"/>
          <w:szCs w:val="28"/>
          <w:highlight w:val="none"/>
        </w:rPr>
      </w:pPr>
    </w:p>
    <w:p w14:paraId="527A7999">
      <w:pPr>
        <w:pStyle w:val="2"/>
        <w:outlineLvl w:val="9"/>
        <w:rPr>
          <w:color w:val="auto"/>
          <w:highlight w:val="none"/>
        </w:rPr>
      </w:pPr>
    </w:p>
    <w:p w14:paraId="688EF355">
      <w:pPr>
        <w:rPr>
          <w:rFonts w:ascii="宋体" w:hAnsi="宋体"/>
          <w:b/>
          <w:color w:val="auto"/>
          <w:sz w:val="28"/>
          <w:szCs w:val="28"/>
          <w:highlight w:val="none"/>
        </w:rPr>
      </w:pPr>
      <w:r>
        <w:rPr>
          <w:rFonts w:hint="eastAsia" w:ascii="宋体" w:hAnsi="宋体"/>
          <w:b/>
          <w:color w:val="auto"/>
          <w:sz w:val="28"/>
          <w:szCs w:val="28"/>
          <w:highlight w:val="none"/>
        </w:rPr>
        <w:t xml:space="preserve">    </w:t>
      </w:r>
    </w:p>
    <w:p w14:paraId="05B0FD83">
      <w:pPr>
        <w:rPr>
          <w:rFonts w:hint="default" w:ascii="宋体" w:hAnsi="宋体" w:eastAsia="宋体"/>
          <w:b/>
          <w:bCs/>
          <w:color w:val="auto"/>
          <w:sz w:val="32"/>
          <w:szCs w:val="32"/>
          <w:highlight w:val="none"/>
          <w:lang w:val="en-US" w:eastAsia="zh-CN"/>
        </w:rPr>
      </w:pPr>
      <w:r>
        <w:rPr>
          <w:rFonts w:hint="eastAsia" w:ascii="宋体" w:hAnsi="宋体"/>
          <w:b/>
          <w:bCs/>
          <w:color w:val="auto"/>
          <w:sz w:val="32"/>
          <w:szCs w:val="32"/>
          <w:highlight w:val="none"/>
        </w:rPr>
        <w:t xml:space="preserve">                    </w:t>
      </w:r>
      <w:r>
        <w:rPr>
          <w:rFonts w:hint="eastAsia" w:ascii="宋体" w:hAnsi="宋体"/>
          <w:b/>
          <w:bCs/>
          <w:color w:val="auto"/>
          <w:sz w:val="32"/>
          <w:szCs w:val="32"/>
          <w:highlight w:val="none"/>
          <w:lang w:val="en-US" w:eastAsia="zh-CN"/>
        </w:rPr>
        <w:t>2025</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01</w:t>
      </w:r>
      <w:r>
        <w:rPr>
          <w:rFonts w:hint="eastAsia" w:ascii="宋体" w:hAnsi="宋体"/>
          <w:b/>
          <w:bCs/>
          <w:color w:val="auto"/>
          <w:sz w:val="32"/>
          <w:szCs w:val="32"/>
          <w:highlight w:val="none"/>
        </w:rPr>
        <w:t>月</w:t>
      </w:r>
      <w:r>
        <w:rPr>
          <w:rFonts w:hint="eastAsia" w:ascii="宋体" w:hAnsi="宋体"/>
          <w:b/>
          <w:bCs/>
          <w:color w:val="auto"/>
          <w:sz w:val="32"/>
          <w:szCs w:val="32"/>
          <w:highlight w:val="none"/>
          <w:lang w:val="en-US" w:eastAsia="zh-CN"/>
        </w:rPr>
        <w:t>27日</w:t>
      </w:r>
    </w:p>
    <w:p w14:paraId="7999C3F2">
      <w:pPr>
        <w:spacing w:line="540" w:lineRule="exact"/>
        <w:ind w:left="2420" w:leftChars="105" w:hanging="2200" w:hangingChars="500"/>
        <w:jc w:val="left"/>
        <w:rPr>
          <w:rFonts w:hint="eastAsia" w:ascii="宋体" w:hAnsi="宋体" w:cs="宋体"/>
          <w:color w:val="auto"/>
          <w:sz w:val="44"/>
          <w:szCs w:val="44"/>
          <w:highlight w:val="none"/>
        </w:rPr>
        <w:sectPr>
          <w:headerReference r:id="rId4" w:type="first"/>
          <w:footerReference r:id="rId5" w:type="default"/>
          <w:headerReference r:id="rId3" w:type="even"/>
          <w:footerReference r:id="rId6" w:type="even"/>
          <w:pgSz w:w="11906" w:h="16838"/>
          <w:pgMar w:top="1418" w:right="1021" w:bottom="1134" w:left="1247" w:header="0" w:footer="567" w:gutter="0"/>
          <w:pgNumType w:start="1"/>
          <w:cols w:space="720" w:num="1"/>
          <w:titlePg/>
          <w:docGrid w:type="lines" w:linePitch="312" w:charSpace="0"/>
        </w:sectPr>
      </w:pPr>
    </w:p>
    <w:sdt>
      <w:sdtPr>
        <w:rPr>
          <w:rFonts w:ascii="宋体" w:hAnsi="宋体" w:eastAsia="宋体" w:cs="Times New Roman"/>
          <w:b/>
          <w:bCs/>
          <w:color w:val="auto"/>
          <w:kern w:val="2"/>
          <w:sz w:val="44"/>
          <w:szCs w:val="40"/>
          <w:highlight w:val="none"/>
          <w:lang w:val="en-US" w:eastAsia="zh-CN" w:bidi="ar-SA"/>
        </w:rPr>
        <w:id w:val="147464930"/>
        <w15:color w:val="DBDBDB"/>
        <w:docPartObj>
          <w:docPartGallery w:val="Table of Contents"/>
          <w:docPartUnique/>
        </w:docPartObj>
      </w:sdtPr>
      <w:sdtEndPr>
        <w:rPr>
          <w:rFonts w:hint="eastAsia" w:ascii="宋体" w:hAnsi="宋体" w:eastAsia="宋体" w:cs="宋体"/>
          <w:b/>
          <w:bCs/>
          <w:color w:val="auto"/>
          <w:kern w:val="0"/>
          <w:sz w:val="21"/>
          <w:szCs w:val="24"/>
          <w:highlight w:val="none"/>
          <w:lang w:val="en-US" w:eastAsia="zh-CN" w:bidi="ar-SA"/>
        </w:rPr>
      </w:sdtEndPr>
      <w:sdtContent>
        <w:p w14:paraId="2FC7B429">
          <w:pPr>
            <w:spacing w:before="0" w:beforeLines="0" w:after="0" w:afterLines="0" w:line="240" w:lineRule="auto"/>
            <w:ind w:left="0" w:leftChars="0" w:right="0" w:rightChars="0" w:firstLine="0" w:firstLineChars="0"/>
            <w:jc w:val="center"/>
            <w:rPr>
              <w:b/>
              <w:bCs/>
              <w:color w:val="auto"/>
              <w:sz w:val="44"/>
              <w:szCs w:val="40"/>
              <w:highlight w:val="none"/>
            </w:rPr>
          </w:pPr>
          <w:bookmarkStart w:id="0" w:name="_Toc21628"/>
          <w:bookmarkStart w:id="1" w:name="_Toc32346"/>
          <w:bookmarkStart w:id="2" w:name="_Toc14666"/>
          <w:r>
            <w:rPr>
              <w:rFonts w:ascii="宋体" w:hAnsi="宋体" w:eastAsia="宋体"/>
              <w:b/>
              <w:bCs/>
              <w:color w:val="auto"/>
              <w:sz w:val="44"/>
              <w:szCs w:val="40"/>
              <w:highlight w:val="none"/>
            </w:rPr>
            <w:t>目录</w:t>
          </w:r>
        </w:p>
        <w:p w14:paraId="4214C6E5">
          <w:pPr>
            <w:pStyle w:val="18"/>
            <w:tabs>
              <w:tab w:val="right" w:leader="dot" w:pos="9354"/>
            </w:tabs>
            <w:rPr>
              <w:color w:val="auto"/>
              <w:highlight w:val="none"/>
            </w:rPr>
          </w:pPr>
          <w:r>
            <w:rPr>
              <w:rFonts w:hint="eastAsia" w:ascii="宋体" w:hAnsi="宋体" w:eastAsia="宋体" w:cs="宋体"/>
              <w:b/>
              <w:color w:val="auto"/>
              <w:kern w:val="0"/>
              <w:sz w:val="36"/>
              <w:szCs w:val="24"/>
              <w:highlight w:val="none"/>
              <w:lang w:val="en-US" w:eastAsia="zh-CN" w:bidi="ar-SA"/>
            </w:rPr>
            <w:fldChar w:fldCharType="begin"/>
          </w:r>
          <w:r>
            <w:rPr>
              <w:rFonts w:hint="eastAsia" w:ascii="宋体" w:hAnsi="宋体" w:eastAsia="宋体" w:cs="宋体"/>
              <w:b/>
              <w:color w:val="auto"/>
              <w:kern w:val="0"/>
              <w:sz w:val="36"/>
              <w:szCs w:val="24"/>
              <w:highlight w:val="none"/>
              <w:lang w:val="en-US" w:eastAsia="zh-CN" w:bidi="ar-SA"/>
            </w:rPr>
            <w:instrText xml:space="preserve">TOC \o "1-1" \h \u </w:instrText>
          </w:r>
          <w:r>
            <w:rPr>
              <w:rFonts w:hint="eastAsia" w:ascii="宋体" w:hAnsi="宋体" w:eastAsia="宋体" w:cs="宋体"/>
              <w:b/>
              <w:color w:val="auto"/>
              <w:kern w:val="0"/>
              <w:sz w:val="36"/>
              <w:szCs w:val="24"/>
              <w:highlight w:val="none"/>
              <w:lang w:val="en-US" w:eastAsia="zh-CN" w:bidi="ar-SA"/>
            </w:rPr>
            <w:fldChar w:fldCharType="separate"/>
          </w: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_Toc3166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eastAsia="宋体" w:cs="宋体"/>
              <w:color w:val="auto"/>
              <w:kern w:val="0"/>
              <w:szCs w:val="24"/>
              <w:highlight w:val="none"/>
              <w:lang w:val="en-US" w:eastAsia="zh-CN" w:bidi="ar-SA"/>
            </w:rPr>
            <w:t xml:space="preserve">第一章  </w:t>
          </w:r>
          <w:r>
            <w:rPr>
              <w:rFonts w:hint="eastAsia" w:ascii="宋体" w:hAnsi="宋体" w:cs="宋体"/>
              <w:color w:val="auto"/>
              <w:kern w:val="0"/>
              <w:szCs w:val="24"/>
              <w:highlight w:val="none"/>
              <w:lang w:val="en-US" w:eastAsia="zh-CN" w:bidi="ar-SA"/>
            </w:rPr>
            <w:t xml:space="preserve">招 标 </w:t>
          </w:r>
          <w:r>
            <w:rPr>
              <w:rFonts w:hint="eastAsia" w:ascii="宋体" w:hAnsi="宋体" w:eastAsia="宋体" w:cs="宋体"/>
              <w:color w:val="auto"/>
              <w:kern w:val="0"/>
              <w:szCs w:val="24"/>
              <w:highlight w:val="none"/>
              <w:lang w:val="en-US" w:eastAsia="zh-CN" w:bidi="ar-SA"/>
            </w:rPr>
            <w:t>公 告</w:t>
          </w:r>
          <w:r>
            <w:rPr>
              <w:color w:val="auto"/>
              <w:highlight w:val="none"/>
            </w:rPr>
            <w:tab/>
          </w:r>
          <w:r>
            <w:rPr>
              <w:color w:val="auto"/>
              <w:highlight w:val="none"/>
            </w:rPr>
            <w:fldChar w:fldCharType="begin"/>
          </w:r>
          <w:r>
            <w:rPr>
              <w:color w:val="auto"/>
              <w:highlight w:val="none"/>
            </w:rPr>
            <w:instrText xml:space="preserve"> PAGEREF _Toc3166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7479AE79">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_Toc25667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cs="宋体"/>
              <w:color w:val="auto"/>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_Toc25667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33B4B461">
          <w:pPr>
            <w:pStyle w:val="18"/>
            <w:tabs>
              <w:tab w:val="right" w:leader="dot" w:pos="9354"/>
            </w:tabs>
            <w:rPr>
              <w:color w:val="auto"/>
              <w:highlight w:val="none"/>
            </w:rPr>
          </w:pPr>
          <w:r>
            <w:rPr>
              <w:rFonts w:hint="eastAsia" w:ascii="宋体" w:hAnsi="宋体" w:cs="宋体"/>
              <w:color w:val="auto"/>
              <w:kern w:val="0"/>
              <w:szCs w:val="24"/>
              <w:highlight w:val="none"/>
              <w:lang w:val="en-US" w:eastAsia="zh-CN" w:bidi="ar-SA"/>
            </w:rPr>
            <w:t xml:space="preserve">第三章 </w:t>
          </w: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_Toc27925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eastAsia="宋体" w:cs="宋体"/>
              <w:bCs/>
              <w:snapToGrid/>
              <w:color w:val="auto"/>
              <w:kern w:val="2"/>
              <w:szCs w:val="36"/>
              <w:highlight w:val="none"/>
              <w:lang w:eastAsia="zh-CN"/>
            </w:rPr>
            <w:t>202</w:t>
          </w:r>
          <w:r>
            <w:rPr>
              <w:rFonts w:hint="eastAsia" w:ascii="宋体" w:hAnsi="宋体" w:eastAsia="宋体" w:cs="宋体"/>
              <w:bCs/>
              <w:snapToGrid/>
              <w:color w:val="auto"/>
              <w:kern w:val="2"/>
              <w:szCs w:val="36"/>
              <w:highlight w:val="none"/>
              <w:lang w:val="en-US" w:eastAsia="zh-CN"/>
            </w:rPr>
            <w:t>5乌鲁木齐马拉松和2025乌鲁木齐半程</w:t>
          </w:r>
          <w:r>
            <w:rPr>
              <w:rFonts w:hint="eastAsia" w:ascii="宋体" w:hAnsi="宋体" w:eastAsia="宋体" w:cs="宋体"/>
              <w:bCs/>
              <w:snapToGrid/>
              <w:color w:val="auto"/>
              <w:kern w:val="2"/>
              <w:szCs w:val="36"/>
              <w:highlight w:val="none"/>
              <w:lang w:eastAsia="zh-CN"/>
            </w:rPr>
            <w:t>马拉松的采购需求</w:t>
          </w:r>
          <w:r>
            <w:rPr>
              <w:color w:val="auto"/>
              <w:highlight w:val="none"/>
            </w:rPr>
            <w:tab/>
          </w:r>
          <w:r>
            <w:rPr>
              <w:color w:val="auto"/>
              <w:highlight w:val="none"/>
            </w:rPr>
            <w:fldChar w:fldCharType="begin"/>
          </w:r>
          <w:r>
            <w:rPr>
              <w:color w:val="auto"/>
              <w:highlight w:val="none"/>
            </w:rPr>
            <w:instrText xml:space="preserve"> PAGEREF _Toc27925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419B6796">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_Toc28557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cs="宋体"/>
              <w:color w:val="auto"/>
              <w:highlight w:val="none"/>
            </w:rPr>
            <w:t>附件1：投标函</w:t>
          </w:r>
          <w:r>
            <w:rPr>
              <w:color w:val="auto"/>
              <w:highlight w:val="none"/>
            </w:rPr>
            <w:tab/>
          </w:r>
          <w:r>
            <w:rPr>
              <w:color w:val="auto"/>
              <w:highlight w:val="none"/>
            </w:rPr>
            <w:fldChar w:fldCharType="begin"/>
          </w:r>
          <w:r>
            <w:rPr>
              <w:color w:val="auto"/>
              <w:highlight w:val="none"/>
            </w:rPr>
            <w:instrText xml:space="preserve"> PAGEREF _Toc28557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34D6DA5F">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_Toc26124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cs="宋体"/>
              <w:bCs/>
              <w:color w:val="auto"/>
              <w:highlight w:val="none"/>
            </w:rPr>
            <w:t>附件2：法定代表人身份证明书</w:t>
          </w:r>
          <w:r>
            <w:rPr>
              <w:color w:val="auto"/>
              <w:highlight w:val="none"/>
            </w:rPr>
            <w:tab/>
          </w:r>
          <w:r>
            <w:rPr>
              <w:color w:val="auto"/>
              <w:highlight w:val="none"/>
            </w:rPr>
            <w:fldChar w:fldCharType="begin"/>
          </w:r>
          <w:r>
            <w:rPr>
              <w:color w:val="auto"/>
              <w:highlight w:val="none"/>
            </w:rPr>
            <w:instrText xml:space="preserve"> PAGEREF _Toc26124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50F0006D">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_Toc19146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cs="宋体"/>
              <w:bCs/>
              <w:color w:val="auto"/>
              <w:szCs w:val="20"/>
              <w:highlight w:val="none"/>
            </w:rPr>
            <w:t>附件3：法定代表人授权委托书</w:t>
          </w:r>
          <w:r>
            <w:rPr>
              <w:color w:val="auto"/>
              <w:highlight w:val="none"/>
            </w:rPr>
            <w:tab/>
          </w:r>
          <w:r>
            <w:rPr>
              <w:color w:val="auto"/>
              <w:highlight w:val="none"/>
            </w:rPr>
            <w:fldChar w:fldCharType="begin"/>
          </w:r>
          <w:r>
            <w:rPr>
              <w:color w:val="auto"/>
              <w:highlight w:val="none"/>
            </w:rPr>
            <w:instrText xml:space="preserve"> PAGEREF _Toc19146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1A93BAAB">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_Toc15893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cs="宋体"/>
              <w:bCs/>
              <w:color w:val="auto"/>
              <w:highlight w:val="none"/>
            </w:rPr>
            <w:t>附件4：开标一览表</w:t>
          </w:r>
          <w:r>
            <w:rPr>
              <w:color w:val="auto"/>
              <w:highlight w:val="none"/>
            </w:rPr>
            <w:tab/>
          </w:r>
          <w:r>
            <w:rPr>
              <w:color w:val="auto"/>
              <w:highlight w:val="none"/>
            </w:rPr>
            <w:fldChar w:fldCharType="begin"/>
          </w:r>
          <w:r>
            <w:rPr>
              <w:color w:val="auto"/>
              <w:highlight w:val="none"/>
            </w:rPr>
            <w:instrText xml:space="preserve"> PAGEREF _Toc15893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15715555">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_Toc20754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cs="宋体"/>
              <w:bCs/>
              <w:color w:val="auto"/>
              <w:highlight w:val="none"/>
            </w:rPr>
            <w:t>附件5：</w:t>
          </w:r>
          <w:r>
            <w:rPr>
              <w:rFonts w:hint="eastAsia" w:ascii="宋体" w:hAnsi="宋体" w:cs="宋体"/>
              <w:bCs/>
              <w:color w:val="auto"/>
              <w:highlight w:val="none"/>
              <w:lang w:eastAsia="zh-CN"/>
            </w:rPr>
            <w:t>商务</w:t>
          </w:r>
          <w:r>
            <w:rPr>
              <w:rFonts w:hint="eastAsia" w:ascii="宋体" w:hAnsi="宋体" w:cs="宋体"/>
              <w:bCs/>
              <w:color w:val="auto"/>
              <w:highlight w:val="none"/>
            </w:rPr>
            <w:t>技术条款偏离表</w:t>
          </w:r>
          <w:r>
            <w:rPr>
              <w:color w:val="auto"/>
              <w:highlight w:val="none"/>
            </w:rPr>
            <w:tab/>
          </w:r>
          <w:r>
            <w:rPr>
              <w:color w:val="auto"/>
              <w:highlight w:val="none"/>
            </w:rPr>
            <w:fldChar w:fldCharType="begin"/>
          </w:r>
          <w:r>
            <w:rPr>
              <w:color w:val="auto"/>
              <w:highlight w:val="none"/>
            </w:rPr>
            <w:instrText xml:space="preserve"> PAGEREF _Toc20754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067804D8">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_Toc7470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cs="宋体"/>
              <w:bCs/>
              <w:color w:val="auto"/>
              <w:highlight w:val="none"/>
            </w:rPr>
            <w:t>附件</w:t>
          </w:r>
          <w:r>
            <w:rPr>
              <w:rFonts w:hint="eastAsia" w:ascii="宋体" w:hAnsi="宋体" w:cs="宋体"/>
              <w:bCs/>
              <w:color w:val="auto"/>
              <w:highlight w:val="none"/>
              <w:lang w:val="en-US" w:eastAsia="zh-CN"/>
            </w:rPr>
            <w:t>6</w:t>
          </w:r>
          <w:r>
            <w:rPr>
              <w:rFonts w:hint="eastAsia" w:ascii="宋体" w:hAnsi="宋体" w:cs="宋体"/>
              <w:bCs/>
              <w:color w:val="auto"/>
              <w:highlight w:val="none"/>
            </w:rPr>
            <w:t>：</w:t>
          </w:r>
          <w:r>
            <w:rPr>
              <w:rFonts w:hint="eastAsia" w:ascii="宋体" w:hAnsi="宋体" w:eastAsia="宋体" w:cs="宋体"/>
              <w:bCs/>
              <w:color w:val="auto"/>
              <w:highlight w:val="none"/>
            </w:rPr>
            <w:t>资格、资质证明文件</w:t>
          </w:r>
          <w:r>
            <w:rPr>
              <w:color w:val="auto"/>
              <w:highlight w:val="none"/>
            </w:rPr>
            <w:tab/>
          </w:r>
          <w:r>
            <w:rPr>
              <w:color w:val="auto"/>
              <w:highlight w:val="none"/>
            </w:rPr>
            <w:fldChar w:fldCharType="begin"/>
          </w:r>
          <w:r>
            <w:rPr>
              <w:color w:val="auto"/>
              <w:highlight w:val="none"/>
            </w:rPr>
            <w:instrText xml:space="preserve"> PAGEREF _Toc7470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0DEBE86F">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_Toc1682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eastAsia="宋体" w:cs="宋体"/>
              <w:bCs/>
              <w:color w:val="auto"/>
              <w:kern w:val="0"/>
              <w:highlight w:val="none"/>
              <w:lang w:val="en-US" w:eastAsia="zh-CN" w:bidi="ar-SA"/>
            </w:rPr>
            <w:t>附件7、人员情况一览表</w:t>
          </w:r>
          <w:r>
            <w:rPr>
              <w:color w:val="auto"/>
              <w:highlight w:val="none"/>
            </w:rPr>
            <w:tab/>
          </w:r>
          <w:r>
            <w:rPr>
              <w:color w:val="auto"/>
              <w:highlight w:val="none"/>
            </w:rPr>
            <w:fldChar w:fldCharType="begin"/>
          </w:r>
          <w:r>
            <w:rPr>
              <w:color w:val="auto"/>
              <w:highlight w:val="none"/>
            </w:rPr>
            <w:instrText xml:space="preserve"> PAGEREF _Toc1682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0AA1BE7C">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_Toc2668 </w:instrText>
          </w:r>
          <w:r>
            <w:rPr>
              <w:rFonts w:hint="eastAsia" w:ascii="宋体" w:hAnsi="宋体" w:eastAsia="宋体" w:cs="宋体"/>
              <w:color w:val="auto"/>
              <w:kern w:val="0"/>
              <w:szCs w:val="24"/>
              <w:highlight w:val="none"/>
              <w:lang w:val="en-US" w:eastAsia="zh-CN" w:bidi="ar-SA"/>
            </w:rPr>
            <w:fldChar w:fldCharType="separate"/>
          </w:r>
          <w:r>
            <w:rPr>
              <w:rFonts w:hint="eastAsia" w:ascii="宋体" w:cs="宋体"/>
              <w:color w:val="auto"/>
              <w:highlight w:val="none"/>
            </w:rPr>
            <w:t>附件</w:t>
          </w:r>
          <w:r>
            <w:rPr>
              <w:rFonts w:hint="eastAsia" w:ascii="宋体" w:cs="宋体"/>
              <w:color w:val="auto"/>
              <w:highlight w:val="none"/>
              <w:lang w:val="en-US" w:eastAsia="zh-CN"/>
            </w:rPr>
            <w:t>8</w:t>
          </w:r>
          <w:r>
            <w:rPr>
              <w:rFonts w:hint="eastAsia" w:ascii="宋体" w:cs="宋体"/>
              <w:color w:val="auto"/>
              <w:highlight w:val="none"/>
            </w:rPr>
            <w:t>：</w:t>
          </w:r>
          <w:r>
            <w:rPr>
              <w:rFonts w:hint="eastAsia" w:ascii="宋体" w:cs="宋体"/>
              <w:color w:val="auto"/>
              <w:highlight w:val="none"/>
              <w:lang w:eastAsia="zh-CN"/>
            </w:rPr>
            <w:t>（一）</w:t>
          </w:r>
          <w:r>
            <w:rPr>
              <w:rFonts w:hint="eastAsia" w:ascii="宋体" w:cs="宋体"/>
              <w:color w:val="auto"/>
              <w:highlight w:val="none"/>
            </w:rPr>
            <w:t>类似项目业绩一览表</w:t>
          </w:r>
          <w:r>
            <w:rPr>
              <w:color w:val="auto"/>
              <w:highlight w:val="none"/>
            </w:rPr>
            <w:tab/>
          </w:r>
          <w:r>
            <w:rPr>
              <w:color w:val="auto"/>
              <w:highlight w:val="none"/>
            </w:rPr>
            <w:fldChar w:fldCharType="begin"/>
          </w:r>
          <w:r>
            <w:rPr>
              <w:color w:val="auto"/>
              <w:highlight w:val="none"/>
            </w:rPr>
            <w:instrText xml:space="preserve"> PAGEREF _Toc2668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30D4CFAB">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_Toc828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cs="宋体"/>
              <w:bCs/>
              <w:color w:val="auto"/>
              <w:highlight w:val="none"/>
            </w:rPr>
            <w:t>附件</w:t>
          </w:r>
          <w:r>
            <w:rPr>
              <w:rFonts w:hint="eastAsia" w:ascii="宋体" w:hAnsi="宋体" w:cs="宋体"/>
              <w:bCs/>
              <w:color w:val="auto"/>
              <w:highlight w:val="none"/>
              <w:lang w:val="en-US" w:eastAsia="zh-CN"/>
            </w:rPr>
            <w:t>9</w:t>
          </w:r>
          <w:r>
            <w:rPr>
              <w:rFonts w:hint="eastAsia" w:ascii="宋体" w:hAnsi="宋体" w:cs="宋体"/>
              <w:bCs/>
              <w:color w:val="auto"/>
              <w:highlight w:val="none"/>
              <w:lang w:eastAsia="zh-CN"/>
            </w:rPr>
            <w:t>：</w:t>
          </w:r>
          <w:r>
            <w:rPr>
              <w:rFonts w:hint="eastAsia" w:ascii="宋体" w:hAnsi="宋体" w:eastAsia="宋体" w:cs="宋体"/>
              <w:bCs/>
              <w:color w:val="auto"/>
              <w:highlight w:val="none"/>
            </w:rPr>
            <w:t>具有履行合同所必需的设备和专业技术能力承诺函</w:t>
          </w:r>
          <w:r>
            <w:rPr>
              <w:color w:val="auto"/>
              <w:highlight w:val="none"/>
            </w:rPr>
            <w:tab/>
          </w:r>
          <w:r>
            <w:rPr>
              <w:color w:val="auto"/>
              <w:highlight w:val="none"/>
            </w:rPr>
            <w:fldChar w:fldCharType="begin"/>
          </w:r>
          <w:r>
            <w:rPr>
              <w:color w:val="auto"/>
              <w:highlight w:val="none"/>
            </w:rPr>
            <w:instrText xml:space="preserve"> PAGEREF _Toc828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6F10D4E8">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_Toc32358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eastAsia="宋体" w:cs="宋体"/>
              <w:bCs/>
              <w:color w:val="auto"/>
              <w:kern w:val="0"/>
              <w:szCs w:val="20"/>
              <w:highlight w:val="none"/>
              <w:lang w:val="en-US" w:eastAsia="zh-CN" w:bidi="ar-SA"/>
            </w:rPr>
            <w:t>附件10：参加政府采购活动前 3 年内在经营活动中没有重大违法记录的书面声明</w:t>
          </w:r>
          <w:r>
            <w:rPr>
              <w:color w:val="auto"/>
              <w:highlight w:val="none"/>
            </w:rPr>
            <w:tab/>
          </w:r>
          <w:r>
            <w:rPr>
              <w:color w:val="auto"/>
              <w:highlight w:val="none"/>
            </w:rPr>
            <w:fldChar w:fldCharType="begin"/>
          </w:r>
          <w:r>
            <w:rPr>
              <w:color w:val="auto"/>
              <w:highlight w:val="none"/>
            </w:rPr>
            <w:instrText xml:space="preserve"> PAGEREF _Toc32358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130788C3">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_Toc17420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eastAsia="宋体" w:cs="宋体"/>
              <w:bCs/>
              <w:color w:val="auto"/>
              <w:kern w:val="0"/>
              <w:szCs w:val="20"/>
              <w:highlight w:val="none"/>
              <w:lang w:val="en-US" w:eastAsia="zh-CN" w:bidi="ar-SA"/>
            </w:rPr>
            <w:t>附件11：报价方（供应商）反商业贿赂承诺书 </w:t>
          </w:r>
          <w:r>
            <w:rPr>
              <w:color w:val="auto"/>
              <w:highlight w:val="none"/>
            </w:rPr>
            <w:tab/>
          </w:r>
          <w:r>
            <w:rPr>
              <w:color w:val="auto"/>
              <w:highlight w:val="none"/>
            </w:rPr>
            <w:fldChar w:fldCharType="begin"/>
          </w:r>
          <w:r>
            <w:rPr>
              <w:color w:val="auto"/>
              <w:highlight w:val="none"/>
            </w:rPr>
            <w:instrText xml:space="preserve"> PAGEREF _Toc17420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4779BD68">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_Toc21980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eastAsia="宋体" w:cs="宋体"/>
              <w:bCs/>
              <w:color w:val="auto"/>
              <w:kern w:val="0"/>
              <w:szCs w:val="20"/>
              <w:highlight w:val="none"/>
              <w:lang w:val="en-US" w:eastAsia="zh-CN" w:bidi="ar-SA"/>
            </w:rPr>
            <w:t>附件12、中小企业声明函</w:t>
          </w:r>
          <w:r>
            <w:rPr>
              <w:color w:val="auto"/>
              <w:highlight w:val="none"/>
            </w:rPr>
            <w:tab/>
          </w:r>
          <w:r>
            <w:rPr>
              <w:color w:val="auto"/>
              <w:highlight w:val="none"/>
            </w:rPr>
            <w:fldChar w:fldCharType="begin"/>
          </w:r>
          <w:r>
            <w:rPr>
              <w:color w:val="auto"/>
              <w:highlight w:val="none"/>
            </w:rPr>
            <w:instrText xml:space="preserve"> PAGEREF _Toc21980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56B3518A">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_Toc8082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eastAsia="宋体" w:cs="宋体"/>
              <w:bCs/>
              <w:color w:val="auto"/>
              <w:kern w:val="0"/>
              <w:szCs w:val="20"/>
              <w:highlight w:val="none"/>
              <w:lang w:val="en-US" w:eastAsia="zh-CN" w:bidi="ar-SA"/>
            </w:rPr>
            <w:t>附件13</w:t>
          </w:r>
          <w:r>
            <w:rPr>
              <w:rFonts w:hint="eastAsia" w:ascii="宋体" w:hAnsi="宋体" w:eastAsia="宋体"/>
              <w:color w:val="auto"/>
              <w:highlight w:val="none"/>
            </w:rPr>
            <w:t>、</w:t>
          </w:r>
          <w:r>
            <w:rPr>
              <w:rFonts w:hint="eastAsia" w:ascii="宋体" w:hAnsi="宋体" w:eastAsia="宋体" w:cs="宋体"/>
              <w:bCs/>
              <w:color w:val="auto"/>
              <w:kern w:val="0"/>
              <w:szCs w:val="20"/>
              <w:highlight w:val="none"/>
              <w:lang w:val="en-US" w:eastAsia="zh-CN" w:bidi="ar-SA"/>
            </w:rPr>
            <w:t>监狱企业声明函（如有）</w:t>
          </w:r>
          <w:r>
            <w:rPr>
              <w:color w:val="auto"/>
              <w:highlight w:val="none"/>
            </w:rPr>
            <w:tab/>
          </w:r>
          <w:r>
            <w:rPr>
              <w:color w:val="auto"/>
              <w:highlight w:val="none"/>
            </w:rPr>
            <w:fldChar w:fldCharType="begin"/>
          </w:r>
          <w:r>
            <w:rPr>
              <w:color w:val="auto"/>
              <w:highlight w:val="none"/>
            </w:rPr>
            <w:instrText xml:space="preserve"> PAGEREF _Toc8082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2BB076D3">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_Toc3757 </w:instrText>
          </w:r>
          <w:r>
            <w:rPr>
              <w:rFonts w:hint="eastAsia" w:ascii="宋体" w:hAnsi="宋体" w:eastAsia="宋体" w:cs="宋体"/>
              <w:color w:val="auto"/>
              <w:kern w:val="0"/>
              <w:szCs w:val="24"/>
              <w:highlight w:val="none"/>
              <w:lang w:val="en-US" w:eastAsia="zh-CN" w:bidi="ar-SA"/>
            </w:rPr>
            <w:fldChar w:fldCharType="separate"/>
          </w:r>
          <w:r>
            <w:rPr>
              <w:rFonts w:hint="eastAsia" w:ascii="宋体" w:hAnsi="宋体" w:eastAsia="宋体" w:cs="宋体"/>
              <w:bCs/>
              <w:color w:val="auto"/>
              <w:kern w:val="0"/>
              <w:szCs w:val="20"/>
              <w:highlight w:val="none"/>
              <w:lang w:val="en-US" w:eastAsia="zh-CN" w:bidi="ar-SA"/>
            </w:rPr>
            <w:t>附件14</w:t>
          </w:r>
          <w:r>
            <w:rPr>
              <w:rFonts w:ascii="宋体" w:hAnsi="宋体" w:eastAsia="宋体"/>
              <w:color w:val="auto"/>
              <w:highlight w:val="none"/>
            </w:rPr>
            <w:t>、</w:t>
          </w:r>
          <w:r>
            <w:rPr>
              <w:rFonts w:hint="eastAsia" w:ascii="宋体" w:hAnsi="宋体" w:eastAsia="宋体" w:cs="宋体"/>
              <w:bCs/>
              <w:color w:val="auto"/>
              <w:kern w:val="0"/>
              <w:szCs w:val="20"/>
              <w:highlight w:val="none"/>
              <w:lang w:val="en-US" w:eastAsia="zh-CN" w:bidi="ar-SA"/>
            </w:rPr>
            <w:t>残疾人福利性单位声明函（如有）</w:t>
          </w:r>
          <w:r>
            <w:rPr>
              <w:color w:val="auto"/>
              <w:highlight w:val="none"/>
            </w:rPr>
            <w:tab/>
          </w:r>
          <w:r>
            <w:rPr>
              <w:color w:val="auto"/>
              <w:highlight w:val="none"/>
            </w:rPr>
            <w:fldChar w:fldCharType="begin"/>
          </w:r>
          <w:r>
            <w:rPr>
              <w:color w:val="auto"/>
              <w:highlight w:val="none"/>
            </w:rPr>
            <w:instrText xml:space="preserve"> PAGEREF _Toc3757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20AB1A7F">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_Toc16279 </w:instrText>
          </w:r>
          <w:r>
            <w:rPr>
              <w:rFonts w:hint="eastAsia" w:ascii="宋体" w:hAnsi="宋体" w:eastAsia="宋体" w:cs="宋体"/>
              <w:color w:val="auto"/>
              <w:kern w:val="0"/>
              <w:szCs w:val="24"/>
              <w:highlight w:val="none"/>
              <w:lang w:val="en-US" w:eastAsia="zh-CN" w:bidi="ar-SA"/>
            </w:rPr>
            <w:fldChar w:fldCharType="separate"/>
          </w:r>
          <w:r>
            <w:rPr>
              <w:rFonts w:hint="eastAsia" w:ascii="宋体" w:cs="宋体"/>
              <w:bCs/>
              <w:color w:val="auto"/>
              <w:highlight w:val="none"/>
              <w:lang w:eastAsia="zh-CN"/>
            </w:rPr>
            <w:t>附件</w:t>
          </w:r>
          <w:r>
            <w:rPr>
              <w:rFonts w:hint="eastAsia" w:ascii="宋体" w:cs="宋体"/>
              <w:bCs/>
              <w:color w:val="auto"/>
              <w:highlight w:val="none"/>
              <w:lang w:val="en-US" w:eastAsia="zh-CN"/>
            </w:rPr>
            <w:t>15、技术文件</w:t>
          </w:r>
          <w:r>
            <w:rPr>
              <w:color w:val="auto"/>
              <w:highlight w:val="none"/>
            </w:rPr>
            <w:tab/>
          </w:r>
          <w:r>
            <w:rPr>
              <w:color w:val="auto"/>
              <w:highlight w:val="none"/>
            </w:rPr>
            <w:fldChar w:fldCharType="begin"/>
          </w:r>
          <w:r>
            <w:rPr>
              <w:color w:val="auto"/>
              <w:highlight w:val="none"/>
            </w:rPr>
            <w:instrText xml:space="preserve"> PAGEREF _Toc16279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6F4C73FE">
          <w:pPr>
            <w:pStyle w:val="18"/>
            <w:tabs>
              <w:tab w:val="right" w:leader="dot" w:pos="9354"/>
            </w:tabs>
            <w:rPr>
              <w:color w:val="auto"/>
              <w:highlight w:val="none"/>
            </w:rPr>
          </w:pPr>
          <w:r>
            <w:rPr>
              <w:rFonts w:hint="eastAsia" w:ascii="宋体" w:hAnsi="宋体" w:eastAsia="宋体" w:cs="宋体"/>
              <w:color w:val="auto"/>
              <w:kern w:val="0"/>
              <w:szCs w:val="24"/>
              <w:highlight w:val="none"/>
              <w:lang w:val="en-US" w:eastAsia="zh-CN" w:bidi="ar-SA"/>
            </w:rPr>
            <w:fldChar w:fldCharType="begin"/>
          </w:r>
          <w:r>
            <w:rPr>
              <w:rFonts w:hint="eastAsia" w:ascii="宋体" w:hAnsi="宋体" w:eastAsia="宋体" w:cs="宋体"/>
              <w:color w:val="auto"/>
              <w:kern w:val="0"/>
              <w:szCs w:val="24"/>
              <w:highlight w:val="none"/>
              <w:lang w:val="en-US" w:eastAsia="zh-CN" w:bidi="ar-SA"/>
            </w:rPr>
            <w:instrText xml:space="preserve"> HYPERLINK \l _Toc18773 </w:instrText>
          </w:r>
          <w:r>
            <w:rPr>
              <w:rFonts w:hint="eastAsia" w:ascii="宋体" w:hAnsi="宋体" w:eastAsia="宋体" w:cs="宋体"/>
              <w:color w:val="auto"/>
              <w:kern w:val="0"/>
              <w:szCs w:val="24"/>
              <w:highlight w:val="none"/>
              <w:lang w:val="en-US" w:eastAsia="zh-CN" w:bidi="ar-SA"/>
            </w:rPr>
            <w:fldChar w:fldCharType="separate"/>
          </w:r>
          <w:r>
            <w:rPr>
              <w:rFonts w:hint="eastAsia" w:ascii="宋体" w:cs="宋体"/>
              <w:bCs/>
              <w:color w:val="auto"/>
              <w:highlight w:val="none"/>
              <w:lang w:eastAsia="zh-CN"/>
            </w:rPr>
            <w:t>附件</w:t>
          </w:r>
          <w:r>
            <w:rPr>
              <w:rFonts w:hint="eastAsia" w:ascii="宋体" w:cs="宋体"/>
              <w:bCs/>
              <w:color w:val="auto"/>
              <w:highlight w:val="none"/>
              <w:lang w:val="en-US" w:eastAsia="zh-CN"/>
            </w:rPr>
            <w:t>16、</w:t>
          </w:r>
          <w:r>
            <w:rPr>
              <w:rFonts w:hint="eastAsia" w:ascii="宋体" w:cs="宋体"/>
              <w:bCs/>
              <w:color w:val="auto"/>
              <w:highlight w:val="none"/>
            </w:rPr>
            <w:t>其 他</w:t>
          </w:r>
          <w:r>
            <w:rPr>
              <w:color w:val="auto"/>
              <w:highlight w:val="none"/>
            </w:rPr>
            <w:tab/>
          </w:r>
          <w:r>
            <w:rPr>
              <w:color w:val="auto"/>
              <w:highlight w:val="none"/>
            </w:rPr>
            <w:fldChar w:fldCharType="begin"/>
          </w:r>
          <w:r>
            <w:rPr>
              <w:color w:val="auto"/>
              <w:highlight w:val="none"/>
            </w:rPr>
            <w:instrText xml:space="preserve"> PAGEREF _Toc18773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kern w:val="0"/>
              <w:szCs w:val="24"/>
              <w:highlight w:val="none"/>
              <w:lang w:val="en-US" w:eastAsia="zh-CN" w:bidi="ar-SA"/>
            </w:rPr>
            <w:fldChar w:fldCharType="end"/>
          </w:r>
        </w:p>
        <w:p w14:paraId="5CD3B811">
          <w:pPr>
            <w:shd w:val="solid" w:color="FFFFFF" w:fill="auto"/>
            <w:autoSpaceDN w:val="0"/>
            <w:spacing w:line="480" w:lineRule="auto"/>
            <w:ind w:right="-92" w:rightChars="-44"/>
            <w:jc w:val="both"/>
            <w:outlineLvl w:val="9"/>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Cs w:val="24"/>
              <w:highlight w:val="none"/>
              <w:lang w:val="en-US" w:eastAsia="zh-CN" w:bidi="ar-SA"/>
            </w:rPr>
            <w:fldChar w:fldCharType="end"/>
          </w:r>
        </w:p>
      </w:sdtContent>
    </w:sdt>
    <w:p w14:paraId="209E15A3">
      <w:pPr>
        <w:shd w:val="solid" w:color="FFFFFF" w:fill="auto"/>
        <w:autoSpaceDN w:val="0"/>
        <w:spacing w:line="480" w:lineRule="auto"/>
        <w:ind w:right="-92" w:rightChars="-44"/>
        <w:jc w:val="both"/>
        <w:outlineLvl w:val="9"/>
        <w:rPr>
          <w:rFonts w:hint="eastAsia" w:ascii="宋体" w:hAnsi="宋体" w:eastAsia="宋体" w:cs="宋体"/>
          <w:color w:val="auto"/>
          <w:kern w:val="0"/>
          <w:sz w:val="21"/>
          <w:szCs w:val="24"/>
          <w:highlight w:val="none"/>
          <w:lang w:val="en-US" w:eastAsia="zh-CN" w:bidi="ar-SA"/>
        </w:rPr>
      </w:pPr>
    </w:p>
    <w:p w14:paraId="0DA4944E">
      <w:pPr>
        <w:shd w:val="solid" w:color="FFFFFF" w:fill="auto"/>
        <w:autoSpaceDN w:val="0"/>
        <w:spacing w:line="480" w:lineRule="auto"/>
        <w:ind w:right="-92" w:rightChars="-44"/>
        <w:jc w:val="center"/>
        <w:outlineLvl w:val="9"/>
        <w:rPr>
          <w:rFonts w:hint="eastAsia" w:ascii="宋体" w:hAnsi="宋体" w:eastAsia="宋体" w:cs="宋体"/>
          <w:b/>
          <w:color w:val="auto"/>
          <w:kern w:val="0"/>
          <w:sz w:val="36"/>
          <w:szCs w:val="24"/>
          <w:highlight w:val="none"/>
          <w:lang w:val="en-US" w:eastAsia="zh-CN" w:bidi="ar-SA"/>
        </w:rPr>
      </w:pPr>
    </w:p>
    <w:p w14:paraId="5F8C3CA0">
      <w:pPr>
        <w:pStyle w:val="5"/>
        <w:outlineLvl w:val="9"/>
        <w:rPr>
          <w:rFonts w:hint="eastAsia"/>
          <w:color w:val="auto"/>
          <w:highlight w:val="none"/>
          <w:lang w:val="en-US" w:eastAsia="zh-CN"/>
        </w:rPr>
      </w:pPr>
    </w:p>
    <w:p w14:paraId="16CE78BF">
      <w:pPr>
        <w:rPr>
          <w:rFonts w:hint="eastAsia"/>
          <w:color w:val="auto"/>
          <w:highlight w:val="none"/>
          <w:lang w:val="en-US" w:eastAsia="zh-CN"/>
        </w:rPr>
      </w:pPr>
    </w:p>
    <w:p w14:paraId="694B8C35">
      <w:pPr>
        <w:shd w:val="solid" w:color="FFFFFF" w:fill="auto"/>
        <w:autoSpaceDN w:val="0"/>
        <w:spacing w:line="480" w:lineRule="auto"/>
        <w:ind w:right="-92" w:rightChars="-44"/>
        <w:jc w:val="center"/>
        <w:outlineLvl w:val="9"/>
        <w:rPr>
          <w:rFonts w:hint="eastAsia" w:ascii="宋体" w:hAnsi="宋体" w:eastAsia="宋体" w:cs="宋体"/>
          <w:b/>
          <w:color w:val="auto"/>
          <w:kern w:val="0"/>
          <w:sz w:val="36"/>
          <w:szCs w:val="24"/>
          <w:highlight w:val="none"/>
          <w:lang w:val="en-US" w:eastAsia="zh-CN" w:bidi="ar-SA"/>
        </w:rPr>
      </w:pPr>
    </w:p>
    <w:p w14:paraId="21C7E1B2">
      <w:pPr>
        <w:shd w:val="solid" w:color="FFFFFF" w:fill="auto"/>
        <w:autoSpaceDN w:val="0"/>
        <w:spacing w:line="480" w:lineRule="auto"/>
        <w:ind w:right="-92" w:rightChars="-44"/>
        <w:jc w:val="center"/>
        <w:outlineLvl w:val="9"/>
        <w:rPr>
          <w:rFonts w:hint="eastAsia" w:ascii="宋体" w:hAnsi="宋体" w:eastAsia="宋体" w:cs="宋体"/>
          <w:b/>
          <w:color w:val="auto"/>
          <w:kern w:val="0"/>
          <w:sz w:val="36"/>
          <w:szCs w:val="24"/>
          <w:highlight w:val="none"/>
          <w:lang w:val="en-US" w:eastAsia="zh-CN" w:bidi="ar-SA"/>
        </w:rPr>
        <w:sectPr>
          <w:footerReference r:id="rId7" w:type="default"/>
          <w:pgSz w:w="11906" w:h="16838"/>
          <w:pgMar w:top="1418" w:right="1134" w:bottom="1418" w:left="1418" w:header="851" w:footer="851" w:gutter="0"/>
          <w:pgNumType w:fmt="decimal" w:start="1"/>
          <w:cols w:space="720" w:num="1"/>
          <w:docGrid w:type="linesAndChars" w:linePitch="312" w:charSpace="0"/>
        </w:sectPr>
      </w:pPr>
    </w:p>
    <w:p w14:paraId="7CA83DCA">
      <w:pPr>
        <w:shd w:val="solid" w:color="FFFFFF" w:fill="auto"/>
        <w:autoSpaceDN w:val="0"/>
        <w:spacing w:line="480" w:lineRule="auto"/>
        <w:ind w:right="-92" w:rightChars="-44"/>
        <w:jc w:val="center"/>
        <w:outlineLvl w:val="0"/>
        <w:rPr>
          <w:rFonts w:hint="eastAsia" w:ascii="宋体" w:hAnsi="宋体" w:eastAsia="宋体" w:cs="宋体"/>
          <w:b/>
          <w:color w:val="auto"/>
          <w:kern w:val="0"/>
          <w:sz w:val="36"/>
          <w:szCs w:val="24"/>
          <w:highlight w:val="none"/>
          <w:lang w:val="en-US" w:eastAsia="zh-CN" w:bidi="ar-SA"/>
        </w:rPr>
      </w:pPr>
      <w:bookmarkStart w:id="3" w:name="_Toc3166"/>
      <w:r>
        <w:rPr>
          <w:rFonts w:hint="eastAsia" w:ascii="宋体" w:hAnsi="宋体" w:eastAsia="宋体" w:cs="宋体"/>
          <w:b/>
          <w:color w:val="auto"/>
          <w:kern w:val="0"/>
          <w:sz w:val="36"/>
          <w:szCs w:val="24"/>
          <w:highlight w:val="none"/>
          <w:lang w:val="en-US" w:eastAsia="zh-CN" w:bidi="ar-SA"/>
        </w:rPr>
        <w:t xml:space="preserve">第一章 </w:t>
      </w:r>
      <w:r>
        <w:rPr>
          <w:rFonts w:hint="eastAsia" w:ascii="宋体" w:hAnsi="宋体" w:cs="宋体"/>
          <w:b/>
          <w:color w:val="auto"/>
          <w:kern w:val="0"/>
          <w:sz w:val="36"/>
          <w:szCs w:val="24"/>
          <w:highlight w:val="none"/>
          <w:lang w:val="en-US" w:eastAsia="zh-CN" w:bidi="ar-SA"/>
        </w:rPr>
        <w:t>招 标</w:t>
      </w:r>
      <w:r>
        <w:rPr>
          <w:rFonts w:hint="eastAsia" w:ascii="宋体" w:hAnsi="宋体" w:eastAsia="宋体" w:cs="宋体"/>
          <w:b/>
          <w:color w:val="auto"/>
          <w:kern w:val="0"/>
          <w:sz w:val="36"/>
          <w:szCs w:val="24"/>
          <w:highlight w:val="none"/>
          <w:lang w:val="en-US" w:eastAsia="zh-CN" w:bidi="ar-SA"/>
        </w:rPr>
        <w:t xml:space="preserve"> 公 告</w:t>
      </w:r>
      <w:bookmarkEnd w:id="0"/>
      <w:bookmarkEnd w:id="1"/>
      <w:bookmarkEnd w:id="2"/>
      <w:bookmarkEnd w:id="3"/>
    </w:p>
    <w:p w14:paraId="24A68182">
      <w:pPr>
        <w:shd w:val="solid" w:color="FFFFFF" w:fill="auto"/>
        <w:autoSpaceDN w:val="0"/>
        <w:spacing w:line="480" w:lineRule="auto"/>
        <w:ind w:left="-14" w:leftChars="-7" w:right="-92" w:rightChars="-44" w:firstLine="14" w:firstLineChars="5"/>
        <w:jc w:val="center"/>
        <w:outlineLvl w:val="9"/>
        <w:rPr>
          <w:rFonts w:hint="eastAsia" w:ascii="宋体" w:hAnsi="宋体"/>
          <w:b/>
          <w:color w:val="auto"/>
          <w:sz w:val="28"/>
          <w:highlight w:val="none"/>
          <w:shd w:val="clear" w:color="auto" w:fill="FFFFFF"/>
          <w:lang w:val="en-US" w:eastAsia="zh-CN"/>
        </w:rPr>
      </w:pPr>
      <w:bookmarkStart w:id="4" w:name="_Toc2841"/>
      <w:bookmarkStart w:id="5" w:name="_Toc22426"/>
      <w:bookmarkStart w:id="6" w:name="_Toc16445"/>
      <w:r>
        <w:rPr>
          <w:rFonts w:hint="eastAsia" w:ascii="宋体" w:hAnsi="宋体"/>
          <w:b/>
          <w:color w:val="auto"/>
          <w:sz w:val="28"/>
          <w:highlight w:val="none"/>
          <w:shd w:val="clear" w:color="auto" w:fill="FFFFFF"/>
          <w:lang w:val="en-US" w:eastAsia="zh-CN"/>
        </w:rPr>
        <w:t>2025乌鲁木齐马拉松、2025乌鲁木齐半程马拉松赛事运营商招募项目</w:t>
      </w:r>
    </w:p>
    <w:p w14:paraId="2FE675E5">
      <w:pPr>
        <w:shd w:val="solid" w:color="FFFFFF" w:fill="auto"/>
        <w:autoSpaceDN w:val="0"/>
        <w:spacing w:line="480" w:lineRule="auto"/>
        <w:ind w:left="-14" w:leftChars="-7" w:right="-92" w:rightChars="-44" w:firstLine="14" w:firstLineChars="5"/>
        <w:jc w:val="center"/>
        <w:outlineLvl w:val="9"/>
        <w:rPr>
          <w:rFonts w:ascii="宋体"/>
          <w:b/>
          <w:color w:val="auto"/>
          <w:sz w:val="28"/>
          <w:highlight w:val="none"/>
          <w:u w:val="none"/>
          <w:shd w:val="clear" w:color="auto" w:fill="FFFFFF"/>
        </w:rPr>
      </w:pPr>
      <w:r>
        <w:rPr>
          <w:rFonts w:hint="eastAsia" w:ascii="宋体" w:hAnsi="宋体"/>
          <w:b/>
          <w:color w:val="auto"/>
          <w:sz w:val="28"/>
          <w:highlight w:val="none"/>
          <w:u w:val="none"/>
          <w:shd w:val="clear" w:color="auto" w:fill="FFFFFF"/>
          <w:lang w:eastAsia="zh-CN"/>
        </w:rPr>
        <w:t>招标</w:t>
      </w:r>
      <w:r>
        <w:rPr>
          <w:rFonts w:hint="eastAsia" w:ascii="宋体" w:hAnsi="宋体"/>
          <w:b/>
          <w:color w:val="auto"/>
          <w:sz w:val="28"/>
          <w:highlight w:val="none"/>
          <w:u w:val="none"/>
          <w:shd w:val="clear" w:color="auto" w:fill="FFFFFF"/>
        </w:rPr>
        <w:t>公告</w:t>
      </w:r>
      <w:bookmarkEnd w:id="4"/>
      <w:bookmarkEnd w:id="5"/>
      <w:bookmarkEnd w:id="6"/>
    </w:p>
    <w:p w14:paraId="05615957">
      <w:pPr>
        <w:numPr>
          <w:ilvl w:val="0"/>
          <w:numId w:val="0"/>
        </w:numPr>
        <w:spacing w:line="360" w:lineRule="auto"/>
        <w:ind w:right="-92" w:rightChars="-44"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u w:val="single"/>
          <w:shd w:val="clear" w:color="auto" w:fill="FFFFFF"/>
          <w:lang w:eastAsia="zh-CN"/>
        </w:rPr>
        <w:t>新疆千思跃建设工程项目管理有限责任公司</w:t>
      </w:r>
      <w:r>
        <w:rPr>
          <w:rFonts w:hint="eastAsia" w:ascii="宋体" w:hAnsi="宋体" w:cs="宋体"/>
          <w:color w:val="auto"/>
          <w:sz w:val="24"/>
          <w:highlight w:val="none"/>
          <w:shd w:val="clear" w:color="auto" w:fill="FFFFFF"/>
        </w:rPr>
        <w:t>受</w:t>
      </w:r>
      <w:r>
        <w:rPr>
          <w:rFonts w:hint="eastAsia" w:ascii="宋体" w:hAnsi="宋体" w:cs="宋体"/>
          <w:color w:val="auto"/>
          <w:sz w:val="24"/>
          <w:highlight w:val="none"/>
          <w:u w:val="single"/>
          <w:shd w:val="clear" w:color="auto" w:fill="FFFFFF"/>
          <w:lang w:eastAsia="zh-CN"/>
        </w:rPr>
        <w:t>乌鲁木齐市体育局（</w:t>
      </w:r>
      <w:r>
        <w:rPr>
          <w:rFonts w:hint="eastAsia" w:ascii="宋体" w:hAnsi="宋体" w:cs="宋体"/>
          <w:color w:val="auto"/>
          <w:sz w:val="24"/>
          <w:highlight w:val="none"/>
          <w:u w:val="single"/>
          <w:shd w:val="clear" w:color="auto" w:fill="FFFFFF"/>
          <w:lang w:val="en-US" w:eastAsia="zh-CN"/>
        </w:rPr>
        <w:t>本级）</w:t>
      </w:r>
      <w:r>
        <w:rPr>
          <w:rFonts w:hint="eastAsia" w:ascii="宋体" w:hAnsi="宋体" w:cs="宋体"/>
          <w:color w:val="auto"/>
          <w:sz w:val="24"/>
          <w:highlight w:val="none"/>
          <w:shd w:val="clear" w:color="auto" w:fill="FFFFFF"/>
        </w:rPr>
        <w:t>委托，对</w:t>
      </w:r>
      <w:r>
        <w:rPr>
          <w:rFonts w:hint="eastAsia" w:ascii="宋体" w:hAnsi="宋体" w:cs="宋体"/>
          <w:color w:val="auto"/>
          <w:sz w:val="24"/>
          <w:highlight w:val="none"/>
          <w:u w:val="single"/>
          <w:shd w:val="clear" w:color="auto" w:fill="FFFFFF"/>
          <w:lang w:val="en-US" w:eastAsia="zh-CN"/>
        </w:rPr>
        <w:t>2025乌鲁木齐马拉松、2025乌鲁木齐半程马拉松赛事运营商招募项目</w:t>
      </w:r>
      <w:r>
        <w:rPr>
          <w:rFonts w:hint="eastAsia" w:ascii="宋体" w:hAnsi="宋体" w:cs="宋体"/>
          <w:color w:val="auto"/>
          <w:sz w:val="24"/>
          <w:highlight w:val="none"/>
          <w:shd w:val="clear" w:color="auto" w:fill="FFFFFF"/>
        </w:rPr>
        <w:t>以</w:t>
      </w:r>
      <w:r>
        <w:rPr>
          <w:rFonts w:hint="eastAsia" w:ascii="宋体" w:hAnsi="宋体" w:cs="宋体"/>
          <w:color w:val="auto"/>
          <w:sz w:val="24"/>
          <w:highlight w:val="none"/>
          <w:u w:val="single"/>
          <w:shd w:val="clear" w:color="auto" w:fill="FFFFFF"/>
          <w:lang w:eastAsia="zh-CN"/>
        </w:rPr>
        <w:t>公开招标</w:t>
      </w:r>
      <w:r>
        <w:rPr>
          <w:rFonts w:hint="eastAsia" w:ascii="宋体" w:hAnsi="宋体" w:cs="宋体"/>
          <w:color w:val="auto"/>
          <w:sz w:val="24"/>
          <w:highlight w:val="none"/>
          <w:shd w:val="clear" w:color="auto" w:fill="FFFFFF"/>
        </w:rPr>
        <w:t>的方式进行招标，现欢迎符合要求的投标人参与本次招标活动。</w:t>
      </w:r>
    </w:p>
    <w:p w14:paraId="3201C7B2">
      <w:pPr>
        <w:numPr>
          <w:ilvl w:val="0"/>
          <w:numId w:val="2"/>
        </w:numPr>
        <w:spacing w:line="360" w:lineRule="auto"/>
        <w:ind w:left="-67" w:leftChars="0" w:right="-92" w:rightChars="-44" w:firstLine="67" w:firstLineChars="0"/>
        <w:outlineLvl w:val="1"/>
        <w:rPr>
          <w:rFonts w:ascii="宋体" w:hAnsi="宋体" w:cs="宋体"/>
          <w:b/>
          <w:bCs/>
          <w:color w:val="auto"/>
          <w:sz w:val="28"/>
          <w:szCs w:val="28"/>
          <w:highlight w:val="none"/>
          <w:shd w:val="clear" w:color="auto" w:fill="FFFFFF"/>
        </w:rPr>
      </w:pPr>
      <w:bookmarkStart w:id="7" w:name="_Toc25315"/>
      <w:bookmarkStart w:id="8" w:name="_Toc15475"/>
      <w:bookmarkStart w:id="9" w:name="_Toc15959"/>
      <w:r>
        <w:rPr>
          <w:rFonts w:hint="eastAsia" w:ascii="宋体" w:hAnsi="宋体" w:cs="宋体"/>
          <w:b/>
          <w:bCs/>
          <w:color w:val="auto"/>
          <w:sz w:val="28"/>
          <w:szCs w:val="28"/>
          <w:highlight w:val="none"/>
          <w:shd w:val="clear" w:color="auto" w:fill="FFFFFF"/>
        </w:rPr>
        <w:t>项目基本情况</w:t>
      </w:r>
      <w:bookmarkEnd w:id="7"/>
      <w:bookmarkEnd w:id="8"/>
      <w:bookmarkEnd w:id="9"/>
    </w:p>
    <w:p w14:paraId="30316474">
      <w:pPr>
        <w:numPr>
          <w:ilvl w:val="0"/>
          <w:numId w:val="3"/>
        </w:numPr>
        <w:spacing w:line="360" w:lineRule="auto"/>
        <w:ind w:right="-92" w:rightChars="-44"/>
        <w:rPr>
          <w:rFonts w:hint="eastAsia" w:ascii="宋体" w:hAnsi="宋体" w:cs="宋体"/>
          <w:color w:val="auto"/>
          <w:sz w:val="24"/>
          <w:highlight w:val="none"/>
          <w:u w:val="none"/>
          <w:shd w:val="clear" w:color="auto" w:fill="FFFFFF"/>
          <w:lang w:val="en-US" w:eastAsia="zh-CN"/>
        </w:rPr>
      </w:pPr>
      <w:r>
        <w:rPr>
          <w:rFonts w:hint="eastAsia" w:ascii="宋体" w:hAnsi="宋体" w:cs="宋体"/>
          <w:color w:val="auto"/>
          <w:sz w:val="24"/>
          <w:highlight w:val="none"/>
          <w:shd w:val="clear" w:color="auto" w:fill="FFFFFF"/>
        </w:rPr>
        <w:t>招标项目名称：</w:t>
      </w:r>
      <w:r>
        <w:rPr>
          <w:rFonts w:hint="eastAsia" w:ascii="宋体" w:hAnsi="宋体" w:cs="宋体"/>
          <w:color w:val="auto"/>
          <w:sz w:val="24"/>
          <w:highlight w:val="none"/>
          <w:u w:val="none"/>
          <w:shd w:val="clear" w:color="auto" w:fill="FFFFFF"/>
          <w:lang w:val="en-US" w:eastAsia="zh-CN"/>
        </w:rPr>
        <w:t>2025乌鲁木齐马拉松、2025乌鲁木齐半程马拉松赛事运营商招募项目</w:t>
      </w:r>
    </w:p>
    <w:p w14:paraId="18CC76D0">
      <w:pPr>
        <w:numPr>
          <w:ilvl w:val="0"/>
          <w:numId w:val="0"/>
        </w:numPr>
        <w:spacing w:line="360" w:lineRule="auto"/>
        <w:ind w:right="-92" w:rightChars="-44"/>
        <w:rPr>
          <w:rFonts w:hint="eastAsia" w:ascii="宋体" w:hAnsi="宋体" w:cs="宋体"/>
          <w:color w:val="auto"/>
          <w:sz w:val="24"/>
          <w:highlight w:val="none"/>
          <w:shd w:val="clear" w:color="auto" w:fill="FFFFFF"/>
          <w:lang w:val="en-US" w:eastAsia="zh-CN"/>
        </w:rPr>
      </w:pP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rPr>
        <w:t>项目编号：[2025]80号</w:t>
      </w:r>
    </w:p>
    <w:p w14:paraId="1BFF4BB6">
      <w:pPr>
        <w:numPr>
          <w:ilvl w:val="0"/>
          <w:numId w:val="0"/>
        </w:numPr>
        <w:spacing w:line="360" w:lineRule="auto"/>
        <w:ind w:right="-92" w:rightChars="-44"/>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lang w:eastAsia="zh-CN"/>
        </w:rPr>
        <w:t>项目概况</w:t>
      </w: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lang w:eastAsia="zh-CN"/>
        </w:rPr>
        <w:t>为落实全民健身国家战略，推动</w:t>
      </w:r>
      <w:r>
        <w:rPr>
          <w:rFonts w:hint="eastAsia" w:ascii="宋体" w:hAnsi="宋体" w:cs="宋体"/>
          <w:color w:val="auto"/>
          <w:sz w:val="24"/>
          <w:highlight w:val="none"/>
          <w:shd w:val="clear" w:color="auto" w:fill="FFFFFF"/>
          <w:lang w:val="en-US" w:eastAsia="zh-CN"/>
        </w:rPr>
        <w:t>乌鲁木齐</w:t>
      </w:r>
      <w:r>
        <w:rPr>
          <w:rFonts w:hint="eastAsia" w:ascii="宋体" w:hAnsi="宋体" w:cs="宋体"/>
          <w:color w:val="auto"/>
          <w:sz w:val="24"/>
          <w:highlight w:val="none"/>
          <w:shd w:val="clear" w:color="auto" w:fill="FFFFFF"/>
          <w:lang w:eastAsia="zh-CN"/>
        </w:rPr>
        <w:t>全民健身事业发展，有效提升</w:t>
      </w:r>
      <w:r>
        <w:rPr>
          <w:rFonts w:hint="eastAsia" w:ascii="宋体" w:hAnsi="宋体" w:cs="宋体"/>
          <w:color w:val="auto"/>
          <w:sz w:val="24"/>
          <w:highlight w:val="none"/>
          <w:shd w:val="clear" w:color="auto" w:fill="FFFFFF"/>
          <w:lang w:val="en-US" w:eastAsia="zh-CN"/>
        </w:rPr>
        <w:t>乌鲁木齐</w:t>
      </w:r>
      <w:r>
        <w:rPr>
          <w:rFonts w:hint="eastAsia" w:ascii="宋体" w:hAnsi="宋体" w:cs="宋体"/>
          <w:color w:val="auto"/>
          <w:sz w:val="24"/>
          <w:highlight w:val="none"/>
          <w:shd w:val="clear" w:color="auto" w:fill="FFFFFF"/>
          <w:lang w:eastAsia="zh-CN"/>
        </w:rPr>
        <w:t>的知名度、美誉度与影响力，打造</w:t>
      </w:r>
      <w:r>
        <w:rPr>
          <w:rFonts w:hint="eastAsia" w:ascii="宋体" w:hAnsi="宋体" w:cs="宋体"/>
          <w:color w:val="auto"/>
          <w:sz w:val="24"/>
          <w:highlight w:val="none"/>
          <w:shd w:val="clear" w:color="auto" w:fill="FFFFFF"/>
          <w:lang w:val="en-US" w:eastAsia="zh-CN"/>
        </w:rPr>
        <w:t>乌鲁木齐</w:t>
      </w:r>
      <w:r>
        <w:rPr>
          <w:rFonts w:hint="eastAsia" w:ascii="宋体" w:hAnsi="宋体" w:cs="宋体"/>
          <w:color w:val="auto"/>
          <w:sz w:val="24"/>
          <w:highlight w:val="none"/>
          <w:shd w:val="clear" w:color="auto" w:fill="FFFFFF"/>
          <w:lang w:eastAsia="zh-CN"/>
        </w:rPr>
        <w:t>城市名片。我市拟于202</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年</w:t>
      </w:r>
      <w:r>
        <w:rPr>
          <w:rFonts w:hint="eastAsia" w:ascii="宋体" w:hAnsi="宋体" w:cs="宋体"/>
          <w:color w:val="auto"/>
          <w:sz w:val="24"/>
          <w:highlight w:val="none"/>
          <w:shd w:val="clear" w:color="auto" w:fill="FFFFFF"/>
          <w:lang w:val="en-US" w:eastAsia="zh-CN"/>
        </w:rPr>
        <w:t>6月举办2025乌鲁木齐马拉松，2025年</w:t>
      </w:r>
      <w:r>
        <w:rPr>
          <w:rFonts w:hint="eastAsia" w:ascii="宋体" w:hAnsi="宋体" w:cs="宋体"/>
          <w:color w:val="auto"/>
          <w:sz w:val="24"/>
          <w:highlight w:val="none"/>
          <w:shd w:val="clear" w:color="auto" w:fill="FFFFFF"/>
          <w:lang w:eastAsia="zh-CN"/>
        </w:rPr>
        <w:t>1</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月举办202</w:t>
      </w:r>
      <w:r>
        <w:rPr>
          <w:rFonts w:hint="eastAsia" w:ascii="宋体" w:hAnsi="宋体" w:cs="宋体"/>
          <w:color w:val="auto"/>
          <w:sz w:val="24"/>
          <w:highlight w:val="none"/>
          <w:shd w:val="clear" w:color="auto" w:fill="FFFFFF"/>
          <w:lang w:val="en-US" w:eastAsia="zh-CN"/>
        </w:rPr>
        <w:t>5乌鲁木齐半程</w:t>
      </w:r>
      <w:r>
        <w:rPr>
          <w:rFonts w:hint="eastAsia" w:ascii="宋体" w:hAnsi="宋体" w:cs="宋体"/>
          <w:color w:val="auto"/>
          <w:sz w:val="24"/>
          <w:highlight w:val="none"/>
          <w:shd w:val="clear" w:color="auto" w:fill="FFFFFF"/>
          <w:lang w:eastAsia="zh-CN"/>
        </w:rPr>
        <w:t>马拉松。为确保做好赛事策划组织、运营保障，提升选手的参赛体验，做好宣传推广活动，着力营造热情友好的赛事氛围，赛事将坚持政府主导和市场化运作相结合的模式，通过政府购买服务方式交由专业团队运营。</w:t>
      </w:r>
    </w:p>
    <w:p w14:paraId="66F395BF">
      <w:pPr>
        <w:numPr>
          <w:ilvl w:val="0"/>
          <w:numId w:val="0"/>
        </w:numPr>
        <w:spacing w:line="360" w:lineRule="auto"/>
        <w:ind w:right="-92" w:rightChars="-44"/>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rPr>
        <w:t>资金来源：</w:t>
      </w:r>
      <w:r>
        <w:rPr>
          <w:rFonts w:hint="eastAsia" w:ascii="宋体" w:hAnsi="宋体" w:cs="宋体"/>
          <w:color w:val="auto"/>
          <w:sz w:val="24"/>
          <w:highlight w:val="none"/>
          <w:shd w:val="clear" w:color="auto" w:fill="FFFFFF"/>
          <w:lang w:val="en-US" w:eastAsia="zh-CN"/>
        </w:rPr>
        <w:t>财政资金</w:t>
      </w:r>
      <w:r>
        <w:rPr>
          <w:rFonts w:hint="eastAsia" w:ascii="宋体" w:hAnsi="宋体" w:cs="宋体"/>
          <w:color w:val="auto"/>
          <w:sz w:val="24"/>
          <w:highlight w:val="none"/>
          <w:shd w:val="clear" w:color="auto" w:fill="FFFFFF"/>
        </w:rPr>
        <w:t>。</w:t>
      </w:r>
    </w:p>
    <w:p w14:paraId="7D61E5AA">
      <w:pPr>
        <w:numPr>
          <w:ilvl w:val="0"/>
          <w:numId w:val="0"/>
        </w:numPr>
        <w:spacing w:line="360" w:lineRule="auto"/>
        <w:ind w:right="-92" w:rightChars="-44"/>
        <w:rPr>
          <w:rFonts w:hint="default" w:ascii="宋体" w:cs="宋体"/>
          <w:color w:val="auto"/>
          <w:sz w:val="24"/>
          <w:highlight w:val="none"/>
          <w:lang w:val="en-US"/>
        </w:rPr>
      </w:pPr>
      <w:r>
        <w:rPr>
          <w:rFonts w:hint="eastAsia" w:ascii="宋体" w:hAnsi="宋体" w:cs="宋体"/>
          <w:color w:val="auto"/>
          <w:sz w:val="24"/>
          <w:highlight w:val="none"/>
        </w:rPr>
        <w:t>5.预算金额：</w:t>
      </w:r>
      <w:r>
        <w:rPr>
          <w:rFonts w:hint="eastAsia" w:ascii="宋体" w:hAnsi="宋体" w:cs="宋体"/>
          <w:color w:val="auto"/>
          <w:sz w:val="24"/>
          <w:highlight w:val="none"/>
          <w:lang w:val="en-US" w:eastAsia="zh-CN"/>
        </w:rPr>
        <w:t>400万</w:t>
      </w:r>
      <w:r>
        <w:rPr>
          <w:rFonts w:hint="eastAsia" w:ascii="宋体" w:hAnsi="宋体" w:cs="宋体"/>
          <w:color w:val="auto"/>
          <w:sz w:val="24"/>
          <w:highlight w:val="none"/>
        </w:rPr>
        <w:t>元。</w:t>
      </w:r>
    </w:p>
    <w:p w14:paraId="7E6C5F85">
      <w:pPr>
        <w:pStyle w:val="8"/>
        <w:spacing w:line="360" w:lineRule="auto"/>
        <w:rPr>
          <w:rFonts w:ascii="宋体" w:hAnsi="宋体" w:cs="宋体"/>
          <w:color w:val="auto"/>
          <w:highlight w:val="none"/>
        </w:rPr>
      </w:pPr>
      <w:bookmarkStart w:id="10" w:name="_Toc10407"/>
      <w:bookmarkStart w:id="11" w:name="_Toc30705"/>
      <w:bookmarkStart w:id="12" w:name="_Toc12124"/>
      <w:r>
        <w:rPr>
          <w:rFonts w:hint="eastAsia" w:ascii="宋体" w:hAnsi="宋体" w:cs="宋体"/>
          <w:color w:val="auto"/>
          <w:highlight w:val="none"/>
        </w:rPr>
        <w:t>6.</w:t>
      </w:r>
      <w:r>
        <w:rPr>
          <w:rFonts w:hint="eastAsia" w:ascii="宋体" w:hAnsi="宋体" w:cs="宋体"/>
          <w:color w:val="auto"/>
          <w:highlight w:val="none"/>
          <w:lang w:eastAsia="zh-CN"/>
        </w:rPr>
        <w:t>服务期</w:t>
      </w:r>
      <w:r>
        <w:rPr>
          <w:rFonts w:hint="eastAsia" w:ascii="宋体" w:hAnsi="宋体" w:cs="宋体"/>
          <w:color w:val="auto"/>
          <w:highlight w:val="none"/>
        </w:rPr>
        <w:t>：</w:t>
      </w:r>
      <w:r>
        <w:rPr>
          <w:rFonts w:hint="eastAsia" w:ascii="宋体" w:hAnsi="宋体" w:cs="宋体"/>
          <w:color w:val="auto"/>
          <w:highlight w:val="none"/>
          <w:lang w:val="en-US" w:eastAsia="zh-CN"/>
        </w:rPr>
        <w:t>壹年。（具体时间以与甲方签订的合同为准）</w:t>
      </w:r>
    </w:p>
    <w:p w14:paraId="32685C92">
      <w:pPr>
        <w:numPr>
          <w:ilvl w:val="0"/>
          <w:numId w:val="0"/>
        </w:numPr>
        <w:spacing w:line="360" w:lineRule="auto"/>
        <w:ind w:leftChars="0" w:right="-92" w:rightChars="-44"/>
        <w:outlineLvl w:val="1"/>
        <w:rPr>
          <w:rFonts w:hint="default" w:ascii="宋体" w:hAnsi="宋体" w:cs="宋体"/>
          <w:b/>
          <w:bCs/>
          <w:color w:val="auto"/>
          <w:sz w:val="28"/>
          <w:szCs w:val="28"/>
          <w:highlight w:val="none"/>
          <w:shd w:val="clear" w:color="auto" w:fill="FFFFFF"/>
          <w:lang w:val="en-US" w:eastAsia="zh-CN"/>
        </w:rPr>
      </w:pPr>
      <w:r>
        <w:rPr>
          <w:rFonts w:hint="eastAsia" w:ascii="宋体" w:hAnsi="宋体" w:cs="宋体"/>
          <w:b/>
          <w:bCs/>
          <w:color w:val="auto"/>
          <w:sz w:val="28"/>
          <w:szCs w:val="28"/>
          <w:highlight w:val="none"/>
          <w:shd w:val="clear" w:color="auto" w:fill="FFFFFF"/>
          <w:lang w:val="en-US" w:eastAsia="zh-CN"/>
        </w:rPr>
        <w:t>二、申请人的资格要求：</w:t>
      </w:r>
      <w:bookmarkEnd w:id="10"/>
      <w:bookmarkEnd w:id="11"/>
      <w:bookmarkEnd w:id="12"/>
    </w:p>
    <w:p w14:paraId="581AEE23">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投标人应符合《中华人民共和国政府采购法》第二十二条规定的条件；</w:t>
      </w:r>
    </w:p>
    <w:p w14:paraId="4B07EE01">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①具有独立承担民事责任的能力；</w:t>
      </w:r>
    </w:p>
    <w:p w14:paraId="540749BB">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②具有良好的商业信誉和健全的财务会计制度；</w:t>
      </w:r>
    </w:p>
    <w:p w14:paraId="251EB78D">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③具有履行合同所必须的设备和专业技术能力；</w:t>
      </w:r>
    </w:p>
    <w:p w14:paraId="465A69E3">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④有依法缴纳税收和社会保障资金的良好记录；</w:t>
      </w:r>
    </w:p>
    <w:p w14:paraId="130B0F41">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⑤参加政府采购活动前三年内，在经营活动中没有重大违法、犯罪记录；</w:t>
      </w:r>
    </w:p>
    <w:p w14:paraId="56C42BAC">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⑥法律法规规定的其他条件。</w:t>
      </w:r>
    </w:p>
    <w:p w14:paraId="22856715">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rPr>
        <w:t>遵守国家法律、法规有关招标的规定。</w:t>
      </w:r>
    </w:p>
    <w:p w14:paraId="120E8D76">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rPr>
        <w:t>与采购人就本次招标的项目委托的咨询机构、招标代理机构、以及上述机构的附属机构没有行政或经济关联。</w:t>
      </w:r>
    </w:p>
    <w:p w14:paraId="2AF39E97">
      <w:pPr>
        <w:pStyle w:val="30"/>
        <w:spacing w:line="360" w:lineRule="auto"/>
        <w:jc w:val="both"/>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14:paraId="1D9D862F">
      <w:pPr>
        <w:pStyle w:val="31"/>
        <w:snapToGrid w:val="0"/>
        <w:spacing w:line="360" w:lineRule="auto"/>
        <w:jc w:val="left"/>
        <w:rPr>
          <w:rFonts w:ascii="宋体" w:hAnsi="宋体" w:eastAsia="宋体" w:cs="宋体"/>
          <w:color w:val="auto"/>
          <w:kern w:val="0"/>
          <w:sz w:val="24"/>
          <w:highlight w:val="none"/>
        </w:rPr>
      </w:pPr>
      <w:bookmarkStart w:id="13" w:name="_Toc11441"/>
      <w:bookmarkStart w:id="14" w:name="_Toc18340"/>
      <w:bookmarkStart w:id="15" w:name="_Toc24164"/>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投标人须具有有效的营业执照。</w:t>
      </w:r>
    </w:p>
    <w:p w14:paraId="34FE6E9B">
      <w:pPr>
        <w:pStyle w:val="31"/>
        <w:snapToGrid w:val="0"/>
        <w:spacing w:line="360" w:lineRule="auto"/>
        <w:jc w:val="left"/>
        <w:rPr>
          <w:rFonts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须具有近一年任意月纳税证明（新公司从成立之日起算）。</w:t>
      </w:r>
    </w:p>
    <w:p w14:paraId="5A410C21">
      <w:pPr>
        <w:pStyle w:val="31"/>
        <w:snapToGrid w:val="0"/>
        <w:spacing w:line="360" w:lineRule="auto"/>
        <w:jc w:val="left"/>
        <w:rPr>
          <w:rFonts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须具备近一年财务审计报告或银行提供的资信证明（新公司从成立之日起算）。</w:t>
      </w:r>
    </w:p>
    <w:p w14:paraId="5B2B737C">
      <w:pPr>
        <w:pStyle w:val="31"/>
        <w:snapToGrid w:val="0"/>
        <w:spacing w:line="360" w:lineRule="auto"/>
        <w:jc w:val="left"/>
        <w:rPr>
          <w:rFonts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须具有</w:t>
      </w:r>
      <w:r>
        <w:rPr>
          <w:rFonts w:hint="eastAsia" w:ascii="宋体" w:hAnsi="宋体" w:eastAsia="宋体" w:cs="宋体"/>
          <w:color w:val="auto"/>
          <w:sz w:val="24"/>
          <w:highlight w:val="none"/>
          <w:lang w:val="en-US" w:eastAsia="zh-CN"/>
        </w:rPr>
        <w:t>近一年任意月企业缴纳社保证明（新公司从成立之日起算）</w:t>
      </w:r>
      <w:r>
        <w:rPr>
          <w:rFonts w:hint="eastAsia" w:ascii="宋体" w:hAnsi="宋体" w:eastAsia="宋体" w:cs="宋体"/>
          <w:color w:val="auto"/>
          <w:kern w:val="0"/>
          <w:sz w:val="24"/>
          <w:highlight w:val="none"/>
        </w:rPr>
        <w:t>。</w:t>
      </w:r>
    </w:p>
    <w:p w14:paraId="2C1A7057">
      <w:pPr>
        <w:pStyle w:val="31"/>
        <w:snapToGrid w:val="0"/>
        <w:spacing w:line="360" w:lineRule="auto"/>
        <w:jc w:val="left"/>
        <w:rPr>
          <w:rFonts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 xml:space="preserve">须具有履行合同所必须的设备和专业技术能力的承诺函。         </w:t>
      </w:r>
    </w:p>
    <w:p w14:paraId="47390F1B">
      <w:pPr>
        <w:pStyle w:val="31"/>
        <w:snapToGrid w:val="0"/>
        <w:spacing w:line="360" w:lineRule="auto"/>
        <w:jc w:val="left"/>
        <w:rPr>
          <w:rFonts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参加政府采购活动前3年内在经营活动中没有重大违法记录的书面声明。</w:t>
      </w:r>
    </w:p>
    <w:p w14:paraId="567E2F11">
      <w:pPr>
        <w:pStyle w:val="30"/>
        <w:spacing w:line="360" w:lineRule="auto"/>
        <w:jc w:val="both"/>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w:t>
      </w:r>
      <w:r>
        <w:rPr>
          <w:rFonts w:hint="eastAsia" w:ascii="宋体" w:hAnsi="宋体" w:cs="宋体"/>
          <w:color w:val="auto"/>
          <w:highlight w:val="none"/>
        </w:rPr>
        <w:t>凡拟参加本次招标项目的投标人，如在“信用中国”网站（www.creditchina.gov.cn）被列入失信被执行人、</w:t>
      </w:r>
      <w:r>
        <w:rPr>
          <w:rFonts w:hint="eastAsia" w:ascii="宋体" w:hAnsi="宋体" w:cs="宋体"/>
          <w:color w:val="auto"/>
          <w:highlight w:val="none"/>
          <w:lang w:eastAsia="zh-CN"/>
        </w:rPr>
        <w:t>重大税收违法失信主体</w:t>
      </w:r>
      <w:r>
        <w:rPr>
          <w:rFonts w:hint="eastAsia" w:ascii="宋体" w:hAnsi="宋体" w:cs="宋体"/>
          <w:color w:val="auto"/>
          <w:highlight w:val="none"/>
        </w:rPr>
        <w:t>和中国政府采购网（www.ccgp.gov.cn）政府采购严重违法失信行为记录名单的（尚在处罚期内的），将拒绝其参加本次采购活动。</w:t>
      </w:r>
    </w:p>
    <w:p w14:paraId="170E35DF">
      <w:pPr>
        <w:pStyle w:val="30"/>
        <w:spacing w:line="360" w:lineRule="auto"/>
        <w:jc w:val="both"/>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12</w:t>
      </w:r>
      <w:r>
        <w:rPr>
          <w:rFonts w:hint="eastAsia" w:ascii="宋体" w:hAnsi="宋体" w:cs="宋体"/>
          <w:color w:val="auto"/>
          <w:highlight w:val="none"/>
          <w:lang w:eastAsia="zh-CN"/>
        </w:rPr>
        <w:t>）</w:t>
      </w:r>
      <w:r>
        <w:rPr>
          <w:rFonts w:hint="eastAsia" w:ascii="宋体" w:hAnsi="宋体" w:cs="宋体"/>
          <w:color w:val="auto"/>
          <w:highlight w:val="none"/>
        </w:rPr>
        <w:t>法人身份证明及身份证或法人授权委托书及委托代理人身份证。</w:t>
      </w:r>
    </w:p>
    <w:p w14:paraId="357C6075">
      <w:pPr>
        <w:pStyle w:val="30"/>
        <w:spacing w:line="360" w:lineRule="auto"/>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（13）投标单位须为中小微企业，提供《中小微企业声明函》。</w:t>
      </w:r>
    </w:p>
    <w:p w14:paraId="6415508E">
      <w:pPr>
        <w:numPr>
          <w:ilvl w:val="0"/>
          <w:numId w:val="0"/>
        </w:numPr>
        <w:spacing w:line="360" w:lineRule="auto"/>
        <w:ind w:left="0" w:leftChars="0" w:right="-92" w:rightChars="-44" w:firstLine="0" w:firstLineChars="0"/>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（14）</w:t>
      </w:r>
      <w:r>
        <w:rPr>
          <w:rFonts w:hint="eastAsia" w:ascii="宋体" w:hAnsi="宋体" w:eastAsia="宋体" w:cs="宋体"/>
          <w:color w:val="auto"/>
          <w:kern w:val="0"/>
          <w:sz w:val="24"/>
          <w:szCs w:val="24"/>
          <w:highlight w:val="none"/>
          <w:lang w:val="en-US" w:eastAsia="zh-CN" w:bidi="ar-SA"/>
        </w:rPr>
        <w:t>落实政府采购政策需满足的资格要求：本项目专门面向中小</w:t>
      </w:r>
      <w:r>
        <w:rPr>
          <w:rFonts w:hint="eastAsia" w:ascii="宋体" w:hAnsi="宋体" w:cs="宋体"/>
          <w:color w:val="auto"/>
          <w:kern w:val="0"/>
          <w:sz w:val="24"/>
          <w:szCs w:val="24"/>
          <w:highlight w:val="none"/>
          <w:lang w:val="en-US" w:eastAsia="zh-CN" w:bidi="ar-SA"/>
        </w:rPr>
        <w:t>微</w:t>
      </w:r>
      <w:r>
        <w:rPr>
          <w:rFonts w:hint="eastAsia" w:ascii="宋体" w:hAnsi="宋体" w:eastAsia="宋体" w:cs="宋体"/>
          <w:color w:val="auto"/>
          <w:kern w:val="0"/>
          <w:sz w:val="24"/>
          <w:szCs w:val="24"/>
          <w:highlight w:val="none"/>
          <w:lang w:val="en-US" w:eastAsia="zh-CN" w:bidi="ar-SA"/>
        </w:rPr>
        <w:t>企业。</w:t>
      </w:r>
    </w:p>
    <w:p w14:paraId="569789A7">
      <w:pPr>
        <w:pStyle w:val="21"/>
        <w:rPr>
          <w:rFonts w:hint="eastAsia"/>
          <w:color w:val="auto"/>
          <w:highlight w:val="none"/>
          <w:lang w:val="en-US" w:eastAsia="zh-CN"/>
        </w:rPr>
      </w:pPr>
      <w:r>
        <w:rPr>
          <w:rFonts w:hint="eastAsia" w:ascii="宋体" w:cs="宋体"/>
          <w:color w:val="auto"/>
          <w:sz w:val="24"/>
          <w:highlight w:val="none"/>
          <w:lang w:val="en-US" w:eastAsia="zh-CN"/>
        </w:rPr>
        <w:t>（15）本项目的特定资格要求：</w:t>
      </w:r>
      <w:r>
        <w:rPr>
          <w:rFonts w:hint="eastAsia" w:ascii="宋体" w:cs="宋体"/>
          <w:color w:val="auto"/>
          <w:sz w:val="24"/>
          <w:highlight w:val="none"/>
        </w:rPr>
        <w:t>无。</w:t>
      </w:r>
    </w:p>
    <w:p w14:paraId="56D10BA7">
      <w:pPr>
        <w:numPr>
          <w:ilvl w:val="0"/>
          <w:numId w:val="0"/>
        </w:numPr>
        <w:spacing w:line="360" w:lineRule="auto"/>
        <w:ind w:leftChars="0" w:right="-92" w:rightChars="-44"/>
        <w:outlineLvl w:val="1"/>
        <w:rPr>
          <w:rFonts w:hint="default" w:ascii="宋体" w:hAnsi="宋体" w:cs="宋体"/>
          <w:b/>
          <w:bCs/>
          <w:color w:val="auto"/>
          <w:sz w:val="28"/>
          <w:szCs w:val="28"/>
          <w:highlight w:val="none"/>
          <w:shd w:val="clear" w:color="auto" w:fill="FFFFFF"/>
          <w:lang w:val="en-US" w:eastAsia="zh-CN"/>
        </w:rPr>
      </w:pPr>
      <w:r>
        <w:rPr>
          <w:rFonts w:hint="eastAsia" w:ascii="宋体" w:hAnsi="宋体" w:cs="宋体"/>
          <w:b/>
          <w:bCs/>
          <w:color w:val="auto"/>
          <w:sz w:val="28"/>
          <w:szCs w:val="28"/>
          <w:highlight w:val="none"/>
          <w:shd w:val="clear" w:color="auto" w:fill="FFFFFF"/>
          <w:lang w:val="en-US" w:eastAsia="zh-CN"/>
        </w:rPr>
        <w:t>三、获取招标文件：</w:t>
      </w:r>
      <w:bookmarkEnd w:id="13"/>
      <w:bookmarkEnd w:id="14"/>
      <w:bookmarkEnd w:id="15"/>
    </w:p>
    <w:p w14:paraId="00606736">
      <w:pPr>
        <w:pStyle w:val="9"/>
        <w:ind w:left="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日（北京时间10:00-14:00,14:00-23:59，节假日休息）。</w:t>
      </w:r>
    </w:p>
    <w:p w14:paraId="4550EFF5">
      <w:pPr>
        <w:spacing w:line="360" w:lineRule="auto"/>
        <w:ind w:right="-92" w:rightChars="-4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2.供应商登录政采云平台https://www.zcygov.cn/在线申请获取采购文件（进入“项目采购”应用，在获取采购文件菜单中选择项目，申请免费获取采购文件。）。</w:t>
      </w:r>
    </w:p>
    <w:p w14:paraId="74A55DEF">
      <w:pPr>
        <w:spacing w:line="360" w:lineRule="auto"/>
        <w:ind w:right="-92" w:rightChars="-4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3.招标文件费0元。</w:t>
      </w:r>
    </w:p>
    <w:p w14:paraId="05BD98ED">
      <w:pPr>
        <w:spacing w:line="360" w:lineRule="auto"/>
        <w:ind w:right="-92" w:rightChars="-44"/>
        <w:outlineLvl w:val="1"/>
        <w:rPr>
          <w:rFonts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四、提交投标文件截止时间、开标时间和地点：</w:t>
      </w:r>
    </w:p>
    <w:p w14:paraId="0B0DFDAA">
      <w:pPr>
        <w:spacing w:line="360" w:lineRule="auto"/>
        <w:ind w:right="-92" w:rightChars="-4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1.投标截止时间及开标日期：202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日11：00时（北京时间）（过期不予受理）。</w:t>
      </w:r>
    </w:p>
    <w:p w14:paraId="2193F300">
      <w:pPr>
        <w:spacing w:line="360" w:lineRule="auto"/>
        <w:ind w:right="-92" w:rightChars="-4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2.开标地点：将投标文件上传至政采云平台https://www.zcygov.cn/对应位置。</w:t>
      </w:r>
    </w:p>
    <w:p w14:paraId="309CBD89">
      <w:pPr>
        <w:spacing w:line="360" w:lineRule="auto"/>
        <w:ind w:right="-92" w:rightChars="-44"/>
        <w:outlineLvl w:val="1"/>
        <w:rPr>
          <w:rFonts w:hint="eastAsia" w:ascii="宋体" w:hAnsi="宋体" w:eastAsia="宋体" w:cs="宋体"/>
          <w:b/>
          <w:bCs/>
          <w:color w:val="auto"/>
          <w:sz w:val="28"/>
          <w:szCs w:val="28"/>
          <w:highlight w:val="none"/>
          <w:shd w:val="clear" w:color="auto" w:fill="FFFFFF"/>
          <w:lang w:val="en-US" w:eastAsia="zh-CN"/>
        </w:rPr>
      </w:pPr>
      <w:r>
        <w:rPr>
          <w:rFonts w:hint="eastAsia" w:ascii="宋体" w:hAnsi="宋体" w:eastAsia="宋体" w:cs="宋体"/>
          <w:b/>
          <w:bCs/>
          <w:color w:val="auto"/>
          <w:sz w:val="28"/>
          <w:szCs w:val="28"/>
          <w:highlight w:val="none"/>
          <w:shd w:val="clear" w:color="auto" w:fill="FFFFFF"/>
          <w:lang w:val="en-US" w:eastAsia="zh-CN"/>
        </w:rPr>
        <w:t>五、其他补充事宜</w:t>
      </w:r>
    </w:p>
    <w:p w14:paraId="62A585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（1）本项目采用线上电子招投标。投标供应商需具备参与网上投标的条件，自行承担所有费用。</w:t>
      </w:r>
    </w:p>
    <w:p w14:paraId="2036B9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（2）投标供应商应在开标前确保成为新疆政府采购网正式注册入库投标供应商，并完成CA数字证书申领。因未注册入库、未办理CA数字证书等原因造成无法投标或投标失败等后果由投标供应商自行承担。</w:t>
      </w:r>
    </w:p>
    <w:p w14:paraId="388926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供应商应使用最新版本的CA驱动和政采云投标客户端，客户端下载、安装完成后，可通过账号密码或CA登录客户端进行投标文件制作。在使用政采云投标客户端时，建议使用谷歌浏览器，电脑配置满足win7+64位以上操作系统（不能用mac或者linux系统）。客户端请至新疆政府采购网（www.ccgp-xinjiang.gov.cn）下载专区查看，如有问题可拨打政采云客户服务热线95763进行咨询。如因投标供应商自身原因导致在规定时间内无法正常解密的（如：浏览器故障、未安装客户端和相关驱动、网络故障、加密CA与解密CA不一致等），代理机构不予异常处理，视为投标供应商自动弃标。</w:t>
      </w:r>
    </w:p>
    <w:p w14:paraId="5460A9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（4）投标供应商应当在投标截止时间前，将生成的“电子加密投标文件”上传递交至“政府采购云平台”，投标截止时间以后上传递交的投标文件将被“政府采购云平台”拒收。</w:t>
      </w:r>
    </w:p>
    <w:p w14:paraId="28C4FE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供应商在开标前须提前配置好电脑浏览器（建议使用360浏览器或谷歌浏览器），开标时请使用制作加密电子投标文件的CA锁进行解密及报价确认。本项目投标文件解密时间定为30分钟内，如因自身原因导致无法正常解密，后果由投标供应商自行承担。</w:t>
      </w:r>
    </w:p>
    <w:p w14:paraId="5FFBA51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特别提示：</w:t>
      </w:r>
    </w:p>
    <w:p w14:paraId="6697C7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33FCF9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2、超过200万元的货物和服务采购项目，预留该部分采购项目预算总额的30%以上专门面向中小企业采购，其中预留给小微企业的比例不低于60%。</w:t>
      </w:r>
    </w:p>
    <w:p w14:paraId="104DF2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3、超过400万元的工程采购项目中适宜由中小企业提供的，预留该部分采购项目预算总额的40%以上专门面向中小企业采购，其中预留给小微企业的比例不低于60%。</w:t>
      </w:r>
    </w:p>
    <w:p w14:paraId="553017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B98AE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8"/>
          <w:szCs w:val="28"/>
          <w:highlight w:val="none"/>
          <w:shd w:val="clear" w:color="auto" w:fill="FFFFFF"/>
        </w:rPr>
      </w:pPr>
      <w:r>
        <w:rPr>
          <w:rFonts w:hint="eastAsia" w:ascii="宋体" w:hAnsi="宋体" w:eastAsia="宋体" w:cs="宋体"/>
          <w:color w:val="auto"/>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F812CFF">
      <w:pPr>
        <w:spacing w:line="360" w:lineRule="auto"/>
        <w:ind w:right="-92" w:rightChars="-44"/>
        <w:outlineLvl w:val="1"/>
        <w:rPr>
          <w:rFonts w:ascii="宋体" w:hAnsi="宋体" w:eastAsia="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lang w:eastAsia="zh-CN"/>
        </w:rPr>
        <w:t>六</w:t>
      </w:r>
      <w:r>
        <w:rPr>
          <w:rFonts w:hint="eastAsia" w:ascii="宋体" w:hAnsi="宋体" w:eastAsia="宋体" w:cs="宋体"/>
          <w:b/>
          <w:bCs/>
          <w:color w:val="auto"/>
          <w:sz w:val="28"/>
          <w:szCs w:val="28"/>
          <w:highlight w:val="none"/>
          <w:shd w:val="clear" w:color="auto" w:fill="FFFFFF"/>
        </w:rPr>
        <w:t>、联系事项：</w:t>
      </w:r>
    </w:p>
    <w:p w14:paraId="375CB4FD">
      <w:pPr>
        <w:pStyle w:val="18"/>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55985384">
      <w:pPr>
        <w:spacing w:line="360" w:lineRule="auto"/>
        <w:ind w:right="-92" w:rightChars="-4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乌鲁木齐市体育局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本级）</w:t>
      </w:r>
      <w:r>
        <w:rPr>
          <w:rFonts w:hint="eastAsia" w:ascii="宋体" w:hAnsi="宋体" w:eastAsia="宋体" w:cs="宋体"/>
          <w:color w:val="auto"/>
          <w:sz w:val="24"/>
          <w:szCs w:val="24"/>
          <w:highlight w:val="none"/>
        </w:rPr>
        <w:t xml:space="preserve"> </w:t>
      </w:r>
    </w:p>
    <w:p w14:paraId="6FFCABE5">
      <w:pPr>
        <w:spacing w:line="360" w:lineRule="auto"/>
        <w:ind w:right="-92" w:rightChars="-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水磨沟区新兴街5号</w:t>
      </w:r>
    </w:p>
    <w:p w14:paraId="20DF1483">
      <w:pPr>
        <w:spacing w:line="360" w:lineRule="auto"/>
        <w:ind w:right="-92" w:rightChars="-4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联系人：刁海峰</w:t>
      </w:r>
    </w:p>
    <w:p w14:paraId="6B87D218">
      <w:pPr>
        <w:spacing w:line="360" w:lineRule="auto"/>
        <w:ind w:right="-92" w:rightChars="-44"/>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联系电话：17799284304</w:t>
      </w:r>
    </w:p>
    <w:p w14:paraId="6CF9B5F1">
      <w:pPr>
        <w:spacing w:line="360" w:lineRule="auto"/>
        <w:ind w:right="-92" w:rightChars="-44"/>
        <w:outlineLvl w:val="2"/>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2.招标代理机构：</w:t>
      </w:r>
    </w:p>
    <w:p w14:paraId="70B8D8C7">
      <w:pPr>
        <w:spacing w:line="360" w:lineRule="auto"/>
        <w:ind w:right="-92" w:rightChars="-4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lang w:eastAsia="zh-CN"/>
        </w:rPr>
        <w:t>新疆千思跃建设工程项目管理有限责任公司</w:t>
      </w:r>
    </w:p>
    <w:p w14:paraId="5C1CA840">
      <w:pPr>
        <w:spacing w:line="360" w:lineRule="auto"/>
        <w:ind w:right="-92" w:rightChars="-4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地址：乌鲁木齐市鲤鱼山北路领世广场3号楼904室</w:t>
      </w:r>
    </w:p>
    <w:p w14:paraId="1A8876ED">
      <w:pPr>
        <w:spacing w:line="360" w:lineRule="auto"/>
        <w:ind w:right="-92" w:rightChars="-4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付伟</w:t>
      </w:r>
      <w:r>
        <w:rPr>
          <w:rFonts w:hint="eastAsia" w:ascii="宋体" w:hAnsi="宋体" w:eastAsia="宋体" w:cs="宋体"/>
          <w:color w:val="auto"/>
          <w:sz w:val="24"/>
          <w:szCs w:val="24"/>
          <w:highlight w:val="none"/>
        </w:rPr>
        <w:t xml:space="preserve">      </w:t>
      </w:r>
    </w:p>
    <w:p w14:paraId="485D5B24">
      <w:pPr>
        <w:spacing w:line="360" w:lineRule="auto"/>
        <w:ind w:right="-92" w:rightChars="-4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18909910096</w:t>
      </w:r>
    </w:p>
    <w:p w14:paraId="6F0BCB6A">
      <w:pPr>
        <w:spacing w:line="360" w:lineRule="auto"/>
        <w:ind w:right="-92" w:rightChars="-44"/>
        <w:rPr>
          <w:rFonts w:ascii="宋体" w:hAnsi="宋体" w:eastAsia="宋体" w:cs="宋体"/>
          <w:color w:val="auto"/>
          <w:sz w:val="28"/>
          <w:szCs w:val="28"/>
          <w:highlight w:val="none"/>
        </w:rPr>
      </w:pPr>
    </w:p>
    <w:p w14:paraId="236E6509">
      <w:pPr>
        <w:spacing w:line="360" w:lineRule="auto"/>
        <w:ind w:left="-14" w:leftChars="-7" w:right="-92" w:rightChars="-44" w:firstLine="487" w:firstLineChars="203"/>
        <w:rPr>
          <w:rFonts w:ascii="宋体" w:hAnsi="宋体" w:eastAsia="宋体" w:cs="宋体"/>
          <w:color w:val="auto"/>
          <w:sz w:val="24"/>
          <w:szCs w:val="24"/>
          <w:highlight w:val="none"/>
        </w:rPr>
      </w:pPr>
    </w:p>
    <w:p w14:paraId="1D26DEBD">
      <w:pPr>
        <w:spacing w:line="360" w:lineRule="auto"/>
        <w:ind w:left="-14" w:leftChars="-7" w:right="-92" w:rightChars="-44" w:firstLine="12" w:firstLineChars="5"/>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新疆千思跃建设工程项目管理有限责任公司</w:t>
      </w:r>
    </w:p>
    <w:p w14:paraId="38DBE8A4">
      <w:pPr>
        <w:spacing w:line="360" w:lineRule="auto"/>
        <w:ind w:right="-92" w:rightChars="-44"/>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27日</w:t>
      </w:r>
    </w:p>
    <w:p w14:paraId="05FAC2BB">
      <w:pPr>
        <w:pStyle w:val="21"/>
        <w:rPr>
          <w:rFonts w:hint="eastAsia" w:ascii="宋体" w:hAnsi="宋体" w:eastAsia="宋体" w:cs="宋体"/>
          <w:color w:val="auto"/>
          <w:sz w:val="24"/>
          <w:szCs w:val="24"/>
          <w:highlight w:val="none"/>
          <w:lang w:val="en-US" w:eastAsia="zh-CN"/>
        </w:rPr>
      </w:pPr>
    </w:p>
    <w:p w14:paraId="4EA955F6">
      <w:pPr>
        <w:pStyle w:val="21"/>
        <w:rPr>
          <w:rFonts w:hint="eastAsia" w:ascii="宋体" w:hAnsi="宋体" w:eastAsia="宋体" w:cs="宋体"/>
          <w:color w:val="auto"/>
          <w:sz w:val="24"/>
          <w:szCs w:val="24"/>
          <w:highlight w:val="none"/>
          <w:lang w:val="en-US" w:eastAsia="zh-CN"/>
        </w:rPr>
      </w:pPr>
    </w:p>
    <w:p w14:paraId="54F72ECE">
      <w:pPr>
        <w:pStyle w:val="21"/>
        <w:rPr>
          <w:rFonts w:hint="eastAsia" w:ascii="宋体" w:hAnsi="宋体" w:eastAsia="宋体" w:cs="宋体"/>
          <w:color w:val="auto"/>
          <w:sz w:val="24"/>
          <w:szCs w:val="24"/>
          <w:highlight w:val="none"/>
          <w:lang w:val="en-US" w:eastAsia="zh-CN"/>
        </w:rPr>
      </w:pPr>
    </w:p>
    <w:p w14:paraId="62B5D8F7">
      <w:pPr>
        <w:pStyle w:val="21"/>
        <w:rPr>
          <w:rFonts w:hint="eastAsia" w:ascii="宋体" w:hAnsi="宋体" w:eastAsia="宋体" w:cs="宋体"/>
          <w:color w:val="auto"/>
          <w:sz w:val="24"/>
          <w:szCs w:val="24"/>
          <w:highlight w:val="none"/>
          <w:lang w:val="en-US" w:eastAsia="zh-CN"/>
        </w:rPr>
      </w:pPr>
    </w:p>
    <w:p w14:paraId="5A3DAD8E">
      <w:pPr>
        <w:pStyle w:val="21"/>
        <w:rPr>
          <w:rFonts w:hint="eastAsia" w:ascii="宋体" w:hAnsi="宋体" w:eastAsia="宋体" w:cs="宋体"/>
          <w:color w:val="auto"/>
          <w:sz w:val="24"/>
          <w:szCs w:val="24"/>
          <w:highlight w:val="none"/>
          <w:lang w:val="en-US" w:eastAsia="zh-CN"/>
        </w:rPr>
      </w:pPr>
    </w:p>
    <w:p w14:paraId="1B462791">
      <w:pPr>
        <w:pStyle w:val="21"/>
        <w:rPr>
          <w:rFonts w:hint="eastAsia" w:ascii="宋体" w:hAnsi="宋体" w:eastAsia="宋体" w:cs="宋体"/>
          <w:color w:val="auto"/>
          <w:sz w:val="24"/>
          <w:szCs w:val="24"/>
          <w:highlight w:val="none"/>
          <w:lang w:val="en-US" w:eastAsia="zh-CN"/>
        </w:rPr>
      </w:pPr>
    </w:p>
    <w:p w14:paraId="69E5B5D2">
      <w:pPr>
        <w:pStyle w:val="21"/>
        <w:rPr>
          <w:rFonts w:hint="eastAsia" w:ascii="宋体" w:hAnsi="宋体" w:eastAsia="宋体" w:cs="宋体"/>
          <w:color w:val="auto"/>
          <w:sz w:val="24"/>
          <w:szCs w:val="24"/>
          <w:highlight w:val="none"/>
          <w:lang w:val="en-US" w:eastAsia="zh-CN"/>
        </w:rPr>
      </w:pPr>
    </w:p>
    <w:p w14:paraId="30E5A4EB">
      <w:pPr>
        <w:pStyle w:val="21"/>
        <w:rPr>
          <w:rFonts w:hint="eastAsia" w:ascii="宋体" w:hAnsi="宋体" w:eastAsia="宋体" w:cs="宋体"/>
          <w:color w:val="auto"/>
          <w:sz w:val="24"/>
          <w:szCs w:val="24"/>
          <w:highlight w:val="none"/>
          <w:lang w:val="en-US" w:eastAsia="zh-CN"/>
        </w:rPr>
      </w:pPr>
    </w:p>
    <w:p w14:paraId="649E8E43">
      <w:pPr>
        <w:pStyle w:val="21"/>
        <w:rPr>
          <w:rFonts w:hint="eastAsia" w:ascii="宋体" w:hAnsi="宋体" w:eastAsia="宋体" w:cs="宋体"/>
          <w:color w:val="auto"/>
          <w:sz w:val="24"/>
          <w:szCs w:val="24"/>
          <w:highlight w:val="none"/>
          <w:lang w:val="en-US" w:eastAsia="zh-CN"/>
        </w:rPr>
      </w:pPr>
    </w:p>
    <w:p w14:paraId="3F327BCE">
      <w:pPr>
        <w:pStyle w:val="21"/>
        <w:rPr>
          <w:rFonts w:hint="eastAsia" w:ascii="宋体" w:hAnsi="宋体" w:eastAsia="宋体" w:cs="宋体"/>
          <w:color w:val="auto"/>
          <w:sz w:val="24"/>
          <w:szCs w:val="24"/>
          <w:highlight w:val="none"/>
          <w:lang w:val="en-US" w:eastAsia="zh-CN"/>
        </w:rPr>
      </w:pPr>
    </w:p>
    <w:p w14:paraId="1C7C782E">
      <w:pPr>
        <w:pStyle w:val="21"/>
        <w:rPr>
          <w:rFonts w:hint="eastAsia" w:ascii="宋体" w:hAnsi="宋体" w:eastAsia="宋体" w:cs="宋体"/>
          <w:color w:val="auto"/>
          <w:sz w:val="24"/>
          <w:szCs w:val="24"/>
          <w:highlight w:val="none"/>
          <w:lang w:val="en-US" w:eastAsia="zh-CN"/>
        </w:rPr>
      </w:pPr>
    </w:p>
    <w:p w14:paraId="633F4B08">
      <w:pPr>
        <w:pStyle w:val="21"/>
        <w:rPr>
          <w:rFonts w:hint="eastAsia" w:ascii="宋体" w:hAnsi="宋体" w:eastAsia="宋体" w:cs="宋体"/>
          <w:color w:val="auto"/>
          <w:sz w:val="24"/>
          <w:szCs w:val="24"/>
          <w:highlight w:val="none"/>
          <w:lang w:val="en-US" w:eastAsia="zh-CN"/>
        </w:rPr>
      </w:pPr>
    </w:p>
    <w:p w14:paraId="178B886B">
      <w:pPr>
        <w:pStyle w:val="21"/>
        <w:rPr>
          <w:rFonts w:hint="eastAsia" w:ascii="宋体" w:hAnsi="宋体" w:eastAsia="宋体" w:cs="宋体"/>
          <w:color w:val="auto"/>
          <w:sz w:val="24"/>
          <w:szCs w:val="24"/>
          <w:highlight w:val="none"/>
          <w:lang w:val="en-US" w:eastAsia="zh-CN"/>
        </w:rPr>
      </w:pPr>
    </w:p>
    <w:p w14:paraId="652F86CB">
      <w:pPr>
        <w:pStyle w:val="21"/>
        <w:rPr>
          <w:rFonts w:hint="eastAsia" w:ascii="宋体" w:hAnsi="宋体" w:eastAsia="宋体" w:cs="宋体"/>
          <w:color w:val="auto"/>
          <w:sz w:val="24"/>
          <w:szCs w:val="24"/>
          <w:highlight w:val="none"/>
          <w:lang w:val="en-US" w:eastAsia="zh-CN"/>
        </w:rPr>
      </w:pPr>
    </w:p>
    <w:p w14:paraId="15CC0689">
      <w:pPr>
        <w:pStyle w:val="21"/>
        <w:rPr>
          <w:rFonts w:hint="eastAsia" w:ascii="宋体" w:hAnsi="宋体" w:eastAsia="宋体" w:cs="宋体"/>
          <w:color w:val="auto"/>
          <w:sz w:val="24"/>
          <w:szCs w:val="24"/>
          <w:highlight w:val="none"/>
          <w:lang w:val="en-US" w:eastAsia="zh-CN"/>
        </w:rPr>
      </w:pPr>
    </w:p>
    <w:p w14:paraId="193FC09A">
      <w:pPr>
        <w:pStyle w:val="21"/>
        <w:rPr>
          <w:rFonts w:hint="eastAsia" w:ascii="宋体" w:hAnsi="宋体" w:eastAsia="宋体" w:cs="宋体"/>
          <w:color w:val="auto"/>
          <w:sz w:val="24"/>
          <w:szCs w:val="24"/>
          <w:highlight w:val="none"/>
          <w:lang w:val="en-US" w:eastAsia="zh-CN"/>
        </w:rPr>
      </w:pPr>
    </w:p>
    <w:p w14:paraId="4B0BC318">
      <w:pPr>
        <w:pStyle w:val="21"/>
        <w:rPr>
          <w:rFonts w:hint="eastAsia" w:ascii="宋体" w:hAnsi="宋体" w:eastAsia="宋体" w:cs="宋体"/>
          <w:color w:val="auto"/>
          <w:sz w:val="24"/>
          <w:szCs w:val="24"/>
          <w:highlight w:val="none"/>
          <w:lang w:val="en-US" w:eastAsia="zh-CN"/>
        </w:rPr>
      </w:pPr>
    </w:p>
    <w:p w14:paraId="6F3ACAEC">
      <w:pPr>
        <w:pStyle w:val="21"/>
        <w:rPr>
          <w:rFonts w:hint="eastAsia" w:ascii="宋体" w:hAnsi="宋体" w:eastAsia="宋体" w:cs="宋体"/>
          <w:color w:val="auto"/>
          <w:sz w:val="24"/>
          <w:szCs w:val="24"/>
          <w:highlight w:val="none"/>
          <w:lang w:val="en-US" w:eastAsia="zh-CN"/>
        </w:rPr>
      </w:pPr>
    </w:p>
    <w:p w14:paraId="2027690E">
      <w:pPr>
        <w:pStyle w:val="21"/>
        <w:rPr>
          <w:rFonts w:hint="eastAsia" w:ascii="宋体" w:hAnsi="宋体" w:eastAsia="宋体" w:cs="宋体"/>
          <w:color w:val="auto"/>
          <w:sz w:val="24"/>
          <w:szCs w:val="24"/>
          <w:highlight w:val="none"/>
          <w:lang w:val="en-US" w:eastAsia="zh-CN"/>
        </w:rPr>
      </w:pPr>
    </w:p>
    <w:p w14:paraId="323CA950">
      <w:pPr>
        <w:pStyle w:val="21"/>
        <w:rPr>
          <w:rFonts w:hint="eastAsia" w:ascii="宋体" w:hAnsi="宋体" w:eastAsia="宋体" w:cs="宋体"/>
          <w:color w:val="auto"/>
          <w:sz w:val="24"/>
          <w:szCs w:val="24"/>
          <w:highlight w:val="none"/>
          <w:lang w:val="en-US" w:eastAsia="zh-CN"/>
        </w:rPr>
      </w:pPr>
    </w:p>
    <w:p w14:paraId="286B784D">
      <w:pPr>
        <w:pStyle w:val="21"/>
        <w:rPr>
          <w:rFonts w:hint="eastAsia" w:ascii="宋体" w:hAnsi="宋体" w:eastAsia="宋体" w:cs="宋体"/>
          <w:color w:val="auto"/>
          <w:sz w:val="24"/>
          <w:szCs w:val="24"/>
          <w:highlight w:val="none"/>
          <w:lang w:val="en-US" w:eastAsia="zh-CN"/>
        </w:rPr>
      </w:pPr>
    </w:p>
    <w:p w14:paraId="75B0FA71">
      <w:pPr>
        <w:pStyle w:val="21"/>
        <w:rPr>
          <w:rFonts w:hint="eastAsia" w:ascii="宋体" w:hAnsi="宋体" w:eastAsia="宋体" w:cs="宋体"/>
          <w:color w:val="auto"/>
          <w:sz w:val="24"/>
          <w:szCs w:val="24"/>
          <w:highlight w:val="none"/>
          <w:lang w:val="en-US" w:eastAsia="zh-CN"/>
        </w:rPr>
      </w:pPr>
    </w:p>
    <w:p w14:paraId="0860CB24">
      <w:pPr>
        <w:pStyle w:val="21"/>
        <w:rPr>
          <w:rFonts w:hint="eastAsia" w:ascii="宋体" w:hAnsi="宋体" w:eastAsia="宋体" w:cs="宋体"/>
          <w:color w:val="auto"/>
          <w:sz w:val="24"/>
          <w:szCs w:val="24"/>
          <w:highlight w:val="none"/>
          <w:lang w:val="en-US" w:eastAsia="zh-CN"/>
        </w:rPr>
      </w:pPr>
    </w:p>
    <w:p w14:paraId="3D685D1E">
      <w:pPr>
        <w:pStyle w:val="21"/>
        <w:rPr>
          <w:rFonts w:hint="eastAsia" w:ascii="宋体" w:hAnsi="宋体" w:eastAsia="宋体" w:cs="宋体"/>
          <w:color w:val="auto"/>
          <w:sz w:val="24"/>
          <w:szCs w:val="24"/>
          <w:highlight w:val="none"/>
          <w:lang w:val="en-US" w:eastAsia="zh-CN"/>
        </w:rPr>
      </w:pPr>
    </w:p>
    <w:p w14:paraId="5B516543">
      <w:pPr>
        <w:pStyle w:val="21"/>
        <w:rPr>
          <w:rFonts w:hint="eastAsia" w:ascii="宋体" w:hAnsi="宋体" w:eastAsia="宋体" w:cs="宋体"/>
          <w:color w:val="auto"/>
          <w:sz w:val="24"/>
          <w:szCs w:val="24"/>
          <w:highlight w:val="none"/>
          <w:lang w:val="en-US" w:eastAsia="zh-CN"/>
        </w:rPr>
      </w:pPr>
    </w:p>
    <w:p w14:paraId="503B820C">
      <w:pPr>
        <w:pStyle w:val="21"/>
        <w:rPr>
          <w:rFonts w:hint="eastAsia" w:ascii="宋体" w:hAnsi="宋体" w:eastAsia="宋体" w:cs="宋体"/>
          <w:color w:val="auto"/>
          <w:sz w:val="24"/>
          <w:szCs w:val="24"/>
          <w:highlight w:val="none"/>
          <w:lang w:val="en-US" w:eastAsia="zh-CN"/>
        </w:rPr>
      </w:pPr>
    </w:p>
    <w:p w14:paraId="6F3B715C">
      <w:pPr>
        <w:pStyle w:val="21"/>
        <w:rPr>
          <w:rFonts w:hint="eastAsia" w:ascii="宋体" w:hAnsi="宋体" w:eastAsia="宋体" w:cs="宋体"/>
          <w:color w:val="auto"/>
          <w:sz w:val="24"/>
          <w:szCs w:val="24"/>
          <w:highlight w:val="none"/>
          <w:lang w:val="en-US" w:eastAsia="zh-CN"/>
        </w:rPr>
      </w:pPr>
    </w:p>
    <w:p w14:paraId="74968319">
      <w:pPr>
        <w:pStyle w:val="21"/>
        <w:rPr>
          <w:rFonts w:hint="eastAsia" w:ascii="宋体" w:hAnsi="宋体" w:eastAsia="宋体" w:cs="宋体"/>
          <w:color w:val="auto"/>
          <w:sz w:val="24"/>
          <w:szCs w:val="24"/>
          <w:highlight w:val="none"/>
          <w:lang w:val="en-US" w:eastAsia="zh-CN"/>
        </w:rPr>
      </w:pPr>
    </w:p>
    <w:p w14:paraId="1CD6FBE8">
      <w:pPr>
        <w:pStyle w:val="21"/>
        <w:rPr>
          <w:rFonts w:hint="eastAsia" w:ascii="宋体" w:hAnsi="宋体" w:eastAsia="宋体" w:cs="宋体"/>
          <w:color w:val="auto"/>
          <w:sz w:val="24"/>
          <w:szCs w:val="24"/>
          <w:highlight w:val="none"/>
          <w:lang w:val="en-US" w:eastAsia="zh-CN"/>
        </w:rPr>
      </w:pPr>
    </w:p>
    <w:p w14:paraId="67380CCD">
      <w:pPr>
        <w:pStyle w:val="21"/>
        <w:rPr>
          <w:rFonts w:hint="eastAsia" w:ascii="宋体" w:hAnsi="宋体" w:eastAsia="宋体" w:cs="宋体"/>
          <w:color w:val="auto"/>
          <w:sz w:val="24"/>
          <w:szCs w:val="24"/>
          <w:highlight w:val="none"/>
          <w:lang w:val="en-US" w:eastAsia="zh-CN"/>
        </w:rPr>
      </w:pPr>
    </w:p>
    <w:p w14:paraId="2223B918">
      <w:pPr>
        <w:pStyle w:val="21"/>
        <w:rPr>
          <w:rFonts w:hint="eastAsia" w:ascii="宋体" w:hAnsi="宋体" w:eastAsia="宋体" w:cs="宋体"/>
          <w:color w:val="auto"/>
          <w:sz w:val="24"/>
          <w:szCs w:val="24"/>
          <w:highlight w:val="none"/>
          <w:lang w:val="en-US" w:eastAsia="zh-CN"/>
        </w:rPr>
      </w:pPr>
    </w:p>
    <w:p w14:paraId="477D7769">
      <w:pPr>
        <w:pStyle w:val="21"/>
        <w:rPr>
          <w:rFonts w:hint="eastAsia" w:ascii="宋体" w:hAnsi="宋体" w:eastAsia="宋体" w:cs="宋体"/>
          <w:color w:val="auto"/>
          <w:sz w:val="24"/>
          <w:szCs w:val="24"/>
          <w:highlight w:val="none"/>
          <w:lang w:val="en-US" w:eastAsia="zh-CN"/>
        </w:rPr>
      </w:pPr>
    </w:p>
    <w:p w14:paraId="69651E72">
      <w:pPr>
        <w:pStyle w:val="21"/>
        <w:rPr>
          <w:rFonts w:hint="eastAsia" w:ascii="宋体" w:hAnsi="宋体" w:eastAsia="宋体" w:cs="宋体"/>
          <w:color w:val="auto"/>
          <w:sz w:val="24"/>
          <w:szCs w:val="24"/>
          <w:highlight w:val="none"/>
          <w:lang w:val="en-US" w:eastAsia="zh-CN"/>
        </w:rPr>
      </w:pPr>
    </w:p>
    <w:p w14:paraId="04C4A457">
      <w:pPr>
        <w:pStyle w:val="21"/>
        <w:rPr>
          <w:rFonts w:hint="eastAsia" w:ascii="宋体" w:hAnsi="宋体" w:eastAsia="宋体" w:cs="宋体"/>
          <w:color w:val="auto"/>
          <w:sz w:val="24"/>
          <w:szCs w:val="24"/>
          <w:highlight w:val="none"/>
          <w:lang w:val="en-US" w:eastAsia="zh-CN"/>
        </w:rPr>
      </w:pPr>
    </w:p>
    <w:p w14:paraId="0549954A">
      <w:pPr>
        <w:pStyle w:val="21"/>
        <w:rPr>
          <w:rFonts w:hint="eastAsia" w:ascii="宋体" w:hAnsi="宋体" w:eastAsia="宋体" w:cs="宋体"/>
          <w:color w:val="auto"/>
          <w:sz w:val="24"/>
          <w:szCs w:val="24"/>
          <w:highlight w:val="none"/>
          <w:lang w:val="en-US" w:eastAsia="zh-CN"/>
        </w:rPr>
      </w:pPr>
    </w:p>
    <w:p w14:paraId="205D132B">
      <w:pPr>
        <w:pStyle w:val="21"/>
        <w:rPr>
          <w:rFonts w:hint="eastAsia" w:ascii="宋体" w:hAnsi="宋体" w:eastAsia="宋体" w:cs="宋体"/>
          <w:color w:val="auto"/>
          <w:sz w:val="24"/>
          <w:szCs w:val="24"/>
          <w:highlight w:val="none"/>
          <w:lang w:val="en-US" w:eastAsia="zh-CN"/>
        </w:rPr>
      </w:pPr>
    </w:p>
    <w:p w14:paraId="709B6A23">
      <w:pPr>
        <w:pStyle w:val="21"/>
        <w:rPr>
          <w:rFonts w:hint="eastAsia" w:ascii="宋体" w:hAnsi="宋体" w:eastAsia="宋体" w:cs="宋体"/>
          <w:color w:val="auto"/>
          <w:sz w:val="24"/>
          <w:szCs w:val="24"/>
          <w:highlight w:val="none"/>
          <w:lang w:val="en-US" w:eastAsia="zh-CN"/>
        </w:rPr>
      </w:pPr>
    </w:p>
    <w:p w14:paraId="03F62F4C">
      <w:pPr>
        <w:pStyle w:val="30"/>
        <w:numPr>
          <w:ilvl w:val="0"/>
          <w:numId w:val="4"/>
        </w:numPr>
        <w:spacing w:line="240" w:lineRule="auto"/>
        <w:ind w:left="0" w:leftChars="0" w:firstLineChars="0"/>
        <w:jc w:val="center"/>
        <w:outlineLvl w:val="0"/>
        <w:rPr>
          <w:rFonts w:hint="eastAsia" w:ascii="宋体" w:hAnsi="宋体" w:cs="宋体"/>
          <w:b/>
          <w:color w:val="auto"/>
          <w:sz w:val="36"/>
          <w:highlight w:val="none"/>
        </w:rPr>
      </w:pPr>
      <w:bookmarkStart w:id="16" w:name="_Toc7292"/>
      <w:bookmarkStart w:id="17" w:name="_Toc19911"/>
      <w:bookmarkStart w:id="18" w:name="_Toc25667"/>
      <w:bookmarkStart w:id="19" w:name="_Toc26315"/>
      <w:bookmarkStart w:id="20" w:name="_Toc18711"/>
      <w:r>
        <w:rPr>
          <w:rFonts w:hint="eastAsia" w:ascii="宋体" w:hAnsi="宋体" w:cs="宋体"/>
          <w:b/>
          <w:color w:val="auto"/>
          <w:sz w:val="36"/>
          <w:highlight w:val="none"/>
        </w:rPr>
        <w:t>投标须知</w:t>
      </w:r>
      <w:bookmarkEnd w:id="16"/>
      <w:bookmarkEnd w:id="17"/>
      <w:bookmarkEnd w:id="18"/>
      <w:bookmarkEnd w:id="19"/>
      <w:bookmarkEnd w:id="20"/>
    </w:p>
    <w:p w14:paraId="137FDD33">
      <w:pPr>
        <w:spacing w:line="720" w:lineRule="auto"/>
        <w:jc w:val="center"/>
        <w:outlineLvl w:val="9"/>
        <w:rPr>
          <w:rFonts w:hint="eastAsia" w:ascii="宋体" w:hAnsi="宋体" w:cs="宋体"/>
          <w:b/>
          <w:color w:val="auto"/>
          <w:sz w:val="36"/>
          <w:highlight w:val="none"/>
        </w:rPr>
      </w:pPr>
      <w:bookmarkStart w:id="21" w:name="_Toc25647"/>
      <w:bookmarkStart w:id="22" w:name="_Toc7134"/>
      <w:bookmarkStart w:id="23" w:name="_Toc22459"/>
      <w:bookmarkStart w:id="24" w:name="_Toc12407"/>
      <w:r>
        <w:rPr>
          <w:rFonts w:hint="eastAsia" w:ascii="宋体" w:hAnsi="宋体" w:cs="宋体"/>
          <w:b/>
          <w:color w:val="auto"/>
          <w:sz w:val="28"/>
          <w:szCs w:val="28"/>
          <w:highlight w:val="none"/>
        </w:rPr>
        <w:t>投标供应商须知前附表</w:t>
      </w:r>
      <w:bookmarkEnd w:id="21"/>
      <w:bookmarkEnd w:id="22"/>
      <w:bookmarkEnd w:id="23"/>
      <w:bookmarkEnd w:id="24"/>
    </w:p>
    <w:tbl>
      <w:tblPr>
        <w:tblStyle w:val="24"/>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1608"/>
        <w:gridCol w:w="7614"/>
      </w:tblGrid>
      <w:tr w14:paraId="29FA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878" w:type="dxa"/>
            <w:vAlign w:val="center"/>
          </w:tcPr>
          <w:p w14:paraId="20673165">
            <w:pPr>
              <w:pStyle w:val="31"/>
              <w:keepNext w:val="0"/>
              <w:keepLines w:val="0"/>
              <w:pageBreakBefore w:val="0"/>
              <w:kinsoku/>
              <w:wordWrap/>
              <w:overflowPunct/>
              <w:topLinePunct w:val="0"/>
              <w:bidi w:val="0"/>
              <w:snapToGrid w:val="0"/>
              <w:spacing w:line="360" w:lineRule="auto"/>
              <w:jc w:val="center"/>
              <w:textAlignment w:val="auto"/>
              <w:outlineLvl w:val="9"/>
              <w:rPr>
                <w:b/>
                <w:color w:val="auto"/>
                <w:sz w:val="24"/>
                <w:highlight w:val="none"/>
              </w:rPr>
            </w:pPr>
            <w:bookmarkStart w:id="25" w:name="_Toc15642"/>
            <w:bookmarkStart w:id="26" w:name="_Toc13229"/>
            <w:bookmarkStart w:id="27" w:name="_Toc13478"/>
            <w:bookmarkStart w:id="28" w:name="_Toc12701"/>
            <w:r>
              <w:rPr>
                <w:b/>
                <w:color w:val="auto"/>
                <w:sz w:val="24"/>
                <w:highlight w:val="none"/>
              </w:rPr>
              <w:t>条款号</w:t>
            </w:r>
          </w:p>
        </w:tc>
        <w:tc>
          <w:tcPr>
            <w:tcW w:w="1608" w:type="dxa"/>
            <w:vAlign w:val="center"/>
          </w:tcPr>
          <w:p w14:paraId="2CB3E765">
            <w:pPr>
              <w:pStyle w:val="31"/>
              <w:keepNext w:val="0"/>
              <w:keepLines w:val="0"/>
              <w:pageBreakBefore w:val="0"/>
              <w:kinsoku/>
              <w:wordWrap/>
              <w:overflowPunct/>
              <w:topLinePunct w:val="0"/>
              <w:bidi w:val="0"/>
              <w:snapToGrid w:val="0"/>
              <w:spacing w:line="360" w:lineRule="auto"/>
              <w:jc w:val="center"/>
              <w:textAlignment w:val="auto"/>
              <w:outlineLvl w:val="9"/>
              <w:rPr>
                <w:b/>
                <w:color w:val="auto"/>
                <w:sz w:val="24"/>
                <w:highlight w:val="none"/>
              </w:rPr>
            </w:pPr>
            <w:r>
              <w:rPr>
                <w:b/>
                <w:color w:val="auto"/>
                <w:sz w:val="24"/>
                <w:highlight w:val="none"/>
              </w:rPr>
              <w:t>条 款 名 称</w:t>
            </w:r>
          </w:p>
        </w:tc>
        <w:tc>
          <w:tcPr>
            <w:tcW w:w="7614" w:type="dxa"/>
            <w:vAlign w:val="center"/>
          </w:tcPr>
          <w:p w14:paraId="11548D6E">
            <w:pPr>
              <w:pStyle w:val="31"/>
              <w:keepNext w:val="0"/>
              <w:keepLines w:val="0"/>
              <w:pageBreakBefore w:val="0"/>
              <w:kinsoku/>
              <w:wordWrap/>
              <w:overflowPunct/>
              <w:topLinePunct w:val="0"/>
              <w:bidi w:val="0"/>
              <w:snapToGrid w:val="0"/>
              <w:spacing w:line="360" w:lineRule="auto"/>
              <w:jc w:val="center"/>
              <w:textAlignment w:val="auto"/>
              <w:outlineLvl w:val="9"/>
              <w:rPr>
                <w:b/>
                <w:color w:val="auto"/>
                <w:sz w:val="24"/>
                <w:highlight w:val="none"/>
              </w:rPr>
            </w:pPr>
            <w:r>
              <w:rPr>
                <w:b/>
                <w:color w:val="auto"/>
                <w:sz w:val="24"/>
                <w:highlight w:val="none"/>
              </w:rPr>
              <w:t>编 列 内 容</w:t>
            </w:r>
          </w:p>
        </w:tc>
      </w:tr>
      <w:tr w14:paraId="4475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878" w:type="dxa"/>
            <w:vAlign w:val="center"/>
          </w:tcPr>
          <w:p w14:paraId="795AB496">
            <w:pPr>
              <w:pStyle w:val="31"/>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color w:val="auto"/>
                <w:sz w:val="24"/>
                <w:highlight w:val="none"/>
              </w:rPr>
              <w:t>1.1</w:t>
            </w:r>
            <w:r>
              <w:rPr>
                <w:rFonts w:hint="eastAsia"/>
                <w:color w:val="auto"/>
                <w:sz w:val="24"/>
                <w:highlight w:val="none"/>
                <w:lang w:val="en-US" w:eastAsia="zh-CN"/>
              </w:rPr>
              <w:t>.2</w:t>
            </w:r>
          </w:p>
        </w:tc>
        <w:tc>
          <w:tcPr>
            <w:tcW w:w="1608" w:type="dxa"/>
            <w:vAlign w:val="center"/>
          </w:tcPr>
          <w:p w14:paraId="35218D9F">
            <w:pPr>
              <w:pStyle w:val="31"/>
              <w:keepNext w:val="0"/>
              <w:keepLines w:val="0"/>
              <w:pageBreakBefore w:val="0"/>
              <w:kinsoku/>
              <w:wordWrap/>
              <w:overflowPunct/>
              <w:topLinePunct w:val="0"/>
              <w:bidi w:val="0"/>
              <w:snapToGrid w:val="0"/>
              <w:spacing w:line="360" w:lineRule="auto"/>
              <w:jc w:val="center"/>
              <w:textAlignment w:val="auto"/>
              <w:outlineLvl w:val="9"/>
              <w:rPr>
                <w:rFonts w:hint="eastAsia" w:eastAsia="宋体"/>
                <w:color w:val="auto"/>
                <w:sz w:val="24"/>
                <w:highlight w:val="none"/>
                <w:lang w:eastAsia="zh-CN"/>
              </w:rPr>
            </w:pPr>
            <w:r>
              <w:rPr>
                <w:rFonts w:hint="eastAsia"/>
                <w:color w:val="auto"/>
                <w:sz w:val="24"/>
                <w:highlight w:val="none"/>
                <w:lang w:val="en-US" w:eastAsia="zh-CN"/>
              </w:rPr>
              <w:t>招标人</w:t>
            </w:r>
          </w:p>
        </w:tc>
        <w:tc>
          <w:tcPr>
            <w:tcW w:w="7614" w:type="dxa"/>
            <w:vAlign w:val="center"/>
          </w:tcPr>
          <w:p w14:paraId="327F0478">
            <w:pPr>
              <w:pStyle w:val="10"/>
              <w:topLinePunct/>
              <w:spacing w:line="360" w:lineRule="auto"/>
              <w:jc w:val="both"/>
              <w:rPr>
                <w:rFonts w:hint="default" w:ascii="宋体" w:hAnsi="宋体" w:cs="宋体"/>
                <w:color w:val="auto"/>
                <w:sz w:val="24"/>
                <w:highlight w:val="none"/>
                <w:shd w:val="clear" w:color="auto" w:fill="FFFFFF"/>
                <w:lang w:val="en-US"/>
              </w:rPr>
            </w:pPr>
            <w:r>
              <w:rPr>
                <w:rFonts w:hint="eastAsia" w:ascii="Calibri"/>
                <w:color w:val="auto"/>
                <w:kern w:val="2"/>
                <w:sz w:val="24"/>
                <w:szCs w:val="24"/>
                <w:highlight w:val="none"/>
                <w:lang w:val="en-US" w:eastAsia="zh-CN" w:bidi="ar-SA"/>
              </w:rPr>
              <w:t>名  称：</w:t>
            </w:r>
            <w:r>
              <w:rPr>
                <w:rFonts w:hint="eastAsia" w:ascii="宋体" w:hAnsi="宋体" w:eastAsia="宋体" w:cs="宋体"/>
                <w:color w:val="auto"/>
                <w:sz w:val="24"/>
                <w:szCs w:val="24"/>
                <w:highlight w:val="none"/>
                <w:lang w:eastAsia="zh-CN"/>
              </w:rPr>
              <w:t>乌鲁木齐市体育局</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本级）</w:t>
            </w:r>
          </w:p>
          <w:p w14:paraId="68782D16">
            <w:pPr>
              <w:spacing w:line="360" w:lineRule="auto"/>
              <w:jc w:val="left"/>
              <w:rPr>
                <w:rFonts w:hint="eastAsia" w:ascii="宋体" w:hAnsi="宋体" w:cs="宋体" w:eastAsiaTheme="minorEastAsia"/>
                <w:color w:val="auto"/>
                <w:sz w:val="24"/>
                <w:highlight w:val="none"/>
                <w:shd w:val="clear" w:color="auto" w:fill="FFFFFF"/>
                <w:lang w:val="en-US" w:eastAsia="zh-CN"/>
              </w:rPr>
            </w:pPr>
            <w:r>
              <w:rPr>
                <w:rFonts w:hint="eastAsia" w:ascii="宋体" w:hAnsi="宋体" w:cs="宋体"/>
                <w:color w:val="auto"/>
                <w:sz w:val="24"/>
                <w:highlight w:val="none"/>
                <w:shd w:val="clear" w:color="auto" w:fill="FFFFFF"/>
              </w:rPr>
              <w:t>联系人：</w:t>
            </w:r>
            <w:r>
              <w:rPr>
                <w:rFonts w:hint="eastAsia" w:ascii="宋体" w:hAnsi="宋体" w:eastAsia="宋体" w:cs="宋体"/>
                <w:color w:val="auto"/>
                <w:sz w:val="24"/>
                <w:szCs w:val="24"/>
                <w:highlight w:val="none"/>
                <w:lang w:val="en-US" w:eastAsia="zh-CN"/>
              </w:rPr>
              <w:t>刁海峰</w:t>
            </w:r>
          </w:p>
          <w:p w14:paraId="7DD0C325">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shd w:val="clear" w:color="auto" w:fill="FFFFFF"/>
              </w:rPr>
              <w:t>联系电话：</w:t>
            </w:r>
            <w:r>
              <w:rPr>
                <w:rFonts w:hint="eastAsia" w:ascii="宋体" w:hAnsi="宋体" w:eastAsia="宋体" w:cs="宋体"/>
                <w:color w:val="auto"/>
                <w:sz w:val="24"/>
                <w:szCs w:val="24"/>
                <w:highlight w:val="none"/>
              </w:rPr>
              <w:t>17799284304</w:t>
            </w:r>
          </w:p>
        </w:tc>
      </w:tr>
      <w:tr w14:paraId="6734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878" w:type="dxa"/>
            <w:vAlign w:val="center"/>
          </w:tcPr>
          <w:p w14:paraId="390799DA">
            <w:pPr>
              <w:pStyle w:val="31"/>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1.1.3</w:t>
            </w:r>
          </w:p>
        </w:tc>
        <w:tc>
          <w:tcPr>
            <w:tcW w:w="1608" w:type="dxa"/>
            <w:vAlign w:val="center"/>
          </w:tcPr>
          <w:p w14:paraId="150706C9">
            <w:pPr>
              <w:pStyle w:val="31"/>
              <w:keepNext w:val="0"/>
              <w:keepLines w:val="0"/>
              <w:pageBreakBefore w:val="0"/>
              <w:kinsoku/>
              <w:wordWrap/>
              <w:overflowPunct/>
              <w:topLinePunct w:val="0"/>
              <w:bidi w:val="0"/>
              <w:snapToGrid w:val="0"/>
              <w:spacing w:line="360" w:lineRule="auto"/>
              <w:jc w:val="center"/>
              <w:textAlignment w:val="auto"/>
              <w:outlineLvl w:val="9"/>
              <w:rPr>
                <w:color w:val="auto"/>
                <w:kern w:val="0"/>
                <w:sz w:val="24"/>
                <w:highlight w:val="none"/>
              </w:rPr>
            </w:pPr>
            <w:r>
              <w:rPr>
                <w:color w:val="auto"/>
                <w:kern w:val="0"/>
                <w:sz w:val="24"/>
                <w:highlight w:val="none"/>
              </w:rPr>
              <w:t>招标代理机构</w:t>
            </w:r>
          </w:p>
        </w:tc>
        <w:tc>
          <w:tcPr>
            <w:tcW w:w="7614" w:type="dxa"/>
            <w:vAlign w:val="center"/>
          </w:tcPr>
          <w:p w14:paraId="11F1A0BE">
            <w:pPr>
              <w:pStyle w:val="10"/>
              <w:topLinePunct/>
              <w:spacing w:line="360" w:lineRule="auto"/>
              <w:jc w:val="both"/>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名  称：</w:t>
            </w:r>
            <w:r>
              <w:rPr>
                <w:rFonts w:hint="eastAsia" w:ascii="宋体" w:hAnsi="宋体" w:eastAsia="宋体" w:cs="宋体"/>
                <w:color w:val="auto"/>
                <w:sz w:val="24"/>
                <w:szCs w:val="24"/>
                <w:highlight w:val="none"/>
                <w:lang w:eastAsia="zh-CN"/>
              </w:rPr>
              <w:t>新疆千思跃建设工程项目管理有限责任公司</w:t>
            </w:r>
            <w:r>
              <w:rPr>
                <w:rFonts w:hint="eastAsia" w:ascii="Calibri"/>
                <w:color w:val="auto"/>
                <w:kern w:val="2"/>
                <w:sz w:val="24"/>
                <w:szCs w:val="24"/>
                <w:highlight w:val="none"/>
                <w:lang w:val="en-US" w:eastAsia="zh-CN" w:bidi="ar-SA"/>
              </w:rPr>
              <w:t xml:space="preserve"> </w:t>
            </w:r>
          </w:p>
          <w:p w14:paraId="619ED792">
            <w:pPr>
              <w:pStyle w:val="10"/>
              <w:topLinePunct/>
              <w:spacing w:line="360" w:lineRule="auto"/>
              <w:jc w:val="both"/>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联系人：付伟</w:t>
            </w:r>
          </w:p>
          <w:p w14:paraId="3AA699FC">
            <w:pPr>
              <w:pStyle w:val="10"/>
              <w:topLinePunct/>
              <w:spacing w:line="360" w:lineRule="auto"/>
              <w:jc w:val="both"/>
              <w:rPr>
                <w:rFonts w:hint="default"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电  话：18909910096</w:t>
            </w:r>
          </w:p>
        </w:tc>
      </w:tr>
      <w:tr w14:paraId="1D27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878" w:type="dxa"/>
            <w:vAlign w:val="center"/>
          </w:tcPr>
          <w:p w14:paraId="4846D064">
            <w:pPr>
              <w:pStyle w:val="31"/>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1.1.4</w:t>
            </w:r>
          </w:p>
        </w:tc>
        <w:tc>
          <w:tcPr>
            <w:tcW w:w="1608" w:type="dxa"/>
            <w:vAlign w:val="center"/>
          </w:tcPr>
          <w:p w14:paraId="59D00B61">
            <w:pPr>
              <w:pStyle w:val="10"/>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项目名称</w:t>
            </w:r>
          </w:p>
        </w:tc>
        <w:tc>
          <w:tcPr>
            <w:tcW w:w="7614" w:type="dxa"/>
            <w:vAlign w:val="center"/>
          </w:tcPr>
          <w:p w14:paraId="4C8A689B">
            <w:pPr>
              <w:numPr>
                <w:ilvl w:val="0"/>
                <w:numId w:val="0"/>
              </w:numPr>
              <w:spacing w:line="360" w:lineRule="auto"/>
              <w:ind w:right="-92" w:rightChars="-44"/>
              <w:rPr>
                <w:rFonts w:hint="eastAsia" w:ascii="Calibri" w:eastAsia="宋体"/>
                <w:color w:val="auto"/>
                <w:kern w:val="2"/>
                <w:sz w:val="24"/>
                <w:szCs w:val="24"/>
                <w:highlight w:val="none"/>
                <w:lang w:val="en-US" w:eastAsia="zh-CN" w:bidi="ar-SA"/>
              </w:rPr>
            </w:pPr>
            <w:r>
              <w:rPr>
                <w:rFonts w:hint="eastAsia" w:ascii="宋体" w:hAnsi="宋体" w:cs="宋体"/>
                <w:color w:val="auto"/>
                <w:sz w:val="24"/>
                <w:highlight w:val="none"/>
                <w:u w:val="none"/>
                <w:shd w:val="clear" w:color="auto" w:fill="FFFFFF"/>
                <w:lang w:val="en-US" w:eastAsia="zh-CN"/>
              </w:rPr>
              <w:t>2025乌鲁木齐马拉松、2025乌鲁木齐半程马拉松赛事运营商招募项目</w:t>
            </w:r>
          </w:p>
        </w:tc>
      </w:tr>
      <w:tr w14:paraId="6CD8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878" w:type="dxa"/>
            <w:vAlign w:val="center"/>
          </w:tcPr>
          <w:p w14:paraId="2B309183">
            <w:pPr>
              <w:pStyle w:val="31"/>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color w:val="auto"/>
                <w:sz w:val="24"/>
                <w:highlight w:val="none"/>
              </w:rPr>
              <w:t>1.</w:t>
            </w:r>
            <w:r>
              <w:rPr>
                <w:rFonts w:hint="eastAsia"/>
                <w:color w:val="auto"/>
                <w:sz w:val="24"/>
                <w:highlight w:val="none"/>
                <w:lang w:val="en-US" w:eastAsia="zh-CN"/>
              </w:rPr>
              <w:t>1.5</w:t>
            </w:r>
          </w:p>
        </w:tc>
        <w:tc>
          <w:tcPr>
            <w:tcW w:w="1608" w:type="dxa"/>
            <w:vAlign w:val="center"/>
          </w:tcPr>
          <w:p w14:paraId="30DDF94E">
            <w:pPr>
              <w:pStyle w:val="10"/>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资金来源</w:t>
            </w:r>
          </w:p>
        </w:tc>
        <w:tc>
          <w:tcPr>
            <w:tcW w:w="7614" w:type="dxa"/>
            <w:vAlign w:val="center"/>
          </w:tcPr>
          <w:p w14:paraId="7AA86338">
            <w:pPr>
              <w:pStyle w:val="10"/>
              <w:topLinePunct/>
              <w:spacing w:line="360" w:lineRule="auto"/>
              <w:jc w:val="left"/>
              <w:rPr>
                <w:rFonts w:hint="default"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财政资金</w:t>
            </w:r>
          </w:p>
        </w:tc>
      </w:tr>
      <w:tr w14:paraId="0FCC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878" w:type="dxa"/>
            <w:vAlign w:val="center"/>
          </w:tcPr>
          <w:p w14:paraId="6C561098">
            <w:pPr>
              <w:pStyle w:val="31"/>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1.1.6</w:t>
            </w:r>
          </w:p>
        </w:tc>
        <w:tc>
          <w:tcPr>
            <w:tcW w:w="1608" w:type="dxa"/>
            <w:vAlign w:val="center"/>
          </w:tcPr>
          <w:p w14:paraId="6723F814">
            <w:pPr>
              <w:pStyle w:val="10"/>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预算金额</w:t>
            </w:r>
          </w:p>
        </w:tc>
        <w:tc>
          <w:tcPr>
            <w:tcW w:w="7614" w:type="dxa"/>
            <w:vAlign w:val="center"/>
          </w:tcPr>
          <w:p w14:paraId="14A2ED1F">
            <w:pPr>
              <w:pStyle w:val="10"/>
              <w:topLinePunct/>
              <w:spacing w:line="360" w:lineRule="auto"/>
              <w:jc w:val="both"/>
              <w:rPr>
                <w:rFonts w:hint="default" w:ascii="Calibri"/>
                <w:color w:val="auto"/>
                <w:kern w:val="2"/>
                <w:sz w:val="24"/>
                <w:szCs w:val="24"/>
                <w:highlight w:val="none"/>
                <w:lang w:val="en-US" w:eastAsia="zh-CN" w:bidi="ar-SA"/>
              </w:rPr>
            </w:pPr>
            <w:r>
              <w:rPr>
                <w:rFonts w:hint="eastAsia" w:hAnsi="宋体" w:cs="宋体"/>
                <w:color w:val="auto"/>
                <w:sz w:val="24"/>
                <w:highlight w:val="none"/>
                <w:lang w:val="en-US" w:eastAsia="zh-CN"/>
              </w:rPr>
              <w:t>400</w:t>
            </w:r>
            <w:r>
              <w:rPr>
                <w:rFonts w:hint="eastAsia" w:ascii="宋体" w:hAnsi="宋体" w:cs="宋体"/>
                <w:color w:val="auto"/>
                <w:sz w:val="24"/>
                <w:highlight w:val="none"/>
                <w:lang w:val="en-US" w:eastAsia="zh-CN"/>
              </w:rPr>
              <w:t>万元</w:t>
            </w:r>
            <w:r>
              <w:rPr>
                <w:rFonts w:hint="eastAsia" w:hAnsi="宋体" w:cs="宋体"/>
                <w:color w:val="auto"/>
                <w:sz w:val="24"/>
                <w:highlight w:val="none"/>
                <w:lang w:val="en-US" w:eastAsia="zh-CN"/>
              </w:rPr>
              <w:t>（大写：肆佰万元整）</w:t>
            </w:r>
          </w:p>
        </w:tc>
      </w:tr>
      <w:tr w14:paraId="7700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4" w:hRule="atLeast"/>
          <w:jc w:val="center"/>
        </w:trPr>
        <w:tc>
          <w:tcPr>
            <w:tcW w:w="878" w:type="dxa"/>
            <w:vAlign w:val="center"/>
          </w:tcPr>
          <w:p w14:paraId="375F72D7">
            <w:pPr>
              <w:pStyle w:val="31"/>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1.1.7</w:t>
            </w:r>
          </w:p>
        </w:tc>
        <w:tc>
          <w:tcPr>
            <w:tcW w:w="1608" w:type="dxa"/>
            <w:vAlign w:val="center"/>
          </w:tcPr>
          <w:p w14:paraId="53C2BA6D">
            <w:pPr>
              <w:pStyle w:val="10"/>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zh-CN" w:eastAsia="zh-CN" w:bidi="ar-SA"/>
              </w:rPr>
              <w:t>招标控制价</w:t>
            </w:r>
          </w:p>
        </w:tc>
        <w:tc>
          <w:tcPr>
            <w:tcW w:w="7614" w:type="dxa"/>
            <w:vAlign w:val="center"/>
          </w:tcPr>
          <w:p w14:paraId="0D017A1D">
            <w:pPr>
              <w:pStyle w:val="10"/>
              <w:topLinePunct/>
              <w:spacing w:line="360" w:lineRule="auto"/>
              <w:jc w:val="both"/>
              <w:rPr>
                <w:rFonts w:hint="eastAsia" w:ascii="Calibri"/>
                <w:color w:val="auto"/>
                <w:kern w:val="2"/>
                <w:sz w:val="24"/>
                <w:szCs w:val="24"/>
                <w:highlight w:val="none"/>
                <w:lang w:val="en-US" w:eastAsia="zh-CN" w:bidi="ar-SA"/>
              </w:rPr>
            </w:pPr>
            <w:r>
              <w:rPr>
                <w:rFonts w:hint="eastAsia" w:hAnsi="宋体" w:cs="宋体"/>
                <w:color w:val="auto"/>
                <w:sz w:val="24"/>
                <w:highlight w:val="none"/>
                <w:lang w:val="en-US" w:eastAsia="zh-CN"/>
              </w:rPr>
              <w:t>400</w:t>
            </w:r>
            <w:r>
              <w:rPr>
                <w:rFonts w:hint="eastAsia" w:ascii="宋体" w:hAnsi="宋体" w:cs="宋体"/>
                <w:color w:val="auto"/>
                <w:sz w:val="24"/>
                <w:highlight w:val="none"/>
                <w:lang w:val="en-US" w:eastAsia="zh-CN"/>
              </w:rPr>
              <w:t>万元</w:t>
            </w:r>
            <w:r>
              <w:rPr>
                <w:rFonts w:hint="eastAsia" w:hAnsi="宋体" w:cs="宋体"/>
                <w:color w:val="auto"/>
                <w:sz w:val="24"/>
                <w:highlight w:val="none"/>
                <w:lang w:val="en-US" w:eastAsia="zh-CN"/>
              </w:rPr>
              <w:t>（大写：肆佰万元整）</w:t>
            </w:r>
            <w:r>
              <w:rPr>
                <w:rFonts w:hint="eastAsia" w:ascii="Calibri"/>
                <w:color w:val="auto"/>
                <w:kern w:val="2"/>
                <w:sz w:val="24"/>
                <w:szCs w:val="24"/>
                <w:highlight w:val="none"/>
                <w:lang w:val="zh-CN" w:eastAsia="zh-CN" w:bidi="ar-SA"/>
              </w:rPr>
              <w:t>（</w:t>
            </w:r>
            <w:r>
              <w:rPr>
                <w:rFonts w:hint="eastAsia" w:ascii="Calibri"/>
                <w:color w:val="auto"/>
                <w:kern w:val="2"/>
                <w:sz w:val="24"/>
                <w:szCs w:val="24"/>
                <w:highlight w:val="none"/>
                <w:lang w:val="en-US" w:eastAsia="zh-CN" w:bidi="ar-SA"/>
              </w:rPr>
              <w:t>采购人将以预算金额确定为招标控制价。投标人的投标报价如超出本项目规定的招标控制价，则属重大偏差，作废标处理，不得进入详细评审阶段。</w:t>
            </w:r>
            <w:r>
              <w:rPr>
                <w:rFonts w:hint="eastAsia" w:ascii="Calibri"/>
                <w:color w:val="auto"/>
                <w:kern w:val="2"/>
                <w:sz w:val="24"/>
                <w:szCs w:val="24"/>
                <w:highlight w:val="none"/>
                <w:lang w:val="zh-CN" w:eastAsia="zh-CN" w:bidi="ar-SA"/>
              </w:rPr>
              <w:t>）</w:t>
            </w:r>
          </w:p>
        </w:tc>
      </w:tr>
      <w:tr w14:paraId="299F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78" w:type="dxa"/>
            <w:vAlign w:val="center"/>
          </w:tcPr>
          <w:p w14:paraId="23547DCC">
            <w:pPr>
              <w:pStyle w:val="31"/>
              <w:keepNext w:val="0"/>
              <w:keepLines w:val="0"/>
              <w:pageBreakBefore w:val="0"/>
              <w:kinsoku/>
              <w:wordWrap/>
              <w:overflowPunct/>
              <w:topLinePunct w:val="0"/>
              <w:bidi w:val="0"/>
              <w:snapToGrid w:val="0"/>
              <w:spacing w:line="360" w:lineRule="auto"/>
              <w:jc w:val="center"/>
              <w:textAlignment w:val="auto"/>
              <w:outlineLvl w:val="9"/>
              <w:rPr>
                <w:rFonts w:hint="default"/>
                <w:color w:val="auto"/>
                <w:sz w:val="24"/>
                <w:highlight w:val="none"/>
                <w:lang w:val="en-US" w:eastAsia="zh-CN"/>
              </w:rPr>
            </w:pPr>
            <w:r>
              <w:rPr>
                <w:rFonts w:hint="eastAsia"/>
                <w:color w:val="auto"/>
                <w:sz w:val="24"/>
                <w:highlight w:val="none"/>
                <w:lang w:val="en-US" w:eastAsia="zh-CN"/>
              </w:rPr>
              <w:t>1.1.8</w:t>
            </w:r>
          </w:p>
        </w:tc>
        <w:tc>
          <w:tcPr>
            <w:tcW w:w="1608" w:type="dxa"/>
            <w:vAlign w:val="center"/>
          </w:tcPr>
          <w:p w14:paraId="1E78D423">
            <w:pPr>
              <w:pStyle w:val="31"/>
              <w:keepNext w:val="0"/>
              <w:keepLines w:val="0"/>
              <w:pageBreakBefore w:val="0"/>
              <w:kinsoku/>
              <w:wordWrap/>
              <w:overflowPunct/>
              <w:topLinePunct w:val="0"/>
              <w:bidi w:val="0"/>
              <w:snapToGrid w:val="0"/>
              <w:spacing w:line="360" w:lineRule="auto"/>
              <w:jc w:val="center"/>
              <w:textAlignment w:val="auto"/>
              <w:outlineLvl w:val="9"/>
              <w:rPr>
                <w:rFonts w:hint="eastAsia" w:asciiTheme="minorHAnsi" w:hAnsiTheme="minorHAnsi" w:eastAsiaTheme="minorEastAsia" w:cstheme="minorBidi"/>
                <w:bCs/>
                <w:color w:val="auto"/>
                <w:kern w:val="11"/>
                <w:sz w:val="24"/>
                <w:szCs w:val="24"/>
                <w:highlight w:val="none"/>
                <w:lang w:val="zh-CN" w:eastAsia="zh-CN" w:bidi="ar-SA"/>
              </w:rPr>
            </w:pPr>
            <w:r>
              <w:rPr>
                <w:rFonts w:hint="eastAsia"/>
                <w:bCs/>
                <w:color w:val="auto"/>
                <w:kern w:val="11"/>
                <w:sz w:val="24"/>
                <w:highlight w:val="none"/>
                <w:lang w:val="en-US" w:eastAsia="zh-CN"/>
              </w:rPr>
              <w:t>质量要求</w:t>
            </w:r>
          </w:p>
        </w:tc>
        <w:tc>
          <w:tcPr>
            <w:tcW w:w="7614" w:type="dxa"/>
            <w:vAlign w:val="center"/>
          </w:tcPr>
          <w:p w14:paraId="33A4923B">
            <w:pPr>
              <w:pStyle w:val="31"/>
              <w:keepNext w:val="0"/>
              <w:keepLines w:val="0"/>
              <w:pageBreakBefore w:val="0"/>
              <w:kinsoku/>
              <w:wordWrap/>
              <w:overflowPunct/>
              <w:topLinePunct w:val="0"/>
              <w:bidi w:val="0"/>
              <w:snapToGrid w:val="0"/>
              <w:spacing w:line="360" w:lineRule="auto"/>
              <w:jc w:val="left"/>
              <w:textAlignment w:val="auto"/>
              <w:outlineLvl w:val="9"/>
              <w:rPr>
                <w:rFonts w:hint="eastAsia" w:asciiTheme="minorHAnsi" w:hAnsiTheme="minorHAnsi" w:eastAsiaTheme="minorEastAsia" w:cstheme="minorBidi"/>
                <w:bCs/>
                <w:color w:val="auto"/>
                <w:kern w:val="11"/>
                <w:sz w:val="24"/>
                <w:szCs w:val="24"/>
                <w:highlight w:val="none"/>
                <w:lang w:val="en-US" w:eastAsia="zh-CN" w:bidi="ar-SA"/>
              </w:rPr>
            </w:pPr>
            <w:r>
              <w:rPr>
                <w:rFonts w:hint="eastAsia"/>
                <w:bCs/>
                <w:color w:val="auto"/>
                <w:kern w:val="11"/>
                <w:sz w:val="24"/>
                <w:highlight w:val="none"/>
                <w:lang w:val="en-US" w:eastAsia="zh-CN"/>
              </w:rPr>
              <w:t>合格</w:t>
            </w:r>
          </w:p>
        </w:tc>
      </w:tr>
      <w:tr w14:paraId="3791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878" w:type="dxa"/>
            <w:vAlign w:val="center"/>
          </w:tcPr>
          <w:p w14:paraId="6365D77D">
            <w:pPr>
              <w:pStyle w:val="31"/>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1.2.1</w:t>
            </w:r>
          </w:p>
        </w:tc>
        <w:tc>
          <w:tcPr>
            <w:tcW w:w="1608" w:type="dxa"/>
            <w:vAlign w:val="center"/>
          </w:tcPr>
          <w:p w14:paraId="0191ED74">
            <w:pPr>
              <w:pStyle w:val="10"/>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招标方式</w:t>
            </w:r>
          </w:p>
        </w:tc>
        <w:tc>
          <w:tcPr>
            <w:tcW w:w="7614" w:type="dxa"/>
            <w:vAlign w:val="center"/>
          </w:tcPr>
          <w:p w14:paraId="06896559">
            <w:pPr>
              <w:pStyle w:val="10"/>
              <w:topLinePunct/>
              <w:spacing w:line="360" w:lineRule="auto"/>
              <w:jc w:val="both"/>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公开招标</w:t>
            </w:r>
          </w:p>
        </w:tc>
      </w:tr>
      <w:tr w14:paraId="1FE1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878" w:type="dxa"/>
            <w:vAlign w:val="center"/>
          </w:tcPr>
          <w:p w14:paraId="1050FEC8">
            <w:pPr>
              <w:pStyle w:val="31"/>
              <w:keepNext w:val="0"/>
              <w:keepLines w:val="0"/>
              <w:pageBreakBefore w:val="0"/>
              <w:kinsoku/>
              <w:wordWrap/>
              <w:overflowPunct/>
              <w:topLinePunct w:val="0"/>
              <w:bidi w:val="0"/>
              <w:snapToGrid w:val="0"/>
              <w:spacing w:line="360" w:lineRule="auto"/>
              <w:jc w:val="center"/>
              <w:textAlignment w:val="auto"/>
              <w:outlineLvl w:val="9"/>
              <w:rPr>
                <w:rFonts w:hint="default"/>
                <w:color w:val="auto"/>
                <w:sz w:val="24"/>
                <w:highlight w:val="none"/>
                <w:lang w:val="en-US" w:eastAsia="zh-CN"/>
              </w:rPr>
            </w:pPr>
            <w:r>
              <w:rPr>
                <w:rFonts w:hint="eastAsia"/>
                <w:color w:val="auto"/>
                <w:sz w:val="24"/>
                <w:highlight w:val="none"/>
                <w:lang w:val="en-US" w:eastAsia="zh-CN"/>
              </w:rPr>
              <w:t>1.2.2</w:t>
            </w:r>
          </w:p>
        </w:tc>
        <w:tc>
          <w:tcPr>
            <w:tcW w:w="1608" w:type="dxa"/>
            <w:vAlign w:val="center"/>
          </w:tcPr>
          <w:p w14:paraId="5D959FB8">
            <w:pPr>
              <w:jc w:val="center"/>
              <w:rPr>
                <w:rFonts w:hint="eastAsia" w:ascii="Calibri" w:hAnsiTheme="minorHAnsi" w:eastAsiaTheme="minorEastAsia" w:cstheme="minorBidi"/>
                <w:color w:val="auto"/>
                <w:kern w:val="2"/>
                <w:sz w:val="24"/>
                <w:szCs w:val="24"/>
                <w:highlight w:val="none"/>
                <w:lang w:val="en-US" w:eastAsia="zh-CN" w:bidi="ar-SA"/>
              </w:rPr>
            </w:pPr>
            <w:r>
              <w:rPr>
                <w:rFonts w:hint="eastAsia" w:ascii="Calibri" w:hAnsiTheme="minorHAnsi" w:eastAsiaTheme="minorEastAsia" w:cstheme="minorBidi"/>
                <w:color w:val="auto"/>
                <w:kern w:val="2"/>
                <w:sz w:val="24"/>
                <w:szCs w:val="24"/>
                <w:highlight w:val="none"/>
                <w:lang w:val="en-US" w:eastAsia="zh-CN" w:bidi="ar-SA"/>
              </w:rPr>
              <w:t>资格审查方式</w:t>
            </w:r>
          </w:p>
        </w:tc>
        <w:tc>
          <w:tcPr>
            <w:tcW w:w="7614" w:type="dxa"/>
            <w:vAlign w:val="center"/>
          </w:tcPr>
          <w:p w14:paraId="73CD7446">
            <w:pPr>
              <w:widowControl/>
              <w:spacing w:line="360" w:lineRule="auto"/>
              <w:rPr>
                <w:rFonts w:hint="eastAsia" w:ascii="Calibri" w:hAnsiTheme="minorHAnsi" w:eastAsiaTheme="minorEastAsia" w:cstheme="minorBidi"/>
                <w:color w:val="auto"/>
                <w:kern w:val="2"/>
                <w:sz w:val="24"/>
                <w:szCs w:val="24"/>
                <w:highlight w:val="none"/>
                <w:lang w:val="en-US" w:eastAsia="zh-CN" w:bidi="ar-SA"/>
              </w:rPr>
            </w:pPr>
            <w:r>
              <w:rPr>
                <w:rFonts w:hint="eastAsia" w:ascii="Calibri" w:hAnsiTheme="minorHAnsi" w:eastAsiaTheme="minorEastAsia" w:cstheme="minorBidi"/>
                <w:color w:val="auto"/>
                <w:kern w:val="2"/>
                <w:sz w:val="24"/>
                <w:szCs w:val="24"/>
                <w:highlight w:val="none"/>
                <w:lang w:val="en-US" w:eastAsia="zh-CN" w:bidi="ar-SA"/>
              </w:rPr>
              <w:t>资格后审</w:t>
            </w:r>
          </w:p>
        </w:tc>
      </w:tr>
      <w:tr w14:paraId="2E13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878" w:type="dxa"/>
            <w:vMerge w:val="restart"/>
            <w:vAlign w:val="center"/>
          </w:tcPr>
          <w:p w14:paraId="3DFAEA67">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1.3</w:t>
            </w:r>
          </w:p>
        </w:tc>
        <w:tc>
          <w:tcPr>
            <w:tcW w:w="1608" w:type="dxa"/>
            <w:vAlign w:val="center"/>
          </w:tcPr>
          <w:p w14:paraId="4BBFC46E">
            <w:pPr>
              <w:pStyle w:val="10"/>
              <w:topLinePunct/>
              <w:jc w:val="center"/>
              <w:rPr>
                <w:rFonts w:hint="eastAsia" w:ascii="Calibri" w:eastAsia="宋体"/>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项目概况</w:t>
            </w:r>
          </w:p>
        </w:tc>
        <w:tc>
          <w:tcPr>
            <w:tcW w:w="7614" w:type="dxa"/>
            <w:vAlign w:val="center"/>
          </w:tcPr>
          <w:p w14:paraId="4F0E47C9">
            <w:pPr>
              <w:pStyle w:val="10"/>
              <w:topLinePunct/>
              <w:spacing w:line="360" w:lineRule="auto"/>
              <w:jc w:val="left"/>
              <w:rPr>
                <w:rFonts w:hint="eastAsia" w:ascii="Calibri" w:eastAsia="宋体"/>
                <w:color w:val="auto"/>
                <w:kern w:val="2"/>
                <w:sz w:val="24"/>
                <w:szCs w:val="24"/>
                <w:highlight w:val="none"/>
                <w:lang w:val="en-US" w:eastAsia="zh-CN" w:bidi="ar-SA"/>
              </w:rPr>
            </w:pPr>
            <w:r>
              <w:rPr>
                <w:rFonts w:hint="eastAsia" w:ascii="Calibri" w:eastAsia="宋体"/>
                <w:color w:val="auto"/>
                <w:kern w:val="2"/>
                <w:sz w:val="24"/>
                <w:szCs w:val="24"/>
                <w:highlight w:val="none"/>
                <w:lang w:val="zh-CN" w:eastAsia="zh-CN" w:bidi="ar-SA"/>
              </w:rPr>
              <w:t>为落实全民健身国家战略，推动乌鲁木齐全民健身事业发展，有效提升乌鲁木齐的知名度、美誉度与影响力，打造乌鲁木齐城市名片。我市拟于2025年6月举办2025乌鲁木齐马拉松，2025年12月举办2025乌鲁木齐半程马拉松。为确保做好赛事策划组织、运营保障，提升选手的参赛体验，做好宣传推广活动，着力营造热情友好的赛事氛围，赛事将坚持政府主导和市场化运作相结合的模式，通过政府购买服务方式交由专业团队运营（具体内容详见招标文件</w:t>
            </w:r>
            <w:r>
              <w:rPr>
                <w:rFonts w:hint="eastAsia" w:ascii="Calibri" w:eastAsia="宋体"/>
                <w:color w:val="auto"/>
                <w:kern w:val="2"/>
                <w:sz w:val="24"/>
                <w:szCs w:val="24"/>
                <w:highlight w:val="none"/>
                <w:lang w:val="en-US" w:eastAsia="zh-CN" w:bidi="ar-SA"/>
              </w:rPr>
              <w:t>技术参数</w:t>
            </w:r>
            <w:r>
              <w:rPr>
                <w:rFonts w:hint="eastAsia" w:ascii="Calibri" w:eastAsia="宋体"/>
                <w:color w:val="auto"/>
                <w:kern w:val="2"/>
                <w:sz w:val="24"/>
                <w:szCs w:val="24"/>
                <w:highlight w:val="none"/>
                <w:lang w:val="zh-CN" w:eastAsia="zh-CN" w:bidi="ar-SA"/>
              </w:rPr>
              <w:t>）</w:t>
            </w:r>
          </w:p>
        </w:tc>
      </w:tr>
      <w:tr w14:paraId="3858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878" w:type="dxa"/>
            <w:vMerge w:val="continue"/>
            <w:vAlign w:val="center"/>
          </w:tcPr>
          <w:p w14:paraId="15A78E9F">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p>
        </w:tc>
        <w:tc>
          <w:tcPr>
            <w:tcW w:w="1608" w:type="dxa"/>
            <w:vAlign w:val="center"/>
          </w:tcPr>
          <w:p w14:paraId="64FC4B09">
            <w:pPr>
              <w:keepNext w:val="0"/>
              <w:keepLines w:val="0"/>
              <w:pageBreakBefore w:val="0"/>
              <w:kinsoku/>
              <w:wordWrap/>
              <w:overflowPunct/>
              <w:topLinePunct w:val="0"/>
              <w:bidi w:val="0"/>
              <w:snapToGrid w:val="0"/>
              <w:spacing w:line="360" w:lineRule="auto"/>
              <w:jc w:val="center"/>
              <w:textAlignment w:val="auto"/>
              <w:outlineLvl w:val="9"/>
              <w:rPr>
                <w:rFonts w:hint="eastAsia" w:ascii="Calibri" w:hAnsiTheme="minorHAnsi" w:eastAsiaTheme="minorEastAsia" w:cstheme="minorBidi"/>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周期</w:t>
            </w:r>
          </w:p>
        </w:tc>
        <w:tc>
          <w:tcPr>
            <w:tcW w:w="7614" w:type="dxa"/>
            <w:vAlign w:val="center"/>
          </w:tcPr>
          <w:p w14:paraId="5024187C">
            <w:pPr>
              <w:keepNext w:val="0"/>
              <w:keepLines w:val="0"/>
              <w:pageBreakBefore w:val="0"/>
              <w:kinsoku/>
              <w:wordWrap/>
              <w:overflowPunct/>
              <w:topLinePunct w:val="0"/>
              <w:bidi w:val="0"/>
              <w:snapToGrid w:val="0"/>
              <w:spacing w:after="0" w:line="360" w:lineRule="auto"/>
              <w:ind w:right="-3" w:rightChars="0"/>
              <w:jc w:val="both"/>
              <w:textAlignment w:val="auto"/>
              <w:outlineLvl w:val="9"/>
              <w:rPr>
                <w:rFonts w:hint="eastAsia" w:ascii="Calibri" w:hAnsiTheme="minorHAnsi" w:eastAsiaTheme="minorEastAsia" w:cstheme="minorBidi"/>
                <w:color w:val="auto"/>
                <w:kern w:val="2"/>
                <w:sz w:val="24"/>
                <w:szCs w:val="24"/>
                <w:highlight w:val="none"/>
                <w:lang w:val="en-US" w:eastAsia="zh-CN" w:bidi="ar-SA"/>
              </w:rPr>
            </w:pPr>
            <w:r>
              <w:rPr>
                <w:rFonts w:hint="eastAsia" w:ascii="Calibri" w:hAnsiTheme="minorHAnsi" w:eastAsiaTheme="minorEastAsia" w:cstheme="minorBidi"/>
                <w:color w:val="auto"/>
                <w:kern w:val="2"/>
                <w:sz w:val="24"/>
                <w:szCs w:val="24"/>
                <w:highlight w:val="none"/>
                <w:lang w:val="en-US" w:eastAsia="zh-CN" w:bidi="ar-SA"/>
              </w:rPr>
              <w:t>壹年。（具体时间以与甲方签订的合同为准）</w:t>
            </w:r>
          </w:p>
        </w:tc>
      </w:tr>
      <w:tr w14:paraId="25B1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878" w:type="dxa"/>
            <w:vMerge w:val="continue"/>
            <w:vAlign w:val="center"/>
          </w:tcPr>
          <w:p w14:paraId="305D10A6">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p>
        </w:tc>
        <w:tc>
          <w:tcPr>
            <w:tcW w:w="1608" w:type="dxa"/>
            <w:vAlign w:val="center"/>
          </w:tcPr>
          <w:p w14:paraId="31BC0DB7">
            <w:pPr>
              <w:pStyle w:val="31"/>
              <w:keepNext w:val="0"/>
              <w:keepLines w:val="0"/>
              <w:pageBreakBefore w:val="0"/>
              <w:kinsoku/>
              <w:wordWrap/>
              <w:overflowPunct/>
              <w:topLinePunct w:val="0"/>
              <w:bidi w:val="0"/>
              <w:snapToGrid w:val="0"/>
              <w:spacing w:line="360" w:lineRule="auto"/>
              <w:jc w:val="center"/>
              <w:textAlignment w:val="auto"/>
              <w:outlineLvl w:val="9"/>
              <w:rPr>
                <w:rFonts w:hint="eastAsia" w:asciiTheme="minorHAnsi" w:hAnsiTheme="minorHAnsi" w:eastAsiaTheme="minorEastAsia" w:cstheme="minorBidi"/>
                <w:bCs/>
                <w:color w:val="auto"/>
                <w:kern w:val="11"/>
                <w:sz w:val="24"/>
                <w:szCs w:val="24"/>
                <w:highlight w:val="none"/>
                <w:lang w:val="en-US" w:eastAsia="zh-CN" w:bidi="ar-SA"/>
              </w:rPr>
            </w:pPr>
            <w:r>
              <w:rPr>
                <w:rFonts w:hint="eastAsia"/>
                <w:bCs/>
                <w:color w:val="auto"/>
                <w:kern w:val="11"/>
                <w:sz w:val="24"/>
                <w:highlight w:val="none"/>
                <w:lang w:val="en-US" w:eastAsia="zh-CN"/>
              </w:rPr>
              <w:t>地点</w:t>
            </w:r>
          </w:p>
        </w:tc>
        <w:tc>
          <w:tcPr>
            <w:tcW w:w="7614" w:type="dxa"/>
            <w:vAlign w:val="center"/>
          </w:tcPr>
          <w:p w14:paraId="5F5CDB16">
            <w:pPr>
              <w:keepNext w:val="0"/>
              <w:keepLines w:val="0"/>
              <w:pageBreakBefore w:val="0"/>
              <w:tabs>
                <w:tab w:val="left" w:pos="220"/>
                <w:tab w:val="left" w:pos="5940"/>
              </w:tabs>
              <w:kinsoku/>
              <w:wordWrap/>
              <w:overflowPunct/>
              <w:topLinePunct w:val="0"/>
              <w:bidi w:val="0"/>
              <w:snapToGrid w:val="0"/>
              <w:spacing w:after="0" w:line="360" w:lineRule="auto"/>
              <w:ind w:right="-3" w:rightChars="0"/>
              <w:jc w:val="both"/>
              <w:textAlignment w:val="auto"/>
              <w:outlineLvl w:val="9"/>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采购单位指定地点</w:t>
            </w:r>
          </w:p>
        </w:tc>
      </w:tr>
      <w:tr w14:paraId="32B6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878" w:type="dxa"/>
            <w:vMerge w:val="continue"/>
            <w:vAlign w:val="center"/>
          </w:tcPr>
          <w:p w14:paraId="688A8956">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p>
        </w:tc>
        <w:tc>
          <w:tcPr>
            <w:tcW w:w="1608" w:type="dxa"/>
            <w:vAlign w:val="center"/>
          </w:tcPr>
          <w:p w14:paraId="2B055086">
            <w:pPr>
              <w:pStyle w:val="31"/>
              <w:keepNext w:val="0"/>
              <w:keepLines w:val="0"/>
              <w:pageBreakBefore w:val="0"/>
              <w:kinsoku/>
              <w:wordWrap/>
              <w:overflowPunct/>
              <w:topLinePunct w:val="0"/>
              <w:bidi w:val="0"/>
              <w:snapToGrid w:val="0"/>
              <w:spacing w:line="360" w:lineRule="auto"/>
              <w:jc w:val="center"/>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中小企业政策</w:t>
            </w:r>
          </w:p>
        </w:tc>
        <w:tc>
          <w:tcPr>
            <w:tcW w:w="7614" w:type="dxa"/>
            <w:vAlign w:val="center"/>
          </w:tcPr>
          <w:p w14:paraId="398504B4">
            <w:pPr>
              <w:keepNext w:val="0"/>
              <w:keepLines w:val="0"/>
              <w:pageBreakBefore w:val="0"/>
              <w:tabs>
                <w:tab w:val="left" w:pos="220"/>
                <w:tab w:val="left" w:pos="5940"/>
              </w:tabs>
              <w:kinsoku/>
              <w:wordWrap/>
              <w:overflowPunct/>
              <w:topLinePunct w:val="0"/>
              <w:bidi w:val="0"/>
              <w:snapToGrid w:val="0"/>
              <w:spacing w:after="0" w:line="360" w:lineRule="auto"/>
              <w:ind w:right="-3" w:rightChars="0"/>
              <w:jc w:val="both"/>
              <w:textAlignment w:val="auto"/>
              <w:outlineLvl w:val="9"/>
              <w:rPr>
                <w:rFonts w:hint="eastAsia" w:eastAsiaTheme="minorEastAsia"/>
                <w:color w:val="auto"/>
                <w:sz w:val="24"/>
                <w:highlight w:val="none"/>
                <w:lang w:eastAsia="zh-CN"/>
              </w:rPr>
            </w:pPr>
            <w:r>
              <w:rPr>
                <w:rFonts w:hint="default" w:ascii="宋体" w:hAnsi="宋体" w:eastAsia="宋体" w:cs="宋体"/>
                <w:color w:val="auto"/>
                <w:kern w:val="0"/>
                <w:sz w:val="24"/>
                <w:szCs w:val="24"/>
                <w:highlight w:val="none"/>
                <w:lang w:val="en-US" w:eastAsia="zh-CN" w:bidi="ar-SA"/>
              </w:rPr>
              <w:t>本项目专门面向中小</w:t>
            </w:r>
            <w:r>
              <w:rPr>
                <w:rFonts w:hint="eastAsia" w:ascii="宋体" w:hAnsi="宋体" w:eastAsia="宋体" w:cs="宋体"/>
                <w:color w:val="auto"/>
                <w:kern w:val="0"/>
                <w:sz w:val="24"/>
                <w:szCs w:val="24"/>
                <w:highlight w:val="none"/>
                <w:lang w:val="en-US" w:eastAsia="zh-CN" w:bidi="ar-SA"/>
              </w:rPr>
              <w:t>微</w:t>
            </w:r>
            <w:r>
              <w:rPr>
                <w:rFonts w:hint="default" w:ascii="宋体" w:hAnsi="宋体" w:eastAsia="宋体" w:cs="宋体"/>
                <w:color w:val="auto"/>
                <w:kern w:val="0"/>
                <w:sz w:val="24"/>
                <w:szCs w:val="24"/>
                <w:highlight w:val="none"/>
                <w:lang w:val="en-US" w:eastAsia="zh-CN" w:bidi="ar-SA"/>
              </w:rPr>
              <w:t>企业</w:t>
            </w:r>
          </w:p>
        </w:tc>
      </w:tr>
      <w:tr w14:paraId="7ED5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878" w:type="dxa"/>
            <w:vAlign w:val="center"/>
          </w:tcPr>
          <w:p w14:paraId="778D684A">
            <w:pPr>
              <w:pStyle w:val="31"/>
              <w:keepNext w:val="0"/>
              <w:keepLines w:val="0"/>
              <w:pageBreakBefore w:val="0"/>
              <w:kinsoku/>
              <w:wordWrap/>
              <w:overflowPunct/>
              <w:topLinePunct w:val="0"/>
              <w:bidi w:val="0"/>
              <w:snapToGrid w:val="0"/>
              <w:spacing w:line="360" w:lineRule="auto"/>
              <w:jc w:val="center"/>
              <w:textAlignment w:val="auto"/>
              <w:outlineLvl w:val="9"/>
              <w:rPr>
                <w:rFonts w:hint="eastAsia" w:eastAsia="宋体"/>
                <w:color w:val="auto"/>
                <w:sz w:val="24"/>
                <w:highlight w:val="none"/>
                <w:lang w:val="en-US" w:eastAsia="zh-CN"/>
              </w:rPr>
            </w:pPr>
            <w:r>
              <w:rPr>
                <w:rFonts w:hint="eastAsia"/>
                <w:color w:val="auto"/>
                <w:sz w:val="24"/>
                <w:highlight w:val="none"/>
                <w:lang w:val="en-US" w:eastAsia="zh-CN"/>
              </w:rPr>
              <w:t>1.4</w:t>
            </w:r>
          </w:p>
        </w:tc>
        <w:tc>
          <w:tcPr>
            <w:tcW w:w="1608" w:type="dxa"/>
            <w:vAlign w:val="center"/>
          </w:tcPr>
          <w:p w14:paraId="42BCF2CB">
            <w:pPr>
              <w:pStyle w:val="31"/>
              <w:keepNext w:val="0"/>
              <w:keepLines w:val="0"/>
              <w:pageBreakBefore w:val="0"/>
              <w:tabs>
                <w:tab w:val="left" w:pos="220"/>
              </w:tabs>
              <w:kinsoku/>
              <w:wordWrap/>
              <w:overflowPunct/>
              <w:topLinePunct w:val="0"/>
              <w:bidi w:val="0"/>
              <w:snapToGrid w:val="0"/>
              <w:spacing w:line="360" w:lineRule="auto"/>
              <w:jc w:val="both"/>
              <w:textAlignment w:val="auto"/>
              <w:outlineLvl w:val="9"/>
              <w:rPr>
                <w:rFonts w:hint="eastAsia"/>
                <w:color w:val="auto"/>
                <w:sz w:val="24"/>
                <w:highlight w:val="none"/>
                <w:lang w:eastAsia="zh-CN"/>
              </w:rPr>
            </w:pPr>
          </w:p>
          <w:p w14:paraId="7766AAA8">
            <w:pPr>
              <w:pStyle w:val="31"/>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58CC4B82">
            <w:pPr>
              <w:pStyle w:val="31"/>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4E9D89AB">
            <w:pPr>
              <w:pStyle w:val="31"/>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1ABEFB17">
            <w:pPr>
              <w:pStyle w:val="31"/>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356BB9A1">
            <w:pPr>
              <w:pStyle w:val="31"/>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投</w:t>
            </w:r>
          </w:p>
          <w:p w14:paraId="348E6F78">
            <w:pPr>
              <w:pStyle w:val="31"/>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标</w:t>
            </w:r>
          </w:p>
          <w:p w14:paraId="15E11C58">
            <w:pPr>
              <w:pStyle w:val="31"/>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人</w:t>
            </w:r>
          </w:p>
          <w:p w14:paraId="3C6BF017">
            <w:pPr>
              <w:pStyle w:val="31"/>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资</w:t>
            </w:r>
          </w:p>
          <w:p w14:paraId="73D09027">
            <w:pPr>
              <w:pStyle w:val="31"/>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质</w:t>
            </w:r>
          </w:p>
          <w:p w14:paraId="486A7B93">
            <w:pPr>
              <w:pStyle w:val="31"/>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条</w:t>
            </w:r>
          </w:p>
          <w:p w14:paraId="4EC27291">
            <w:pPr>
              <w:pStyle w:val="31"/>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件</w:t>
            </w:r>
          </w:p>
        </w:tc>
        <w:tc>
          <w:tcPr>
            <w:tcW w:w="7614" w:type="dxa"/>
            <w:vAlign w:val="center"/>
          </w:tcPr>
          <w:p w14:paraId="43E76905">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1.投标人应符合《中华人民共和国政府采购法》第二十二条规定的条件；</w:t>
            </w:r>
          </w:p>
          <w:p w14:paraId="376B0E42">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①具有独立承担民事责任的能力；</w:t>
            </w:r>
          </w:p>
          <w:p w14:paraId="1DE511AA">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②具有良好的商业信誉和健全的财务会计制度；</w:t>
            </w:r>
          </w:p>
          <w:p w14:paraId="412E85B9">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③具有履行合同所必须的设备和专业技术能力；</w:t>
            </w:r>
          </w:p>
          <w:p w14:paraId="4C2B555E">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④有依法缴纳税收和社会保障资金的良好记录；</w:t>
            </w:r>
          </w:p>
          <w:p w14:paraId="7C61BB1E">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⑤参加政府采购活动前三年内，在经营活动中没有重大违法、犯罪记录；</w:t>
            </w:r>
          </w:p>
          <w:p w14:paraId="38AC7BE9">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⑥法律法规规定的其他条件。</w:t>
            </w:r>
          </w:p>
          <w:p w14:paraId="495EB648">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2.遵守国家法律、法规有关招标的规定。</w:t>
            </w:r>
          </w:p>
          <w:p w14:paraId="1205DB60">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3.与采购人就本次招标的项目委托的咨询机构、招标代理机构、以及上述机构的附属机构没有行政或经济关联。</w:t>
            </w:r>
          </w:p>
          <w:p w14:paraId="0E3F9EF1">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4.单位负责人为同一人或者存在直接控股、管理关系的不同投标人，不得参加同一合同项下的政府采购活动。为采购项目提供整体设计、规范编制或者项目管理、监理、检测等服务的投标人，不得再参加该采购项目的其他采购活动； 投标人处于被责令停业、财产被接管、冻结和破产状态，以及投标资格被取消或者被暂停且在暂停期内。</w:t>
            </w:r>
          </w:p>
          <w:p w14:paraId="1EBB0A11">
            <w:pPr>
              <w:pStyle w:val="31"/>
              <w:keepNext w:val="0"/>
              <w:keepLines w:val="0"/>
              <w:pageBreakBefore w:val="0"/>
              <w:kinsoku/>
              <w:wordWrap/>
              <w:overflowPunct/>
              <w:topLinePunct w:val="0"/>
              <w:bidi w:val="0"/>
              <w:snapToGrid w:val="0"/>
              <w:spacing w:line="360" w:lineRule="auto"/>
              <w:jc w:val="left"/>
              <w:textAlignment w:val="auto"/>
              <w:outlineLvl w:val="9"/>
              <w:rPr>
                <w:rFonts w:hint="default"/>
                <w:bCs/>
                <w:color w:val="auto"/>
                <w:kern w:val="11"/>
                <w:sz w:val="24"/>
                <w:highlight w:val="none"/>
                <w:lang w:val="en-US" w:eastAsia="zh-CN"/>
              </w:rPr>
            </w:pPr>
            <w:r>
              <w:rPr>
                <w:rFonts w:hint="eastAsia"/>
                <w:bCs/>
                <w:color w:val="auto"/>
                <w:kern w:val="11"/>
                <w:sz w:val="24"/>
                <w:highlight w:val="none"/>
                <w:lang w:val="en-US" w:eastAsia="zh-CN"/>
              </w:rPr>
              <w:t>5.</w:t>
            </w:r>
            <w:r>
              <w:rPr>
                <w:rFonts w:hint="eastAsia" w:ascii="宋体" w:hAnsi="宋体" w:cs="宋体"/>
                <w:color w:val="auto"/>
                <w:kern w:val="0"/>
                <w:sz w:val="24"/>
                <w:highlight w:val="none"/>
              </w:rPr>
              <w:t>投标人须具有有效的营业执照</w:t>
            </w:r>
            <w:r>
              <w:rPr>
                <w:rFonts w:hint="eastAsia"/>
                <w:bCs/>
                <w:color w:val="auto"/>
                <w:kern w:val="11"/>
                <w:sz w:val="24"/>
                <w:highlight w:val="none"/>
                <w:lang w:val="en-US" w:eastAsia="zh-CN"/>
              </w:rPr>
              <w:t>。</w:t>
            </w:r>
          </w:p>
          <w:p w14:paraId="2CE95119">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6.须具备近一年财务审计报告或银行提供的资信证明（新公司从成立之日起算）。</w:t>
            </w:r>
          </w:p>
          <w:p w14:paraId="258DA8FF">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7.须具有近一年任意月纳税证明（新公司从成立之日起算）。</w:t>
            </w:r>
          </w:p>
          <w:p w14:paraId="1EBE318E">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8.近一年任意月企业缴纳社保的证明材料（新公司从成立之日起算）。</w:t>
            </w:r>
          </w:p>
          <w:p w14:paraId="51E5153A">
            <w:pPr>
              <w:pStyle w:val="31"/>
              <w:keepNext w:val="0"/>
              <w:keepLines w:val="0"/>
              <w:pageBreakBefore w:val="0"/>
              <w:kinsoku/>
              <w:wordWrap/>
              <w:overflowPunct/>
              <w:topLinePunct w:val="0"/>
              <w:bidi w:val="0"/>
              <w:snapToGrid w:val="0"/>
              <w:spacing w:line="360" w:lineRule="auto"/>
              <w:jc w:val="left"/>
              <w:textAlignment w:val="auto"/>
              <w:outlineLvl w:val="9"/>
              <w:rPr>
                <w:rFonts w:hint="default"/>
                <w:bCs/>
                <w:color w:val="auto"/>
                <w:kern w:val="11"/>
                <w:sz w:val="24"/>
                <w:highlight w:val="none"/>
                <w:lang w:val="en-US" w:eastAsia="zh-CN"/>
              </w:rPr>
            </w:pPr>
            <w:r>
              <w:rPr>
                <w:rFonts w:hint="eastAsia"/>
                <w:bCs/>
                <w:color w:val="auto"/>
                <w:kern w:val="11"/>
                <w:sz w:val="24"/>
                <w:highlight w:val="none"/>
                <w:lang w:val="en-US" w:eastAsia="zh-CN"/>
              </w:rPr>
              <w:t xml:space="preserve">9.须具有履行合同所必须的设备和专业技术能力的承诺函。         </w:t>
            </w:r>
          </w:p>
          <w:p w14:paraId="75877BB3">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10.参加政府采购活动前3年内在经营活动中没有重大违法记录的书面声明。</w:t>
            </w:r>
          </w:p>
          <w:p w14:paraId="56944597">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11.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p w14:paraId="5C35B3B9">
            <w:pPr>
              <w:pStyle w:val="31"/>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12.法人身份证明及身份证或法人授权委托书及委托代理人身份证。</w:t>
            </w:r>
          </w:p>
          <w:p w14:paraId="765D3DC9">
            <w:pPr>
              <w:spacing w:line="360" w:lineRule="auto"/>
              <w:ind w:right="-92" w:rightChars="-44"/>
              <w:rPr>
                <w:rFonts w:hint="eastAsia" w:ascii="宋体" w:cs="宋体"/>
                <w:color w:val="auto"/>
                <w:sz w:val="24"/>
                <w:highlight w:val="none"/>
                <w:lang w:eastAsia="zh-CN"/>
              </w:rPr>
            </w:pPr>
            <w:r>
              <w:rPr>
                <w:rFonts w:hint="eastAsia" w:ascii="宋体" w:cs="宋体"/>
                <w:color w:val="auto"/>
                <w:sz w:val="24"/>
                <w:highlight w:val="none"/>
                <w:lang w:val="en-US" w:eastAsia="zh-CN"/>
              </w:rPr>
              <w:t>13.</w:t>
            </w:r>
            <w:r>
              <w:rPr>
                <w:rFonts w:hint="eastAsia" w:ascii="宋体" w:cs="宋体"/>
                <w:color w:val="auto"/>
                <w:sz w:val="24"/>
                <w:highlight w:val="none"/>
              </w:rPr>
              <w:t>落实政府采购政策需满足的资格要求：</w:t>
            </w:r>
            <w:r>
              <w:rPr>
                <w:rFonts w:hint="default" w:ascii="宋体" w:cs="宋体"/>
                <w:color w:val="auto"/>
                <w:sz w:val="24"/>
                <w:highlight w:val="none"/>
                <w:lang w:val="en-US" w:eastAsia="zh-CN"/>
              </w:rPr>
              <w:t>本项目专门面向</w:t>
            </w:r>
            <w:r>
              <w:rPr>
                <w:rFonts w:hint="eastAsia" w:ascii="宋体" w:cs="宋体"/>
                <w:color w:val="auto"/>
                <w:sz w:val="24"/>
                <w:highlight w:val="none"/>
                <w:lang w:val="en-US" w:eastAsia="zh-CN"/>
              </w:rPr>
              <w:t>中小微</w:t>
            </w:r>
            <w:r>
              <w:rPr>
                <w:rFonts w:hint="default" w:ascii="宋体" w:cs="宋体"/>
                <w:color w:val="auto"/>
                <w:sz w:val="24"/>
                <w:highlight w:val="none"/>
                <w:lang w:val="en-US" w:eastAsia="zh-CN"/>
              </w:rPr>
              <w:t>企业</w:t>
            </w:r>
            <w:r>
              <w:rPr>
                <w:rFonts w:hint="eastAsia" w:ascii="宋体" w:cs="宋体"/>
                <w:color w:val="auto"/>
                <w:sz w:val="24"/>
                <w:highlight w:val="none"/>
                <w:lang w:eastAsia="zh-CN"/>
              </w:rPr>
              <w:t>。</w:t>
            </w:r>
          </w:p>
          <w:p w14:paraId="671B2FAD">
            <w:pPr>
              <w:spacing w:line="360" w:lineRule="auto"/>
              <w:ind w:right="-92" w:rightChars="-44"/>
              <w:rPr>
                <w:rFonts w:hint="eastAsia" w:ascii="宋体" w:eastAsia="宋体" w:cs="宋体"/>
                <w:color w:val="auto"/>
                <w:sz w:val="24"/>
                <w:highlight w:val="none"/>
                <w:lang w:val="en-US" w:eastAsia="zh-CN"/>
              </w:rPr>
            </w:pPr>
            <w:r>
              <w:rPr>
                <w:rFonts w:hint="eastAsia" w:ascii="宋体" w:cs="宋体"/>
                <w:color w:val="auto"/>
                <w:sz w:val="24"/>
                <w:highlight w:val="none"/>
                <w:lang w:val="en-US" w:eastAsia="zh-CN"/>
              </w:rPr>
              <w:t>14.</w:t>
            </w:r>
            <w:r>
              <w:rPr>
                <w:rFonts w:hint="eastAsia" w:ascii="宋体" w:hAnsi="宋体" w:eastAsia="宋体" w:cs="宋体"/>
                <w:color w:val="auto"/>
                <w:kern w:val="0"/>
                <w:sz w:val="24"/>
                <w:szCs w:val="24"/>
                <w:highlight w:val="none"/>
                <w:lang w:val="en-US" w:eastAsia="zh-CN" w:bidi="ar-SA"/>
              </w:rPr>
              <w:t>投标单位须为中小微企业，</w:t>
            </w:r>
            <w:r>
              <w:rPr>
                <w:rFonts w:hint="eastAsia" w:ascii="宋体" w:hAnsi="宋体" w:eastAsia="宋体" w:cs="宋体"/>
                <w:color w:val="auto"/>
                <w:kern w:val="0"/>
                <w:sz w:val="24"/>
                <w:szCs w:val="24"/>
                <w:highlight w:val="none"/>
                <w:lang w:val="en-US" w:eastAsia="zh-Hans" w:bidi="ar-SA"/>
              </w:rPr>
              <w:t>提供</w:t>
            </w:r>
            <w:r>
              <w:rPr>
                <w:rFonts w:hint="default" w:ascii="宋体" w:hAnsi="宋体" w:eastAsia="宋体" w:cs="宋体"/>
                <w:color w:val="auto"/>
                <w:kern w:val="0"/>
                <w:sz w:val="24"/>
                <w:szCs w:val="24"/>
                <w:highlight w:val="none"/>
                <w:lang w:val="en-US" w:eastAsia="zh-Hans" w:bidi="ar-SA"/>
              </w:rPr>
              <w:t>《</w:t>
            </w:r>
            <w:r>
              <w:rPr>
                <w:rFonts w:hint="eastAsia" w:ascii="宋体" w:hAnsi="宋体" w:eastAsia="宋体" w:cs="宋体"/>
                <w:color w:val="auto"/>
                <w:kern w:val="0"/>
                <w:sz w:val="24"/>
                <w:szCs w:val="24"/>
                <w:highlight w:val="none"/>
                <w:lang w:val="en-US" w:eastAsia="zh-Hans" w:bidi="ar-SA"/>
              </w:rPr>
              <w:t>中小</w:t>
            </w:r>
            <w:r>
              <w:rPr>
                <w:rFonts w:hint="eastAsia" w:ascii="宋体" w:hAnsi="宋体" w:eastAsia="宋体" w:cs="宋体"/>
                <w:color w:val="auto"/>
                <w:kern w:val="0"/>
                <w:sz w:val="24"/>
                <w:szCs w:val="24"/>
                <w:highlight w:val="none"/>
                <w:lang w:val="en-US" w:eastAsia="zh-CN" w:bidi="ar-SA"/>
              </w:rPr>
              <w:t>微</w:t>
            </w:r>
            <w:r>
              <w:rPr>
                <w:rFonts w:hint="eastAsia" w:ascii="宋体" w:hAnsi="宋体" w:eastAsia="宋体" w:cs="宋体"/>
                <w:color w:val="auto"/>
                <w:kern w:val="0"/>
                <w:sz w:val="24"/>
                <w:szCs w:val="24"/>
                <w:highlight w:val="none"/>
                <w:lang w:val="en-US" w:eastAsia="zh-Hans" w:bidi="ar-SA"/>
              </w:rPr>
              <w:t>企业声明函</w:t>
            </w:r>
            <w:r>
              <w:rPr>
                <w:rFonts w:hint="default" w:ascii="宋体" w:hAnsi="宋体" w:eastAsia="宋体" w:cs="宋体"/>
                <w:color w:val="auto"/>
                <w:kern w:val="0"/>
                <w:sz w:val="24"/>
                <w:szCs w:val="24"/>
                <w:highlight w:val="none"/>
                <w:lang w:val="en-US" w:eastAsia="zh-Hans" w:bidi="ar-SA"/>
              </w:rPr>
              <w:t>》</w:t>
            </w:r>
            <w:r>
              <w:rPr>
                <w:rFonts w:hint="eastAsia" w:ascii="宋体" w:hAnsi="宋体" w:eastAsia="宋体" w:cs="宋体"/>
                <w:color w:val="auto"/>
                <w:kern w:val="0"/>
                <w:sz w:val="24"/>
                <w:szCs w:val="24"/>
                <w:highlight w:val="none"/>
                <w:lang w:val="en-US" w:eastAsia="zh-CN" w:bidi="ar-SA"/>
              </w:rPr>
              <w:t>。</w:t>
            </w:r>
          </w:p>
          <w:p w14:paraId="6E601970">
            <w:pPr>
              <w:spacing w:line="360" w:lineRule="auto"/>
              <w:ind w:right="-92" w:rightChars="-44"/>
              <w:rPr>
                <w:rFonts w:hint="eastAsia"/>
                <w:color w:val="auto"/>
                <w:sz w:val="24"/>
                <w:highlight w:val="none"/>
              </w:rPr>
            </w:pPr>
            <w:r>
              <w:rPr>
                <w:rFonts w:hint="eastAsia" w:ascii="宋体" w:cs="宋体"/>
                <w:color w:val="auto"/>
                <w:sz w:val="24"/>
                <w:highlight w:val="none"/>
                <w:lang w:val="en-US" w:eastAsia="zh-CN"/>
              </w:rPr>
              <w:t>15.本项目的特定资格要求：</w:t>
            </w:r>
            <w:r>
              <w:rPr>
                <w:rFonts w:hint="eastAsia" w:ascii="宋体" w:cs="宋体"/>
                <w:color w:val="auto"/>
                <w:sz w:val="24"/>
                <w:highlight w:val="none"/>
              </w:rPr>
              <w:t>无。</w:t>
            </w:r>
          </w:p>
        </w:tc>
      </w:tr>
      <w:tr w14:paraId="0BD0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jc w:val="center"/>
        </w:trPr>
        <w:tc>
          <w:tcPr>
            <w:tcW w:w="878" w:type="dxa"/>
            <w:vAlign w:val="center"/>
          </w:tcPr>
          <w:p w14:paraId="0B2403FA">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1.4.2</w:t>
            </w:r>
          </w:p>
        </w:tc>
        <w:tc>
          <w:tcPr>
            <w:tcW w:w="1608" w:type="dxa"/>
            <w:vAlign w:val="center"/>
          </w:tcPr>
          <w:p w14:paraId="61174394">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是否接受联合体投标</w:t>
            </w:r>
          </w:p>
        </w:tc>
        <w:tc>
          <w:tcPr>
            <w:tcW w:w="7614" w:type="dxa"/>
            <w:vAlign w:val="center"/>
          </w:tcPr>
          <w:p w14:paraId="5C2BF99B">
            <w:pPr>
              <w:keepNext w:val="0"/>
              <w:keepLines w:val="0"/>
              <w:pageBreakBefore w:val="0"/>
              <w:widowControl w:val="0"/>
              <w:tabs>
                <w:tab w:val="left" w:pos="1300"/>
                <w:tab w:val="left" w:pos="5480"/>
                <w:tab w:val="left" w:pos="7500"/>
              </w:tabs>
              <w:kinsoku/>
              <w:wordWrap/>
              <w:overflowPunct/>
              <w:topLinePunct w:val="0"/>
              <w:autoSpaceDE w:val="0"/>
              <w:autoSpaceDN w:val="0"/>
              <w:bidi w:val="0"/>
              <w:adjustRightInd w:val="0"/>
              <w:snapToGrid w:val="0"/>
              <w:spacing w:after="0" w:line="360" w:lineRule="auto"/>
              <w:ind w:right="676"/>
              <w:jc w:val="both"/>
              <w:textAlignment w:val="auto"/>
              <w:outlineLvl w:val="9"/>
              <w:rPr>
                <w:rFonts w:hint="default"/>
                <w:b/>
                <w:color w:val="auto"/>
                <w:kern w:val="2"/>
                <w:sz w:val="24"/>
                <w:szCs w:val="24"/>
                <w:highlight w:val="none"/>
                <w:lang w:val="en-US" w:eastAsia="zh-CN"/>
              </w:rPr>
            </w:pPr>
            <w:r>
              <w:rPr>
                <w:rFonts w:hint="eastAsia"/>
                <w:b/>
                <w:color w:val="auto"/>
                <w:kern w:val="2"/>
                <w:sz w:val="24"/>
                <w:szCs w:val="24"/>
                <w:highlight w:val="none"/>
                <w:lang w:eastAsia="zh-CN"/>
              </w:rPr>
              <w:t>可以接受不超过</w:t>
            </w:r>
            <w:r>
              <w:rPr>
                <w:rFonts w:hint="eastAsia"/>
                <w:b/>
                <w:color w:val="auto"/>
                <w:kern w:val="2"/>
                <w:sz w:val="24"/>
                <w:szCs w:val="24"/>
                <w:highlight w:val="none"/>
                <w:lang w:val="en-US" w:eastAsia="zh-CN"/>
              </w:rPr>
              <w:t>2家的联合体投标</w:t>
            </w:r>
          </w:p>
        </w:tc>
      </w:tr>
      <w:tr w14:paraId="27F5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878" w:type="dxa"/>
            <w:vAlign w:val="center"/>
          </w:tcPr>
          <w:p w14:paraId="4AF6C2EB">
            <w:pPr>
              <w:pStyle w:val="31"/>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color w:val="auto"/>
                <w:sz w:val="24"/>
                <w:highlight w:val="none"/>
                <w:lang w:eastAsia="zh-CN"/>
              </w:rPr>
            </w:pPr>
            <w:r>
              <w:rPr>
                <w:color w:val="auto"/>
                <w:sz w:val="24"/>
                <w:highlight w:val="none"/>
              </w:rPr>
              <w:t>1.</w:t>
            </w:r>
            <w:r>
              <w:rPr>
                <w:rFonts w:hint="eastAsia"/>
                <w:color w:val="auto"/>
                <w:sz w:val="24"/>
                <w:highlight w:val="none"/>
                <w:lang w:val="en-US" w:eastAsia="zh-CN"/>
              </w:rPr>
              <w:t>9</w:t>
            </w:r>
          </w:p>
        </w:tc>
        <w:tc>
          <w:tcPr>
            <w:tcW w:w="1608" w:type="dxa"/>
            <w:vAlign w:val="center"/>
          </w:tcPr>
          <w:p w14:paraId="0B387273">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rFonts w:hint="eastAsia"/>
                <w:color w:val="auto"/>
                <w:sz w:val="24"/>
                <w:highlight w:val="none"/>
              </w:rPr>
              <w:t>踏勘现场</w:t>
            </w:r>
          </w:p>
        </w:tc>
        <w:tc>
          <w:tcPr>
            <w:tcW w:w="7614" w:type="dxa"/>
            <w:vAlign w:val="center"/>
          </w:tcPr>
          <w:p w14:paraId="4AA5DC0A">
            <w:pPr>
              <w:pStyle w:val="31"/>
              <w:keepNext w:val="0"/>
              <w:keepLines w:val="0"/>
              <w:pageBreakBefore w:val="0"/>
              <w:kinsoku/>
              <w:wordWrap/>
              <w:overflowPunct/>
              <w:topLinePunct w:val="0"/>
              <w:bidi w:val="0"/>
              <w:snapToGrid w:val="0"/>
              <w:spacing w:line="360" w:lineRule="auto"/>
              <w:ind w:right="113"/>
              <w:jc w:val="both"/>
              <w:textAlignment w:val="auto"/>
              <w:outlineLvl w:val="9"/>
              <w:rPr>
                <w:rFonts w:hint="eastAsia" w:eastAsia="宋体"/>
                <w:color w:val="auto"/>
                <w:sz w:val="24"/>
                <w:highlight w:val="none"/>
                <w:u w:val="single"/>
                <w:lang w:eastAsia="zh-CN"/>
              </w:rPr>
            </w:pPr>
            <w:r>
              <w:rPr>
                <w:rFonts w:hint="eastAsia"/>
                <w:color w:val="auto"/>
                <w:sz w:val="24"/>
                <w:highlight w:val="none"/>
                <w:lang w:val="en-US" w:eastAsia="zh-CN"/>
              </w:rPr>
              <w:t>不组织</w:t>
            </w:r>
          </w:p>
        </w:tc>
      </w:tr>
      <w:tr w14:paraId="57A7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878" w:type="dxa"/>
            <w:vAlign w:val="center"/>
          </w:tcPr>
          <w:p w14:paraId="7CE5070E">
            <w:pPr>
              <w:pStyle w:val="31"/>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color w:val="auto"/>
                <w:sz w:val="24"/>
                <w:highlight w:val="none"/>
                <w:lang w:eastAsia="zh-CN"/>
              </w:rPr>
            </w:pPr>
            <w:r>
              <w:rPr>
                <w:color w:val="auto"/>
                <w:sz w:val="24"/>
                <w:highlight w:val="none"/>
              </w:rPr>
              <w:t>1.1</w:t>
            </w:r>
            <w:r>
              <w:rPr>
                <w:rFonts w:hint="eastAsia"/>
                <w:color w:val="auto"/>
                <w:sz w:val="24"/>
                <w:highlight w:val="none"/>
                <w:lang w:val="en-US" w:eastAsia="zh-CN"/>
              </w:rPr>
              <w:t>0</w:t>
            </w:r>
          </w:p>
        </w:tc>
        <w:tc>
          <w:tcPr>
            <w:tcW w:w="1608" w:type="dxa"/>
            <w:vAlign w:val="center"/>
          </w:tcPr>
          <w:p w14:paraId="35C8D806">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分  包</w:t>
            </w:r>
          </w:p>
        </w:tc>
        <w:tc>
          <w:tcPr>
            <w:tcW w:w="7614" w:type="dxa"/>
            <w:vAlign w:val="center"/>
          </w:tcPr>
          <w:p w14:paraId="0AE0D637">
            <w:pPr>
              <w:pStyle w:val="31"/>
              <w:keepNext w:val="0"/>
              <w:keepLines w:val="0"/>
              <w:pageBreakBefore w:val="0"/>
              <w:kinsoku/>
              <w:wordWrap/>
              <w:overflowPunct/>
              <w:topLinePunct w:val="0"/>
              <w:bidi w:val="0"/>
              <w:snapToGrid w:val="0"/>
              <w:spacing w:line="360" w:lineRule="auto"/>
              <w:jc w:val="both"/>
              <w:textAlignment w:val="auto"/>
              <w:outlineLvl w:val="9"/>
              <w:rPr>
                <w:rFonts w:hint="eastAsia" w:eastAsiaTheme="minorEastAsia"/>
                <w:color w:val="auto"/>
                <w:sz w:val="24"/>
                <w:highlight w:val="none"/>
                <w:lang w:eastAsia="zh-CN"/>
              </w:rPr>
            </w:pPr>
            <w:r>
              <w:rPr>
                <w:color w:val="auto"/>
                <w:spacing w:val="1"/>
                <w:position w:val="-1"/>
                <w:sz w:val="24"/>
                <w:highlight w:val="none"/>
              </w:rPr>
              <w:t>严禁转包和违规分包</w:t>
            </w:r>
            <w:r>
              <w:rPr>
                <w:rFonts w:hint="eastAsia"/>
                <w:color w:val="auto"/>
                <w:spacing w:val="1"/>
                <w:position w:val="-1"/>
                <w:sz w:val="24"/>
                <w:highlight w:val="none"/>
                <w:lang w:eastAsia="zh-CN"/>
              </w:rPr>
              <w:t>。</w:t>
            </w:r>
          </w:p>
        </w:tc>
      </w:tr>
      <w:tr w14:paraId="20F2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jc w:val="center"/>
        </w:trPr>
        <w:tc>
          <w:tcPr>
            <w:tcW w:w="878" w:type="dxa"/>
            <w:vAlign w:val="center"/>
          </w:tcPr>
          <w:p w14:paraId="57DE485C">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2.1</w:t>
            </w:r>
          </w:p>
        </w:tc>
        <w:tc>
          <w:tcPr>
            <w:tcW w:w="1608" w:type="dxa"/>
            <w:vAlign w:val="center"/>
          </w:tcPr>
          <w:p w14:paraId="5D47693D">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构成招标文件的其他材料</w:t>
            </w:r>
          </w:p>
        </w:tc>
        <w:tc>
          <w:tcPr>
            <w:tcW w:w="7614" w:type="dxa"/>
            <w:vAlign w:val="center"/>
          </w:tcPr>
          <w:p w14:paraId="5ED8FB39">
            <w:pPr>
              <w:pStyle w:val="31"/>
              <w:keepNext w:val="0"/>
              <w:keepLines w:val="0"/>
              <w:pageBreakBefore w:val="0"/>
              <w:kinsoku/>
              <w:wordWrap/>
              <w:overflowPunct/>
              <w:topLinePunct w:val="0"/>
              <w:bidi w:val="0"/>
              <w:snapToGrid w:val="0"/>
              <w:spacing w:line="360" w:lineRule="auto"/>
              <w:jc w:val="both"/>
              <w:textAlignment w:val="auto"/>
              <w:outlineLvl w:val="9"/>
              <w:rPr>
                <w:rFonts w:hint="eastAsia" w:eastAsia="宋体"/>
                <w:color w:val="auto"/>
                <w:sz w:val="24"/>
                <w:highlight w:val="none"/>
                <w:lang w:val="en-US" w:eastAsia="zh-CN"/>
              </w:rPr>
            </w:pPr>
            <w:r>
              <w:rPr>
                <w:rFonts w:hint="eastAsia"/>
                <w:color w:val="auto"/>
                <w:sz w:val="24"/>
                <w:highlight w:val="none"/>
                <w:lang w:val="en-US" w:eastAsia="zh-CN"/>
              </w:rPr>
              <w:t>补遗书</w:t>
            </w:r>
          </w:p>
        </w:tc>
      </w:tr>
      <w:tr w14:paraId="574C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78" w:type="dxa"/>
            <w:vAlign w:val="center"/>
          </w:tcPr>
          <w:p w14:paraId="64D0E9D4">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2.2</w:t>
            </w:r>
          </w:p>
        </w:tc>
        <w:tc>
          <w:tcPr>
            <w:tcW w:w="1608" w:type="dxa"/>
            <w:vAlign w:val="center"/>
          </w:tcPr>
          <w:p w14:paraId="7158DA20">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投标人要求澄清招标文件的截止时间</w:t>
            </w:r>
          </w:p>
        </w:tc>
        <w:tc>
          <w:tcPr>
            <w:tcW w:w="7614" w:type="dxa"/>
            <w:vAlign w:val="center"/>
          </w:tcPr>
          <w:p w14:paraId="6B8C83E2">
            <w:pPr>
              <w:pStyle w:val="31"/>
              <w:keepNext w:val="0"/>
              <w:keepLines w:val="0"/>
              <w:pageBreakBefore w:val="0"/>
              <w:kinsoku/>
              <w:wordWrap/>
              <w:overflowPunct/>
              <w:topLinePunct w:val="0"/>
              <w:bidi w:val="0"/>
              <w:snapToGrid w:val="0"/>
              <w:spacing w:line="360" w:lineRule="auto"/>
              <w:jc w:val="both"/>
              <w:textAlignment w:val="auto"/>
              <w:outlineLvl w:val="9"/>
              <w:rPr>
                <w:color w:val="auto"/>
                <w:sz w:val="24"/>
                <w:highlight w:val="none"/>
              </w:rPr>
            </w:pPr>
            <w:r>
              <w:rPr>
                <w:color w:val="auto"/>
                <w:sz w:val="24"/>
                <w:highlight w:val="none"/>
              </w:rPr>
              <w:t>递交投标文件截止之日</w:t>
            </w:r>
            <w:r>
              <w:rPr>
                <w:rFonts w:hint="eastAsia"/>
                <w:color w:val="auto"/>
                <w:sz w:val="24"/>
                <w:highlight w:val="none"/>
                <w:lang w:val="en-US" w:eastAsia="zh-CN"/>
              </w:rPr>
              <w:t>15</w:t>
            </w:r>
            <w:r>
              <w:rPr>
                <w:color w:val="auto"/>
                <w:sz w:val="24"/>
                <w:highlight w:val="none"/>
              </w:rPr>
              <w:t>天前</w:t>
            </w:r>
          </w:p>
        </w:tc>
      </w:tr>
      <w:tr w14:paraId="4A2A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78" w:type="dxa"/>
            <w:vAlign w:val="center"/>
          </w:tcPr>
          <w:p w14:paraId="0F7CA5F1">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2.2.3</w:t>
            </w:r>
          </w:p>
        </w:tc>
        <w:tc>
          <w:tcPr>
            <w:tcW w:w="1608" w:type="dxa"/>
            <w:vAlign w:val="center"/>
          </w:tcPr>
          <w:p w14:paraId="23C65185">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投标人确认收到招标文件澄清的时间</w:t>
            </w:r>
          </w:p>
        </w:tc>
        <w:tc>
          <w:tcPr>
            <w:tcW w:w="7614" w:type="dxa"/>
            <w:vAlign w:val="center"/>
          </w:tcPr>
          <w:p w14:paraId="24E86B5F">
            <w:pPr>
              <w:pStyle w:val="31"/>
              <w:keepNext w:val="0"/>
              <w:keepLines w:val="0"/>
              <w:pageBreakBefore w:val="0"/>
              <w:kinsoku/>
              <w:wordWrap/>
              <w:overflowPunct/>
              <w:topLinePunct w:val="0"/>
              <w:bidi w:val="0"/>
              <w:snapToGrid w:val="0"/>
              <w:spacing w:line="360" w:lineRule="auto"/>
              <w:jc w:val="both"/>
              <w:textAlignment w:val="auto"/>
              <w:outlineLvl w:val="9"/>
              <w:rPr>
                <w:color w:val="auto"/>
                <w:sz w:val="24"/>
                <w:highlight w:val="none"/>
              </w:rPr>
            </w:pPr>
            <w:r>
              <w:rPr>
                <w:color w:val="auto"/>
                <w:sz w:val="24"/>
                <w:highlight w:val="none"/>
              </w:rPr>
              <w:t>收到澄清后24小时内（以发出时间为准）</w:t>
            </w:r>
          </w:p>
        </w:tc>
      </w:tr>
      <w:tr w14:paraId="2017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878" w:type="dxa"/>
            <w:vAlign w:val="center"/>
          </w:tcPr>
          <w:p w14:paraId="1E20363D">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2.3.2</w:t>
            </w:r>
          </w:p>
        </w:tc>
        <w:tc>
          <w:tcPr>
            <w:tcW w:w="1608" w:type="dxa"/>
            <w:vAlign w:val="center"/>
          </w:tcPr>
          <w:p w14:paraId="0FDF1595">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投标人确认收到招标文件修改的时间</w:t>
            </w:r>
          </w:p>
        </w:tc>
        <w:tc>
          <w:tcPr>
            <w:tcW w:w="7614" w:type="dxa"/>
            <w:vAlign w:val="center"/>
          </w:tcPr>
          <w:p w14:paraId="02918BFE">
            <w:pPr>
              <w:pStyle w:val="31"/>
              <w:keepNext w:val="0"/>
              <w:keepLines w:val="0"/>
              <w:pageBreakBefore w:val="0"/>
              <w:kinsoku/>
              <w:wordWrap/>
              <w:overflowPunct/>
              <w:topLinePunct w:val="0"/>
              <w:bidi w:val="0"/>
              <w:snapToGrid w:val="0"/>
              <w:spacing w:line="360" w:lineRule="auto"/>
              <w:jc w:val="both"/>
              <w:textAlignment w:val="auto"/>
              <w:outlineLvl w:val="9"/>
              <w:rPr>
                <w:color w:val="auto"/>
                <w:sz w:val="24"/>
                <w:highlight w:val="none"/>
              </w:rPr>
            </w:pPr>
            <w:r>
              <w:rPr>
                <w:color w:val="auto"/>
                <w:sz w:val="24"/>
                <w:highlight w:val="none"/>
              </w:rPr>
              <w:t>收到修改后24小时内（以发出时间为准）</w:t>
            </w:r>
          </w:p>
        </w:tc>
      </w:tr>
      <w:tr w14:paraId="02E7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878" w:type="dxa"/>
            <w:vAlign w:val="center"/>
          </w:tcPr>
          <w:p w14:paraId="421F9D41">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3.3.1</w:t>
            </w:r>
          </w:p>
        </w:tc>
        <w:tc>
          <w:tcPr>
            <w:tcW w:w="1608" w:type="dxa"/>
            <w:vAlign w:val="center"/>
          </w:tcPr>
          <w:p w14:paraId="21D933FD">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投标有效期</w:t>
            </w:r>
          </w:p>
        </w:tc>
        <w:tc>
          <w:tcPr>
            <w:tcW w:w="7614" w:type="dxa"/>
            <w:vAlign w:val="center"/>
          </w:tcPr>
          <w:p w14:paraId="62375D77">
            <w:pPr>
              <w:pStyle w:val="31"/>
              <w:keepNext w:val="0"/>
              <w:keepLines w:val="0"/>
              <w:pageBreakBefore w:val="0"/>
              <w:kinsoku/>
              <w:wordWrap/>
              <w:overflowPunct/>
              <w:topLinePunct w:val="0"/>
              <w:bidi w:val="0"/>
              <w:snapToGrid w:val="0"/>
              <w:spacing w:line="360" w:lineRule="auto"/>
              <w:jc w:val="both"/>
              <w:textAlignment w:val="auto"/>
              <w:outlineLvl w:val="9"/>
              <w:rPr>
                <w:color w:val="auto"/>
                <w:sz w:val="24"/>
                <w:highlight w:val="none"/>
              </w:rPr>
            </w:pPr>
            <w:r>
              <w:rPr>
                <w:color w:val="auto"/>
                <w:sz w:val="24"/>
                <w:highlight w:val="none"/>
              </w:rPr>
              <w:t>自投标人提交投标文件截止之日起</w:t>
            </w:r>
            <w:r>
              <w:rPr>
                <w:rFonts w:hint="eastAsia"/>
                <w:b/>
                <w:bCs/>
                <w:color w:val="auto"/>
                <w:sz w:val="24"/>
                <w:highlight w:val="none"/>
                <w:lang w:val="en-US" w:eastAsia="zh-CN"/>
              </w:rPr>
              <w:t>9</w:t>
            </w:r>
            <w:r>
              <w:rPr>
                <w:b/>
                <w:bCs/>
                <w:color w:val="auto"/>
                <w:sz w:val="24"/>
                <w:highlight w:val="none"/>
              </w:rPr>
              <w:t>0日历天</w:t>
            </w:r>
          </w:p>
        </w:tc>
      </w:tr>
      <w:tr w14:paraId="1AC5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78" w:type="dxa"/>
            <w:vAlign w:val="center"/>
          </w:tcPr>
          <w:p w14:paraId="2514441D">
            <w:pPr>
              <w:pStyle w:val="31"/>
              <w:keepNext w:val="0"/>
              <w:keepLines w:val="0"/>
              <w:pageBreakBefore w:val="0"/>
              <w:kinsoku/>
              <w:wordWrap/>
              <w:overflowPunct/>
              <w:topLinePunct w:val="0"/>
              <w:bidi w:val="0"/>
              <w:snapToGrid w:val="0"/>
              <w:spacing w:line="360" w:lineRule="auto"/>
              <w:jc w:val="center"/>
              <w:textAlignment w:val="auto"/>
              <w:outlineLvl w:val="9"/>
              <w:rPr>
                <w:color w:val="auto"/>
                <w:highlight w:val="none"/>
              </w:rPr>
            </w:pPr>
            <w:r>
              <w:rPr>
                <w:color w:val="auto"/>
                <w:sz w:val="24"/>
                <w:highlight w:val="none"/>
              </w:rPr>
              <w:t>3.4</w:t>
            </w:r>
          </w:p>
        </w:tc>
        <w:tc>
          <w:tcPr>
            <w:tcW w:w="1608" w:type="dxa"/>
            <w:vAlign w:val="center"/>
          </w:tcPr>
          <w:p w14:paraId="0EFF562E">
            <w:pPr>
              <w:pStyle w:val="31"/>
              <w:keepNext w:val="0"/>
              <w:keepLines w:val="0"/>
              <w:pageBreakBefore w:val="0"/>
              <w:kinsoku/>
              <w:wordWrap/>
              <w:overflowPunct/>
              <w:topLinePunct w:val="0"/>
              <w:bidi w:val="0"/>
              <w:snapToGrid w:val="0"/>
              <w:spacing w:line="360" w:lineRule="auto"/>
              <w:jc w:val="center"/>
              <w:textAlignment w:val="auto"/>
              <w:outlineLvl w:val="9"/>
              <w:rPr>
                <w:color w:val="auto"/>
                <w:highlight w:val="none"/>
              </w:rPr>
            </w:pPr>
            <w:r>
              <w:rPr>
                <w:color w:val="auto"/>
                <w:sz w:val="24"/>
                <w:highlight w:val="none"/>
              </w:rPr>
              <w:t>投标保证金</w:t>
            </w:r>
          </w:p>
        </w:tc>
        <w:tc>
          <w:tcPr>
            <w:tcW w:w="7614" w:type="dxa"/>
            <w:vAlign w:val="center"/>
          </w:tcPr>
          <w:p w14:paraId="3AD62C92">
            <w:pPr>
              <w:keepNext w:val="0"/>
              <w:keepLines w:val="0"/>
              <w:pageBreakBefore w:val="0"/>
              <w:kinsoku/>
              <w:wordWrap/>
              <w:overflowPunct/>
              <w:topLinePunct w:val="0"/>
              <w:autoSpaceDE/>
              <w:autoSpaceDN/>
              <w:bidi w:val="0"/>
              <w:adjustRightInd/>
              <w:snapToGrid w:val="0"/>
              <w:spacing w:after="0" w:line="360" w:lineRule="auto"/>
              <w:ind w:right="0" w:rightChars="0"/>
              <w:jc w:val="both"/>
              <w:textAlignment w:val="auto"/>
              <w:outlineLvl w:val="9"/>
              <w:rPr>
                <w:color w:val="auto"/>
                <w:kern w:val="2"/>
                <w:sz w:val="24"/>
                <w:szCs w:val="24"/>
                <w:highlight w:val="none"/>
                <w:lang w:eastAsia="zh-CN"/>
              </w:rPr>
            </w:pPr>
            <w:r>
              <w:rPr>
                <w:color w:val="auto"/>
                <w:kern w:val="2"/>
                <w:sz w:val="24"/>
                <w:szCs w:val="24"/>
                <w:highlight w:val="none"/>
                <w:lang w:eastAsia="zh-CN"/>
              </w:rPr>
              <w:t>投标保证金金额：</w:t>
            </w:r>
            <w:r>
              <w:rPr>
                <w:rFonts w:hint="eastAsia"/>
                <w:color w:val="auto"/>
                <w:kern w:val="2"/>
                <w:sz w:val="24"/>
                <w:szCs w:val="24"/>
                <w:highlight w:val="none"/>
                <w:lang w:val="en-US" w:eastAsia="zh-CN"/>
              </w:rPr>
              <w:t>20000元</w:t>
            </w:r>
            <w:r>
              <w:rPr>
                <w:color w:val="auto"/>
                <w:sz w:val="24"/>
                <w:szCs w:val="24"/>
                <w:highlight w:val="none"/>
              </w:rPr>
              <w:t>（</w:t>
            </w:r>
            <w:r>
              <w:rPr>
                <w:rFonts w:hint="eastAsia"/>
                <w:color w:val="auto"/>
                <w:sz w:val="24"/>
                <w:szCs w:val="24"/>
                <w:highlight w:val="none"/>
                <w:lang w:eastAsia="zh-CN"/>
              </w:rPr>
              <w:t>大写：</w:t>
            </w:r>
            <w:r>
              <w:rPr>
                <w:rFonts w:hint="eastAsia"/>
                <w:color w:val="auto"/>
                <w:sz w:val="24"/>
                <w:szCs w:val="24"/>
                <w:highlight w:val="none"/>
                <w:lang w:val="en-US" w:eastAsia="zh-CN"/>
              </w:rPr>
              <w:t>贰</w:t>
            </w:r>
            <w:r>
              <w:rPr>
                <w:rFonts w:hint="eastAsia"/>
                <w:color w:val="auto"/>
                <w:sz w:val="24"/>
                <w:szCs w:val="24"/>
                <w:highlight w:val="none"/>
                <w:lang w:eastAsia="zh-CN"/>
              </w:rPr>
              <w:t>万元整</w:t>
            </w:r>
            <w:r>
              <w:rPr>
                <w:color w:val="auto"/>
                <w:sz w:val="24"/>
                <w:szCs w:val="24"/>
                <w:highlight w:val="none"/>
              </w:rPr>
              <w:t>）</w:t>
            </w:r>
          </w:p>
          <w:p w14:paraId="42418CC2">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投标保证金的缴纳形式：</w:t>
            </w:r>
            <w:r>
              <w:rPr>
                <w:rFonts w:hint="eastAsia"/>
                <w:color w:val="auto"/>
                <w:sz w:val="24"/>
                <w:highlight w:val="none"/>
                <w:lang w:eastAsia="zh-CN"/>
              </w:rPr>
              <w:t>银行电汇或银行保函。银行电汇保证金</w:t>
            </w:r>
            <w:r>
              <w:rPr>
                <w:color w:val="auto"/>
                <w:sz w:val="24"/>
                <w:highlight w:val="none"/>
              </w:rPr>
              <w:t>应在</w:t>
            </w:r>
            <w:r>
              <w:rPr>
                <w:rFonts w:hint="eastAsia"/>
                <w:b/>
                <w:bCs/>
                <w:color w:val="auto"/>
                <w:sz w:val="24"/>
                <w:highlight w:val="none"/>
                <w:lang w:val="en-US" w:eastAsia="zh-CN"/>
              </w:rPr>
              <w:t>2025年02月17日11</w:t>
            </w:r>
            <w:r>
              <w:rPr>
                <w:b/>
                <w:bCs/>
                <w:color w:val="auto"/>
                <w:sz w:val="24"/>
                <w:highlight w:val="none"/>
              </w:rPr>
              <w:t>:</w:t>
            </w:r>
            <w:r>
              <w:rPr>
                <w:rFonts w:hint="eastAsia"/>
                <w:b/>
                <w:bCs/>
                <w:color w:val="auto"/>
                <w:sz w:val="24"/>
                <w:highlight w:val="none"/>
                <w:lang w:val="en-US" w:eastAsia="zh-CN"/>
              </w:rPr>
              <w:t>0</w:t>
            </w:r>
            <w:r>
              <w:rPr>
                <w:b/>
                <w:bCs/>
                <w:color w:val="auto"/>
                <w:sz w:val="24"/>
                <w:highlight w:val="none"/>
              </w:rPr>
              <w:t>0时</w:t>
            </w:r>
            <w:r>
              <w:rPr>
                <w:rFonts w:hint="eastAsia"/>
                <w:color w:val="auto"/>
                <w:sz w:val="24"/>
                <w:highlight w:val="none"/>
                <w:lang w:eastAsia="zh-CN"/>
              </w:rPr>
              <w:t>前</w:t>
            </w:r>
            <w:r>
              <w:rPr>
                <w:rFonts w:hint="eastAsia"/>
                <w:color w:val="auto"/>
                <w:sz w:val="24"/>
                <w:highlight w:val="none"/>
                <w:lang w:val="en-US" w:eastAsia="zh-CN"/>
              </w:rPr>
              <w:t>由投标人的基本账户（即投标人经中国人民银行核准的基本账户《开户许可证》上载明的账户）一次性汇入</w:t>
            </w:r>
            <w:r>
              <w:rPr>
                <w:rFonts w:hint="eastAsia" w:ascii="宋体" w:hAnsi="宋体" w:eastAsia="宋体" w:cs="宋体"/>
                <w:b w:val="0"/>
                <w:bCs w:val="0"/>
                <w:color w:val="auto"/>
                <w:kern w:val="2"/>
                <w:sz w:val="24"/>
                <w:szCs w:val="24"/>
                <w:highlight w:val="none"/>
                <w:lang w:val="en-US" w:eastAsia="zh-CN"/>
              </w:rPr>
              <w:t>新疆千思跃建设工程项目管理有限责任公司</w:t>
            </w:r>
            <w:r>
              <w:rPr>
                <w:rFonts w:hint="eastAsia"/>
                <w:color w:val="auto"/>
                <w:sz w:val="24"/>
                <w:highlight w:val="none"/>
                <w:lang w:val="en-US" w:eastAsia="zh-CN"/>
              </w:rPr>
              <w:t>账户（以招标代理到账时间为准），否则其投标保证金视为无效。</w:t>
            </w:r>
          </w:p>
          <w:p w14:paraId="3DEC5068">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招标人指定的开户银行及账号如下： </w:t>
            </w:r>
          </w:p>
          <w:p w14:paraId="38846BCF">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账户名称：</w:t>
            </w:r>
            <w:r>
              <w:rPr>
                <w:rFonts w:hint="eastAsia" w:ascii="宋体" w:hAnsi="宋体" w:eastAsia="宋体" w:cs="宋体"/>
                <w:b w:val="0"/>
                <w:bCs w:val="0"/>
                <w:color w:val="auto"/>
                <w:kern w:val="2"/>
                <w:sz w:val="24"/>
                <w:szCs w:val="24"/>
                <w:highlight w:val="none"/>
                <w:lang w:val="en-US" w:eastAsia="zh-CN"/>
              </w:rPr>
              <w:t>新疆千思跃建设工程项目管理有限责任公司</w:t>
            </w:r>
            <w:r>
              <w:rPr>
                <w:rFonts w:hint="eastAsia" w:ascii="宋体" w:hAnsi="宋体" w:eastAsia="宋体" w:cs="宋体"/>
                <w:b w:val="0"/>
                <w:bCs w:val="0"/>
                <w:color w:val="auto"/>
                <w:kern w:val="2"/>
                <w:sz w:val="24"/>
                <w:szCs w:val="24"/>
                <w:highlight w:val="none"/>
                <w:lang w:eastAsia="zh-CN"/>
              </w:rPr>
              <w:t xml:space="preserve">           </w:t>
            </w:r>
          </w:p>
          <w:p w14:paraId="6A019DB3">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开户银行：中国建设银行股份有限公司乌鲁木齐鲤鱼山北路支行</w:t>
            </w:r>
            <w:r>
              <w:rPr>
                <w:rFonts w:hint="eastAsia" w:ascii="宋体" w:hAnsi="宋体" w:eastAsia="宋体" w:cs="宋体"/>
                <w:b w:val="0"/>
                <w:bCs w:val="0"/>
                <w:color w:val="auto"/>
                <w:kern w:val="2"/>
                <w:sz w:val="24"/>
                <w:szCs w:val="24"/>
                <w:highlight w:val="none"/>
                <w:lang w:eastAsia="zh-CN"/>
              </w:rPr>
              <w:tab/>
            </w:r>
            <w:r>
              <w:rPr>
                <w:rFonts w:hint="eastAsia" w:ascii="宋体" w:hAnsi="宋体" w:eastAsia="宋体" w:cs="宋体"/>
                <w:b w:val="0"/>
                <w:bCs w:val="0"/>
                <w:color w:val="auto"/>
                <w:kern w:val="2"/>
                <w:sz w:val="24"/>
                <w:szCs w:val="24"/>
                <w:highlight w:val="none"/>
                <w:lang w:eastAsia="zh-CN"/>
              </w:rPr>
              <w:t xml:space="preserve">             </w:t>
            </w:r>
          </w:p>
          <w:p w14:paraId="6556CDD1">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账 </w:t>
            </w:r>
            <w:r>
              <w:rPr>
                <w:rFonts w:hint="eastAsia" w:ascii="宋体" w:hAnsi="宋体" w:eastAsia="宋体" w:cs="宋体"/>
                <w:b w:val="0"/>
                <w:bCs w:val="0"/>
                <w:color w:val="auto"/>
                <w:kern w:val="2"/>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eastAsia="zh-CN"/>
              </w:rPr>
              <w:t>号：6505 0110 6015 0000 0300</w:t>
            </w:r>
          </w:p>
          <w:p w14:paraId="674586B0">
            <w:pPr>
              <w:overflowPunct w:val="0"/>
              <w:spacing w:line="288" w:lineRule="auto"/>
              <w:jc w:val="both"/>
              <w:rPr>
                <w:rFonts w:hint="default"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eastAsia="zh-CN"/>
              </w:rPr>
              <w:t>行</w:t>
            </w:r>
            <w:r>
              <w:rPr>
                <w:rFonts w:hint="eastAsia" w:ascii="宋体" w:hAnsi="宋体" w:eastAsia="宋体" w:cs="宋体"/>
                <w:b w:val="0"/>
                <w:bCs w:val="0"/>
                <w:color w:val="auto"/>
                <w:kern w:val="2"/>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eastAsia="zh-CN"/>
              </w:rPr>
              <w:t>号：</w:t>
            </w:r>
            <w:r>
              <w:rPr>
                <w:rFonts w:hint="eastAsia" w:ascii="宋体" w:hAnsi="宋体" w:cs="宋体"/>
                <w:b w:val="0"/>
                <w:bCs w:val="0"/>
                <w:color w:val="auto"/>
                <w:kern w:val="2"/>
                <w:sz w:val="24"/>
                <w:szCs w:val="24"/>
                <w:highlight w:val="none"/>
                <w:lang w:val="en-US" w:eastAsia="zh-CN"/>
              </w:rPr>
              <w:t>105881000253</w:t>
            </w:r>
          </w:p>
          <w:p w14:paraId="087BB0EF">
            <w:pPr>
              <w:pStyle w:val="31"/>
              <w:keepNext w:val="0"/>
              <w:keepLines w:val="0"/>
              <w:pageBreakBefore w:val="0"/>
              <w:kinsoku/>
              <w:wordWrap/>
              <w:overflowPunct/>
              <w:topLinePunct w:val="0"/>
              <w:autoSpaceDE/>
              <w:autoSpaceDN/>
              <w:bidi w:val="0"/>
              <w:adjustRightInd/>
              <w:snapToGrid w:val="0"/>
              <w:spacing w:line="360" w:lineRule="auto"/>
              <w:ind w:right="0" w:rightChars="0"/>
              <w:jc w:val="both"/>
              <w:textAlignment w:val="auto"/>
              <w:outlineLvl w:val="9"/>
              <w:rPr>
                <w:color w:val="auto"/>
                <w:highlight w:val="none"/>
              </w:rPr>
            </w:pPr>
            <w:r>
              <w:rPr>
                <w:rFonts w:hint="eastAsia" w:ascii="宋体" w:hAnsi="宋体" w:eastAsia="宋体" w:cs="宋体"/>
                <w:b/>
                <w:bCs/>
                <w:color w:val="auto"/>
                <w:kern w:val="2"/>
                <w:sz w:val="24"/>
                <w:szCs w:val="24"/>
                <w:highlight w:val="none"/>
                <w:lang w:val="en-US" w:eastAsia="zh-CN"/>
              </w:rPr>
              <w:t>备注须填写项目名称（项目名称可简写，但内容要明确）</w:t>
            </w:r>
          </w:p>
        </w:tc>
      </w:tr>
      <w:tr w14:paraId="241D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78" w:type="dxa"/>
            <w:vAlign w:val="center"/>
          </w:tcPr>
          <w:p w14:paraId="2459CEE6">
            <w:pPr>
              <w:pStyle w:val="31"/>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color w:val="auto"/>
                <w:highlight w:val="none"/>
                <w:lang w:val="en-US" w:eastAsia="zh-CN"/>
              </w:rPr>
            </w:pPr>
            <w:r>
              <w:rPr>
                <w:color w:val="auto"/>
                <w:sz w:val="24"/>
                <w:highlight w:val="none"/>
              </w:rPr>
              <w:t>3.</w:t>
            </w:r>
            <w:r>
              <w:rPr>
                <w:rFonts w:hint="eastAsia"/>
                <w:color w:val="auto"/>
                <w:sz w:val="24"/>
                <w:highlight w:val="none"/>
                <w:lang w:val="en-US" w:eastAsia="zh-CN"/>
              </w:rPr>
              <w:t>6</w:t>
            </w:r>
            <w:r>
              <w:rPr>
                <w:color w:val="auto"/>
                <w:sz w:val="24"/>
                <w:highlight w:val="none"/>
              </w:rPr>
              <w:t>.</w:t>
            </w:r>
            <w:r>
              <w:rPr>
                <w:rFonts w:hint="eastAsia"/>
                <w:color w:val="auto"/>
                <w:sz w:val="24"/>
                <w:highlight w:val="none"/>
                <w:lang w:val="en-US" w:eastAsia="zh-CN"/>
              </w:rPr>
              <w:t>3</w:t>
            </w:r>
          </w:p>
        </w:tc>
        <w:tc>
          <w:tcPr>
            <w:tcW w:w="1608" w:type="dxa"/>
            <w:vAlign w:val="center"/>
          </w:tcPr>
          <w:p w14:paraId="0DAA25C4">
            <w:pPr>
              <w:pStyle w:val="31"/>
              <w:keepNext w:val="0"/>
              <w:keepLines w:val="0"/>
              <w:pageBreakBefore w:val="0"/>
              <w:kinsoku/>
              <w:wordWrap/>
              <w:overflowPunct/>
              <w:topLinePunct w:val="0"/>
              <w:bidi w:val="0"/>
              <w:snapToGrid w:val="0"/>
              <w:spacing w:line="360" w:lineRule="auto"/>
              <w:jc w:val="center"/>
              <w:textAlignment w:val="auto"/>
              <w:outlineLvl w:val="9"/>
              <w:rPr>
                <w:color w:val="auto"/>
                <w:highlight w:val="none"/>
              </w:rPr>
            </w:pPr>
            <w:r>
              <w:rPr>
                <w:color w:val="auto"/>
                <w:sz w:val="24"/>
                <w:highlight w:val="none"/>
              </w:rPr>
              <w:t>投标文件份数</w:t>
            </w:r>
          </w:p>
        </w:tc>
        <w:tc>
          <w:tcPr>
            <w:tcW w:w="7614" w:type="dxa"/>
            <w:vAlign w:val="center"/>
          </w:tcPr>
          <w:p w14:paraId="00AF7DE0">
            <w:pPr>
              <w:overflowPunct w:val="0"/>
              <w:spacing w:line="288"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4F2E04EB">
            <w:pPr>
              <w:overflowPunct w:val="0"/>
              <w:spacing w:line="288"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6CD6C6C3">
            <w:pPr>
              <w:overflowPunct w:val="0"/>
              <w:spacing w:line="288"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3、加密的电子响应文件应在响应文件递交截止时间前通过政采云平台上传完成。逾期上传或者未上传指定地点的响应文件，不予受理。</w:t>
            </w:r>
          </w:p>
          <w:p w14:paraId="7B4F0D17">
            <w:pPr>
              <w:overflowPunct w:val="0"/>
              <w:spacing w:line="288"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094E32F0">
            <w:pPr>
              <w:overflowPunct w:val="0"/>
              <w:spacing w:line="288" w:lineRule="auto"/>
              <w:jc w:val="left"/>
              <w:rPr>
                <w:color w:val="auto"/>
                <w:highlight w:val="none"/>
              </w:rPr>
            </w:pPr>
            <w:r>
              <w:rPr>
                <w:rFonts w:hint="eastAsia" w:ascii="宋体" w:hAnsi="宋体" w:eastAsia="宋体" w:cs="宋体"/>
                <w:color w:val="auto"/>
                <w:sz w:val="24"/>
                <w:highlight w:val="none"/>
              </w:rPr>
              <w:t>5、如遇“政采云平台（https://www.zcygov.cn/）”电子交易规则调整，以最新要求为准。</w:t>
            </w:r>
          </w:p>
        </w:tc>
      </w:tr>
      <w:tr w14:paraId="327C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878" w:type="dxa"/>
            <w:vAlign w:val="center"/>
          </w:tcPr>
          <w:p w14:paraId="38D3D96E">
            <w:pPr>
              <w:pStyle w:val="31"/>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4.2.1</w:t>
            </w:r>
          </w:p>
        </w:tc>
        <w:tc>
          <w:tcPr>
            <w:tcW w:w="1608" w:type="dxa"/>
            <w:vAlign w:val="center"/>
          </w:tcPr>
          <w:p w14:paraId="20A9E1C1">
            <w:pPr>
              <w:pStyle w:val="31"/>
              <w:keepNext w:val="0"/>
              <w:keepLines w:val="0"/>
              <w:pageBreakBefore w:val="0"/>
              <w:kinsoku/>
              <w:wordWrap/>
              <w:overflowPunct/>
              <w:topLinePunct w:val="0"/>
              <w:bidi w:val="0"/>
              <w:snapToGrid w:val="0"/>
              <w:spacing w:line="360" w:lineRule="auto"/>
              <w:jc w:val="center"/>
              <w:textAlignment w:val="auto"/>
              <w:outlineLvl w:val="9"/>
              <w:rPr>
                <w:rFonts w:hint="eastAsia" w:asciiTheme="minorHAnsi" w:hAnsiTheme="minorHAnsi" w:eastAsiaTheme="minorEastAsia" w:cstheme="minorBidi"/>
                <w:b/>
                <w:bCs/>
                <w:color w:val="auto"/>
                <w:kern w:val="2"/>
                <w:sz w:val="24"/>
                <w:szCs w:val="24"/>
                <w:highlight w:val="none"/>
                <w:lang w:val="en-US" w:eastAsia="zh-CN" w:bidi="ar-SA"/>
              </w:rPr>
            </w:pPr>
            <w:r>
              <w:rPr>
                <w:b/>
                <w:bCs/>
                <w:color w:val="auto"/>
                <w:sz w:val="24"/>
                <w:highlight w:val="none"/>
              </w:rPr>
              <w:t>投标截止时间</w:t>
            </w:r>
          </w:p>
        </w:tc>
        <w:tc>
          <w:tcPr>
            <w:tcW w:w="7614" w:type="dxa"/>
            <w:vAlign w:val="center"/>
          </w:tcPr>
          <w:p w14:paraId="22BA41ED">
            <w:pPr>
              <w:pStyle w:val="31"/>
              <w:keepNext w:val="0"/>
              <w:keepLines w:val="0"/>
              <w:pageBreakBefore w:val="0"/>
              <w:kinsoku/>
              <w:wordWrap/>
              <w:overflowPunct/>
              <w:topLinePunct w:val="0"/>
              <w:bidi w:val="0"/>
              <w:snapToGrid w:val="0"/>
              <w:spacing w:line="360" w:lineRule="auto"/>
              <w:jc w:val="both"/>
              <w:textAlignment w:val="auto"/>
              <w:outlineLvl w:val="9"/>
              <w:rPr>
                <w:rFonts w:hint="eastAsia" w:asciiTheme="minorHAnsi" w:hAnsiTheme="minorHAnsi" w:eastAsiaTheme="minorEastAsia" w:cstheme="minorBidi"/>
                <w:b/>
                <w:bCs/>
                <w:color w:val="auto"/>
                <w:kern w:val="2"/>
                <w:sz w:val="24"/>
                <w:szCs w:val="24"/>
                <w:highlight w:val="none"/>
                <w:lang w:val="en-US" w:eastAsia="zh-CN" w:bidi="ar-SA"/>
              </w:rPr>
            </w:pPr>
            <w:r>
              <w:rPr>
                <w:rFonts w:hint="eastAsia"/>
                <w:b/>
                <w:bCs/>
                <w:color w:val="auto"/>
                <w:sz w:val="24"/>
                <w:highlight w:val="none"/>
                <w:lang w:val="en-US" w:eastAsia="zh-CN"/>
              </w:rPr>
              <w:t>2025</w:t>
            </w:r>
            <w:r>
              <w:rPr>
                <w:b/>
                <w:bCs/>
                <w:color w:val="auto"/>
                <w:sz w:val="24"/>
                <w:highlight w:val="none"/>
              </w:rPr>
              <w:t>年</w:t>
            </w:r>
            <w:r>
              <w:rPr>
                <w:rFonts w:hint="eastAsia"/>
                <w:b/>
                <w:bCs/>
                <w:color w:val="auto"/>
                <w:sz w:val="24"/>
                <w:highlight w:val="none"/>
                <w:lang w:val="en-US" w:eastAsia="zh-CN"/>
              </w:rPr>
              <w:t>02</w:t>
            </w:r>
            <w:r>
              <w:rPr>
                <w:b/>
                <w:bCs/>
                <w:color w:val="auto"/>
                <w:sz w:val="24"/>
                <w:highlight w:val="none"/>
              </w:rPr>
              <w:t>月</w:t>
            </w:r>
            <w:r>
              <w:rPr>
                <w:rFonts w:hint="eastAsia"/>
                <w:b/>
                <w:bCs/>
                <w:color w:val="auto"/>
                <w:sz w:val="24"/>
                <w:highlight w:val="none"/>
                <w:lang w:val="en-US" w:eastAsia="zh-CN"/>
              </w:rPr>
              <w:t>17</w:t>
            </w:r>
            <w:r>
              <w:rPr>
                <w:b/>
                <w:bCs/>
                <w:color w:val="auto"/>
                <w:sz w:val="24"/>
                <w:highlight w:val="none"/>
              </w:rPr>
              <w:t>日1</w:t>
            </w:r>
            <w:r>
              <w:rPr>
                <w:rFonts w:hint="eastAsia"/>
                <w:b/>
                <w:bCs/>
                <w:color w:val="auto"/>
                <w:sz w:val="24"/>
                <w:highlight w:val="none"/>
                <w:lang w:val="en-US" w:eastAsia="zh-CN"/>
              </w:rPr>
              <w:t>1</w:t>
            </w:r>
            <w:r>
              <w:rPr>
                <w:b/>
                <w:bCs/>
                <w:color w:val="auto"/>
                <w:sz w:val="24"/>
                <w:highlight w:val="none"/>
              </w:rPr>
              <w:t>时</w:t>
            </w:r>
            <w:r>
              <w:rPr>
                <w:rFonts w:hint="eastAsia"/>
                <w:b/>
                <w:bCs/>
                <w:color w:val="auto"/>
                <w:sz w:val="24"/>
                <w:highlight w:val="none"/>
                <w:lang w:val="en-US" w:eastAsia="zh-CN"/>
              </w:rPr>
              <w:t>00</w:t>
            </w:r>
            <w:r>
              <w:rPr>
                <w:b/>
                <w:bCs/>
                <w:color w:val="auto"/>
                <w:sz w:val="24"/>
                <w:highlight w:val="none"/>
              </w:rPr>
              <w:t>分(北京时间)</w:t>
            </w:r>
          </w:p>
        </w:tc>
      </w:tr>
      <w:tr w14:paraId="7EEC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878" w:type="dxa"/>
            <w:vAlign w:val="center"/>
          </w:tcPr>
          <w:p w14:paraId="0F4762D4">
            <w:pPr>
              <w:pStyle w:val="31"/>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4.2.2</w:t>
            </w:r>
          </w:p>
        </w:tc>
        <w:tc>
          <w:tcPr>
            <w:tcW w:w="1608" w:type="dxa"/>
            <w:vAlign w:val="center"/>
          </w:tcPr>
          <w:p w14:paraId="505F94DC">
            <w:pPr>
              <w:pStyle w:val="31"/>
              <w:keepNext w:val="0"/>
              <w:keepLines w:val="0"/>
              <w:pageBreakBefore w:val="0"/>
              <w:kinsoku/>
              <w:wordWrap/>
              <w:overflowPunct/>
              <w:topLinePunct w:val="0"/>
              <w:bidi w:val="0"/>
              <w:snapToGrid w:val="0"/>
              <w:spacing w:line="360" w:lineRule="auto"/>
              <w:jc w:val="center"/>
              <w:textAlignment w:val="auto"/>
              <w:outlineLvl w:val="9"/>
              <w:rPr>
                <w:b/>
                <w:bCs/>
                <w:color w:val="auto"/>
                <w:sz w:val="24"/>
                <w:highlight w:val="none"/>
              </w:rPr>
            </w:pPr>
            <w:r>
              <w:rPr>
                <w:b/>
                <w:bCs/>
                <w:color w:val="auto"/>
                <w:sz w:val="24"/>
                <w:highlight w:val="none"/>
              </w:rPr>
              <w:t>递交投标文件地点</w:t>
            </w:r>
          </w:p>
        </w:tc>
        <w:tc>
          <w:tcPr>
            <w:tcW w:w="7614" w:type="dxa"/>
            <w:vAlign w:val="center"/>
          </w:tcPr>
          <w:p w14:paraId="0FB6DEDA">
            <w:pPr>
              <w:keepNext w:val="0"/>
              <w:keepLines w:val="0"/>
              <w:pageBreakBefore w:val="0"/>
              <w:kinsoku/>
              <w:wordWrap/>
              <w:overflowPunct/>
              <w:topLinePunct w:val="0"/>
              <w:bidi w:val="0"/>
              <w:snapToGrid w:val="0"/>
              <w:spacing w:after="0" w:line="360" w:lineRule="auto"/>
              <w:jc w:val="both"/>
              <w:textAlignment w:val="auto"/>
              <w:outlineLvl w:val="9"/>
              <w:rPr>
                <w:b/>
                <w:bCs/>
                <w:color w:val="auto"/>
                <w:kern w:val="2"/>
                <w:sz w:val="24"/>
                <w:szCs w:val="24"/>
                <w:highlight w:val="none"/>
                <w:lang w:val="en-US" w:eastAsia="zh-CN"/>
              </w:rPr>
            </w:pPr>
            <w:r>
              <w:rPr>
                <w:rFonts w:hint="eastAsia"/>
                <w:b/>
                <w:bCs/>
                <w:color w:val="auto"/>
                <w:kern w:val="2"/>
                <w:sz w:val="24"/>
                <w:szCs w:val="24"/>
                <w:highlight w:val="none"/>
                <w:lang w:val="en-US" w:eastAsia="zh-CN"/>
              </w:rPr>
              <w:t>政采云系统不见面开标（https://www.zcygov.cn/）（逾期未上传的或不符合规定的投标文件将被拒绝接收）</w:t>
            </w:r>
          </w:p>
        </w:tc>
      </w:tr>
      <w:tr w14:paraId="64BB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878" w:type="dxa"/>
            <w:vAlign w:val="center"/>
          </w:tcPr>
          <w:p w14:paraId="2953CA98">
            <w:pPr>
              <w:pStyle w:val="31"/>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color w:val="auto"/>
                <w:sz w:val="24"/>
                <w:highlight w:val="none"/>
              </w:rPr>
            </w:pPr>
            <w:r>
              <w:rPr>
                <w:color w:val="auto"/>
                <w:sz w:val="24"/>
                <w:highlight w:val="none"/>
              </w:rPr>
              <w:t>6.1.1</w:t>
            </w:r>
          </w:p>
        </w:tc>
        <w:tc>
          <w:tcPr>
            <w:tcW w:w="1608" w:type="dxa"/>
            <w:vAlign w:val="center"/>
          </w:tcPr>
          <w:p w14:paraId="31E86A77">
            <w:pPr>
              <w:pStyle w:val="31"/>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color w:val="auto"/>
                <w:sz w:val="24"/>
                <w:highlight w:val="none"/>
              </w:rPr>
            </w:pPr>
            <w:r>
              <w:rPr>
                <w:color w:val="auto"/>
                <w:sz w:val="24"/>
                <w:highlight w:val="none"/>
              </w:rPr>
              <w:t>评标委员会的组建</w:t>
            </w:r>
          </w:p>
        </w:tc>
        <w:tc>
          <w:tcPr>
            <w:tcW w:w="7614" w:type="dxa"/>
            <w:vAlign w:val="center"/>
          </w:tcPr>
          <w:p w14:paraId="51CDF044">
            <w:pPr>
              <w:pStyle w:val="31"/>
              <w:keepNext w:val="0"/>
              <w:keepLines w:val="0"/>
              <w:pageBreakBefore w:val="0"/>
              <w:kinsoku/>
              <w:wordWrap/>
              <w:overflowPunct/>
              <w:topLinePunct w:val="0"/>
              <w:autoSpaceDE/>
              <w:autoSpaceDN/>
              <w:bidi w:val="0"/>
              <w:adjustRightInd/>
              <w:snapToGrid w:val="0"/>
              <w:spacing w:line="360" w:lineRule="auto"/>
              <w:ind w:left="209" w:leftChars="99" w:right="0" w:rightChars="0" w:hanging="2"/>
              <w:textAlignment w:val="auto"/>
              <w:outlineLvl w:val="9"/>
              <w:rPr>
                <w:color w:val="auto"/>
                <w:sz w:val="24"/>
                <w:highlight w:val="none"/>
              </w:rPr>
            </w:pPr>
            <w:r>
              <w:rPr>
                <w:color w:val="auto"/>
                <w:sz w:val="24"/>
                <w:highlight w:val="none"/>
              </w:rPr>
              <w:t>评标委员会构成：</w:t>
            </w:r>
            <w:r>
              <w:rPr>
                <w:color w:val="auto"/>
                <w:sz w:val="24"/>
                <w:highlight w:val="none"/>
                <w:u w:val="single"/>
              </w:rPr>
              <w:t xml:space="preserve"> </w:t>
            </w:r>
            <w:r>
              <w:rPr>
                <w:rFonts w:hint="eastAsia"/>
                <w:color w:val="auto"/>
                <w:sz w:val="24"/>
                <w:highlight w:val="none"/>
                <w:u w:val="single"/>
                <w:lang w:val="en-US" w:eastAsia="zh-CN"/>
              </w:rPr>
              <w:t>5</w:t>
            </w:r>
            <w:r>
              <w:rPr>
                <w:color w:val="auto"/>
                <w:sz w:val="24"/>
                <w:highlight w:val="none"/>
                <w:u w:val="single"/>
              </w:rPr>
              <w:t xml:space="preserve"> </w:t>
            </w:r>
            <w:r>
              <w:rPr>
                <w:color w:val="auto"/>
                <w:sz w:val="24"/>
                <w:highlight w:val="none"/>
              </w:rPr>
              <w:t>人</w:t>
            </w:r>
          </w:p>
        </w:tc>
      </w:tr>
      <w:tr w14:paraId="32E6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878" w:type="dxa"/>
            <w:vAlign w:val="center"/>
          </w:tcPr>
          <w:p w14:paraId="18231BA4">
            <w:pPr>
              <w:pStyle w:val="31"/>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default" w:asciiTheme="minorHAnsi" w:hAnsiTheme="minorHAnsi" w:eastAsiaTheme="minorEastAsia" w:cstheme="minorBidi"/>
                <w:color w:val="auto"/>
                <w:kern w:val="2"/>
                <w:sz w:val="24"/>
                <w:szCs w:val="24"/>
                <w:highlight w:val="none"/>
                <w:lang w:val="en-US" w:eastAsia="zh-CN" w:bidi="ar-SA"/>
              </w:rPr>
            </w:pPr>
            <w:r>
              <w:rPr>
                <w:color w:val="auto"/>
                <w:sz w:val="24"/>
                <w:highlight w:val="none"/>
              </w:rPr>
              <w:t>6.3</w:t>
            </w:r>
            <w:r>
              <w:rPr>
                <w:rFonts w:hint="eastAsia"/>
                <w:color w:val="auto"/>
                <w:sz w:val="24"/>
                <w:highlight w:val="none"/>
                <w:lang w:val="en-US" w:eastAsia="zh-CN"/>
              </w:rPr>
              <w:t>.1</w:t>
            </w:r>
          </w:p>
        </w:tc>
        <w:tc>
          <w:tcPr>
            <w:tcW w:w="1608" w:type="dxa"/>
            <w:vAlign w:val="center"/>
          </w:tcPr>
          <w:p w14:paraId="67DE6EB6">
            <w:pPr>
              <w:pStyle w:val="31"/>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asciiTheme="minorHAnsi" w:hAnsiTheme="minorHAnsi" w:eastAsiaTheme="minorEastAsia" w:cstheme="minorBidi"/>
                <w:color w:val="auto"/>
                <w:kern w:val="2"/>
                <w:sz w:val="24"/>
                <w:szCs w:val="24"/>
                <w:highlight w:val="none"/>
                <w:lang w:val="en-US" w:eastAsia="zh-CN" w:bidi="ar-SA"/>
              </w:rPr>
            </w:pPr>
            <w:r>
              <w:rPr>
                <w:color w:val="auto"/>
                <w:sz w:val="24"/>
                <w:highlight w:val="none"/>
              </w:rPr>
              <w:t>评标办法</w:t>
            </w:r>
          </w:p>
        </w:tc>
        <w:tc>
          <w:tcPr>
            <w:tcW w:w="7614" w:type="dxa"/>
            <w:vAlign w:val="center"/>
          </w:tcPr>
          <w:p w14:paraId="06616BD6">
            <w:pPr>
              <w:pStyle w:val="31"/>
              <w:keepNext w:val="0"/>
              <w:keepLines w:val="0"/>
              <w:pageBreakBefore w:val="0"/>
              <w:kinsoku/>
              <w:wordWrap/>
              <w:overflowPunct/>
              <w:topLinePunct w:val="0"/>
              <w:autoSpaceDE/>
              <w:autoSpaceDN/>
              <w:bidi w:val="0"/>
              <w:adjustRightInd/>
              <w:snapToGrid w:val="0"/>
              <w:spacing w:line="360" w:lineRule="auto"/>
              <w:ind w:left="209" w:leftChars="99" w:right="0" w:rightChars="0" w:hanging="2" w:firstLineChars="0"/>
              <w:textAlignment w:val="auto"/>
              <w:outlineLvl w:val="9"/>
              <w:rPr>
                <w:rFonts w:asciiTheme="minorHAnsi" w:hAnsiTheme="minorHAnsi" w:eastAsiaTheme="minorEastAsia" w:cstheme="minorBidi"/>
                <w:color w:val="auto"/>
                <w:kern w:val="2"/>
                <w:sz w:val="24"/>
                <w:szCs w:val="24"/>
                <w:highlight w:val="none"/>
                <w:lang w:val="en-US" w:eastAsia="zh-CN" w:bidi="ar-SA"/>
              </w:rPr>
            </w:pPr>
            <w:r>
              <w:rPr>
                <w:color w:val="auto"/>
                <w:sz w:val="24"/>
                <w:highlight w:val="none"/>
              </w:rPr>
              <w:t>本次招标采用：综合评</w:t>
            </w:r>
            <w:r>
              <w:rPr>
                <w:rFonts w:hint="eastAsia"/>
                <w:color w:val="auto"/>
                <w:sz w:val="24"/>
                <w:highlight w:val="none"/>
                <w:lang w:eastAsia="zh-CN"/>
              </w:rPr>
              <w:t>分</w:t>
            </w:r>
            <w:r>
              <w:rPr>
                <w:color w:val="auto"/>
                <w:sz w:val="24"/>
                <w:highlight w:val="none"/>
              </w:rPr>
              <w:t>法</w:t>
            </w:r>
          </w:p>
        </w:tc>
      </w:tr>
      <w:tr w14:paraId="2AF0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878" w:type="dxa"/>
            <w:vAlign w:val="center"/>
          </w:tcPr>
          <w:p w14:paraId="4881140C">
            <w:pPr>
              <w:pStyle w:val="31"/>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宋体"/>
                <w:color w:val="auto"/>
                <w:sz w:val="24"/>
                <w:highlight w:val="none"/>
                <w:lang w:val="en-US" w:eastAsia="zh-CN"/>
              </w:rPr>
            </w:pPr>
            <w:r>
              <w:rPr>
                <w:rFonts w:hint="eastAsia"/>
                <w:color w:val="auto"/>
                <w:sz w:val="24"/>
                <w:highlight w:val="none"/>
                <w:lang w:val="en-US" w:eastAsia="zh-CN"/>
              </w:rPr>
              <w:t>6.3.2</w:t>
            </w:r>
          </w:p>
        </w:tc>
        <w:tc>
          <w:tcPr>
            <w:tcW w:w="1608" w:type="dxa"/>
            <w:vAlign w:val="center"/>
          </w:tcPr>
          <w:p w14:paraId="126C00B1">
            <w:pPr>
              <w:pStyle w:val="31"/>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color w:val="auto"/>
                <w:sz w:val="24"/>
                <w:highlight w:val="none"/>
              </w:rPr>
            </w:pPr>
            <w:r>
              <w:rPr>
                <w:rFonts w:hint="eastAsia"/>
                <w:color w:val="auto"/>
                <w:sz w:val="24"/>
                <w:highlight w:val="none"/>
              </w:rPr>
              <w:t>评标委员会推荐中标候选人的人数</w:t>
            </w:r>
          </w:p>
        </w:tc>
        <w:tc>
          <w:tcPr>
            <w:tcW w:w="7614" w:type="dxa"/>
            <w:vAlign w:val="center"/>
          </w:tcPr>
          <w:p w14:paraId="7DDF1D09">
            <w:pPr>
              <w:pStyle w:val="31"/>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宋体"/>
                <w:color w:val="auto"/>
                <w:sz w:val="24"/>
                <w:highlight w:val="none"/>
                <w:lang w:eastAsia="zh-CN"/>
              </w:rPr>
            </w:pPr>
            <w:r>
              <w:rPr>
                <w:rFonts w:hint="eastAsia"/>
                <w:color w:val="auto"/>
                <w:sz w:val="24"/>
                <w:highlight w:val="none"/>
                <w:lang w:val="en-US" w:eastAsia="zh-CN"/>
              </w:rPr>
              <w:t>前3名</w:t>
            </w:r>
          </w:p>
        </w:tc>
      </w:tr>
      <w:tr w14:paraId="033D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0100" w:type="dxa"/>
            <w:gridSpan w:val="3"/>
            <w:vAlign w:val="center"/>
          </w:tcPr>
          <w:p w14:paraId="48C264E5">
            <w:pPr>
              <w:pStyle w:val="31"/>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sz w:val="24"/>
                <w:szCs w:val="24"/>
                <w:highlight w:val="none"/>
              </w:rPr>
            </w:pPr>
            <w:r>
              <w:rPr>
                <w:color w:val="auto"/>
                <w:sz w:val="24"/>
                <w:szCs w:val="24"/>
                <w:highlight w:val="none"/>
              </w:rPr>
              <w:t>需要补充的其他内容</w:t>
            </w:r>
          </w:p>
        </w:tc>
      </w:tr>
      <w:tr w14:paraId="3C70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878" w:type="dxa"/>
            <w:vAlign w:val="center"/>
          </w:tcPr>
          <w:p w14:paraId="79C420C1">
            <w:pPr>
              <w:pStyle w:val="31"/>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color w:val="auto"/>
                <w:sz w:val="24"/>
                <w:szCs w:val="24"/>
                <w:highlight w:val="none"/>
              </w:rPr>
            </w:pPr>
            <w:r>
              <w:rPr>
                <w:rFonts w:hint="eastAsia" w:ascii="宋体" w:hAnsi="宋体"/>
                <w:color w:val="auto"/>
                <w:sz w:val="24"/>
                <w:szCs w:val="24"/>
                <w:highlight w:val="none"/>
                <w:lang w:val="en-US" w:eastAsia="zh-CN"/>
              </w:rPr>
              <w:t>9.1</w:t>
            </w:r>
          </w:p>
        </w:tc>
        <w:tc>
          <w:tcPr>
            <w:tcW w:w="9222" w:type="dxa"/>
            <w:gridSpan w:val="2"/>
            <w:vAlign w:val="center"/>
          </w:tcPr>
          <w:p w14:paraId="52931FA2">
            <w:pPr>
              <w:pStyle w:val="31"/>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sz w:val="24"/>
                <w:szCs w:val="24"/>
                <w:highlight w:val="none"/>
              </w:rPr>
            </w:pPr>
            <w:r>
              <w:rPr>
                <w:rFonts w:hint="eastAsia" w:ascii="宋体" w:cs="宋体" w:hAnsiTheme="minorHAnsi" w:eastAsiaTheme="minorEastAsia"/>
                <w:color w:val="auto"/>
                <w:kern w:val="2"/>
                <w:sz w:val="24"/>
                <w:szCs w:val="24"/>
                <w:highlight w:val="none"/>
                <w:lang w:val="en-US" w:eastAsia="zh-CN" w:bidi="ar-SA"/>
              </w:rPr>
              <w:t>招标文件费：0元</w:t>
            </w:r>
            <w:r>
              <w:rPr>
                <w:rFonts w:hint="eastAsia" w:ascii="宋体" w:cs="宋体"/>
                <w:color w:val="auto"/>
                <w:kern w:val="2"/>
                <w:sz w:val="24"/>
                <w:szCs w:val="24"/>
                <w:highlight w:val="none"/>
                <w:lang w:val="en-US" w:eastAsia="zh-CN" w:bidi="ar-SA"/>
              </w:rPr>
              <w:t>。</w:t>
            </w:r>
          </w:p>
        </w:tc>
      </w:tr>
      <w:tr w14:paraId="1120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878" w:type="dxa"/>
            <w:vAlign w:val="center"/>
          </w:tcPr>
          <w:p w14:paraId="6C8C2877">
            <w:pPr>
              <w:pStyle w:val="31"/>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9.2</w:t>
            </w:r>
          </w:p>
        </w:tc>
        <w:tc>
          <w:tcPr>
            <w:tcW w:w="9222" w:type="dxa"/>
            <w:gridSpan w:val="2"/>
            <w:vAlign w:val="center"/>
          </w:tcPr>
          <w:p w14:paraId="798DDDB8">
            <w:pPr>
              <w:pStyle w:val="31"/>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default" w:ascii="宋体" w:hAnsi="宋体" w:eastAsiaTheme="minorEastAsia"/>
                <w:b/>
                <w:bCs/>
                <w:color w:val="auto"/>
                <w:sz w:val="24"/>
                <w:szCs w:val="24"/>
                <w:highlight w:val="none"/>
                <w:lang w:val="en-US" w:eastAsia="zh-CN"/>
              </w:rPr>
            </w:pPr>
            <w:r>
              <w:rPr>
                <w:rFonts w:hint="eastAsia"/>
                <w:bCs/>
                <w:color w:val="auto"/>
                <w:sz w:val="24"/>
                <w:szCs w:val="24"/>
                <w:highlight w:val="none"/>
                <w:lang w:val="en-US" w:eastAsia="zh-CN"/>
              </w:rPr>
              <w:t>按发改价格[2011]534号及计价格[2002]1980号文件计算的招标代理服务收费标准</w:t>
            </w:r>
          </w:p>
        </w:tc>
      </w:tr>
      <w:tr w14:paraId="1768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878" w:type="dxa"/>
            <w:vAlign w:val="center"/>
          </w:tcPr>
          <w:p w14:paraId="5DD81BE9">
            <w:pPr>
              <w:pStyle w:val="31"/>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Theme="minorEastAsia"/>
                <w:color w:val="auto"/>
                <w:sz w:val="24"/>
                <w:szCs w:val="24"/>
                <w:highlight w:val="none"/>
                <w:lang w:val="en-US" w:eastAsia="zh-CN"/>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p>
        </w:tc>
        <w:tc>
          <w:tcPr>
            <w:tcW w:w="9222" w:type="dxa"/>
            <w:gridSpan w:val="2"/>
            <w:vAlign w:val="center"/>
          </w:tcPr>
          <w:p w14:paraId="71009769">
            <w:pPr>
              <w:pStyle w:val="31"/>
              <w:keepNext w:val="0"/>
              <w:keepLines w:val="0"/>
              <w:pageBreakBefore w:val="0"/>
              <w:numPr>
                <w:ilvl w:val="0"/>
                <w:numId w:val="0"/>
              </w:numPr>
              <w:kinsoku/>
              <w:wordWrap/>
              <w:overflowPunct/>
              <w:topLinePunct w:val="0"/>
              <w:autoSpaceDE/>
              <w:autoSpaceDN/>
              <w:bidi w:val="0"/>
              <w:adjustRightInd/>
              <w:snapToGrid w:val="0"/>
              <w:spacing w:line="360" w:lineRule="auto"/>
              <w:ind w:leftChars="0" w:right="0" w:rightChars="0"/>
              <w:jc w:val="left"/>
              <w:textAlignment w:val="auto"/>
              <w:outlineLvl w:val="9"/>
              <w:rPr>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为了防止本次招标的投标报价过高，超出招标人为本项目的资金支付能力，本项目编制了最高投标限价，如果投标人的投标报价超出招标人公布的最高投标限价，其投标将被否决，如果所有投标人的投标报价均超出招标人公布的最高投标限价，招标人有权重新组织招标。</w:t>
            </w:r>
          </w:p>
        </w:tc>
      </w:tr>
      <w:tr w14:paraId="53BC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jc w:val="center"/>
        </w:trPr>
        <w:tc>
          <w:tcPr>
            <w:tcW w:w="878" w:type="dxa"/>
            <w:vAlign w:val="center"/>
          </w:tcPr>
          <w:p w14:paraId="32689F72">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color w:val="auto"/>
                <w:sz w:val="24"/>
                <w:szCs w:val="24"/>
                <w:highlight w:val="none"/>
                <w:lang w:val="en-US"/>
              </w:rPr>
            </w:pPr>
            <w:r>
              <w:rPr>
                <w:rFonts w:hint="eastAsia" w:ascii="宋体" w:hAnsi="宋体" w:eastAsia="宋体" w:cs="Times New Roman"/>
                <w:color w:val="auto"/>
                <w:kern w:val="2"/>
                <w:sz w:val="24"/>
                <w:szCs w:val="24"/>
                <w:highlight w:val="none"/>
                <w:lang w:val="en-US" w:eastAsia="zh-CN" w:bidi="ar-SA"/>
              </w:rPr>
              <w:t>9.4</w:t>
            </w:r>
          </w:p>
        </w:tc>
        <w:tc>
          <w:tcPr>
            <w:tcW w:w="9222" w:type="dxa"/>
            <w:gridSpan w:val="2"/>
            <w:vAlign w:val="center"/>
          </w:tcPr>
          <w:p w14:paraId="1E68DD70">
            <w:pPr>
              <w:pStyle w:val="31"/>
              <w:snapToGrid w:val="0"/>
              <w:spacing w:line="360" w:lineRule="auto"/>
              <w:jc w:val="left"/>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请将1-</w:t>
            </w:r>
            <w:r>
              <w:rPr>
                <w:rFonts w:hint="eastAsia" w:ascii="宋体" w:hAnsi="宋体" w:eastAsia="宋体" w:cs="Times New Roman"/>
                <w:b/>
                <w:bCs/>
                <w:color w:val="auto"/>
                <w:sz w:val="24"/>
                <w:highlight w:val="none"/>
                <w:lang w:val="en-US" w:eastAsia="zh-CN"/>
              </w:rPr>
              <w:t>10</w:t>
            </w:r>
            <w:r>
              <w:rPr>
                <w:rFonts w:hint="eastAsia" w:ascii="宋体" w:hAnsi="宋体" w:eastAsia="宋体" w:cs="Times New Roman"/>
                <w:b/>
                <w:bCs/>
                <w:color w:val="auto"/>
                <w:sz w:val="24"/>
                <w:highlight w:val="none"/>
              </w:rPr>
              <w:t>项加盖公章扫描件上传至加密文档中：</w:t>
            </w:r>
          </w:p>
          <w:p w14:paraId="671C6BE2">
            <w:pPr>
              <w:pStyle w:val="31"/>
              <w:numPr>
                <w:ilvl w:val="0"/>
                <w:numId w:val="5"/>
              </w:numPr>
              <w:snapToGrid w:val="0"/>
              <w:spacing w:line="360" w:lineRule="auto"/>
              <w:jc w:val="left"/>
              <w:rPr>
                <w:rFonts w:hint="eastAsia"/>
                <w:bCs/>
                <w:color w:val="auto"/>
                <w:kern w:val="11"/>
                <w:sz w:val="24"/>
                <w:highlight w:val="none"/>
                <w:lang w:val="en-US" w:eastAsia="zh-CN"/>
              </w:rPr>
            </w:pPr>
            <w:r>
              <w:rPr>
                <w:rFonts w:hint="eastAsia" w:ascii="宋体" w:hAnsi="宋体" w:cs="宋体"/>
                <w:b/>
                <w:bCs/>
                <w:color w:val="auto"/>
                <w:kern w:val="0"/>
                <w:sz w:val="24"/>
                <w:highlight w:val="none"/>
              </w:rPr>
              <w:t>投标人须具有有效的营业执照</w:t>
            </w:r>
            <w:r>
              <w:rPr>
                <w:rFonts w:hint="eastAsia"/>
                <w:bCs/>
                <w:color w:val="auto"/>
                <w:kern w:val="11"/>
                <w:sz w:val="24"/>
                <w:highlight w:val="none"/>
                <w:lang w:val="en-US" w:eastAsia="zh-CN"/>
              </w:rPr>
              <w:t>。</w:t>
            </w:r>
          </w:p>
          <w:p w14:paraId="415868AA">
            <w:pPr>
              <w:pStyle w:val="31"/>
              <w:numPr>
                <w:ilvl w:val="0"/>
                <w:numId w:val="0"/>
              </w:numPr>
              <w:snapToGrid w:val="0"/>
              <w:spacing w:line="360" w:lineRule="auto"/>
              <w:jc w:val="left"/>
              <w:rPr>
                <w:b/>
                <w:color w:val="auto"/>
                <w:kern w:val="11"/>
                <w:sz w:val="24"/>
                <w:highlight w:val="none"/>
              </w:rPr>
            </w:pPr>
            <w:r>
              <w:rPr>
                <w:rFonts w:hint="eastAsia"/>
                <w:b/>
                <w:color w:val="auto"/>
                <w:kern w:val="11"/>
                <w:sz w:val="24"/>
                <w:highlight w:val="none"/>
                <w:lang w:val="en-US" w:eastAsia="zh-CN"/>
              </w:rPr>
              <w:t>2.</w:t>
            </w:r>
            <w:r>
              <w:rPr>
                <w:rFonts w:hint="eastAsia"/>
                <w:b/>
                <w:color w:val="auto"/>
                <w:kern w:val="11"/>
                <w:sz w:val="24"/>
                <w:highlight w:val="none"/>
              </w:rPr>
              <w:t>须具有近一年任意月纳税证明（新公司从成立之日起算）。</w:t>
            </w:r>
          </w:p>
          <w:p w14:paraId="48276FF9">
            <w:pPr>
              <w:pStyle w:val="31"/>
              <w:snapToGrid w:val="0"/>
              <w:spacing w:line="360" w:lineRule="auto"/>
              <w:jc w:val="left"/>
              <w:rPr>
                <w:b/>
                <w:color w:val="auto"/>
                <w:kern w:val="11"/>
                <w:sz w:val="24"/>
                <w:highlight w:val="none"/>
              </w:rPr>
            </w:pPr>
            <w:r>
              <w:rPr>
                <w:rFonts w:hint="eastAsia"/>
                <w:b/>
                <w:color w:val="auto"/>
                <w:kern w:val="11"/>
                <w:sz w:val="24"/>
                <w:highlight w:val="none"/>
                <w:lang w:val="en-US" w:eastAsia="zh-CN"/>
              </w:rPr>
              <w:t>3</w:t>
            </w:r>
            <w:r>
              <w:rPr>
                <w:rFonts w:hint="eastAsia"/>
                <w:b/>
                <w:color w:val="auto"/>
                <w:kern w:val="11"/>
                <w:sz w:val="24"/>
                <w:highlight w:val="none"/>
              </w:rPr>
              <w:t>.须具备近一年财务审计报告或银行提供的资信证明（新公司从成立之日起算）。</w:t>
            </w:r>
          </w:p>
          <w:p w14:paraId="3A55347A">
            <w:pPr>
              <w:pStyle w:val="31"/>
              <w:snapToGrid w:val="0"/>
              <w:spacing w:line="360" w:lineRule="auto"/>
              <w:jc w:val="left"/>
              <w:rPr>
                <w:b/>
                <w:color w:val="auto"/>
                <w:kern w:val="11"/>
                <w:sz w:val="24"/>
                <w:highlight w:val="none"/>
              </w:rPr>
            </w:pPr>
            <w:r>
              <w:rPr>
                <w:rFonts w:hint="eastAsia"/>
                <w:b/>
                <w:color w:val="auto"/>
                <w:kern w:val="11"/>
                <w:sz w:val="24"/>
                <w:highlight w:val="none"/>
                <w:lang w:val="en-US" w:eastAsia="zh-CN"/>
              </w:rPr>
              <w:t>4</w:t>
            </w:r>
            <w:r>
              <w:rPr>
                <w:rFonts w:hint="eastAsia"/>
                <w:b/>
                <w:color w:val="auto"/>
                <w:kern w:val="11"/>
                <w:sz w:val="24"/>
                <w:highlight w:val="none"/>
              </w:rPr>
              <w:t>.</w:t>
            </w:r>
            <w:r>
              <w:rPr>
                <w:rFonts w:hint="eastAsia"/>
                <w:b/>
                <w:color w:val="auto"/>
                <w:kern w:val="11"/>
                <w:sz w:val="24"/>
                <w:highlight w:val="none"/>
                <w:lang w:val="en-US" w:eastAsia="zh-CN"/>
              </w:rPr>
              <w:t>近一年任意月企业缴纳社保的证明材料</w:t>
            </w:r>
            <w:r>
              <w:rPr>
                <w:rFonts w:hint="eastAsia"/>
                <w:b/>
                <w:color w:val="auto"/>
                <w:kern w:val="11"/>
                <w:sz w:val="24"/>
                <w:highlight w:val="none"/>
              </w:rPr>
              <w:t>（新公司从成立之日起算）。</w:t>
            </w:r>
          </w:p>
          <w:p w14:paraId="0877D6BF">
            <w:pPr>
              <w:pStyle w:val="31"/>
              <w:snapToGrid w:val="0"/>
              <w:spacing w:line="360" w:lineRule="auto"/>
              <w:jc w:val="left"/>
              <w:rPr>
                <w:b/>
                <w:color w:val="auto"/>
                <w:kern w:val="11"/>
                <w:sz w:val="24"/>
                <w:highlight w:val="none"/>
              </w:rPr>
            </w:pPr>
            <w:r>
              <w:rPr>
                <w:rFonts w:hint="eastAsia"/>
                <w:b/>
                <w:color w:val="auto"/>
                <w:kern w:val="11"/>
                <w:sz w:val="24"/>
                <w:highlight w:val="none"/>
                <w:lang w:val="en-US" w:eastAsia="zh-CN"/>
              </w:rPr>
              <w:t>5</w:t>
            </w:r>
            <w:r>
              <w:rPr>
                <w:rFonts w:hint="eastAsia"/>
                <w:b/>
                <w:color w:val="auto"/>
                <w:kern w:val="11"/>
                <w:sz w:val="24"/>
                <w:highlight w:val="none"/>
              </w:rPr>
              <w:t xml:space="preserve">.须具有履行合同所必须的设备和专业技术能力的承诺函。         </w:t>
            </w:r>
          </w:p>
          <w:p w14:paraId="75305798">
            <w:pPr>
              <w:pStyle w:val="31"/>
              <w:snapToGrid w:val="0"/>
              <w:spacing w:line="360" w:lineRule="auto"/>
              <w:jc w:val="left"/>
              <w:rPr>
                <w:b/>
                <w:color w:val="auto"/>
                <w:kern w:val="11"/>
                <w:sz w:val="24"/>
                <w:highlight w:val="none"/>
              </w:rPr>
            </w:pPr>
            <w:r>
              <w:rPr>
                <w:rFonts w:hint="eastAsia"/>
                <w:b/>
                <w:color w:val="auto"/>
                <w:kern w:val="11"/>
                <w:sz w:val="24"/>
                <w:highlight w:val="none"/>
                <w:lang w:val="en-US" w:eastAsia="zh-CN"/>
              </w:rPr>
              <w:t>6</w:t>
            </w:r>
            <w:r>
              <w:rPr>
                <w:rFonts w:hint="eastAsia"/>
                <w:b/>
                <w:color w:val="auto"/>
                <w:kern w:val="11"/>
                <w:sz w:val="24"/>
                <w:highlight w:val="none"/>
              </w:rPr>
              <w:t>.参加政府采购活动前3年内在经营活动中没有重大违法记录的书面声明。</w:t>
            </w:r>
          </w:p>
          <w:p w14:paraId="249E07B0">
            <w:pPr>
              <w:pStyle w:val="31"/>
              <w:snapToGrid w:val="0"/>
              <w:spacing w:line="360" w:lineRule="auto"/>
              <w:jc w:val="left"/>
              <w:rPr>
                <w:b/>
                <w:color w:val="auto"/>
                <w:kern w:val="11"/>
                <w:sz w:val="24"/>
                <w:highlight w:val="none"/>
              </w:rPr>
            </w:pPr>
            <w:r>
              <w:rPr>
                <w:rFonts w:hint="eastAsia"/>
                <w:b/>
                <w:color w:val="auto"/>
                <w:kern w:val="11"/>
                <w:sz w:val="24"/>
                <w:highlight w:val="none"/>
                <w:lang w:val="en-US" w:eastAsia="zh-CN"/>
              </w:rPr>
              <w:t>7</w:t>
            </w:r>
            <w:r>
              <w:rPr>
                <w:rFonts w:hint="eastAsia"/>
                <w:b/>
                <w:color w:val="auto"/>
                <w:kern w:val="11"/>
                <w:sz w:val="24"/>
                <w:highlight w:val="none"/>
              </w:rPr>
              <w:t>.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p w14:paraId="7151B4CB">
            <w:pPr>
              <w:pStyle w:val="31"/>
              <w:snapToGrid w:val="0"/>
              <w:spacing w:line="360" w:lineRule="auto"/>
              <w:jc w:val="left"/>
              <w:rPr>
                <w:b/>
                <w:color w:val="auto"/>
                <w:kern w:val="11"/>
                <w:sz w:val="24"/>
                <w:highlight w:val="none"/>
              </w:rPr>
            </w:pPr>
            <w:r>
              <w:rPr>
                <w:rFonts w:hint="eastAsia"/>
                <w:b/>
                <w:color w:val="auto"/>
                <w:kern w:val="11"/>
                <w:sz w:val="24"/>
                <w:highlight w:val="none"/>
                <w:lang w:val="en-US" w:eastAsia="zh-CN"/>
              </w:rPr>
              <w:t>8</w:t>
            </w:r>
            <w:r>
              <w:rPr>
                <w:rFonts w:hint="eastAsia"/>
                <w:b/>
                <w:color w:val="auto"/>
                <w:kern w:val="11"/>
                <w:sz w:val="24"/>
                <w:highlight w:val="none"/>
              </w:rPr>
              <w:t>.法人身份证明及身份证或法人授权委托书及委托代理人身份证。</w:t>
            </w:r>
          </w:p>
          <w:p w14:paraId="1C3EE6E1">
            <w:pPr>
              <w:keepNext w:val="0"/>
              <w:keepLines w:val="0"/>
              <w:pageBreakBefore w:val="0"/>
              <w:kinsoku/>
              <w:wordWrap/>
              <w:overflowPunct/>
              <w:topLinePunct w:val="0"/>
              <w:autoSpaceDE/>
              <w:autoSpaceDN/>
              <w:bidi w:val="0"/>
              <w:adjustRightInd/>
              <w:snapToGrid w:val="0"/>
              <w:spacing w:after="0" w:line="360" w:lineRule="auto"/>
              <w:ind w:right="0" w:rightChars="0"/>
              <w:textAlignment w:val="auto"/>
              <w:outlineLvl w:val="9"/>
              <w:rPr>
                <w:rFonts w:hint="eastAsia"/>
                <w:b/>
                <w:color w:val="auto"/>
                <w:kern w:val="11"/>
                <w:sz w:val="24"/>
                <w:highlight w:val="none"/>
              </w:rPr>
            </w:pPr>
            <w:r>
              <w:rPr>
                <w:rFonts w:hint="eastAsia"/>
                <w:b/>
                <w:color w:val="auto"/>
                <w:kern w:val="11"/>
                <w:sz w:val="24"/>
                <w:highlight w:val="none"/>
                <w:lang w:val="en-US" w:eastAsia="zh-CN"/>
              </w:rPr>
              <w:t>9</w:t>
            </w:r>
            <w:r>
              <w:rPr>
                <w:rFonts w:hint="eastAsia"/>
                <w:b/>
                <w:color w:val="auto"/>
                <w:kern w:val="11"/>
                <w:sz w:val="24"/>
                <w:highlight w:val="none"/>
              </w:rPr>
              <w:t>.</w:t>
            </w:r>
            <w:r>
              <w:rPr>
                <w:rFonts w:hint="eastAsia"/>
                <w:b/>
                <w:color w:val="auto"/>
                <w:kern w:val="11"/>
                <w:sz w:val="24"/>
                <w:highlight w:val="none"/>
                <w:lang w:eastAsia="zh-CN"/>
              </w:rPr>
              <w:t>投标</w:t>
            </w:r>
            <w:r>
              <w:rPr>
                <w:rFonts w:hint="eastAsia"/>
                <w:b/>
                <w:color w:val="auto"/>
                <w:kern w:val="11"/>
                <w:sz w:val="24"/>
                <w:highlight w:val="none"/>
              </w:rPr>
              <w:t>保证金</w:t>
            </w:r>
            <w:r>
              <w:rPr>
                <w:rFonts w:hint="eastAsia"/>
                <w:b/>
                <w:color w:val="auto"/>
                <w:kern w:val="11"/>
                <w:sz w:val="24"/>
                <w:highlight w:val="none"/>
                <w:lang w:eastAsia="zh-CN"/>
              </w:rPr>
              <w:t>汇款</w:t>
            </w:r>
            <w:r>
              <w:rPr>
                <w:rFonts w:hint="eastAsia"/>
                <w:b/>
                <w:color w:val="auto"/>
                <w:kern w:val="11"/>
                <w:sz w:val="24"/>
                <w:highlight w:val="none"/>
              </w:rPr>
              <w:t>凭证</w:t>
            </w:r>
            <w:r>
              <w:rPr>
                <w:rFonts w:hint="eastAsia"/>
                <w:b/>
                <w:color w:val="auto"/>
                <w:kern w:val="11"/>
                <w:sz w:val="24"/>
                <w:highlight w:val="none"/>
                <w:lang w:eastAsia="zh-CN"/>
              </w:rPr>
              <w:t>或保函</w:t>
            </w:r>
            <w:r>
              <w:rPr>
                <w:rFonts w:hint="eastAsia"/>
                <w:b/>
                <w:color w:val="auto"/>
                <w:kern w:val="11"/>
                <w:sz w:val="24"/>
                <w:highlight w:val="none"/>
              </w:rPr>
              <w:t>。</w:t>
            </w:r>
          </w:p>
          <w:p w14:paraId="23B3B3BF">
            <w:pPr>
              <w:keepNext w:val="0"/>
              <w:keepLines w:val="0"/>
              <w:pageBreakBefore w:val="0"/>
              <w:kinsoku/>
              <w:wordWrap/>
              <w:overflowPunct/>
              <w:topLinePunct w:val="0"/>
              <w:autoSpaceDE/>
              <w:autoSpaceDN/>
              <w:bidi w:val="0"/>
              <w:adjustRightInd/>
              <w:snapToGrid w:val="0"/>
              <w:spacing w:after="0" w:line="360" w:lineRule="auto"/>
              <w:ind w:right="0" w:rightChars="0"/>
              <w:textAlignment w:val="auto"/>
              <w:outlineLvl w:val="9"/>
              <w:rPr>
                <w:rFonts w:hint="eastAsia" w:eastAsiaTheme="minorEastAsia"/>
                <w:b/>
                <w:color w:val="auto"/>
                <w:kern w:val="11"/>
                <w:sz w:val="24"/>
                <w:highlight w:val="none"/>
                <w:lang w:eastAsia="zh-CN"/>
              </w:rPr>
            </w:pPr>
            <w:r>
              <w:rPr>
                <w:rFonts w:hint="eastAsia" w:asciiTheme="minorHAnsi" w:hAnsiTheme="minorHAnsi" w:eastAsiaTheme="minorEastAsia" w:cstheme="minorBidi"/>
                <w:b/>
                <w:color w:val="auto"/>
                <w:kern w:val="11"/>
                <w:sz w:val="24"/>
                <w:szCs w:val="24"/>
                <w:highlight w:val="none"/>
                <w:lang w:val="en-US" w:eastAsia="zh-CN" w:bidi="ar-SA"/>
              </w:rPr>
              <w:t>10.投标单位须为</w:t>
            </w:r>
            <w:r>
              <w:rPr>
                <w:rFonts w:hint="eastAsia" w:cstheme="minorBidi"/>
                <w:b/>
                <w:color w:val="auto"/>
                <w:kern w:val="11"/>
                <w:sz w:val="24"/>
                <w:szCs w:val="24"/>
                <w:highlight w:val="none"/>
                <w:lang w:val="en-US" w:eastAsia="zh-CN" w:bidi="ar-SA"/>
              </w:rPr>
              <w:t>中小微</w:t>
            </w:r>
            <w:r>
              <w:rPr>
                <w:rFonts w:hint="eastAsia" w:asciiTheme="minorHAnsi" w:hAnsiTheme="minorHAnsi" w:eastAsiaTheme="minorEastAsia" w:cstheme="minorBidi"/>
                <w:b/>
                <w:color w:val="auto"/>
                <w:kern w:val="11"/>
                <w:sz w:val="24"/>
                <w:szCs w:val="24"/>
                <w:highlight w:val="none"/>
                <w:lang w:val="en-US" w:eastAsia="zh-CN" w:bidi="ar-SA"/>
              </w:rPr>
              <w:t>企业，</w:t>
            </w:r>
            <w:r>
              <w:rPr>
                <w:rFonts w:hint="eastAsia" w:asciiTheme="minorHAnsi" w:hAnsiTheme="minorHAnsi" w:eastAsiaTheme="minorEastAsia" w:cstheme="minorBidi"/>
                <w:b/>
                <w:color w:val="auto"/>
                <w:kern w:val="11"/>
                <w:sz w:val="24"/>
                <w:szCs w:val="24"/>
                <w:highlight w:val="none"/>
                <w:lang w:val="en-US" w:eastAsia="zh-Hans" w:bidi="ar-SA"/>
              </w:rPr>
              <w:t>提供</w:t>
            </w:r>
            <w:r>
              <w:rPr>
                <w:rFonts w:hint="default" w:asciiTheme="minorHAnsi" w:hAnsiTheme="minorHAnsi" w:eastAsiaTheme="minorEastAsia" w:cstheme="minorBidi"/>
                <w:b/>
                <w:color w:val="auto"/>
                <w:kern w:val="11"/>
                <w:sz w:val="24"/>
                <w:szCs w:val="24"/>
                <w:highlight w:val="none"/>
                <w:lang w:val="en-US" w:eastAsia="zh-Hans" w:bidi="ar-SA"/>
              </w:rPr>
              <w:t>《</w:t>
            </w:r>
            <w:r>
              <w:rPr>
                <w:rFonts w:hint="eastAsia" w:asciiTheme="minorHAnsi" w:hAnsiTheme="minorHAnsi" w:eastAsiaTheme="minorEastAsia" w:cstheme="minorBidi"/>
                <w:b/>
                <w:color w:val="auto"/>
                <w:kern w:val="11"/>
                <w:sz w:val="24"/>
                <w:szCs w:val="24"/>
                <w:highlight w:val="none"/>
                <w:lang w:val="en-US" w:eastAsia="zh-Hans" w:bidi="ar-SA"/>
              </w:rPr>
              <w:t>中小</w:t>
            </w:r>
            <w:r>
              <w:rPr>
                <w:rFonts w:hint="eastAsia" w:asciiTheme="minorHAnsi" w:hAnsiTheme="minorHAnsi" w:eastAsiaTheme="minorEastAsia" w:cstheme="minorBidi"/>
                <w:b/>
                <w:color w:val="auto"/>
                <w:kern w:val="11"/>
                <w:sz w:val="24"/>
                <w:szCs w:val="24"/>
                <w:highlight w:val="none"/>
                <w:lang w:val="en-US" w:eastAsia="zh-CN" w:bidi="ar-SA"/>
              </w:rPr>
              <w:t>微</w:t>
            </w:r>
            <w:r>
              <w:rPr>
                <w:rFonts w:hint="eastAsia" w:asciiTheme="minorHAnsi" w:hAnsiTheme="minorHAnsi" w:eastAsiaTheme="minorEastAsia" w:cstheme="minorBidi"/>
                <w:b/>
                <w:color w:val="auto"/>
                <w:kern w:val="11"/>
                <w:sz w:val="24"/>
                <w:szCs w:val="24"/>
                <w:highlight w:val="none"/>
                <w:lang w:val="en-US" w:eastAsia="zh-Hans" w:bidi="ar-SA"/>
              </w:rPr>
              <w:t>企业声明函</w:t>
            </w:r>
            <w:r>
              <w:rPr>
                <w:rFonts w:hint="default" w:asciiTheme="minorHAnsi" w:hAnsiTheme="minorHAnsi" w:eastAsiaTheme="minorEastAsia" w:cstheme="minorBidi"/>
                <w:b/>
                <w:color w:val="auto"/>
                <w:kern w:val="11"/>
                <w:sz w:val="24"/>
                <w:szCs w:val="24"/>
                <w:highlight w:val="none"/>
                <w:lang w:val="en-US" w:eastAsia="zh-Hans" w:bidi="ar-SA"/>
              </w:rPr>
              <w:t>》</w:t>
            </w:r>
            <w:r>
              <w:rPr>
                <w:rFonts w:hint="eastAsia" w:cstheme="minorBidi"/>
                <w:b/>
                <w:color w:val="auto"/>
                <w:kern w:val="11"/>
                <w:sz w:val="24"/>
                <w:szCs w:val="24"/>
                <w:highlight w:val="none"/>
                <w:lang w:val="en-US" w:eastAsia="zh-CN" w:bidi="ar-SA"/>
              </w:rPr>
              <w:t>。</w:t>
            </w:r>
          </w:p>
        </w:tc>
      </w:tr>
      <w:tr w14:paraId="7861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878" w:type="dxa"/>
            <w:vAlign w:val="center"/>
          </w:tcPr>
          <w:p w14:paraId="71F98104">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9.5</w:t>
            </w:r>
          </w:p>
        </w:tc>
        <w:tc>
          <w:tcPr>
            <w:tcW w:w="9222" w:type="dxa"/>
            <w:gridSpan w:val="2"/>
            <w:vAlign w:val="center"/>
          </w:tcPr>
          <w:p w14:paraId="631312A6">
            <w:pPr>
              <w:numPr>
                <w:ilvl w:val="0"/>
                <w:numId w:val="0"/>
              </w:numPr>
              <w:spacing w:line="360" w:lineRule="auto"/>
              <w:jc w:val="left"/>
              <w:rPr>
                <w:rFonts w:hint="default" w:ascii="宋体" w:hAnsi="宋体" w:eastAsia="宋体" w:cs="Times New Roman"/>
                <w:color w:val="auto"/>
                <w:kern w:val="2"/>
                <w:sz w:val="24"/>
                <w:szCs w:val="24"/>
                <w:highlight w:val="none"/>
                <w:lang w:val="en-US" w:eastAsia="zh-CN" w:bidi="ar-SA"/>
              </w:rPr>
            </w:pPr>
            <w:r>
              <w:rPr>
                <w:rFonts w:hint="eastAsia"/>
                <w:bCs/>
                <w:color w:val="auto"/>
                <w:kern w:val="11"/>
                <w:sz w:val="24"/>
                <w:highlight w:val="none"/>
              </w:rPr>
              <w:t>投标人应当认真审查招标文件及配套资料，凡未提出有关书面质疑的，视为无异议，由投标人自行承担相应的责任和损失。获得中标资格的投标人若以此为理由弃标，招标人不予退回投标保证金，并按延误工期追偿损失。</w:t>
            </w:r>
          </w:p>
        </w:tc>
      </w:tr>
      <w:tr w14:paraId="5B6F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878" w:type="dxa"/>
            <w:vAlign w:val="center"/>
          </w:tcPr>
          <w:p w14:paraId="707CE02B">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9.6</w:t>
            </w:r>
          </w:p>
        </w:tc>
        <w:tc>
          <w:tcPr>
            <w:tcW w:w="9222" w:type="dxa"/>
            <w:gridSpan w:val="2"/>
            <w:vAlign w:val="center"/>
          </w:tcPr>
          <w:p w14:paraId="3C67BC54">
            <w:pPr>
              <w:numPr>
                <w:ilvl w:val="0"/>
                <w:numId w:val="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p w14:paraId="4BBDEB83">
            <w:pPr>
              <w:numPr>
                <w:ilvl w:val="0"/>
                <w:numId w:val="0"/>
              </w:numPr>
              <w:spacing w:line="360" w:lineRule="auto"/>
              <w:jc w:val="left"/>
              <w:rPr>
                <w:rFonts w:hint="eastAsia"/>
                <w:b/>
                <w:bCs/>
                <w:color w:val="auto"/>
                <w:kern w:val="11"/>
                <w:sz w:val="24"/>
                <w:highlight w:val="none"/>
                <w:lang w:val="en-US" w:eastAsia="zh-CN"/>
              </w:rPr>
            </w:pPr>
            <w:r>
              <w:rPr>
                <w:rFonts w:hint="eastAsia"/>
                <w:b/>
                <w:bCs/>
                <w:color w:val="auto"/>
                <w:kern w:val="11"/>
                <w:sz w:val="24"/>
                <w:highlight w:val="none"/>
                <w:lang w:val="en-US" w:eastAsia="zh-CN"/>
              </w:rPr>
              <w:t>（1）每场赛事开赛前一个月内，支付该场赛事中标合同价格的70%（拟）；</w:t>
            </w:r>
          </w:p>
          <w:p w14:paraId="4113F204">
            <w:pPr>
              <w:numPr>
                <w:ilvl w:val="0"/>
                <w:numId w:val="0"/>
              </w:numPr>
              <w:spacing w:line="360" w:lineRule="auto"/>
              <w:jc w:val="left"/>
              <w:rPr>
                <w:rFonts w:hint="eastAsia"/>
                <w:b/>
                <w:bCs/>
                <w:color w:val="auto"/>
                <w:kern w:val="11"/>
                <w:sz w:val="24"/>
                <w:highlight w:val="none"/>
                <w:lang w:val="en-US" w:eastAsia="zh-CN"/>
              </w:rPr>
            </w:pPr>
            <w:r>
              <w:rPr>
                <w:rFonts w:hint="eastAsia"/>
                <w:b/>
                <w:bCs/>
                <w:color w:val="auto"/>
                <w:kern w:val="11"/>
                <w:sz w:val="24"/>
                <w:highlight w:val="none"/>
                <w:lang w:val="en-US" w:eastAsia="zh-CN"/>
              </w:rPr>
              <w:t>（2）赛后15个工作日内经招标人验收确认完成合同约定业务及各项善后工作且无任何对本次赛事可造成不良影响的遗留问题后一次性付清余款。</w:t>
            </w:r>
          </w:p>
          <w:p w14:paraId="115C9632">
            <w:pPr>
              <w:numPr>
                <w:ilvl w:val="0"/>
                <w:numId w:val="0"/>
              </w:numPr>
              <w:spacing w:line="360" w:lineRule="auto"/>
              <w:jc w:val="left"/>
              <w:rPr>
                <w:rFonts w:hint="eastAsia"/>
                <w:b/>
                <w:bCs/>
                <w:color w:val="auto"/>
                <w:kern w:val="11"/>
                <w:sz w:val="24"/>
                <w:highlight w:val="none"/>
                <w:lang w:val="en-US" w:eastAsia="zh-CN"/>
              </w:rPr>
            </w:pPr>
            <w:r>
              <w:rPr>
                <w:rFonts w:hint="eastAsia"/>
                <w:b/>
                <w:bCs/>
                <w:color w:val="auto"/>
                <w:kern w:val="11"/>
                <w:sz w:val="24"/>
                <w:highlight w:val="none"/>
                <w:lang w:val="en-US" w:eastAsia="zh-CN"/>
              </w:rPr>
              <w:t>注：付款前乙方需向甲方提供等额发票。</w:t>
            </w:r>
          </w:p>
        </w:tc>
      </w:tr>
      <w:tr w14:paraId="00A6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878" w:type="dxa"/>
            <w:vAlign w:val="center"/>
          </w:tcPr>
          <w:p w14:paraId="785D4882">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9.7</w:t>
            </w:r>
          </w:p>
        </w:tc>
        <w:tc>
          <w:tcPr>
            <w:tcW w:w="9222" w:type="dxa"/>
            <w:gridSpan w:val="2"/>
            <w:vAlign w:val="center"/>
          </w:tcPr>
          <w:p w14:paraId="56471EA5">
            <w:pPr>
              <w:spacing w:line="360" w:lineRule="auto"/>
              <w:jc w:val="left"/>
              <w:rPr>
                <w:rFonts w:hint="eastAsia" w:ascii="Tahoma" w:hAnsi="Tahoma" w:cs="等线 Light" w:eastAsiaTheme="minorEastAsia"/>
                <w:color w:val="auto"/>
                <w:kern w:val="2"/>
                <w:sz w:val="24"/>
                <w:szCs w:val="24"/>
                <w:highlight w:val="none"/>
                <w:lang w:val="en-US" w:eastAsia="zh-CN" w:bidi="ar-SA"/>
              </w:rPr>
            </w:pPr>
            <w:r>
              <w:rPr>
                <w:rFonts w:hint="eastAsia" w:ascii="Tahoma" w:hAnsi="Tahoma" w:cs="等线 Light"/>
                <w:color w:val="auto"/>
                <w:kern w:val="2"/>
                <w:sz w:val="24"/>
                <w:szCs w:val="24"/>
                <w:highlight w:val="none"/>
                <w:lang w:val="en-US" w:eastAsia="zh-CN" w:bidi="ar-SA"/>
              </w:rPr>
              <w:t>中</w:t>
            </w:r>
            <w:r>
              <w:rPr>
                <w:rFonts w:hint="eastAsia" w:ascii="Tahoma" w:hAnsi="Tahoma" w:cs="等线 Light" w:eastAsiaTheme="minorEastAsia"/>
                <w:color w:val="auto"/>
                <w:kern w:val="2"/>
                <w:sz w:val="24"/>
                <w:szCs w:val="24"/>
                <w:highlight w:val="none"/>
                <w:lang w:val="en-US" w:eastAsia="zh-CN" w:bidi="ar-SA"/>
              </w:rPr>
              <w:t>小企业（监狱企业、残疾人福利性单位视同小微企业）价格扣除</w:t>
            </w:r>
          </w:p>
          <w:p w14:paraId="4D88A73B">
            <w:pPr>
              <w:spacing w:line="360" w:lineRule="auto"/>
              <w:ind w:firstLine="386" w:firstLineChars="161"/>
              <w:jc w:val="left"/>
              <w:rPr>
                <w:rFonts w:hint="eastAsia" w:ascii="Tahoma" w:hAnsi="Tahoma" w:cs="等线 Light" w:eastAsiaTheme="minorEastAsia"/>
                <w:color w:val="auto"/>
                <w:kern w:val="2"/>
                <w:sz w:val="24"/>
                <w:szCs w:val="24"/>
                <w:highlight w:val="none"/>
                <w:lang w:val="en-US" w:eastAsia="zh-CN" w:bidi="ar-SA"/>
              </w:rPr>
            </w:pPr>
            <w:r>
              <w:rPr>
                <w:rFonts w:hint="eastAsia" w:ascii="Tahoma" w:hAnsi="Tahoma" w:cs="等线 Light" w:eastAsiaTheme="minorEastAsia"/>
                <w:color w:val="auto"/>
                <w:kern w:val="2"/>
                <w:sz w:val="24"/>
                <w:szCs w:val="24"/>
                <w:highlight w:val="none"/>
                <w:lang w:val="en-US" w:eastAsia="zh-CN" w:bidi="ar-SA"/>
              </w:rPr>
              <w:t>1、根据《政府采购促进中小企业发展管理办法》（财库[2020]46 号）的规定，对小型和微型企业产品的价格给予</w:t>
            </w:r>
            <w:r>
              <w:rPr>
                <w:rFonts w:hint="eastAsia" w:ascii="Tahoma" w:hAnsi="Tahoma" w:cs="等线 Light"/>
                <w:color w:val="auto"/>
                <w:kern w:val="2"/>
                <w:sz w:val="24"/>
                <w:szCs w:val="24"/>
                <w:highlight w:val="none"/>
                <w:lang w:val="en-US" w:eastAsia="zh-CN" w:bidi="ar-SA"/>
              </w:rPr>
              <w:t>10</w:t>
            </w:r>
            <w:r>
              <w:rPr>
                <w:rFonts w:hint="eastAsia" w:ascii="Tahoma" w:hAnsi="Tahoma" w:cs="等线 Light" w:eastAsiaTheme="minorEastAsia"/>
                <w:color w:val="auto"/>
                <w:kern w:val="2"/>
                <w:sz w:val="24"/>
                <w:szCs w:val="24"/>
                <w:highlight w:val="none"/>
                <w:lang w:val="en-US" w:eastAsia="zh-CN" w:bidi="ar-SA"/>
              </w:rPr>
              <w:t>%的价格扣除，用扣除后的价格参与评标。</w:t>
            </w:r>
          </w:p>
          <w:p w14:paraId="1363DC93">
            <w:pPr>
              <w:spacing w:line="360" w:lineRule="auto"/>
              <w:ind w:firstLine="386" w:firstLineChars="161"/>
              <w:jc w:val="left"/>
              <w:rPr>
                <w:rFonts w:hint="eastAsia" w:ascii="Tahoma" w:hAnsi="Tahoma" w:cs="等线 Light" w:eastAsiaTheme="minorEastAsia"/>
                <w:color w:val="auto"/>
                <w:kern w:val="2"/>
                <w:sz w:val="24"/>
                <w:szCs w:val="24"/>
                <w:highlight w:val="none"/>
                <w:lang w:val="en-US" w:eastAsia="zh-CN" w:bidi="ar-SA"/>
              </w:rPr>
            </w:pPr>
            <w:r>
              <w:rPr>
                <w:rFonts w:hint="eastAsia" w:ascii="Tahoma" w:hAnsi="Tahoma" w:cs="等线 Light" w:eastAsiaTheme="minorEastAsia"/>
                <w:color w:val="auto"/>
                <w:kern w:val="2"/>
                <w:sz w:val="24"/>
                <w:szCs w:val="24"/>
                <w:highlight w:val="none"/>
                <w:lang w:val="en-US" w:eastAsia="zh-CN" w:bidi="ar-SA"/>
              </w:rPr>
              <w:t>2、参加政府采购活动的中小企业应当提供《中小企业声明函》原件。</w:t>
            </w:r>
          </w:p>
          <w:p w14:paraId="0DAA3759">
            <w:pPr>
              <w:spacing w:line="360" w:lineRule="auto"/>
              <w:ind w:firstLine="386" w:firstLineChars="161"/>
              <w:jc w:val="left"/>
              <w:rPr>
                <w:rFonts w:hint="eastAsia" w:ascii="Tahoma" w:hAnsi="Tahoma" w:cs="等线 Light" w:eastAsiaTheme="minorEastAsia"/>
                <w:color w:val="auto"/>
                <w:kern w:val="2"/>
                <w:sz w:val="24"/>
                <w:szCs w:val="24"/>
                <w:highlight w:val="none"/>
                <w:lang w:val="en-US" w:eastAsia="zh-CN" w:bidi="ar-SA"/>
              </w:rPr>
            </w:pPr>
            <w:r>
              <w:rPr>
                <w:rFonts w:hint="eastAsia" w:ascii="Tahoma" w:hAnsi="Tahoma" w:cs="等线 Light" w:eastAsiaTheme="minorEastAsia"/>
                <w:color w:val="auto"/>
                <w:kern w:val="2"/>
                <w:sz w:val="24"/>
                <w:szCs w:val="24"/>
                <w:highlight w:val="none"/>
                <w:lang w:val="en-US" w:eastAsia="zh-CN" w:bidi="ar-SA"/>
              </w:rPr>
              <w:t>3、提供由省级以上监狱管理局、戒毒管理局（含新疆生产建设兵团）出具的属于监狱企业证明文件的原件，视同为小型和微型企业。</w:t>
            </w:r>
          </w:p>
          <w:p w14:paraId="15B37113">
            <w:pPr>
              <w:spacing w:line="360" w:lineRule="auto"/>
              <w:ind w:firstLine="386" w:firstLineChars="161"/>
              <w:jc w:val="left"/>
              <w:rPr>
                <w:rFonts w:hint="eastAsia" w:ascii="Tahoma" w:hAnsi="Tahoma" w:cs="等线 Light" w:eastAsiaTheme="minorEastAsia"/>
                <w:color w:val="auto"/>
                <w:kern w:val="2"/>
                <w:sz w:val="24"/>
                <w:szCs w:val="24"/>
                <w:highlight w:val="none"/>
                <w:lang w:val="en-US" w:eastAsia="zh-CN" w:bidi="ar-SA"/>
              </w:rPr>
            </w:pPr>
            <w:r>
              <w:rPr>
                <w:rFonts w:hint="eastAsia" w:ascii="Tahoma" w:hAnsi="Tahoma" w:cs="等线 Light" w:eastAsiaTheme="minorEastAsia"/>
                <w:color w:val="auto"/>
                <w:kern w:val="2"/>
                <w:sz w:val="24"/>
                <w:szCs w:val="24"/>
                <w:highlight w:val="none"/>
                <w:lang w:val="en-US" w:eastAsia="zh-CN" w:bidi="ar-SA"/>
              </w:rPr>
              <w:t>4、符合享受政府采购支持政策的残疾人福利性单位条件且提供《残疾人福利性单位声明函》的原件，视同为小型和微型企业。</w:t>
            </w:r>
          </w:p>
          <w:p w14:paraId="6C2A80B0">
            <w:pPr>
              <w:pStyle w:val="31"/>
              <w:keepNext w:val="0"/>
              <w:keepLines w:val="0"/>
              <w:pageBreakBefore w:val="0"/>
              <w:kinsoku/>
              <w:wordWrap/>
              <w:overflowPunct/>
              <w:topLinePunct w:val="0"/>
              <w:bidi w:val="0"/>
              <w:snapToGrid w:val="0"/>
              <w:spacing w:line="360" w:lineRule="auto"/>
              <w:jc w:val="left"/>
              <w:textAlignment w:val="auto"/>
              <w:outlineLvl w:val="9"/>
              <w:rPr>
                <w:rFonts w:hint="eastAsia" w:ascii="Tahoma" w:hAnsi="Tahoma" w:cs="等线 Light"/>
                <w:color w:val="auto"/>
                <w:sz w:val="24"/>
                <w:szCs w:val="24"/>
                <w:highlight w:val="none"/>
                <w:lang w:eastAsia="zh-CN"/>
              </w:rPr>
            </w:pPr>
            <w:r>
              <w:rPr>
                <w:rFonts w:hint="eastAsia" w:ascii="Tahoma" w:hAnsi="Tahoma" w:cs="等线 Light" w:eastAsiaTheme="minorEastAsia"/>
                <w:color w:val="auto"/>
                <w:kern w:val="2"/>
                <w:sz w:val="24"/>
                <w:szCs w:val="24"/>
                <w:highlight w:val="none"/>
                <w:lang w:val="en-US" w:eastAsia="zh-CN" w:bidi="ar-SA"/>
              </w:rPr>
              <w:t>注：供应商根据自身实际情况据实提供上述材料原件，未提供的，视为放弃享受小微企业价格扣除优惠政策。</w:t>
            </w:r>
          </w:p>
        </w:tc>
      </w:tr>
      <w:tr w14:paraId="7A79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878" w:type="dxa"/>
            <w:vAlign w:val="center"/>
          </w:tcPr>
          <w:p w14:paraId="2C22B3C8">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9.8</w:t>
            </w:r>
          </w:p>
        </w:tc>
        <w:tc>
          <w:tcPr>
            <w:tcW w:w="9222" w:type="dxa"/>
            <w:gridSpan w:val="2"/>
            <w:vAlign w:val="center"/>
          </w:tcPr>
          <w:p w14:paraId="7F75A3F7">
            <w:pPr>
              <w:tabs>
                <w:tab w:val="left" w:pos="900"/>
              </w:tabs>
              <w:spacing w:line="560" w:lineRule="exact"/>
              <w:ind w:firstLine="480" w:firstLineChars="200"/>
              <w:rPr>
                <w:rFonts w:hint="eastAsia" w:ascii="Tahoma" w:hAnsi="Tahoma" w:cs="等线 Light" w:eastAsiaTheme="minorEastAsia"/>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本项目采购标的对应的中小</w:t>
            </w:r>
            <w:r>
              <w:rPr>
                <w:rFonts w:hint="eastAsia" w:ascii="宋体" w:hAnsi="宋体" w:cs="宋体"/>
                <w:color w:val="auto"/>
                <w:sz w:val="24"/>
                <w:szCs w:val="24"/>
                <w:highlight w:val="none"/>
                <w:lang w:val="en-US" w:eastAsia="zh-CN"/>
              </w:rPr>
              <w:t>微</w:t>
            </w:r>
            <w:r>
              <w:rPr>
                <w:rFonts w:hint="eastAsia" w:ascii="宋体" w:hAnsi="宋体" w:eastAsia="宋体" w:cs="宋体"/>
                <w:color w:val="auto"/>
                <w:sz w:val="24"/>
                <w:szCs w:val="24"/>
                <w:highlight w:val="none"/>
                <w:lang w:val="en-US" w:eastAsia="zh-CN"/>
              </w:rPr>
              <w:t>企业划分标准所属行业为“</w:t>
            </w:r>
            <w:r>
              <w:rPr>
                <w:rFonts w:hint="eastAsia" w:ascii="宋体" w:hAnsi="宋体" w:eastAsia="宋体" w:cs="宋体"/>
                <w:color w:val="auto"/>
                <w:sz w:val="24"/>
                <w:szCs w:val="24"/>
                <w:highlight w:val="none"/>
                <w:u w:val="single"/>
                <w:lang w:val="en-US" w:eastAsia="zh-CN"/>
              </w:rPr>
              <w:t>其他未列明行业</w:t>
            </w:r>
            <w:r>
              <w:rPr>
                <w:rFonts w:hint="eastAsia" w:ascii="宋体" w:hAnsi="宋体" w:eastAsia="宋体" w:cs="宋体"/>
                <w:color w:val="auto"/>
                <w:sz w:val="24"/>
                <w:szCs w:val="24"/>
                <w:highlight w:val="none"/>
                <w:lang w:val="en-US" w:eastAsia="zh-CN"/>
              </w:rPr>
              <w:t>”。行业划分标准按《国民经济行业分类》执行。中小企业划分标准按《中小企业划型标准规定》（工信部联企业[2011]300号）文件规定执行。</w:t>
            </w:r>
          </w:p>
        </w:tc>
      </w:tr>
      <w:bookmarkEnd w:id="25"/>
      <w:bookmarkEnd w:id="26"/>
      <w:bookmarkEnd w:id="27"/>
      <w:bookmarkEnd w:id="28"/>
    </w:tbl>
    <w:p w14:paraId="39BF9E69">
      <w:pPr>
        <w:pStyle w:val="30"/>
        <w:spacing w:line="360" w:lineRule="auto"/>
        <w:jc w:val="center"/>
        <w:outlineLvl w:val="9"/>
        <w:rPr>
          <w:rFonts w:hint="eastAsia" w:ascii="宋体" w:hAnsi="宋体" w:eastAsia="宋体" w:cs="宋体"/>
          <w:b/>
          <w:color w:val="auto"/>
          <w:sz w:val="40"/>
          <w:szCs w:val="36"/>
          <w:highlight w:val="none"/>
          <w:lang w:val="en-US" w:eastAsia="zh-CN"/>
        </w:rPr>
      </w:pPr>
    </w:p>
    <w:p w14:paraId="556B5D59">
      <w:pPr>
        <w:pStyle w:val="30"/>
        <w:spacing w:line="360" w:lineRule="auto"/>
        <w:jc w:val="center"/>
        <w:outlineLvl w:val="9"/>
        <w:rPr>
          <w:rFonts w:hint="eastAsia" w:ascii="宋体" w:hAnsi="宋体" w:eastAsia="宋体" w:cs="宋体"/>
          <w:b/>
          <w:color w:val="auto"/>
          <w:sz w:val="40"/>
          <w:szCs w:val="36"/>
          <w:highlight w:val="none"/>
          <w:lang w:val="en-US" w:eastAsia="zh-CN"/>
        </w:rPr>
      </w:pPr>
    </w:p>
    <w:p w14:paraId="7234606D">
      <w:pPr>
        <w:pStyle w:val="30"/>
        <w:spacing w:line="360" w:lineRule="auto"/>
        <w:jc w:val="center"/>
        <w:outlineLvl w:val="9"/>
        <w:rPr>
          <w:rFonts w:hint="eastAsia" w:ascii="宋体" w:hAnsi="宋体" w:eastAsia="宋体" w:cs="宋体"/>
          <w:b/>
          <w:color w:val="auto"/>
          <w:sz w:val="40"/>
          <w:szCs w:val="36"/>
          <w:highlight w:val="none"/>
          <w:lang w:val="en-US" w:eastAsia="zh-CN"/>
        </w:rPr>
      </w:pPr>
    </w:p>
    <w:p w14:paraId="0042201A">
      <w:pPr>
        <w:pStyle w:val="30"/>
        <w:spacing w:line="360" w:lineRule="auto"/>
        <w:jc w:val="center"/>
        <w:outlineLvl w:val="9"/>
        <w:rPr>
          <w:rFonts w:hint="eastAsia" w:ascii="宋体" w:hAnsi="宋体" w:eastAsia="宋体" w:cs="宋体"/>
          <w:b/>
          <w:color w:val="auto"/>
          <w:sz w:val="40"/>
          <w:szCs w:val="36"/>
          <w:highlight w:val="none"/>
          <w:lang w:val="en-US" w:eastAsia="zh-CN"/>
        </w:rPr>
      </w:pPr>
    </w:p>
    <w:p w14:paraId="31CC8A7E">
      <w:pPr>
        <w:pStyle w:val="30"/>
        <w:spacing w:line="360" w:lineRule="auto"/>
        <w:jc w:val="center"/>
        <w:outlineLvl w:val="9"/>
        <w:rPr>
          <w:rFonts w:hint="eastAsia" w:ascii="宋体" w:hAnsi="宋体" w:eastAsia="宋体" w:cs="宋体"/>
          <w:b/>
          <w:color w:val="auto"/>
          <w:sz w:val="40"/>
          <w:szCs w:val="36"/>
          <w:highlight w:val="none"/>
          <w:lang w:val="en-US" w:eastAsia="zh-CN"/>
        </w:rPr>
      </w:pPr>
    </w:p>
    <w:p w14:paraId="28BC7D8C">
      <w:pPr>
        <w:pStyle w:val="30"/>
        <w:spacing w:line="360" w:lineRule="auto"/>
        <w:jc w:val="center"/>
        <w:outlineLvl w:val="9"/>
        <w:rPr>
          <w:rFonts w:hint="eastAsia" w:ascii="宋体" w:hAnsi="宋体" w:eastAsia="宋体" w:cs="宋体"/>
          <w:b/>
          <w:color w:val="auto"/>
          <w:sz w:val="40"/>
          <w:szCs w:val="36"/>
          <w:highlight w:val="none"/>
          <w:lang w:val="en-US" w:eastAsia="zh-CN"/>
        </w:rPr>
      </w:pPr>
    </w:p>
    <w:p w14:paraId="77314FC6">
      <w:pPr>
        <w:pStyle w:val="30"/>
        <w:spacing w:line="360" w:lineRule="auto"/>
        <w:jc w:val="center"/>
        <w:outlineLvl w:val="9"/>
        <w:rPr>
          <w:rFonts w:hint="eastAsia" w:ascii="宋体" w:hAnsi="宋体" w:eastAsia="宋体" w:cs="宋体"/>
          <w:b/>
          <w:color w:val="auto"/>
          <w:sz w:val="40"/>
          <w:szCs w:val="36"/>
          <w:highlight w:val="none"/>
          <w:lang w:val="en-US" w:eastAsia="zh-CN"/>
        </w:rPr>
      </w:pPr>
    </w:p>
    <w:p w14:paraId="217B6882">
      <w:pPr>
        <w:pStyle w:val="30"/>
        <w:spacing w:line="360" w:lineRule="auto"/>
        <w:jc w:val="center"/>
        <w:outlineLvl w:val="9"/>
        <w:rPr>
          <w:rFonts w:hint="eastAsia" w:ascii="宋体" w:hAnsi="宋体" w:eastAsia="宋体" w:cs="宋体"/>
          <w:b/>
          <w:color w:val="auto"/>
          <w:sz w:val="40"/>
          <w:szCs w:val="36"/>
          <w:highlight w:val="none"/>
          <w:lang w:val="en-US" w:eastAsia="zh-CN"/>
        </w:rPr>
      </w:pPr>
    </w:p>
    <w:p w14:paraId="2620DB11">
      <w:pPr>
        <w:pStyle w:val="30"/>
        <w:spacing w:line="360" w:lineRule="auto"/>
        <w:jc w:val="center"/>
        <w:outlineLvl w:val="9"/>
        <w:rPr>
          <w:rFonts w:hint="eastAsia" w:ascii="宋体" w:hAnsi="宋体" w:eastAsia="宋体" w:cs="宋体"/>
          <w:b/>
          <w:color w:val="auto"/>
          <w:sz w:val="40"/>
          <w:szCs w:val="36"/>
          <w:highlight w:val="none"/>
          <w:lang w:val="en-US" w:eastAsia="zh-CN"/>
        </w:rPr>
      </w:pPr>
    </w:p>
    <w:p w14:paraId="01ADE09E">
      <w:pPr>
        <w:pStyle w:val="30"/>
        <w:spacing w:line="360" w:lineRule="auto"/>
        <w:jc w:val="center"/>
        <w:outlineLvl w:val="9"/>
        <w:rPr>
          <w:rFonts w:hint="eastAsia" w:ascii="宋体" w:hAnsi="宋体" w:eastAsia="宋体" w:cs="宋体"/>
          <w:b/>
          <w:color w:val="auto"/>
          <w:sz w:val="40"/>
          <w:szCs w:val="36"/>
          <w:highlight w:val="none"/>
          <w:lang w:val="en-US" w:eastAsia="zh-CN"/>
        </w:rPr>
      </w:pPr>
    </w:p>
    <w:p w14:paraId="367E5EDA">
      <w:pPr>
        <w:pStyle w:val="30"/>
        <w:spacing w:line="360" w:lineRule="auto"/>
        <w:jc w:val="center"/>
        <w:outlineLvl w:val="9"/>
        <w:rPr>
          <w:rFonts w:hint="eastAsia" w:ascii="宋体" w:hAnsi="宋体" w:eastAsia="宋体" w:cs="宋体"/>
          <w:b/>
          <w:color w:val="auto"/>
          <w:sz w:val="40"/>
          <w:szCs w:val="36"/>
          <w:highlight w:val="none"/>
          <w:lang w:val="en-US" w:eastAsia="zh-CN"/>
        </w:rPr>
      </w:pPr>
    </w:p>
    <w:p w14:paraId="01958FE9">
      <w:pPr>
        <w:pStyle w:val="30"/>
        <w:spacing w:line="360" w:lineRule="auto"/>
        <w:jc w:val="center"/>
        <w:outlineLvl w:val="9"/>
        <w:rPr>
          <w:rFonts w:hint="eastAsia" w:ascii="宋体" w:hAnsi="宋体" w:eastAsia="宋体" w:cs="宋体"/>
          <w:b/>
          <w:color w:val="auto"/>
          <w:sz w:val="40"/>
          <w:szCs w:val="36"/>
          <w:highlight w:val="none"/>
          <w:lang w:val="en-US" w:eastAsia="zh-CN"/>
        </w:rPr>
      </w:pPr>
    </w:p>
    <w:p w14:paraId="3ADD4431">
      <w:pPr>
        <w:pStyle w:val="30"/>
        <w:spacing w:line="360" w:lineRule="auto"/>
        <w:jc w:val="center"/>
        <w:outlineLvl w:val="1"/>
        <w:rPr>
          <w:rFonts w:hint="eastAsia" w:ascii="宋体" w:hAnsi="宋体" w:eastAsia="宋体" w:cs="宋体"/>
          <w:b/>
          <w:color w:val="auto"/>
          <w:sz w:val="40"/>
          <w:szCs w:val="36"/>
          <w:highlight w:val="none"/>
        </w:rPr>
      </w:pPr>
      <w:r>
        <w:rPr>
          <w:rFonts w:hint="eastAsia" w:ascii="宋体" w:hAnsi="宋体" w:eastAsia="宋体" w:cs="宋体"/>
          <w:b/>
          <w:color w:val="auto"/>
          <w:sz w:val="40"/>
          <w:szCs w:val="36"/>
          <w:highlight w:val="none"/>
          <w:lang w:val="en-US" w:eastAsia="zh-CN"/>
        </w:rPr>
        <w:t>一</w:t>
      </w:r>
      <w:r>
        <w:rPr>
          <w:rFonts w:hint="eastAsia" w:ascii="宋体" w:hAnsi="宋体" w:eastAsia="宋体" w:cs="宋体"/>
          <w:b/>
          <w:color w:val="auto"/>
          <w:sz w:val="40"/>
          <w:szCs w:val="36"/>
          <w:highlight w:val="none"/>
        </w:rPr>
        <w:t>、总则</w:t>
      </w:r>
    </w:p>
    <w:p w14:paraId="4F776676">
      <w:pPr>
        <w:pStyle w:val="30"/>
        <w:spacing w:line="360" w:lineRule="auto"/>
        <w:jc w:val="both"/>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1.合格的投标供应商：</w:t>
      </w:r>
    </w:p>
    <w:p w14:paraId="49216BD7">
      <w:pPr>
        <w:pStyle w:val="3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凡有能力提供本采购文件所述</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的，具备有效的企业或事业法人或其它组织均可能成为合格的供应商。</w:t>
      </w:r>
    </w:p>
    <w:p w14:paraId="48C15DF1">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投标人应符合《中华人民共和国政府采购法》第二十二条规定的条件；</w:t>
      </w:r>
    </w:p>
    <w:p w14:paraId="65D0E087">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①具有独立承担民事责任的能力；</w:t>
      </w:r>
    </w:p>
    <w:p w14:paraId="514EC094">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②具有良好的商业信誉和健全的财务会计制度；</w:t>
      </w:r>
    </w:p>
    <w:p w14:paraId="245DB8B6">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③具有履行合同所必须的设备和专业技术能力；</w:t>
      </w:r>
    </w:p>
    <w:p w14:paraId="256A78A0">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④有依法缴纳税收和社会保障资金的良好记录；</w:t>
      </w:r>
    </w:p>
    <w:p w14:paraId="454A634E">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⑤参加政府采购活动前三年内，在经营活动中没有重大违法、犯罪记录；</w:t>
      </w:r>
    </w:p>
    <w:p w14:paraId="4CCAD77C">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⑥法律法规规定的其他条件。</w:t>
      </w:r>
    </w:p>
    <w:p w14:paraId="24C202C9">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rPr>
        <w:t>遵守国家法律、法规有关招标的规定。</w:t>
      </w:r>
    </w:p>
    <w:p w14:paraId="0EF03C5C">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rPr>
        <w:t>与采购人就本次招标的项目委托的咨询机构、招标代理机构、以及上述机构的附属机构没有行政或经济关联。</w:t>
      </w:r>
    </w:p>
    <w:p w14:paraId="47B75F95">
      <w:pPr>
        <w:pStyle w:val="30"/>
        <w:spacing w:line="360" w:lineRule="auto"/>
        <w:jc w:val="both"/>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14:paraId="30B321E2">
      <w:pPr>
        <w:pStyle w:val="31"/>
        <w:keepNext w:val="0"/>
        <w:keepLines w:val="0"/>
        <w:pageBreakBefore w:val="0"/>
        <w:numPr>
          <w:ilvl w:val="0"/>
          <w:numId w:val="0"/>
        </w:numPr>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（5）具有有效的营业执照。</w:t>
      </w:r>
    </w:p>
    <w:p w14:paraId="02F43214">
      <w:pPr>
        <w:pStyle w:val="31"/>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（6）须具备近一年财务审计报告或银行提供的资信证明（新公司从成立之日起算）。</w:t>
      </w:r>
    </w:p>
    <w:p w14:paraId="43D921D6">
      <w:pPr>
        <w:pStyle w:val="31"/>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（7）须具有近一年任意月纳税证明（新公司从成立之日起算）。</w:t>
      </w:r>
    </w:p>
    <w:p w14:paraId="6C46D4DA">
      <w:pPr>
        <w:pStyle w:val="31"/>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w:t>
      </w:r>
      <w:r>
        <w:rPr>
          <w:rFonts w:hint="eastAsia" w:ascii="宋体" w:cs="宋体"/>
          <w:color w:val="auto"/>
          <w:sz w:val="24"/>
          <w:highlight w:val="none"/>
          <w:lang w:val="en-US" w:eastAsia="zh-CN"/>
        </w:rPr>
        <w:t>近一年任意月企业缴纳社保证明材料</w:t>
      </w:r>
      <w:r>
        <w:rPr>
          <w:rFonts w:hint="eastAsia" w:ascii="宋体" w:hAnsi="宋体" w:eastAsia="宋体" w:cs="宋体"/>
          <w:color w:val="auto"/>
          <w:kern w:val="0"/>
          <w:sz w:val="24"/>
          <w:szCs w:val="24"/>
          <w:highlight w:val="none"/>
          <w:lang w:val="en-US" w:eastAsia="zh-CN" w:bidi="ar-SA"/>
        </w:rPr>
        <w:t>（新公司从成立之日起算）。</w:t>
      </w:r>
    </w:p>
    <w:p w14:paraId="60D935A7">
      <w:pPr>
        <w:pStyle w:val="31"/>
        <w:keepNext w:val="0"/>
        <w:keepLines w:val="0"/>
        <w:pageBreakBefore w:val="0"/>
        <w:kinsoku/>
        <w:wordWrap/>
        <w:overflowPunct/>
        <w:topLinePunct w:val="0"/>
        <w:bidi w:val="0"/>
        <w:snapToGrid w:val="0"/>
        <w:spacing w:line="360" w:lineRule="auto"/>
        <w:jc w:val="left"/>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bidi="ar-SA"/>
        </w:rPr>
        <w:t xml:space="preserve">）须具有履行合同所必须的设备和专业技术能力的承诺函。         </w:t>
      </w:r>
    </w:p>
    <w:p w14:paraId="7845D9FC">
      <w:pPr>
        <w:pStyle w:val="31"/>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（10）参加政府采购活动前3年内在经营活动中没有重大违法记录的书面声明。</w:t>
      </w:r>
    </w:p>
    <w:p w14:paraId="5146AEF1">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p w14:paraId="4C64FD27">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（12）法人身份证明及身份证原件或法人授权委托书及被授权人有效身份证原件。</w:t>
      </w:r>
    </w:p>
    <w:p w14:paraId="74D3E584">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（13）投标单位须为中小微企业，提供《中小微企业声明函》。</w:t>
      </w:r>
    </w:p>
    <w:p w14:paraId="55AA0197">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（14）落实政府采购政策需满足的资格要求：本项目专门面向中小微企业。</w:t>
      </w:r>
    </w:p>
    <w:p w14:paraId="262652CB">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cs="宋体"/>
          <w:color w:val="auto"/>
          <w:sz w:val="24"/>
          <w:highlight w:val="none"/>
          <w:lang w:val="en-US" w:eastAsia="zh-CN"/>
        </w:rPr>
        <w:t>（15）本项目的特定资格要求：</w:t>
      </w:r>
      <w:r>
        <w:rPr>
          <w:rFonts w:hint="eastAsia" w:ascii="宋体" w:cs="宋体"/>
          <w:color w:val="auto"/>
          <w:sz w:val="24"/>
          <w:highlight w:val="none"/>
        </w:rPr>
        <w:t>无。</w:t>
      </w:r>
      <w:r>
        <w:rPr>
          <w:rFonts w:hint="eastAsia" w:ascii="宋体" w:hAnsi="宋体" w:eastAsia="宋体" w:cs="宋体"/>
          <w:color w:val="auto"/>
          <w:kern w:val="0"/>
          <w:sz w:val="24"/>
          <w:szCs w:val="24"/>
          <w:highlight w:val="none"/>
          <w:lang w:val="en-US" w:eastAsia="zh-CN" w:bidi="ar-SA"/>
        </w:rPr>
        <w:t xml:space="preserve"> </w:t>
      </w:r>
    </w:p>
    <w:p w14:paraId="367B1BDD">
      <w:pPr>
        <w:pStyle w:val="3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2.定义。</w:t>
      </w:r>
    </w:p>
    <w:p w14:paraId="7F770BEF">
      <w:pPr>
        <w:pStyle w:val="30"/>
        <w:spacing w:line="360" w:lineRule="auto"/>
        <w:ind w:firstLine="56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 “招标代理机构”系指</w:t>
      </w:r>
      <w:r>
        <w:rPr>
          <w:rFonts w:hint="eastAsia" w:ascii="宋体" w:hAnsi="宋体" w:cs="宋体"/>
          <w:color w:val="auto"/>
          <w:sz w:val="24"/>
          <w:szCs w:val="24"/>
          <w:highlight w:val="none"/>
          <w:lang w:eastAsia="zh-CN"/>
        </w:rPr>
        <w:t>新疆千思跃建设工程项目管理有限责任公司</w:t>
      </w:r>
    </w:p>
    <w:p w14:paraId="7581392A">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“投标供应商”系指向招标代理机构提交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的供应商。</w:t>
      </w:r>
    </w:p>
    <w:p w14:paraId="567DD5C7">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“货物”系指卖方按合同要求，向买方提供的货物及其配套产品。</w:t>
      </w:r>
    </w:p>
    <w:p w14:paraId="3E829C7F">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“服务”系指按合同规定卖方须承担的运输、配送、技术协助和交付使用后保修期内应履行的义务及售后服务等其他类似的义务。</w:t>
      </w:r>
    </w:p>
    <w:p w14:paraId="584EBF6C">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“卖方”系指提供合同货物和服务的经济实体。</w:t>
      </w:r>
    </w:p>
    <w:p w14:paraId="7642B2AD">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“买方”系指购买货物和服务的单位。</w:t>
      </w:r>
    </w:p>
    <w:p w14:paraId="084DC37D">
      <w:pPr>
        <w:pStyle w:val="3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3.投标费用</w:t>
      </w:r>
    </w:p>
    <w:p w14:paraId="34413368">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投标供应商在投标时应自行承担所有与编写和提交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有关的费用。</w:t>
      </w:r>
    </w:p>
    <w:p w14:paraId="41CAAE95">
      <w:pPr>
        <w:numPr>
          <w:ilvl w:val="0"/>
          <w:numId w:val="0"/>
        </w:numPr>
        <w:spacing w:line="360" w:lineRule="auto"/>
        <w:ind w:left="0" w:leftChars="0" w:firstLine="0" w:firstLineChars="0"/>
        <w:jc w:val="left"/>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SA"/>
        </w:rPr>
        <w:t>4.本次项目接</w:t>
      </w:r>
      <w:r>
        <w:rPr>
          <w:rFonts w:hint="eastAsia" w:ascii="宋体" w:hAnsi="宋体" w:eastAsia="宋体" w:cs="宋体"/>
          <w:b/>
          <w:bCs/>
          <w:color w:val="auto"/>
          <w:kern w:val="0"/>
          <w:sz w:val="24"/>
          <w:szCs w:val="24"/>
          <w:highlight w:val="none"/>
        </w:rPr>
        <w:t>受联合体投标</w:t>
      </w:r>
    </w:p>
    <w:p w14:paraId="181DF0FA">
      <w:pPr>
        <w:spacing w:line="360" w:lineRule="auto"/>
        <w:rPr>
          <w:rFonts w:ascii="Calibri" w:hAnsi="Calibri" w:eastAsia="宋体" w:cs="Times New Roman"/>
          <w:color w:val="auto"/>
          <w:sz w:val="24"/>
          <w:highlight w:val="none"/>
        </w:rPr>
      </w:pPr>
      <w:r>
        <w:rPr>
          <w:rFonts w:hint="eastAsia" w:cs="Times New Roman"/>
          <w:color w:val="auto"/>
          <w:sz w:val="24"/>
          <w:highlight w:val="none"/>
          <w:lang w:val="en-US" w:eastAsia="zh-CN"/>
        </w:rPr>
        <w:t>1.4.1</w:t>
      </w:r>
      <w:r>
        <w:rPr>
          <w:rFonts w:hint="eastAsia" w:ascii="Calibri" w:hAnsi="Calibri" w:eastAsia="宋体" w:cs="Times New Roman"/>
          <w:color w:val="auto"/>
          <w:sz w:val="24"/>
          <w:highlight w:val="none"/>
        </w:rPr>
        <w:t>投标人应具备承担本招标项目的资格条件和能力，具体要求见投标人须知前附表。</w:t>
      </w:r>
    </w:p>
    <w:p w14:paraId="3EDD1D3A">
      <w:pPr>
        <w:spacing w:line="360" w:lineRule="auto"/>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1.4.2 投标人须知前附表规定接受联合体投标的，联合体除应符合本章第 1.4.1 项和投标人须知前附表的要求外，还应遵守以下规定：</w:t>
      </w:r>
    </w:p>
    <w:p w14:paraId="4AEC3E07">
      <w:pPr>
        <w:spacing w:line="360" w:lineRule="auto"/>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（1）联合体各方应按招标文件提供的格式签订联合体协议书，明确联合体牵头人和各方权利义务，并承诺就中标项目向招标人承担连带责任；</w:t>
      </w:r>
    </w:p>
    <w:p w14:paraId="18D6B57F">
      <w:pPr>
        <w:spacing w:line="360" w:lineRule="auto"/>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（2）由同一专业的单位组成的联合体，按照资质等级较低的单位确定资质等级；</w:t>
      </w:r>
    </w:p>
    <w:p w14:paraId="0E3F1EBA">
      <w:pPr>
        <w:spacing w:line="360" w:lineRule="auto"/>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（3）联合体各方不得再以自己名义单独或参加其他联合体在本招标项目中投标，否则各相关投标均无效。</w:t>
      </w:r>
    </w:p>
    <w:p w14:paraId="35A60A96">
      <w:pPr>
        <w:numPr>
          <w:ilvl w:val="0"/>
          <w:numId w:val="0"/>
        </w:numPr>
        <w:spacing w:line="360" w:lineRule="auto"/>
        <w:jc w:val="left"/>
        <w:rPr>
          <w:rFonts w:hint="eastAsia" w:ascii="宋体" w:hAnsi="宋体" w:eastAsia="宋体" w:cs="宋体"/>
          <w:b/>
          <w:bCs/>
          <w:color w:val="auto"/>
          <w:kern w:val="0"/>
          <w:sz w:val="24"/>
          <w:szCs w:val="24"/>
          <w:highlight w:val="none"/>
        </w:rPr>
      </w:pPr>
    </w:p>
    <w:p w14:paraId="17AB6031">
      <w:pPr>
        <w:pStyle w:val="30"/>
        <w:spacing w:line="360" w:lineRule="auto"/>
        <w:jc w:val="center"/>
        <w:outlineLvl w:val="1"/>
        <w:rPr>
          <w:rFonts w:hint="eastAsia" w:ascii="宋体" w:hAnsi="宋体" w:cs="宋体"/>
          <w:b/>
          <w:color w:val="auto"/>
          <w:sz w:val="40"/>
          <w:szCs w:val="36"/>
          <w:highlight w:val="none"/>
        </w:rPr>
      </w:pPr>
      <w:bookmarkStart w:id="29" w:name="_Toc23283"/>
      <w:bookmarkStart w:id="30" w:name="_Toc20542"/>
      <w:bookmarkStart w:id="31" w:name="_Toc13293"/>
      <w:bookmarkStart w:id="32" w:name="_Toc13276"/>
    </w:p>
    <w:p w14:paraId="292CBDC9">
      <w:pPr>
        <w:pStyle w:val="30"/>
        <w:spacing w:line="360" w:lineRule="auto"/>
        <w:jc w:val="center"/>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rPr>
        <w:t>二、</w:t>
      </w:r>
      <w:r>
        <w:rPr>
          <w:rFonts w:hint="eastAsia" w:ascii="宋体" w:hAnsi="宋体" w:cs="宋体"/>
          <w:b/>
          <w:color w:val="auto"/>
          <w:sz w:val="36"/>
          <w:szCs w:val="36"/>
          <w:highlight w:val="none"/>
          <w:lang w:eastAsia="zh-CN"/>
        </w:rPr>
        <w:t>招标</w:t>
      </w:r>
      <w:r>
        <w:rPr>
          <w:rFonts w:hint="eastAsia" w:ascii="宋体" w:hAnsi="宋体" w:cs="宋体"/>
          <w:b/>
          <w:color w:val="auto"/>
          <w:sz w:val="36"/>
          <w:szCs w:val="36"/>
          <w:highlight w:val="none"/>
        </w:rPr>
        <w:t>文件</w:t>
      </w:r>
      <w:bookmarkEnd w:id="29"/>
      <w:bookmarkEnd w:id="30"/>
      <w:bookmarkEnd w:id="31"/>
      <w:bookmarkEnd w:id="32"/>
    </w:p>
    <w:p w14:paraId="4C24C838">
      <w:pPr>
        <w:pStyle w:val="30"/>
        <w:spacing w:line="360" w:lineRule="auto"/>
        <w:jc w:val="both"/>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cs="宋体"/>
          <w:b/>
          <w:bCs/>
          <w:color w:val="auto"/>
          <w:sz w:val="24"/>
          <w:szCs w:val="24"/>
          <w:highlight w:val="none"/>
          <w:lang w:eastAsia="zh-CN"/>
        </w:rPr>
        <w:t>招标</w:t>
      </w:r>
      <w:r>
        <w:rPr>
          <w:rFonts w:hint="eastAsia" w:cs="宋体"/>
          <w:b/>
          <w:bCs/>
          <w:color w:val="auto"/>
          <w:sz w:val="24"/>
          <w:szCs w:val="24"/>
          <w:highlight w:val="none"/>
        </w:rPr>
        <w:t>文件的构成</w:t>
      </w:r>
    </w:p>
    <w:p w14:paraId="1E6FE68B">
      <w:pPr>
        <w:spacing w:line="360" w:lineRule="auto"/>
        <w:rPr>
          <w:rFonts w:ascii="Calibri" w:hAnsi="Calibri" w:eastAsia="宋体" w:cs="Times New Roman"/>
          <w:color w:val="auto"/>
          <w:sz w:val="24"/>
          <w:highlight w:val="none"/>
        </w:rPr>
      </w:pPr>
      <w:r>
        <w:rPr>
          <w:rFonts w:hint="eastAsia" w:ascii="Calibri" w:hAnsi="Calibri" w:eastAsia="宋体" w:cs="Times New Roman"/>
          <w:b/>
          <w:bCs/>
          <w:color w:val="auto"/>
          <w:sz w:val="24"/>
          <w:highlight w:val="none"/>
        </w:rPr>
        <w:t>招标文件的组成</w:t>
      </w:r>
    </w:p>
    <w:p w14:paraId="3395EED8">
      <w:pPr>
        <w:spacing w:line="360" w:lineRule="auto"/>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本招标文件包括：</w:t>
      </w:r>
    </w:p>
    <w:p w14:paraId="7524EC82">
      <w:pPr>
        <w:spacing w:line="360" w:lineRule="auto"/>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（1）招标公告；</w:t>
      </w:r>
    </w:p>
    <w:p w14:paraId="6391D251">
      <w:pPr>
        <w:spacing w:line="360" w:lineRule="auto"/>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（2）投标人须知；</w:t>
      </w:r>
    </w:p>
    <w:p w14:paraId="198C95B7">
      <w:pPr>
        <w:spacing w:line="360" w:lineRule="auto"/>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（3）评标办法；</w:t>
      </w:r>
    </w:p>
    <w:p w14:paraId="70D0385A">
      <w:pPr>
        <w:spacing w:line="360" w:lineRule="auto"/>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（4）合同条款及格式；</w:t>
      </w:r>
    </w:p>
    <w:p w14:paraId="44780D63">
      <w:pPr>
        <w:spacing w:line="360" w:lineRule="auto"/>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（5）技术参数；</w:t>
      </w:r>
    </w:p>
    <w:p w14:paraId="1DCF7B61">
      <w:pPr>
        <w:spacing w:line="360" w:lineRule="auto"/>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（6）投标文件格式；</w:t>
      </w:r>
    </w:p>
    <w:p w14:paraId="65790E0D">
      <w:pPr>
        <w:spacing w:line="360" w:lineRule="auto"/>
        <w:rPr>
          <w:rFonts w:ascii="Calibri" w:hAnsi="Calibri" w:eastAsia="宋体" w:cs="Times New Roman"/>
          <w:color w:val="auto"/>
          <w:sz w:val="24"/>
          <w:highlight w:val="none"/>
        </w:rPr>
      </w:pPr>
      <w:r>
        <w:rPr>
          <w:rFonts w:hint="eastAsia" w:ascii="Calibri" w:hAnsi="Calibri" w:eastAsia="宋体" w:cs="Times New Roman"/>
          <w:color w:val="auto"/>
          <w:sz w:val="24"/>
          <w:highlight w:val="none"/>
        </w:rPr>
        <w:t>（7）补充条款。</w:t>
      </w:r>
    </w:p>
    <w:p w14:paraId="47DB6D1A">
      <w:pPr>
        <w:spacing w:line="360" w:lineRule="auto"/>
        <w:rPr>
          <w:rFonts w:hint="eastAsia" w:ascii="宋体" w:hAnsi="宋体" w:eastAsia="宋体" w:cs="宋体"/>
          <w:color w:val="auto"/>
          <w:sz w:val="24"/>
          <w:szCs w:val="24"/>
          <w:highlight w:val="none"/>
        </w:rPr>
      </w:pPr>
      <w:r>
        <w:rPr>
          <w:rFonts w:hint="eastAsia" w:ascii="Calibri" w:hAnsi="Calibri" w:eastAsia="宋体" w:cs="Times New Roman"/>
          <w:color w:val="auto"/>
          <w:sz w:val="24"/>
          <w:highlight w:val="none"/>
        </w:rPr>
        <w:t xml:space="preserve">根据本章第 </w:t>
      </w:r>
      <w:r>
        <w:rPr>
          <w:rFonts w:hint="eastAsia" w:cs="Times New Roman"/>
          <w:color w:val="auto"/>
          <w:sz w:val="24"/>
          <w:highlight w:val="none"/>
          <w:lang w:val="en-US" w:eastAsia="zh-CN"/>
        </w:rPr>
        <w:t>6</w:t>
      </w:r>
      <w:r>
        <w:rPr>
          <w:rFonts w:hint="eastAsia" w:ascii="Calibri" w:hAnsi="Calibri" w:eastAsia="宋体" w:cs="Times New Roman"/>
          <w:color w:val="auto"/>
          <w:sz w:val="24"/>
          <w:highlight w:val="none"/>
        </w:rPr>
        <w:t xml:space="preserve"> 款和第 </w:t>
      </w:r>
      <w:r>
        <w:rPr>
          <w:rFonts w:hint="eastAsia" w:cs="Times New Roman"/>
          <w:color w:val="auto"/>
          <w:sz w:val="24"/>
          <w:highlight w:val="none"/>
          <w:lang w:val="en-US" w:eastAsia="zh-CN"/>
        </w:rPr>
        <w:t>7</w:t>
      </w:r>
      <w:r>
        <w:rPr>
          <w:rFonts w:hint="eastAsia" w:ascii="Calibri" w:hAnsi="Calibri" w:eastAsia="宋体" w:cs="Times New Roman"/>
          <w:color w:val="auto"/>
          <w:sz w:val="24"/>
          <w:highlight w:val="none"/>
        </w:rPr>
        <w:t>款对招标文件所作的澄清、修改，构成招标文件的组成部分。</w:t>
      </w:r>
    </w:p>
    <w:p w14:paraId="151FDE2A">
      <w:pPr>
        <w:pStyle w:val="30"/>
        <w:spacing w:line="360" w:lineRule="auto"/>
        <w:jc w:val="both"/>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cs="宋体"/>
          <w:b/>
          <w:bCs/>
          <w:color w:val="auto"/>
          <w:sz w:val="24"/>
          <w:szCs w:val="24"/>
          <w:highlight w:val="none"/>
          <w:lang w:eastAsia="zh-CN"/>
        </w:rPr>
        <w:t>招标</w:t>
      </w:r>
      <w:r>
        <w:rPr>
          <w:rFonts w:hint="eastAsia" w:ascii="宋体" w:hAnsi="宋体" w:eastAsia="宋体" w:cs="宋体"/>
          <w:b/>
          <w:bCs/>
          <w:color w:val="auto"/>
          <w:sz w:val="24"/>
          <w:szCs w:val="24"/>
          <w:highlight w:val="none"/>
          <w:lang w:eastAsia="zh-CN"/>
        </w:rPr>
        <w:t>文件</w:t>
      </w:r>
      <w:r>
        <w:rPr>
          <w:rFonts w:hint="eastAsia" w:ascii="宋体" w:hAnsi="宋体" w:eastAsia="宋体" w:cs="宋体"/>
          <w:b/>
          <w:bCs/>
          <w:color w:val="auto"/>
          <w:sz w:val="24"/>
          <w:szCs w:val="24"/>
          <w:highlight w:val="none"/>
        </w:rPr>
        <w:t>的澄清</w:t>
      </w:r>
    </w:p>
    <w:p w14:paraId="1A4DFD0D">
      <w:pPr>
        <w:spacing w:line="360" w:lineRule="auto"/>
        <w:ind w:firstLine="480" w:firstLineChars="200"/>
        <w:rPr>
          <w:rFonts w:ascii="Calibri" w:hAnsi="Calibri" w:eastAsia="宋体" w:cs="Times New Roman"/>
          <w:color w:val="auto"/>
          <w:sz w:val="24"/>
          <w:highlight w:val="none"/>
        </w:rPr>
      </w:pPr>
      <w:r>
        <w:rPr>
          <w:rFonts w:hint="eastAsia" w:ascii="Calibri" w:hAnsi="Calibri" w:eastAsia="宋体" w:cs="Times New Roman"/>
          <w:color w:val="auto"/>
          <w:sz w:val="24"/>
          <w:highlight w:val="none"/>
          <w:lang w:val="en-US" w:eastAsia="zh-CN"/>
        </w:rPr>
        <w:t>6</w:t>
      </w:r>
      <w:r>
        <w:rPr>
          <w:rFonts w:hint="eastAsia" w:ascii="Calibri" w:hAnsi="Calibri" w:eastAsia="宋体" w:cs="Times New Roman"/>
          <w:color w:val="auto"/>
          <w:sz w:val="24"/>
          <w:highlight w:val="none"/>
        </w:rPr>
        <w:t>.1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5A70518">
      <w:pPr>
        <w:spacing w:line="360" w:lineRule="auto"/>
        <w:ind w:firstLine="480" w:firstLineChars="200"/>
        <w:rPr>
          <w:rFonts w:ascii="Calibri" w:hAnsi="Calibri" w:eastAsia="宋体" w:cs="Times New Roman"/>
          <w:color w:val="auto"/>
          <w:sz w:val="24"/>
          <w:highlight w:val="none"/>
        </w:rPr>
      </w:pPr>
      <w:r>
        <w:rPr>
          <w:rFonts w:hint="eastAsia" w:ascii="Calibri" w:hAnsi="Calibri" w:eastAsia="宋体" w:cs="Times New Roman"/>
          <w:color w:val="auto"/>
          <w:sz w:val="24"/>
          <w:highlight w:val="none"/>
          <w:lang w:val="en-US" w:eastAsia="zh-CN"/>
        </w:rPr>
        <w:t>6</w:t>
      </w:r>
      <w:r>
        <w:rPr>
          <w:rFonts w:hint="eastAsia" w:ascii="Calibri" w:hAnsi="Calibri" w:eastAsia="宋体" w:cs="Times New Roman"/>
          <w:color w:val="auto"/>
          <w:sz w:val="24"/>
          <w:highlight w:val="none"/>
        </w:rPr>
        <w:t>.2 招标文件的澄清以投标人须知前附表规定的形式发给所有购买招标文件的投标人，但不指明澄清问题的来源。澄清发出的时间距规定的投标截止时间不足 15 日的，并且澄清内容可能影响投标文件编制的，将相应延长投标截止时间。</w:t>
      </w:r>
    </w:p>
    <w:p w14:paraId="7F35B958">
      <w:pPr>
        <w:spacing w:line="360" w:lineRule="auto"/>
        <w:ind w:firstLine="480" w:firstLineChars="200"/>
        <w:rPr>
          <w:rFonts w:ascii="Calibri" w:hAnsi="Calibri" w:eastAsia="宋体" w:cs="Times New Roman"/>
          <w:color w:val="auto"/>
          <w:sz w:val="24"/>
          <w:highlight w:val="none"/>
        </w:rPr>
      </w:pPr>
      <w:r>
        <w:rPr>
          <w:rFonts w:hint="eastAsia" w:ascii="Calibri" w:hAnsi="Calibri" w:eastAsia="宋体" w:cs="Times New Roman"/>
          <w:color w:val="auto"/>
          <w:sz w:val="24"/>
          <w:highlight w:val="none"/>
          <w:lang w:val="en-US" w:eastAsia="zh-CN"/>
        </w:rPr>
        <w:t>6</w:t>
      </w:r>
      <w:r>
        <w:rPr>
          <w:rFonts w:hint="eastAsia" w:ascii="Calibri" w:hAnsi="Calibri" w:eastAsia="宋体" w:cs="Times New Roman"/>
          <w:color w:val="auto"/>
          <w:sz w:val="24"/>
          <w:highlight w:val="none"/>
        </w:rPr>
        <w:t>.3 投标人在收到澄清后，应按投标人须知前附表规定的时间和形式通知招标人，确认已收到该澄清。</w:t>
      </w:r>
    </w:p>
    <w:p w14:paraId="0950D895">
      <w:pPr>
        <w:spacing w:line="360" w:lineRule="auto"/>
        <w:ind w:firstLine="480" w:firstLineChars="200"/>
        <w:rPr>
          <w:rFonts w:hint="eastAsia" w:ascii="宋体" w:hAnsi="宋体" w:eastAsia="宋体" w:cs="宋体"/>
          <w:color w:val="auto"/>
          <w:sz w:val="24"/>
          <w:szCs w:val="24"/>
          <w:highlight w:val="none"/>
        </w:rPr>
      </w:pPr>
      <w:r>
        <w:rPr>
          <w:rFonts w:hint="eastAsia" w:ascii="Calibri" w:hAnsi="Calibri" w:eastAsia="宋体" w:cs="Times New Roman"/>
          <w:color w:val="auto"/>
          <w:sz w:val="24"/>
          <w:highlight w:val="none"/>
          <w:lang w:val="en-US" w:eastAsia="zh-CN"/>
        </w:rPr>
        <w:t>6</w:t>
      </w:r>
      <w:r>
        <w:rPr>
          <w:rFonts w:hint="eastAsia" w:ascii="Calibri" w:hAnsi="Calibri" w:eastAsia="宋体" w:cs="Times New Roman"/>
          <w:color w:val="auto"/>
          <w:sz w:val="24"/>
          <w:highlight w:val="none"/>
        </w:rPr>
        <w:t xml:space="preserve">.4 除非招标人认为确有必要答复，否则，招标人有权拒绝回复投标人在本章第 </w:t>
      </w:r>
      <w:r>
        <w:rPr>
          <w:rFonts w:hint="eastAsia" w:ascii="Calibri" w:hAnsi="Calibri" w:eastAsia="宋体" w:cs="Times New Roman"/>
          <w:color w:val="auto"/>
          <w:sz w:val="24"/>
          <w:highlight w:val="none"/>
          <w:lang w:val="en-US" w:eastAsia="zh-CN"/>
        </w:rPr>
        <w:t>6</w:t>
      </w:r>
      <w:r>
        <w:rPr>
          <w:rFonts w:hint="eastAsia" w:ascii="Calibri" w:hAnsi="Calibri" w:eastAsia="宋体" w:cs="Times New Roman"/>
          <w:color w:val="auto"/>
          <w:sz w:val="24"/>
          <w:highlight w:val="none"/>
        </w:rPr>
        <w:t>.1 项规定的时间后的任何澄清要求。</w:t>
      </w:r>
    </w:p>
    <w:p w14:paraId="6C2591BF">
      <w:pPr>
        <w:pStyle w:val="3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cs="宋体"/>
          <w:b/>
          <w:bCs/>
          <w:color w:val="auto"/>
          <w:sz w:val="24"/>
          <w:szCs w:val="24"/>
          <w:highlight w:val="none"/>
          <w:lang w:eastAsia="zh-CN"/>
        </w:rPr>
        <w:t>招标</w:t>
      </w:r>
      <w:r>
        <w:rPr>
          <w:rFonts w:hint="eastAsia" w:ascii="宋体" w:hAnsi="宋体" w:eastAsia="宋体" w:cs="宋体"/>
          <w:b/>
          <w:bCs/>
          <w:color w:val="auto"/>
          <w:sz w:val="24"/>
          <w:szCs w:val="24"/>
          <w:highlight w:val="none"/>
          <w:lang w:eastAsia="zh-CN"/>
        </w:rPr>
        <w:t>文件</w:t>
      </w:r>
      <w:r>
        <w:rPr>
          <w:rFonts w:hint="eastAsia" w:ascii="宋体" w:hAnsi="宋体" w:eastAsia="宋体" w:cs="宋体"/>
          <w:b/>
          <w:bCs/>
          <w:color w:val="auto"/>
          <w:sz w:val="24"/>
          <w:szCs w:val="24"/>
          <w:highlight w:val="none"/>
        </w:rPr>
        <w:t>的澄清与修改</w:t>
      </w:r>
      <w:r>
        <w:rPr>
          <w:rFonts w:hint="eastAsia" w:ascii="宋体" w:hAnsi="宋体" w:eastAsia="宋体" w:cs="宋体"/>
          <w:color w:val="auto"/>
          <w:sz w:val="24"/>
          <w:szCs w:val="24"/>
          <w:highlight w:val="none"/>
        </w:rPr>
        <w:t xml:space="preserve"> </w:t>
      </w:r>
    </w:p>
    <w:p w14:paraId="31811ABE">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7.1.1供应商应认真阅读本</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，发现其中有误或有不合理要求的，供应商必须在投标截止日期前</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日以书面形式要求招标采购单位澄清，在招标现场以任何方式和理由对</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提出的质疑都将被拒绝。采购代理机构对已发出的</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进行必要澄清、答复、修改或补充的，应当在</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截止时间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天前，以书面形式通知所有</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收受人。</w:t>
      </w:r>
    </w:p>
    <w:p w14:paraId="503E59FE">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7.1.2采购代理机构必须以书面形式答复供应商要求澄清的问题，并将不包含问题来源的答复书面通知所有购买</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的供应商；除书面答复以外的其他澄清方式及澄清内容均无效。</w:t>
      </w:r>
    </w:p>
    <w:p w14:paraId="7B1C994E">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的答复、澄清、修改、补充通知实质上改变招标需求相关内容，且自</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的答复、澄清、修改、补充通知发出之日起至投标截止时间止不足 5 天的，招标采购单位应推迟投标截止时间和开标时间，并将变更后的时间书面通知所有</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收受人。</w:t>
      </w:r>
    </w:p>
    <w:p w14:paraId="748798EE">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7.1.4</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澄清、答复、修改、补充的内容为</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的组成部分。当</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的答复、澄清、修改、补充通知就同一内容的表述不一致时，以最后发出的书面文件为准。</w:t>
      </w:r>
    </w:p>
    <w:p w14:paraId="02FACF1F">
      <w:pPr>
        <w:pStyle w:val="30"/>
        <w:spacing w:line="360" w:lineRule="auto"/>
        <w:ind w:firstLine="480" w:firstLineChars="200"/>
        <w:jc w:val="both"/>
        <w:rPr>
          <w:rFonts w:hint="eastAsia" w:ascii="宋体" w:hAnsi="宋体" w:cs="宋体"/>
          <w:b/>
          <w:color w:val="auto"/>
          <w:sz w:val="32"/>
          <w:highlight w:val="none"/>
        </w:rPr>
      </w:pPr>
      <w:r>
        <w:rPr>
          <w:rFonts w:hint="eastAsia" w:ascii="宋体" w:hAnsi="宋体" w:eastAsia="宋体" w:cs="宋体"/>
          <w:color w:val="auto"/>
          <w:sz w:val="24"/>
          <w:szCs w:val="24"/>
          <w:highlight w:val="none"/>
        </w:rPr>
        <w:t>7.1.5</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的澄清、答复、修改或补充都应该通过本代理机构以法定形式发布，采购人非通过本机构，不得擅自澄清、答复、修改或补充</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p>
    <w:p w14:paraId="43CBBC29">
      <w:pPr>
        <w:pStyle w:val="30"/>
        <w:spacing w:line="360" w:lineRule="auto"/>
        <w:jc w:val="center"/>
        <w:outlineLvl w:val="3"/>
        <w:rPr>
          <w:rFonts w:hint="eastAsia" w:ascii="宋体" w:hAnsi="宋体" w:eastAsia="宋体" w:cs="宋体"/>
          <w:color w:val="auto"/>
          <w:sz w:val="36"/>
          <w:szCs w:val="36"/>
          <w:highlight w:val="none"/>
          <w:lang w:eastAsia="zh-CN"/>
        </w:rPr>
      </w:pPr>
      <w:bookmarkStart w:id="33" w:name="_Toc31612"/>
      <w:bookmarkStart w:id="34" w:name="_Toc13775"/>
      <w:bookmarkStart w:id="35" w:name="_Toc31063"/>
      <w:r>
        <w:rPr>
          <w:rFonts w:hint="eastAsia" w:ascii="宋体" w:hAnsi="宋体" w:cs="宋体"/>
          <w:b/>
          <w:color w:val="auto"/>
          <w:sz w:val="32"/>
          <w:highlight w:val="none"/>
        </w:rPr>
        <w:t>三、</w:t>
      </w:r>
      <w:bookmarkEnd w:id="33"/>
      <w:r>
        <w:rPr>
          <w:rFonts w:hint="eastAsia" w:ascii="宋体" w:hAnsi="宋体" w:cs="宋体"/>
          <w:b/>
          <w:color w:val="auto"/>
          <w:sz w:val="36"/>
          <w:szCs w:val="36"/>
          <w:highlight w:val="none"/>
          <w:lang w:eastAsia="zh-CN"/>
        </w:rPr>
        <w:t>响应文件</w:t>
      </w:r>
      <w:bookmarkEnd w:id="34"/>
      <w:bookmarkEnd w:id="35"/>
    </w:p>
    <w:p w14:paraId="0D85357C">
      <w:pPr>
        <w:pStyle w:val="30"/>
        <w:spacing w:line="360" w:lineRule="auto"/>
        <w:jc w:val="both"/>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w:t>
      </w:r>
      <w:r>
        <w:rPr>
          <w:rFonts w:hint="eastAsia" w:cs="宋体"/>
          <w:b/>
          <w:bCs/>
          <w:color w:val="auto"/>
          <w:sz w:val="24"/>
          <w:szCs w:val="24"/>
          <w:highlight w:val="none"/>
        </w:rPr>
        <w:t>响应文件的组成</w:t>
      </w:r>
    </w:p>
    <w:p w14:paraId="7E7D5A45">
      <w:pPr>
        <w:pStyle w:val="30"/>
        <w:spacing w:line="360" w:lineRule="auto"/>
        <w:ind w:firstLine="480" w:firstLineChars="20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8.1</w:t>
      </w:r>
      <w:r>
        <w:rPr>
          <w:rFonts w:hint="eastAsia" w:hAnsi="宋体" w:cs="宋体"/>
          <w:color w:val="auto"/>
          <w:sz w:val="24"/>
          <w:highlight w:val="none"/>
        </w:rPr>
        <w:t>供应商应按照</w:t>
      </w:r>
      <w:r>
        <w:rPr>
          <w:rFonts w:hint="eastAsia" w:hAnsi="宋体" w:cs="宋体"/>
          <w:color w:val="auto"/>
          <w:sz w:val="24"/>
          <w:highlight w:val="none"/>
          <w:lang w:eastAsia="zh-CN"/>
        </w:rPr>
        <w:t>招标</w:t>
      </w:r>
      <w:r>
        <w:rPr>
          <w:rFonts w:hint="eastAsia" w:hAnsi="宋体" w:cs="宋体"/>
          <w:color w:val="auto"/>
          <w:sz w:val="24"/>
          <w:highlight w:val="none"/>
        </w:rPr>
        <w:t>文件的规定和要求编制响应文件。供应商拟在成交后将成交项目的非主体、非关键性工作交由他人完成的，应当在响应文件中载明</w:t>
      </w:r>
      <w:r>
        <w:rPr>
          <w:rFonts w:hint="eastAsia" w:ascii="宋体" w:hAnsi="宋体" w:eastAsia="宋体" w:cs="宋体"/>
          <w:b/>
          <w:color w:val="auto"/>
          <w:sz w:val="24"/>
          <w:szCs w:val="24"/>
          <w:highlight w:val="none"/>
        </w:rPr>
        <w:t>。</w:t>
      </w:r>
    </w:p>
    <w:p w14:paraId="417FF1CB">
      <w:pPr>
        <w:pStyle w:val="30"/>
        <w:spacing w:line="360" w:lineRule="auto"/>
        <w:jc w:val="both"/>
        <w:outlineLvl w:val="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9.投标的语言及计量单位</w:t>
      </w:r>
    </w:p>
    <w:p w14:paraId="4C9C16A0">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9.1投标供应商的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以及投标供应商与招标代理机构就有关招标活动的所有来往函电均应使用中文。如果</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或与投标有关的其它文件、信件及来往函电以其它语言书写，投标供应商应将其译成中文。</w:t>
      </w:r>
    </w:p>
    <w:p w14:paraId="16E24C96">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中所使用的计量单位除</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中有特殊规定外，一律使用法定计量单位。</w:t>
      </w:r>
    </w:p>
    <w:p w14:paraId="4E9ED0ED">
      <w:pPr>
        <w:pStyle w:val="30"/>
        <w:spacing w:line="360" w:lineRule="auto"/>
        <w:jc w:val="both"/>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的格式</w:t>
      </w:r>
    </w:p>
    <w:p w14:paraId="39CE31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附件及</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各章节提供了一部分用于编制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时必要的格式，投标供应商应按此格式编制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01BBC226">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.2 </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中未提供格式的部分由投标供应商自行编制。</w:t>
      </w:r>
    </w:p>
    <w:p w14:paraId="1AA09D39">
      <w:pPr>
        <w:pStyle w:val="3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10.3 </w:t>
      </w:r>
      <w:r>
        <w:rPr>
          <w:rFonts w:hint="eastAsia" w:hAnsi="宋体" w:cs="宋体"/>
          <w:color w:val="auto"/>
          <w:sz w:val="24"/>
          <w:szCs w:val="24"/>
          <w:highlight w:val="none"/>
        </w:rPr>
        <w:t>供应商</w:t>
      </w:r>
      <w:r>
        <w:rPr>
          <w:rFonts w:hint="eastAsia" w:hAnsi="宋体" w:cs="宋体"/>
          <w:color w:val="auto"/>
          <w:sz w:val="24"/>
          <w:highlight w:val="none"/>
        </w:rPr>
        <w:t>应执行</w:t>
      </w:r>
      <w:r>
        <w:rPr>
          <w:rFonts w:hint="eastAsia" w:hAnsi="宋体" w:cs="宋体"/>
          <w:color w:val="auto"/>
          <w:sz w:val="24"/>
          <w:highlight w:val="none"/>
          <w:lang w:eastAsia="zh-CN"/>
        </w:rPr>
        <w:t>招标</w:t>
      </w:r>
      <w:r>
        <w:rPr>
          <w:rFonts w:hint="eastAsia" w:hAnsi="宋体" w:cs="宋体"/>
          <w:color w:val="auto"/>
          <w:sz w:val="24"/>
          <w:highlight w:val="none"/>
        </w:rPr>
        <w:t>文件第</w:t>
      </w:r>
      <w:r>
        <w:rPr>
          <w:rFonts w:hint="eastAsia" w:hAnsi="宋体" w:cs="宋体"/>
          <w:color w:val="auto"/>
          <w:sz w:val="24"/>
          <w:highlight w:val="none"/>
          <w:lang w:eastAsia="zh-CN"/>
        </w:rPr>
        <w:t>四</w:t>
      </w:r>
      <w:r>
        <w:rPr>
          <w:rFonts w:hint="eastAsia" w:hAnsi="宋体" w:cs="宋体"/>
          <w:color w:val="auto"/>
          <w:sz w:val="24"/>
          <w:highlight w:val="none"/>
        </w:rPr>
        <w:t>章的规定要求</w:t>
      </w:r>
      <w:r>
        <w:rPr>
          <w:rFonts w:hint="eastAsia" w:hAnsi="宋体" w:cs="宋体"/>
          <w:color w:val="auto"/>
          <w:sz w:val="24"/>
          <w:highlight w:val="none"/>
          <w:lang w:eastAsia="zh-CN"/>
        </w:rPr>
        <w:t>编制。</w:t>
      </w:r>
    </w:p>
    <w:p w14:paraId="447E2AA3">
      <w:pPr>
        <w:pStyle w:val="30"/>
        <w:spacing w:line="360" w:lineRule="auto"/>
        <w:jc w:val="both"/>
        <w:outlineLvl w:val="4"/>
        <w:rPr>
          <w:rFonts w:hint="eastAsia" w:ascii="Times New Roman" w:hAnsi="宋体" w:eastAsia="宋体" w:cs="宋体"/>
          <w:b/>
          <w:bCs/>
          <w:color w:val="auto"/>
          <w:sz w:val="24"/>
          <w:szCs w:val="24"/>
          <w:highlight w:val="none"/>
        </w:rPr>
      </w:pPr>
      <w:r>
        <w:rPr>
          <w:rFonts w:hint="eastAsia" w:ascii="Times New Roman" w:hAnsi="宋体" w:eastAsia="宋体" w:cs="宋体"/>
          <w:b/>
          <w:bCs/>
          <w:color w:val="auto"/>
          <w:sz w:val="24"/>
          <w:szCs w:val="24"/>
          <w:highlight w:val="none"/>
        </w:rPr>
        <w:t>1</w:t>
      </w:r>
      <w:r>
        <w:rPr>
          <w:rFonts w:hint="eastAsia" w:ascii="Times New Roman" w:hAnsi="宋体" w:eastAsia="宋体" w:cs="宋体"/>
          <w:b/>
          <w:bCs/>
          <w:color w:val="auto"/>
          <w:sz w:val="24"/>
          <w:szCs w:val="24"/>
          <w:highlight w:val="none"/>
          <w:lang w:val="en-US" w:eastAsia="zh-CN"/>
        </w:rPr>
        <w:t>1</w:t>
      </w:r>
      <w:r>
        <w:rPr>
          <w:rFonts w:hint="eastAsia" w:ascii="Times New Roman" w:hAnsi="宋体" w:eastAsia="宋体" w:cs="宋体"/>
          <w:b/>
          <w:bCs/>
          <w:color w:val="auto"/>
          <w:sz w:val="24"/>
          <w:szCs w:val="24"/>
          <w:highlight w:val="none"/>
        </w:rPr>
        <w:t>. 证明投标供应商合格和资格的文件。</w:t>
      </w:r>
    </w:p>
    <w:p w14:paraId="389BD9F7">
      <w:pPr>
        <w:pStyle w:val="30"/>
        <w:spacing w:line="360" w:lineRule="auto"/>
        <w:ind w:firstLine="480" w:firstLineChars="200"/>
        <w:jc w:val="both"/>
        <w:rPr>
          <w:rFonts w:hint="eastAsia"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1</w:t>
      </w:r>
      <w:r>
        <w:rPr>
          <w:rFonts w:hint="eastAsia" w:ascii="Times New Roman" w:hAnsi="宋体" w:eastAsia="宋体" w:cs="宋体"/>
          <w:color w:val="auto"/>
          <w:sz w:val="24"/>
          <w:szCs w:val="24"/>
          <w:highlight w:val="none"/>
          <w:lang w:val="en-US" w:eastAsia="zh-CN"/>
        </w:rPr>
        <w:t>1</w:t>
      </w:r>
      <w:r>
        <w:rPr>
          <w:rFonts w:hint="eastAsia" w:ascii="Times New Roman" w:hAnsi="宋体" w:eastAsia="宋体" w:cs="宋体"/>
          <w:color w:val="auto"/>
          <w:sz w:val="24"/>
          <w:szCs w:val="24"/>
          <w:highlight w:val="none"/>
        </w:rPr>
        <w:t>.1按照</w:t>
      </w:r>
      <w:r>
        <w:rPr>
          <w:rFonts w:hint="eastAsia" w:ascii="Times New Roman" w:hAnsi="宋体" w:eastAsia="宋体" w:cs="宋体"/>
          <w:color w:val="auto"/>
          <w:sz w:val="24"/>
          <w:szCs w:val="24"/>
          <w:highlight w:val="none"/>
          <w:lang w:eastAsia="zh-CN"/>
        </w:rPr>
        <w:t>投标须知前附表的</w:t>
      </w:r>
      <w:r>
        <w:rPr>
          <w:rFonts w:hint="eastAsia" w:ascii="Times New Roman" w:hAnsi="宋体" w:eastAsia="宋体" w:cs="宋体"/>
          <w:color w:val="auto"/>
          <w:sz w:val="24"/>
          <w:szCs w:val="24"/>
          <w:highlight w:val="none"/>
        </w:rPr>
        <w:t>规定，投标供应商应提交证明其有资格参加投标和有能力履行合同的文件，并作为其</w:t>
      </w:r>
      <w:r>
        <w:rPr>
          <w:rFonts w:hint="eastAsia" w:ascii="Times New Roman" w:hAnsi="宋体" w:eastAsia="宋体" w:cs="宋体"/>
          <w:color w:val="auto"/>
          <w:sz w:val="24"/>
          <w:szCs w:val="24"/>
          <w:highlight w:val="none"/>
          <w:lang w:eastAsia="zh-CN"/>
        </w:rPr>
        <w:t>响应文件</w:t>
      </w:r>
      <w:r>
        <w:rPr>
          <w:rFonts w:hint="eastAsia" w:ascii="Times New Roman" w:hAnsi="宋体" w:eastAsia="宋体" w:cs="宋体"/>
          <w:color w:val="auto"/>
          <w:sz w:val="24"/>
          <w:szCs w:val="24"/>
          <w:highlight w:val="none"/>
        </w:rPr>
        <w:t>的一部分。</w:t>
      </w:r>
    </w:p>
    <w:p w14:paraId="359A6128">
      <w:pPr>
        <w:pStyle w:val="30"/>
        <w:spacing w:line="360" w:lineRule="auto"/>
        <w:ind w:firstLine="480" w:firstLineChars="200"/>
        <w:jc w:val="both"/>
        <w:rPr>
          <w:rFonts w:hint="eastAsia"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1</w:t>
      </w:r>
      <w:r>
        <w:rPr>
          <w:rFonts w:hint="eastAsia" w:ascii="Times New Roman" w:hAnsi="宋体" w:eastAsia="宋体" w:cs="宋体"/>
          <w:color w:val="auto"/>
          <w:sz w:val="24"/>
          <w:szCs w:val="24"/>
          <w:highlight w:val="none"/>
          <w:lang w:val="en-US" w:eastAsia="zh-CN"/>
        </w:rPr>
        <w:t>1</w:t>
      </w:r>
      <w:r>
        <w:rPr>
          <w:rFonts w:hint="eastAsia" w:ascii="Times New Roman" w:hAnsi="宋体" w:eastAsia="宋体" w:cs="宋体"/>
          <w:color w:val="auto"/>
          <w:sz w:val="24"/>
          <w:szCs w:val="24"/>
          <w:highlight w:val="none"/>
        </w:rPr>
        <w:t>.2投标供应商应填写并提交</w:t>
      </w:r>
      <w:r>
        <w:rPr>
          <w:rFonts w:hint="eastAsia" w:ascii="Times New Roman" w:hAnsi="宋体" w:cs="宋体"/>
          <w:color w:val="auto"/>
          <w:sz w:val="24"/>
          <w:szCs w:val="24"/>
          <w:highlight w:val="none"/>
          <w:lang w:eastAsia="zh-CN"/>
        </w:rPr>
        <w:t>招标</w:t>
      </w:r>
      <w:r>
        <w:rPr>
          <w:rFonts w:hint="eastAsia" w:ascii="Times New Roman" w:hAnsi="宋体" w:eastAsia="宋体" w:cs="宋体"/>
          <w:color w:val="auto"/>
          <w:sz w:val="24"/>
          <w:szCs w:val="24"/>
          <w:highlight w:val="none"/>
          <w:lang w:eastAsia="zh-CN"/>
        </w:rPr>
        <w:t>文件</w:t>
      </w:r>
      <w:r>
        <w:rPr>
          <w:rFonts w:hint="eastAsia" w:ascii="Times New Roman" w:hAnsi="宋体" w:eastAsia="宋体" w:cs="宋体"/>
          <w:color w:val="auto"/>
          <w:sz w:val="24"/>
          <w:szCs w:val="24"/>
          <w:highlight w:val="none"/>
        </w:rPr>
        <w:t>所要求的资格证明类文件。</w:t>
      </w:r>
    </w:p>
    <w:p w14:paraId="46CCF5D4">
      <w:pPr>
        <w:pStyle w:val="30"/>
        <w:spacing w:line="360" w:lineRule="auto"/>
        <w:jc w:val="both"/>
        <w:outlineLvl w:val="4"/>
        <w:rPr>
          <w:rFonts w:hint="eastAsia" w:ascii="Times New Roman" w:hAnsi="宋体" w:eastAsia="宋体" w:cs="宋体"/>
          <w:color w:val="auto"/>
          <w:sz w:val="24"/>
          <w:szCs w:val="24"/>
          <w:highlight w:val="none"/>
        </w:rPr>
      </w:pPr>
      <w:r>
        <w:rPr>
          <w:rFonts w:hint="eastAsia" w:ascii="Times New Roman" w:hAnsi="宋体" w:eastAsia="宋体" w:cs="宋体"/>
          <w:b/>
          <w:bCs/>
          <w:color w:val="auto"/>
          <w:sz w:val="24"/>
          <w:szCs w:val="24"/>
          <w:highlight w:val="none"/>
        </w:rPr>
        <w:t>1</w:t>
      </w:r>
      <w:r>
        <w:rPr>
          <w:rFonts w:hint="eastAsia" w:ascii="Times New Roman" w:hAnsi="宋体" w:eastAsia="宋体" w:cs="宋体"/>
          <w:b/>
          <w:bCs/>
          <w:color w:val="auto"/>
          <w:sz w:val="24"/>
          <w:szCs w:val="24"/>
          <w:highlight w:val="none"/>
          <w:lang w:val="en-US" w:eastAsia="zh-CN"/>
        </w:rPr>
        <w:t>2</w:t>
      </w:r>
      <w:r>
        <w:rPr>
          <w:rFonts w:hint="eastAsia" w:ascii="Times New Roman" w:hAnsi="宋体" w:eastAsia="宋体" w:cs="宋体"/>
          <w:b/>
          <w:bCs/>
          <w:color w:val="auto"/>
          <w:sz w:val="24"/>
          <w:szCs w:val="24"/>
          <w:highlight w:val="none"/>
        </w:rPr>
        <w:t>.符合</w:t>
      </w:r>
      <w:r>
        <w:rPr>
          <w:rFonts w:hint="eastAsia" w:ascii="Times New Roman" w:hAnsi="宋体" w:cs="宋体"/>
          <w:b/>
          <w:bCs/>
          <w:color w:val="auto"/>
          <w:sz w:val="24"/>
          <w:szCs w:val="24"/>
          <w:highlight w:val="none"/>
          <w:lang w:eastAsia="zh-CN"/>
        </w:rPr>
        <w:t>招标</w:t>
      </w:r>
      <w:r>
        <w:rPr>
          <w:rFonts w:hint="eastAsia" w:ascii="Times New Roman" w:hAnsi="宋体" w:eastAsia="宋体" w:cs="宋体"/>
          <w:b/>
          <w:bCs/>
          <w:color w:val="auto"/>
          <w:sz w:val="24"/>
          <w:szCs w:val="24"/>
          <w:highlight w:val="none"/>
          <w:lang w:eastAsia="zh-CN"/>
        </w:rPr>
        <w:t>文件</w:t>
      </w:r>
      <w:r>
        <w:rPr>
          <w:rFonts w:hint="eastAsia" w:ascii="Times New Roman" w:hAnsi="宋体" w:eastAsia="宋体" w:cs="宋体"/>
          <w:b/>
          <w:bCs/>
          <w:color w:val="auto"/>
          <w:sz w:val="24"/>
          <w:szCs w:val="24"/>
          <w:highlight w:val="none"/>
        </w:rPr>
        <w:t>规定的文件</w:t>
      </w:r>
    </w:p>
    <w:p w14:paraId="1CBE5D82">
      <w:pPr>
        <w:pStyle w:val="30"/>
        <w:spacing w:line="360" w:lineRule="auto"/>
        <w:ind w:firstLine="480" w:firstLineChars="200"/>
        <w:jc w:val="both"/>
        <w:rPr>
          <w:rFonts w:hint="eastAsia" w:ascii="Times New Roman"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.1投</w:t>
      </w:r>
      <w:r>
        <w:rPr>
          <w:rFonts w:hint="eastAsia" w:ascii="Times New Roman" w:hAnsi="宋体" w:eastAsia="宋体" w:cs="宋体"/>
          <w:color w:val="auto"/>
          <w:sz w:val="24"/>
          <w:szCs w:val="24"/>
          <w:highlight w:val="none"/>
        </w:rPr>
        <w:t>标供应商应逐条对</w:t>
      </w:r>
      <w:r>
        <w:rPr>
          <w:rFonts w:hint="eastAsia" w:ascii="Times New Roman" w:hAnsi="宋体" w:cs="宋体"/>
          <w:color w:val="auto"/>
          <w:sz w:val="24"/>
          <w:szCs w:val="24"/>
          <w:highlight w:val="none"/>
          <w:lang w:eastAsia="zh-CN"/>
        </w:rPr>
        <w:t>招标</w:t>
      </w:r>
      <w:r>
        <w:rPr>
          <w:rFonts w:hint="eastAsia" w:ascii="Times New Roman" w:hAnsi="宋体" w:eastAsia="宋体" w:cs="宋体"/>
          <w:color w:val="auto"/>
          <w:sz w:val="24"/>
          <w:szCs w:val="24"/>
          <w:highlight w:val="none"/>
          <w:lang w:eastAsia="zh-CN"/>
        </w:rPr>
        <w:t>文件</w:t>
      </w:r>
      <w:r>
        <w:rPr>
          <w:rFonts w:hint="eastAsia" w:ascii="Times New Roman" w:hAnsi="宋体" w:eastAsia="宋体" w:cs="宋体"/>
          <w:color w:val="auto"/>
          <w:sz w:val="24"/>
          <w:szCs w:val="24"/>
          <w:highlight w:val="none"/>
        </w:rPr>
        <w:t>要求的技术规格进行评审，指出自己提供的货物和服务是否对</w:t>
      </w:r>
      <w:r>
        <w:rPr>
          <w:rFonts w:hint="eastAsia" w:ascii="Times New Roman" w:hAnsi="宋体" w:cs="宋体"/>
          <w:color w:val="auto"/>
          <w:sz w:val="24"/>
          <w:szCs w:val="24"/>
          <w:highlight w:val="none"/>
          <w:lang w:eastAsia="zh-CN"/>
        </w:rPr>
        <w:t>招标</w:t>
      </w:r>
      <w:r>
        <w:rPr>
          <w:rFonts w:hint="eastAsia" w:ascii="Times New Roman" w:hAnsi="宋体" w:eastAsia="宋体" w:cs="宋体"/>
          <w:color w:val="auto"/>
          <w:sz w:val="24"/>
          <w:szCs w:val="24"/>
          <w:highlight w:val="none"/>
          <w:lang w:eastAsia="zh-CN"/>
        </w:rPr>
        <w:t>文件</w:t>
      </w:r>
      <w:r>
        <w:rPr>
          <w:rFonts w:hint="eastAsia" w:ascii="Times New Roman" w:hAnsi="宋体" w:eastAsia="宋体" w:cs="宋体"/>
          <w:color w:val="auto"/>
          <w:sz w:val="24"/>
          <w:szCs w:val="24"/>
          <w:highlight w:val="none"/>
        </w:rPr>
        <w:t>做出实质性的响应，并认真填写</w:t>
      </w:r>
      <w:r>
        <w:rPr>
          <w:rFonts w:hint="eastAsia" w:ascii="Times New Roman" w:hAnsi="宋体" w:cs="宋体"/>
          <w:color w:val="auto"/>
          <w:sz w:val="24"/>
          <w:szCs w:val="24"/>
          <w:highlight w:val="none"/>
          <w:lang w:eastAsia="zh-CN"/>
        </w:rPr>
        <w:t>招标</w:t>
      </w:r>
      <w:r>
        <w:rPr>
          <w:rFonts w:hint="eastAsia" w:ascii="Times New Roman" w:hAnsi="宋体" w:eastAsia="宋体" w:cs="宋体"/>
          <w:color w:val="auto"/>
          <w:sz w:val="24"/>
          <w:szCs w:val="24"/>
          <w:highlight w:val="none"/>
          <w:lang w:eastAsia="zh-CN"/>
        </w:rPr>
        <w:t>文件</w:t>
      </w:r>
      <w:r>
        <w:rPr>
          <w:rFonts w:hint="eastAsia" w:ascii="Times New Roman" w:hAnsi="宋体" w:eastAsia="宋体" w:cs="宋体"/>
          <w:color w:val="auto"/>
          <w:sz w:val="24"/>
          <w:szCs w:val="24"/>
          <w:highlight w:val="none"/>
        </w:rPr>
        <w:t>所附的“商务</w:t>
      </w:r>
      <w:r>
        <w:rPr>
          <w:rFonts w:hint="eastAsia" w:ascii="Times New Roman" w:hAnsi="宋体" w:eastAsia="宋体" w:cs="宋体"/>
          <w:color w:val="auto"/>
          <w:sz w:val="24"/>
          <w:szCs w:val="24"/>
          <w:highlight w:val="none"/>
          <w:lang w:eastAsia="zh-CN"/>
        </w:rPr>
        <w:t>技术</w:t>
      </w:r>
      <w:r>
        <w:rPr>
          <w:rFonts w:hint="eastAsia" w:ascii="Times New Roman" w:hAnsi="宋体" w:eastAsia="宋体" w:cs="宋体"/>
          <w:color w:val="auto"/>
          <w:sz w:val="24"/>
          <w:szCs w:val="24"/>
          <w:highlight w:val="none"/>
        </w:rPr>
        <w:t>条款偏离表”。</w:t>
      </w:r>
    </w:p>
    <w:p w14:paraId="750290C6">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.2证明</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的合格性和符合</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规定的文件应包括下列内容：</w:t>
      </w:r>
    </w:p>
    <w:p w14:paraId="7E31D643">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.2.1执行的制造、验收标准；</w:t>
      </w:r>
    </w:p>
    <w:p w14:paraId="3B7242B0">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投标供应商认为有必要提供的其它证明文件。</w:t>
      </w:r>
    </w:p>
    <w:p w14:paraId="66C4B440">
      <w:pPr>
        <w:pStyle w:val="30"/>
        <w:spacing w:line="360" w:lineRule="auto"/>
        <w:jc w:val="both"/>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的有效期</w:t>
      </w:r>
    </w:p>
    <w:p w14:paraId="5DE38227">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从实际开标之日起</w:t>
      </w:r>
      <w:r>
        <w:rPr>
          <w:rFonts w:hint="eastAsia" w:ascii="宋体" w:hAnsi="宋体" w:eastAsia="宋体" w:cs="宋体"/>
          <w:b/>
          <w:bCs/>
          <w:color w:val="auto"/>
          <w:sz w:val="24"/>
          <w:szCs w:val="24"/>
          <w:highlight w:val="none"/>
          <w:u w:val="single"/>
          <w:lang w:val="en-US" w:eastAsia="zh-CN"/>
        </w:rPr>
        <w:t>90</w:t>
      </w:r>
      <w:r>
        <w:rPr>
          <w:rFonts w:hint="eastAsia" w:ascii="宋体" w:hAnsi="宋体" w:eastAsia="宋体" w:cs="宋体"/>
          <w:b/>
          <w:bCs/>
          <w:color w:val="auto"/>
          <w:sz w:val="24"/>
          <w:szCs w:val="24"/>
          <w:highlight w:val="none"/>
          <w:u w:val="single"/>
        </w:rPr>
        <w:t>天</w:t>
      </w:r>
      <w:r>
        <w:rPr>
          <w:rFonts w:hint="eastAsia" w:ascii="宋体" w:hAnsi="宋体" w:eastAsia="宋体" w:cs="宋体"/>
          <w:color w:val="auto"/>
          <w:sz w:val="24"/>
          <w:szCs w:val="24"/>
          <w:highlight w:val="none"/>
        </w:rPr>
        <w:t>内有效。</w:t>
      </w:r>
    </w:p>
    <w:p w14:paraId="08129FF2">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.2在特殊情况下, 在原投标有效期届满之前，招标代理机构可与投标单位协商延长</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的有效期，并经投标方确认。</w:t>
      </w:r>
    </w:p>
    <w:p w14:paraId="2D05F9EB">
      <w:pPr>
        <w:pStyle w:val="30"/>
        <w:spacing w:line="360" w:lineRule="auto"/>
        <w:jc w:val="both"/>
        <w:outlineLvl w:val="4"/>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14.投标无效</w:t>
      </w:r>
    </w:p>
    <w:p w14:paraId="1B42960F">
      <w:pPr>
        <w:pStyle w:val="30"/>
        <w:spacing w:line="360" w:lineRule="auto"/>
        <w:ind w:firstLine="480" w:firstLineChars="200"/>
        <w:jc w:val="both"/>
        <w:outlineLvl w:val="5"/>
        <w:rPr>
          <w:rFonts w:hint="eastAsia" w:ascii="Times New Roman" w:hAnsi="Times New Roman" w:eastAsia="宋体" w:cs="Times New Roman"/>
          <w:color w:val="auto"/>
          <w:highlight w:val="none"/>
          <w:lang w:val="en-US" w:eastAsia="zh-CN"/>
        </w:rPr>
      </w:pPr>
      <w:r>
        <w:rPr>
          <w:rFonts w:hint="eastAsia" w:ascii="宋体" w:hAnsi="宋体" w:eastAsia="宋体" w:cs="宋体"/>
          <w:color w:val="auto"/>
          <w:sz w:val="24"/>
          <w:szCs w:val="24"/>
          <w:highlight w:val="none"/>
          <w:lang w:val="en-US" w:eastAsia="zh-CN"/>
        </w:rPr>
        <w:t>14.1</w:t>
      </w:r>
      <w:r>
        <w:rPr>
          <w:rFonts w:hint="eastAsia" w:ascii="Times New Roman" w:hAnsi="Times New Roman" w:eastAsia="宋体" w:cs="Times New Roman"/>
          <w:color w:val="auto"/>
          <w:highlight w:val="none"/>
          <w:lang w:val="en-US" w:eastAsia="zh-CN"/>
        </w:rPr>
        <w:t>投标存在下列情况之一的,投标无效:</w:t>
      </w:r>
    </w:p>
    <w:p w14:paraId="23CCC464">
      <w:pPr>
        <w:pStyle w:val="30"/>
        <w:spacing w:line="360" w:lineRule="auto"/>
        <w:ind w:left="0" w:leftChars="0" w:firstLine="660" w:firstLineChars="275"/>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(1)未按照</w:t>
      </w:r>
      <w:r>
        <w:rPr>
          <w:rFonts w:hint="eastAsia" w:ascii="Times New Roman" w:hAnsi="Times New Roman" w:cs="Times New Roman"/>
          <w:color w:val="auto"/>
          <w:highlight w:val="none"/>
          <w:lang w:val="en-US" w:eastAsia="zh-CN"/>
        </w:rPr>
        <w:t>招标</w:t>
      </w:r>
      <w:r>
        <w:rPr>
          <w:rFonts w:hint="eastAsia" w:ascii="Times New Roman" w:hAnsi="Times New Roman" w:eastAsia="宋体" w:cs="Times New Roman"/>
          <w:color w:val="auto"/>
          <w:highlight w:val="none"/>
          <w:lang w:val="en-US" w:eastAsia="zh-CN"/>
        </w:rPr>
        <w:t>文件</w:t>
      </w:r>
      <w:r>
        <w:rPr>
          <w:rFonts w:hint="default" w:ascii="Times New Roman" w:hAnsi="Times New Roman" w:eastAsia="宋体" w:cs="Times New Roman"/>
          <w:color w:val="auto"/>
          <w:highlight w:val="none"/>
          <w:lang w:val="en-US" w:eastAsia="zh-CN"/>
        </w:rPr>
        <w:t>的规定提交投标保证金的;</w:t>
      </w:r>
    </w:p>
    <w:p w14:paraId="2FBFBDE4">
      <w:pPr>
        <w:pStyle w:val="30"/>
        <w:spacing w:line="360" w:lineRule="auto"/>
        <w:ind w:left="0" w:leftChars="0" w:firstLine="660" w:firstLineChars="275"/>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en-US" w:eastAsia="zh-CN"/>
        </w:rPr>
        <w:t>)不具备</w:t>
      </w:r>
      <w:r>
        <w:rPr>
          <w:rFonts w:hint="eastAsia" w:ascii="Times New Roman" w:hAnsi="Times New Roman" w:cs="Times New Roman"/>
          <w:color w:val="auto"/>
          <w:highlight w:val="none"/>
          <w:lang w:val="en-US" w:eastAsia="zh-CN"/>
        </w:rPr>
        <w:t>招标</w:t>
      </w:r>
      <w:r>
        <w:rPr>
          <w:rFonts w:hint="eastAsia" w:ascii="Times New Roman" w:hAnsi="Times New Roman" w:eastAsia="宋体" w:cs="Times New Roman"/>
          <w:color w:val="auto"/>
          <w:highlight w:val="none"/>
          <w:lang w:val="en-US" w:eastAsia="zh-CN"/>
        </w:rPr>
        <w:t>文件</w:t>
      </w:r>
      <w:r>
        <w:rPr>
          <w:rFonts w:hint="default" w:ascii="Times New Roman" w:hAnsi="Times New Roman" w:eastAsia="宋体" w:cs="Times New Roman"/>
          <w:color w:val="auto"/>
          <w:highlight w:val="none"/>
          <w:lang w:val="en-US" w:eastAsia="zh-CN"/>
        </w:rPr>
        <w:t>中规定的资格要求的;</w:t>
      </w:r>
    </w:p>
    <w:p w14:paraId="398C1D30">
      <w:pPr>
        <w:pStyle w:val="30"/>
        <w:spacing w:line="360" w:lineRule="auto"/>
        <w:ind w:left="0" w:leftChars="0" w:firstLine="660" w:firstLineChars="275"/>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)报价出现超过</w:t>
      </w:r>
      <w:r>
        <w:rPr>
          <w:rFonts w:hint="eastAsia" w:ascii="Times New Roman" w:hAnsi="Times New Roman" w:cs="Times New Roman"/>
          <w:color w:val="auto"/>
          <w:highlight w:val="none"/>
          <w:lang w:val="en-US" w:eastAsia="zh-CN"/>
        </w:rPr>
        <w:t>招标</w:t>
      </w:r>
      <w:r>
        <w:rPr>
          <w:rFonts w:hint="eastAsia" w:ascii="Times New Roman" w:hAnsi="Times New Roman" w:eastAsia="宋体" w:cs="Times New Roman"/>
          <w:color w:val="auto"/>
          <w:highlight w:val="none"/>
          <w:lang w:val="en-US" w:eastAsia="zh-CN"/>
        </w:rPr>
        <w:t>文件</w:t>
      </w:r>
      <w:r>
        <w:rPr>
          <w:rFonts w:hint="default" w:ascii="Times New Roman" w:hAnsi="Times New Roman" w:eastAsia="宋体" w:cs="Times New Roman"/>
          <w:color w:val="auto"/>
          <w:highlight w:val="none"/>
          <w:lang w:val="en-US" w:eastAsia="zh-CN"/>
        </w:rPr>
        <w:t>中最高限价规定的</w:t>
      </w:r>
    </w:p>
    <w:p w14:paraId="75D5709B">
      <w:pPr>
        <w:pStyle w:val="30"/>
        <w:spacing w:line="360" w:lineRule="auto"/>
        <w:ind w:left="0" w:leftChars="0" w:firstLine="660" w:firstLineChars="275"/>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响应文件</w:t>
      </w:r>
      <w:r>
        <w:rPr>
          <w:rFonts w:hint="default" w:ascii="Times New Roman" w:hAnsi="Times New Roman" w:eastAsia="宋体" w:cs="Times New Roman"/>
          <w:color w:val="auto"/>
          <w:highlight w:val="none"/>
          <w:lang w:val="en-US" w:eastAsia="zh-CN"/>
        </w:rPr>
        <w:t>含有采购人不能接受的附加条件的;</w:t>
      </w:r>
    </w:p>
    <w:p w14:paraId="134672EE">
      <w:pPr>
        <w:pStyle w:val="30"/>
        <w:spacing w:line="360" w:lineRule="auto"/>
        <w:ind w:left="0" w:leftChars="0" w:firstLine="660" w:firstLineChars="275"/>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lang w:val="en-US" w:eastAsia="zh-CN"/>
        </w:rPr>
        <w:t>)法律、法规和</w:t>
      </w:r>
      <w:r>
        <w:rPr>
          <w:rFonts w:hint="eastAsia" w:ascii="Times New Roman" w:hAnsi="Times New Roman" w:cs="Times New Roman"/>
          <w:color w:val="auto"/>
          <w:highlight w:val="none"/>
          <w:lang w:val="en-US" w:eastAsia="zh-CN"/>
        </w:rPr>
        <w:t>招标</w:t>
      </w:r>
      <w:r>
        <w:rPr>
          <w:rFonts w:hint="eastAsia" w:ascii="Times New Roman" w:hAnsi="Times New Roman" w:eastAsia="宋体" w:cs="Times New Roman"/>
          <w:color w:val="auto"/>
          <w:highlight w:val="none"/>
          <w:lang w:val="en-US" w:eastAsia="zh-CN"/>
        </w:rPr>
        <w:t>文件</w:t>
      </w:r>
      <w:r>
        <w:rPr>
          <w:rFonts w:hint="default" w:ascii="Times New Roman" w:hAnsi="Times New Roman" w:eastAsia="宋体" w:cs="Times New Roman"/>
          <w:color w:val="auto"/>
          <w:highlight w:val="none"/>
          <w:lang w:val="en-US" w:eastAsia="zh-CN"/>
        </w:rPr>
        <w:t>规定的其他无效情形;</w:t>
      </w:r>
    </w:p>
    <w:p w14:paraId="64511D13">
      <w:pPr>
        <w:pStyle w:val="30"/>
        <w:spacing w:line="360" w:lineRule="auto"/>
        <w:ind w:firstLine="480" w:firstLineChars="200"/>
        <w:jc w:val="both"/>
        <w:outlineLvl w:val="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14.2其他投标无效情形:</w:t>
      </w:r>
    </w:p>
    <w:p w14:paraId="0300A235">
      <w:pPr>
        <w:pStyle w:val="30"/>
        <w:spacing w:line="360" w:lineRule="auto"/>
        <w:ind w:firstLine="720" w:firstLineChars="30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(1)不符合</w:t>
      </w:r>
      <w:r>
        <w:rPr>
          <w:rFonts w:hint="eastAsia" w:ascii="Times New Roman" w:hAnsi="Times New Roman" w:cs="Times New Roman"/>
          <w:color w:val="auto"/>
          <w:highlight w:val="none"/>
          <w:lang w:val="en-US" w:eastAsia="zh-CN"/>
        </w:rPr>
        <w:t>招标</w:t>
      </w:r>
      <w:r>
        <w:rPr>
          <w:rFonts w:hint="eastAsia" w:ascii="Times New Roman" w:hAnsi="Times New Roman" w:eastAsia="宋体" w:cs="Times New Roman"/>
          <w:color w:val="auto"/>
          <w:highlight w:val="none"/>
          <w:lang w:val="en-US" w:eastAsia="zh-CN"/>
        </w:rPr>
        <w:t>文件</w:t>
      </w:r>
      <w:r>
        <w:rPr>
          <w:rFonts w:hint="default" w:ascii="Times New Roman" w:hAnsi="Times New Roman" w:eastAsia="宋体" w:cs="Times New Roman"/>
          <w:color w:val="auto"/>
          <w:highlight w:val="none"/>
          <w:lang w:val="en-US" w:eastAsia="zh-CN"/>
        </w:rPr>
        <w:t>关于进口产品规定的;</w:t>
      </w:r>
    </w:p>
    <w:p w14:paraId="5BCEF9EC">
      <w:pPr>
        <w:pStyle w:val="30"/>
        <w:spacing w:line="360" w:lineRule="auto"/>
        <w:ind w:firstLine="720" w:firstLineChars="30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(2)任何选择性报价(或多个方案)的投标;</w:t>
      </w:r>
    </w:p>
    <w:p w14:paraId="1F7F8C96">
      <w:pPr>
        <w:pStyle w:val="30"/>
        <w:spacing w:line="360" w:lineRule="auto"/>
        <w:ind w:firstLine="720" w:firstLineChars="30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(3)任何保函价格调整要求的投标;</w:t>
      </w:r>
    </w:p>
    <w:p w14:paraId="4B00E125">
      <w:pPr>
        <w:pStyle w:val="30"/>
        <w:spacing w:line="360" w:lineRule="auto"/>
        <w:ind w:firstLine="720" w:firstLineChars="30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(4)投标有效期不满足要求的投标;</w:t>
      </w:r>
    </w:p>
    <w:p w14:paraId="23E127D9">
      <w:pPr>
        <w:pStyle w:val="30"/>
        <w:spacing w:line="360" w:lineRule="auto"/>
        <w:ind w:firstLine="720" w:firstLineChars="30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(5)评标委员会认为投标人报价明显低于其他通过符合性审查投标人的报价,有可能影响产品质量或者不能诚信履行的,投标人不能证明其报价合理性的;</w:t>
      </w:r>
    </w:p>
    <w:p w14:paraId="79C2D7CF">
      <w:pPr>
        <w:pStyle w:val="30"/>
        <w:spacing w:line="360" w:lineRule="auto"/>
        <w:ind w:firstLine="720" w:firstLineChars="30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响应文件</w:t>
      </w:r>
      <w:r>
        <w:rPr>
          <w:rFonts w:hint="default" w:ascii="Times New Roman" w:hAnsi="Times New Roman" w:eastAsia="宋体" w:cs="Times New Roman"/>
          <w:color w:val="auto"/>
          <w:highlight w:val="none"/>
          <w:lang w:val="en-US" w:eastAsia="zh-CN"/>
        </w:rPr>
        <w:t>报价出现前后不一致,投标人不确认修正后的报价的;</w:t>
      </w:r>
    </w:p>
    <w:p w14:paraId="4FDE0D9E">
      <w:pPr>
        <w:pStyle w:val="30"/>
        <w:spacing w:line="360" w:lineRule="auto"/>
        <w:ind w:firstLine="720" w:firstLineChars="30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7</w:t>
      </w:r>
      <w:r>
        <w:rPr>
          <w:rFonts w:hint="default" w:ascii="Times New Roman" w:hAnsi="Times New Roman" w:eastAsia="宋体" w:cs="Times New Roman"/>
          <w:color w:val="auto"/>
          <w:highlight w:val="none"/>
          <w:lang w:val="en-US" w:eastAsia="zh-CN"/>
        </w:rPr>
        <w:t>)服务期限(或交货期)不满足</w:t>
      </w:r>
      <w:r>
        <w:rPr>
          <w:rFonts w:hint="eastAsia" w:ascii="Times New Roman" w:hAnsi="Times New Roman" w:cs="Times New Roman"/>
          <w:color w:val="auto"/>
          <w:highlight w:val="none"/>
          <w:lang w:val="en-US" w:eastAsia="zh-CN"/>
        </w:rPr>
        <w:t>招标</w:t>
      </w:r>
      <w:r>
        <w:rPr>
          <w:rFonts w:hint="eastAsia" w:ascii="Times New Roman" w:hAnsi="Times New Roman" w:eastAsia="宋体" w:cs="Times New Roman"/>
          <w:color w:val="auto"/>
          <w:highlight w:val="none"/>
          <w:lang w:val="en-US" w:eastAsia="zh-CN"/>
        </w:rPr>
        <w:t>文件</w:t>
      </w:r>
      <w:r>
        <w:rPr>
          <w:rFonts w:hint="default" w:ascii="Times New Roman" w:hAnsi="Times New Roman" w:eastAsia="宋体" w:cs="Times New Roman"/>
          <w:color w:val="auto"/>
          <w:highlight w:val="none"/>
          <w:lang w:val="en-US" w:eastAsia="zh-CN"/>
        </w:rPr>
        <w:t>要求的;</w:t>
      </w:r>
    </w:p>
    <w:p w14:paraId="7907CC02">
      <w:pPr>
        <w:pStyle w:val="30"/>
        <w:spacing w:line="360" w:lineRule="auto"/>
        <w:jc w:val="both"/>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的要求、签署、</w:t>
      </w:r>
      <w:r>
        <w:rPr>
          <w:rFonts w:hint="eastAsia" w:ascii="宋体" w:hAnsi="宋体" w:eastAsia="宋体" w:cs="宋体"/>
          <w:b/>
          <w:bCs/>
          <w:color w:val="auto"/>
          <w:sz w:val="24"/>
          <w:szCs w:val="24"/>
          <w:highlight w:val="none"/>
          <w:lang w:eastAsia="zh-CN"/>
        </w:rPr>
        <w:t>及形式</w:t>
      </w:r>
      <w:r>
        <w:rPr>
          <w:rFonts w:hint="eastAsia" w:ascii="宋体" w:hAnsi="宋体" w:eastAsia="宋体" w:cs="宋体"/>
          <w:b/>
          <w:bCs/>
          <w:color w:val="auto"/>
          <w:sz w:val="24"/>
          <w:szCs w:val="24"/>
          <w:highlight w:val="none"/>
        </w:rPr>
        <w:t>。</w:t>
      </w:r>
    </w:p>
    <w:p w14:paraId="2B8CA428">
      <w:pPr>
        <w:pStyle w:val="30"/>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.1供应商可根据</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要求具体需要自行编制</w:t>
      </w:r>
      <w:r>
        <w:rPr>
          <w:rFonts w:hint="eastAsia" w:ascii="宋体" w:hAnsi="宋体" w:eastAsia="宋体" w:cs="宋体"/>
          <w:color w:val="auto"/>
          <w:sz w:val="24"/>
          <w:szCs w:val="24"/>
          <w:highlight w:val="none"/>
          <w:lang w:eastAsia="zh-CN"/>
        </w:rPr>
        <w:t>，</w:t>
      </w:r>
      <w:r>
        <w:rPr>
          <w:rFonts w:hint="eastAsia" w:hAnsi="宋体" w:cs="宋体"/>
          <w:bCs/>
          <w:color w:val="auto"/>
          <w:sz w:val="24"/>
          <w:highlight w:val="none"/>
        </w:rPr>
        <w:t>逐页编目编码</w:t>
      </w:r>
      <w:r>
        <w:rPr>
          <w:rFonts w:hint="eastAsia" w:hAnsi="宋体" w:cs="宋体"/>
          <w:bCs/>
          <w:color w:val="auto"/>
          <w:sz w:val="24"/>
          <w:highlight w:val="none"/>
          <w:lang w:eastAsia="zh-CN"/>
        </w:rPr>
        <w:t>。</w:t>
      </w:r>
      <w:r>
        <w:rPr>
          <w:rFonts w:hint="eastAsia" w:ascii="宋体" w:hAnsi="宋体"/>
          <w:b/>
          <w:bCs/>
          <w:color w:val="auto"/>
          <w:sz w:val="24"/>
          <w:szCs w:val="24"/>
          <w:highlight w:val="none"/>
          <w:lang w:eastAsia="zh-CN"/>
        </w:rPr>
        <w:t>招标</w:t>
      </w:r>
      <w:r>
        <w:rPr>
          <w:rFonts w:hint="eastAsia" w:ascii="宋体" w:hAnsi="宋体" w:eastAsia="宋体"/>
          <w:b/>
          <w:bCs/>
          <w:color w:val="auto"/>
          <w:sz w:val="24"/>
          <w:szCs w:val="24"/>
          <w:highlight w:val="none"/>
          <w:lang w:eastAsia="zh-CN"/>
        </w:rPr>
        <w:t>文件</w:t>
      </w:r>
      <w:r>
        <w:rPr>
          <w:rFonts w:hint="eastAsia" w:ascii="宋体" w:hAnsi="宋体"/>
          <w:b/>
          <w:bCs/>
          <w:color w:val="auto"/>
          <w:sz w:val="24"/>
          <w:szCs w:val="24"/>
          <w:highlight w:val="none"/>
        </w:rPr>
        <w:t>中提到的所有复印件均为彩色扫描件或彩色复印件。</w:t>
      </w:r>
    </w:p>
    <w:p w14:paraId="35D5E2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.2未实质性响应</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、字迹潦草、表达不清、未按要求填写或可能导致非唯一理解的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将被定为废标。</w:t>
      </w:r>
    </w:p>
    <w:p w14:paraId="74CA37F6">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应由投标供应商企业法人或法人授权代表在规定签章处逐一签署及加盖单位的公章。</w:t>
      </w:r>
    </w:p>
    <w:p w14:paraId="06248910">
      <w:pPr>
        <w:pStyle w:val="30"/>
        <w:spacing w:line="360" w:lineRule="auto"/>
        <w:ind w:firstLine="480" w:firstLineChars="200"/>
        <w:jc w:val="both"/>
        <w:rPr>
          <w:rFonts w:hint="eastAsia" w:hAnsi="宋体" w:cs="宋体"/>
          <w:bCs/>
          <w:color w:val="auto"/>
          <w:sz w:val="24"/>
          <w:highlight w:val="none"/>
          <w:lang w:eastAsia="zh-CN"/>
        </w:rPr>
      </w:pPr>
      <w:r>
        <w:rPr>
          <w:rFonts w:hint="eastAsia" w:ascii="宋体" w:hAnsi="宋体" w:eastAsia="宋体" w:cs="宋体"/>
          <w:color w:val="auto"/>
          <w:sz w:val="24"/>
          <w:szCs w:val="24"/>
          <w:highlight w:val="none"/>
          <w:lang w:val="en-US" w:eastAsia="zh-CN"/>
        </w:rPr>
        <w:t>15.4</w:t>
      </w:r>
      <w:r>
        <w:rPr>
          <w:rFonts w:hint="eastAsia" w:hAnsi="宋体" w:cs="宋体"/>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r>
        <w:rPr>
          <w:rFonts w:hint="eastAsia" w:hAnsi="宋体" w:cs="宋体"/>
          <w:bCs/>
          <w:color w:val="auto"/>
          <w:sz w:val="24"/>
          <w:highlight w:val="none"/>
          <w:lang w:eastAsia="zh-CN"/>
        </w:rPr>
        <w:t>。</w:t>
      </w:r>
    </w:p>
    <w:p w14:paraId="66AF1137">
      <w:pPr>
        <w:pStyle w:val="30"/>
        <w:spacing w:line="360" w:lineRule="auto"/>
        <w:ind w:firstLine="480" w:firstLineChars="200"/>
        <w:jc w:val="both"/>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15.5</w:t>
      </w:r>
      <w:r>
        <w:rPr>
          <w:rFonts w:hint="eastAsia" w:hAnsi="宋体" w:cs="宋体"/>
          <w:bCs/>
          <w:color w:val="auto"/>
          <w:sz w:val="24"/>
          <w:highlight w:val="none"/>
        </w:rPr>
        <w:t>响应文件</w:t>
      </w:r>
      <w:r>
        <w:rPr>
          <w:rFonts w:hint="eastAsia" w:hAnsi="宋体" w:cs="宋体"/>
          <w:bCs/>
          <w:color w:val="auto"/>
          <w:sz w:val="24"/>
          <w:highlight w:val="none"/>
          <w:lang w:eastAsia="zh-CN"/>
        </w:rPr>
        <w:t>的形式</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必须</w:t>
      </w:r>
      <w:r>
        <w:rPr>
          <w:rFonts w:hint="eastAsia" w:ascii="宋体" w:hAnsi="宋体" w:cs="宋体"/>
          <w:b/>
          <w:color w:val="auto"/>
          <w:sz w:val="24"/>
          <w:szCs w:val="24"/>
          <w:highlight w:val="none"/>
          <w:lang w:eastAsia="zh-CN"/>
        </w:rPr>
        <w:t>为</w:t>
      </w:r>
      <w:r>
        <w:rPr>
          <w:rFonts w:hint="eastAsia" w:ascii="宋体" w:hAnsi="宋体" w:eastAsia="宋体" w:cs="宋体"/>
          <w:b/>
          <w:color w:val="auto"/>
          <w:sz w:val="24"/>
          <w:szCs w:val="24"/>
          <w:highlight w:val="none"/>
        </w:rPr>
        <w:t>经加密的电子版文件</w:t>
      </w:r>
      <w:r>
        <w:rPr>
          <w:rFonts w:hint="eastAsia" w:ascii="宋体" w:hAnsi="宋体" w:cs="宋体"/>
          <w:b/>
          <w:color w:val="auto"/>
          <w:sz w:val="24"/>
          <w:szCs w:val="24"/>
          <w:highlight w:val="none"/>
          <w:lang w:eastAsia="zh-CN"/>
        </w:rPr>
        <w:t>并</w:t>
      </w:r>
      <w:r>
        <w:rPr>
          <w:rFonts w:hint="eastAsia" w:ascii="宋体" w:hAnsi="宋体" w:eastAsia="宋体" w:cs="宋体"/>
          <w:b/>
          <w:color w:val="auto"/>
          <w:sz w:val="24"/>
          <w:szCs w:val="24"/>
          <w:highlight w:val="none"/>
        </w:rPr>
        <w:t>在开标前上传至政采云客户端。</w:t>
      </w:r>
      <w:r>
        <w:rPr>
          <w:rFonts w:hint="eastAsia" w:ascii="宋体" w:hAnsi="宋体" w:eastAsia="宋体" w:cs="宋体"/>
          <w:color w:val="auto"/>
          <w:sz w:val="24"/>
          <w:szCs w:val="24"/>
          <w:highlight w:val="none"/>
        </w:rPr>
        <w:t xml:space="preserve"> </w:t>
      </w:r>
    </w:p>
    <w:p w14:paraId="003B3ED2">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过程中，供应商按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文件规定和</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小组要求提交的最后报价(或者重新提交的响应文件和最后报价)，</w:t>
      </w:r>
      <w:r>
        <w:rPr>
          <w:rFonts w:hint="eastAsia" w:ascii="宋体" w:hAnsi="宋体" w:eastAsia="宋体" w:cs="宋体"/>
          <w:b/>
          <w:bCs/>
          <w:color w:val="auto"/>
          <w:sz w:val="24"/>
          <w:szCs w:val="24"/>
          <w:highlight w:val="none"/>
          <w:lang w:val="en-US" w:eastAsia="zh-CN"/>
        </w:rPr>
        <w:t>供应商须登录政采云平台https://www.zcygov.cn/在线进行最终报价。</w:t>
      </w:r>
      <w:r>
        <w:rPr>
          <w:rFonts w:hint="eastAsia" w:ascii="宋体" w:hAnsi="宋体" w:eastAsia="宋体" w:cs="宋体"/>
          <w:color w:val="auto"/>
          <w:sz w:val="24"/>
          <w:szCs w:val="24"/>
          <w:highlight w:val="none"/>
          <w:lang w:val="en-US" w:eastAsia="zh-CN"/>
        </w:rPr>
        <w:t>否则，将导致响应文件无效。</w:t>
      </w:r>
      <w:r>
        <w:rPr>
          <w:rFonts w:hint="eastAsia" w:ascii="宋体" w:hAnsi="宋体" w:eastAsia="宋体" w:cs="宋体"/>
          <w:color w:val="auto"/>
          <w:sz w:val="24"/>
          <w:szCs w:val="24"/>
          <w:highlight w:val="none"/>
        </w:rPr>
        <w:t xml:space="preserve"> </w:t>
      </w:r>
    </w:p>
    <w:p w14:paraId="5A8B3CAD">
      <w:pPr>
        <w:pStyle w:val="30"/>
        <w:spacing w:line="360" w:lineRule="auto"/>
        <w:jc w:val="both"/>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.投标保证金</w:t>
      </w:r>
    </w:p>
    <w:p w14:paraId="3F068C69">
      <w:pPr>
        <w:pStyle w:val="30"/>
        <w:spacing w:line="360" w:lineRule="auto"/>
        <w:ind w:firstLine="480" w:firstLineChars="200"/>
        <w:jc w:val="both"/>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16</w:t>
      </w:r>
      <w:r>
        <w:rPr>
          <w:rFonts w:hint="eastAsia" w:ascii="宋体" w:hAnsi="宋体" w:eastAsia="宋体" w:cs="宋体"/>
          <w:b/>
          <w:color w:val="auto"/>
          <w:sz w:val="24"/>
          <w:szCs w:val="24"/>
          <w:highlight w:val="none"/>
        </w:rPr>
        <w:t>.1投标保证金金额为：</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0000元(</w:t>
      </w:r>
      <w:r>
        <w:rPr>
          <w:rFonts w:hint="eastAsia" w:ascii="宋体" w:hAnsi="宋体" w:cs="宋体"/>
          <w:b/>
          <w:color w:val="auto"/>
          <w:sz w:val="24"/>
          <w:szCs w:val="24"/>
          <w:highlight w:val="none"/>
          <w:lang w:val="en-US" w:eastAsia="zh-CN"/>
        </w:rPr>
        <w:t>贰</w:t>
      </w:r>
      <w:r>
        <w:rPr>
          <w:rFonts w:hint="eastAsia" w:ascii="宋体" w:hAnsi="宋体" w:eastAsia="宋体" w:cs="宋体"/>
          <w:b/>
          <w:color w:val="auto"/>
          <w:sz w:val="24"/>
          <w:szCs w:val="24"/>
          <w:highlight w:val="none"/>
          <w:lang w:val="en-US" w:eastAsia="zh-CN"/>
        </w:rPr>
        <w:t>万元整)</w:t>
      </w:r>
    </w:p>
    <w:p w14:paraId="749057FA">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.2投标保证金用于保护本次招标免受投标供应商的违规、违约行为而引起的风险。</w:t>
      </w:r>
    </w:p>
    <w:p w14:paraId="2CF0B40B">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.3投标保证金用人民币</w:t>
      </w:r>
    </w:p>
    <w:p w14:paraId="5475C4AF">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.4投标保证金以</w:t>
      </w:r>
      <w:r>
        <w:rPr>
          <w:rFonts w:hint="eastAsia" w:ascii="宋体" w:hAnsi="宋体" w:eastAsia="宋体" w:cs="宋体"/>
          <w:color w:val="auto"/>
          <w:sz w:val="24"/>
          <w:szCs w:val="24"/>
          <w:highlight w:val="none"/>
          <w:lang w:val="en-US" w:eastAsia="zh-CN"/>
        </w:rPr>
        <w:t>电汇</w:t>
      </w:r>
      <w:r>
        <w:rPr>
          <w:rFonts w:hint="eastAsia" w:ascii="宋体" w:hAnsi="宋体" w:eastAsia="宋体" w:cs="宋体"/>
          <w:color w:val="auto"/>
          <w:sz w:val="24"/>
          <w:szCs w:val="24"/>
          <w:highlight w:val="none"/>
        </w:rPr>
        <w:t>形式提交。</w:t>
      </w:r>
    </w:p>
    <w:p w14:paraId="144CF6E1">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.5本次项目接受联合体投标。</w:t>
      </w:r>
    </w:p>
    <w:p w14:paraId="6D504CAD">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.6未按时缴纳投标保证金的投标，将被拒绝。</w:t>
      </w:r>
    </w:p>
    <w:p w14:paraId="39181152">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.7中标供应商的投标保证金，将在合同签订后的</w:t>
      </w:r>
      <w:r>
        <w:rPr>
          <w:rFonts w:hint="eastAsia" w:ascii="宋体" w:hAnsi="宋体" w:eastAsia="宋体" w:cs="宋体"/>
          <w:color w:val="auto"/>
          <w:sz w:val="24"/>
          <w:szCs w:val="24"/>
          <w:highlight w:val="none"/>
          <w:u w:val="single"/>
        </w:rPr>
        <w:t>5个工作日内</w:t>
      </w:r>
      <w:r>
        <w:rPr>
          <w:rFonts w:hint="eastAsia" w:ascii="宋体" w:hAnsi="宋体" w:eastAsia="宋体" w:cs="宋体"/>
          <w:color w:val="auto"/>
          <w:sz w:val="24"/>
          <w:szCs w:val="24"/>
          <w:highlight w:val="none"/>
        </w:rPr>
        <w:t>予以退还；未中标供应商的投标保证金在中标通知书发出后</w:t>
      </w:r>
      <w:r>
        <w:rPr>
          <w:rFonts w:hint="eastAsia" w:ascii="宋体" w:hAnsi="宋体" w:eastAsia="宋体" w:cs="宋体"/>
          <w:color w:val="auto"/>
          <w:sz w:val="24"/>
          <w:szCs w:val="24"/>
          <w:highlight w:val="none"/>
          <w:u w:val="single"/>
        </w:rPr>
        <w:t>5个工作日内</w:t>
      </w:r>
      <w:r>
        <w:rPr>
          <w:rFonts w:hint="eastAsia" w:ascii="宋体" w:hAnsi="宋体" w:eastAsia="宋体" w:cs="宋体"/>
          <w:color w:val="auto"/>
          <w:sz w:val="24"/>
          <w:szCs w:val="24"/>
          <w:highlight w:val="none"/>
        </w:rPr>
        <w:t>予以退还。</w:t>
      </w:r>
    </w:p>
    <w:p w14:paraId="693628F7">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.8发生以下情况投标保证金可能被没收：</w:t>
      </w:r>
    </w:p>
    <w:p w14:paraId="4B7196C6">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.8.1如果投标供应商在投标有效期内撤回投标；</w:t>
      </w:r>
    </w:p>
    <w:p w14:paraId="01728136">
      <w:pPr>
        <w:pStyle w:val="30"/>
        <w:spacing w:line="360" w:lineRule="auto"/>
        <w:ind w:firstLine="480" w:firstLineChars="200"/>
        <w:jc w:val="both"/>
        <w:rPr>
          <w:rFonts w:hint="eastAsia" w:ascii="宋体" w:hAnsi="宋体" w:cs="宋体"/>
          <w:color w:val="auto"/>
          <w:sz w:val="28"/>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.8.2如果中标供应商放弃中标项目的，无正当理由不与采购人签订合同的，在签订合同时向采购人提出附加条件或者更改合同实质性内容的，或者拒不提交所要求的履约保证金的。</w:t>
      </w:r>
    </w:p>
    <w:p w14:paraId="014884DC">
      <w:pPr>
        <w:pStyle w:val="30"/>
        <w:numPr>
          <w:ilvl w:val="0"/>
          <w:numId w:val="6"/>
        </w:numPr>
        <w:spacing w:line="360" w:lineRule="auto"/>
        <w:jc w:val="center"/>
        <w:outlineLvl w:val="3"/>
        <w:rPr>
          <w:rFonts w:hint="eastAsia" w:ascii="宋体" w:hAnsi="宋体" w:cs="宋体"/>
          <w:b/>
          <w:color w:val="auto"/>
          <w:sz w:val="36"/>
          <w:szCs w:val="36"/>
          <w:highlight w:val="none"/>
        </w:rPr>
      </w:pPr>
      <w:bookmarkStart w:id="36" w:name="_Toc23349"/>
      <w:bookmarkStart w:id="37" w:name="_Toc30150"/>
      <w:bookmarkStart w:id="38" w:name="_Toc7393"/>
      <w:bookmarkStart w:id="39" w:name="_Toc20444"/>
      <w:r>
        <w:rPr>
          <w:rFonts w:hint="eastAsia" w:ascii="宋体" w:hAnsi="宋体" w:cs="宋体"/>
          <w:b/>
          <w:color w:val="auto"/>
          <w:sz w:val="36"/>
          <w:szCs w:val="36"/>
          <w:highlight w:val="none"/>
          <w:lang w:eastAsia="zh-CN"/>
        </w:rPr>
        <w:t>响应文件</w:t>
      </w:r>
      <w:r>
        <w:rPr>
          <w:rFonts w:hint="eastAsia" w:ascii="宋体" w:hAnsi="宋体" w:cs="宋体"/>
          <w:b/>
          <w:color w:val="auto"/>
          <w:sz w:val="36"/>
          <w:szCs w:val="36"/>
          <w:highlight w:val="none"/>
        </w:rPr>
        <w:t>的递交</w:t>
      </w:r>
      <w:bookmarkEnd w:id="36"/>
      <w:bookmarkEnd w:id="37"/>
      <w:bookmarkEnd w:id="38"/>
      <w:bookmarkEnd w:id="39"/>
    </w:p>
    <w:p w14:paraId="44043104">
      <w:pPr>
        <w:pStyle w:val="30"/>
        <w:numPr>
          <w:ilvl w:val="0"/>
          <w:numId w:val="0"/>
        </w:numPr>
        <w:spacing w:line="360" w:lineRule="auto"/>
        <w:ind w:left="0" w:leftChars="0" w:firstLine="0" w:firstLineChars="0"/>
        <w:jc w:val="both"/>
        <w:outlineLvl w:val="4"/>
        <w:rPr>
          <w:rFonts w:hint="eastAsia" w:ascii="宋体" w:hAnsi="宋体" w:eastAsia="宋体" w:cs="宋体"/>
          <w:color w:val="auto"/>
          <w:sz w:val="24"/>
          <w:szCs w:val="24"/>
          <w:highlight w:val="none"/>
        </w:rPr>
      </w:pPr>
      <w:bookmarkStart w:id="40" w:name="_Toc31780"/>
      <w:bookmarkStart w:id="41" w:name="_Toc7657"/>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eastAsia="zh-CN"/>
        </w:rPr>
        <w:t>递交</w:t>
      </w:r>
      <w:r>
        <w:rPr>
          <w:rFonts w:hint="eastAsia" w:ascii="宋体" w:hAnsi="宋体" w:eastAsia="宋体" w:cs="宋体"/>
          <w:b/>
          <w:bCs/>
          <w:color w:val="auto"/>
          <w:sz w:val="24"/>
          <w:szCs w:val="24"/>
          <w:highlight w:val="none"/>
        </w:rPr>
        <w:t>与标记</w:t>
      </w:r>
      <w:bookmarkEnd w:id="40"/>
      <w:bookmarkEnd w:id="41"/>
    </w:p>
    <w:p w14:paraId="24A9E8AB">
      <w:pPr>
        <w:pStyle w:val="30"/>
        <w:spacing w:line="360" w:lineRule="auto"/>
        <w:ind w:firstLine="240" w:firstLineChars="10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响应文件</w:t>
      </w:r>
      <w:r>
        <w:rPr>
          <w:rFonts w:hint="eastAsia" w:ascii="宋体" w:hAnsi="宋体" w:cs="宋体"/>
          <w:color w:val="auto"/>
          <w:sz w:val="24"/>
          <w:szCs w:val="24"/>
          <w:highlight w:val="none"/>
          <w:lang w:val="en-US" w:eastAsia="zh-CN"/>
        </w:rPr>
        <w:t>封面</w:t>
      </w:r>
      <w:r>
        <w:rPr>
          <w:rFonts w:hint="eastAsia" w:ascii="宋体" w:hAnsi="宋体" w:eastAsia="宋体" w:cs="宋体"/>
          <w:color w:val="auto"/>
          <w:sz w:val="24"/>
          <w:szCs w:val="24"/>
          <w:highlight w:val="none"/>
          <w:lang w:val="en-US" w:eastAsia="zh-CN"/>
        </w:rPr>
        <w:t>上,应写明：</w:t>
      </w:r>
    </w:p>
    <w:p w14:paraId="59BD626F">
      <w:pPr>
        <w:pStyle w:val="30"/>
        <w:spacing w:line="360" w:lineRule="auto"/>
        <w:ind w:firstLine="240" w:firstLineChars="1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⑴ 招标单位：</w:t>
      </w:r>
      <w:r>
        <w:rPr>
          <w:rFonts w:hint="eastAsia" w:ascii="宋体" w:hAnsi="宋体" w:eastAsia="宋体" w:cs="宋体"/>
          <w:color w:val="auto"/>
          <w:sz w:val="24"/>
          <w:szCs w:val="24"/>
          <w:highlight w:val="none"/>
          <w:u w:val="single"/>
        </w:rPr>
        <w:t xml:space="preserve">                  </w:t>
      </w:r>
    </w:p>
    <w:p w14:paraId="21F7E8BC">
      <w:pPr>
        <w:pStyle w:val="30"/>
        <w:spacing w:line="360" w:lineRule="auto"/>
        <w:ind w:firstLine="240" w:firstLineChars="100"/>
        <w:jc w:val="both"/>
        <w:rPr>
          <w:rFonts w:hint="eastAsia" w:ascii="宋体" w:hAnsi="宋体" w:eastAsia="宋体" w:cs="宋体"/>
          <w:color w:val="auto"/>
          <w:w w:val="80"/>
          <w:sz w:val="24"/>
          <w:szCs w:val="24"/>
          <w:highlight w:val="none"/>
          <w:u w:val="single"/>
        </w:rPr>
      </w:pPr>
      <w:r>
        <w:rPr>
          <w:rFonts w:hint="eastAsia" w:ascii="宋体" w:hAnsi="宋体" w:eastAsia="宋体" w:cs="宋体"/>
          <w:color w:val="auto"/>
          <w:sz w:val="24"/>
          <w:szCs w:val="24"/>
          <w:highlight w:val="none"/>
        </w:rPr>
        <w:t>⑵ 项目名称：</w:t>
      </w:r>
      <w:r>
        <w:rPr>
          <w:rFonts w:hint="eastAsia" w:ascii="宋体" w:hAnsi="宋体" w:eastAsia="宋体" w:cs="宋体"/>
          <w:color w:val="auto"/>
          <w:w w:val="80"/>
          <w:sz w:val="24"/>
          <w:szCs w:val="24"/>
          <w:highlight w:val="none"/>
          <w:u w:val="single"/>
        </w:rPr>
        <w:t xml:space="preserve">                       </w:t>
      </w:r>
    </w:p>
    <w:p w14:paraId="3DF0141C">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⑶ 招标编号： </w:t>
      </w:r>
    </w:p>
    <w:p w14:paraId="1E37D717">
      <w:pPr>
        <w:pStyle w:val="30"/>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⑷ </w:t>
      </w:r>
      <w:r>
        <w:rPr>
          <w:rFonts w:hint="eastAsia" w:ascii="宋体" w:hAnsi="宋体" w:eastAsia="宋体" w:cs="宋体"/>
          <w:color w:val="auto"/>
          <w:sz w:val="24"/>
          <w:szCs w:val="24"/>
          <w:highlight w:val="none"/>
        </w:rPr>
        <w:t>投标企业名称和地址。</w:t>
      </w:r>
    </w:p>
    <w:p w14:paraId="062CC02F">
      <w:pPr>
        <w:pStyle w:val="30"/>
        <w:spacing w:line="360" w:lineRule="auto"/>
        <w:ind w:firstLine="240" w:firstLineChars="100"/>
        <w:jc w:val="both"/>
        <w:rPr>
          <w:rFonts w:hint="eastAsia" w:ascii="宋体" w:hAnsi="宋体" w:eastAsia="宋体" w:cs="宋体"/>
          <w:color w:val="auto"/>
          <w:sz w:val="24"/>
          <w:szCs w:val="24"/>
          <w:highlight w:val="none"/>
        </w:rPr>
      </w:pPr>
      <w:bookmarkStart w:id="42" w:name="_Hlk128483386"/>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响应文件“电子版”应加密，在解密时间内，供应商登录政采云平台https://www.zcygov.cn/在线进行解密。</w:t>
      </w:r>
    </w:p>
    <w:p w14:paraId="336D940C">
      <w:pPr>
        <w:pStyle w:val="30"/>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color w:val="auto"/>
          <w:szCs w:val="21"/>
          <w:highlight w:val="none"/>
          <w:lang w:val="en-US" w:eastAsia="zh-CN"/>
        </w:rPr>
        <w:t>17</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响应文件如果未按上述规定</w:t>
      </w:r>
      <w:r>
        <w:rPr>
          <w:rFonts w:hint="eastAsia" w:ascii="宋体" w:hAnsi="宋体"/>
          <w:b/>
          <w:bCs/>
          <w:color w:val="auto"/>
          <w:szCs w:val="21"/>
          <w:highlight w:val="none"/>
        </w:rPr>
        <w:t>加密和解密</w:t>
      </w:r>
      <w:r>
        <w:rPr>
          <w:rFonts w:hint="eastAsia" w:ascii="宋体" w:hAnsi="宋体"/>
          <w:color w:val="auto"/>
          <w:szCs w:val="21"/>
          <w:highlight w:val="none"/>
        </w:rPr>
        <w:t>，将导致代理机构无法接收响应文件</w:t>
      </w:r>
      <w:bookmarkEnd w:id="42"/>
      <w:r>
        <w:rPr>
          <w:rFonts w:hint="eastAsia" w:ascii="宋体" w:hAnsi="宋体" w:eastAsia="宋体" w:cs="宋体"/>
          <w:color w:val="auto"/>
          <w:sz w:val="24"/>
          <w:szCs w:val="24"/>
          <w:highlight w:val="none"/>
          <w:lang w:val="en-US" w:eastAsia="zh-CN"/>
        </w:rPr>
        <w:t>，招标代理机构不对其后果负责。</w:t>
      </w:r>
    </w:p>
    <w:p w14:paraId="4BB350B9">
      <w:pPr>
        <w:pStyle w:val="30"/>
        <w:spacing w:line="360" w:lineRule="auto"/>
        <w:jc w:val="both"/>
        <w:outlineLvl w:val="4"/>
        <w:rPr>
          <w:rFonts w:hint="eastAsia" w:ascii="宋体" w:hAnsi="宋体" w:cs="宋体"/>
          <w:b/>
          <w:bCs/>
          <w:color w:val="auto"/>
          <w:highlight w:val="none"/>
        </w:rPr>
      </w:pPr>
      <w:r>
        <w:rPr>
          <w:rFonts w:hint="eastAsia" w:ascii="宋体" w:hAnsi="宋体" w:cs="宋体"/>
          <w:b/>
          <w:bCs/>
          <w:color w:val="auto"/>
          <w:highlight w:val="none"/>
        </w:rPr>
        <w:t>18.响应文件递交的截止日期</w:t>
      </w:r>
    </w:p>
    <w:p w14:paraId="44874A04">
      <w:pPr>
        <w:pStyle w:val="30"/>
        <w:spacing w:line="360" w:lineRule="auto"/>
        <w:jc w:val="both"/>
        <w:rPr>
          <w:rFonts w:hint="eastAsia" w:ascii="宋体" w:hAnsi="宋体" w:eastAsia="宋体" w:cs="宋体"/>
          <w:color w:val="auto"/>
          <w:sz w:val="24"/>
          <w:szCs w:val="24"/>
          <w:highlight w:val="none"/>
          <w:u w:val="single"/>
        </w:rPr>
      </w:pPr>
      <w:r>
        <w:rPr>
          <w:rFonts w:hint="eastAsia" w:ascii="宋体" w:hAnsi="宋体" w:cs="宋体"/>
          <w:color w:val="auto"/>
          <w:highlight w:val="none"/>
        </w:rPr>
        <w:t>18.1</w:t>
      </w:r>
      <w:r>
        <w:rPr>
          <w:rFonts w:hint="eastAsia" w:ascii="宋体" w:hAnsi="宋体" w:cs="宋体"/>
          <w:b/>
          <w:color w:val="auto"/>
          <w:highlight w:val="none"/>
        </w:rPr>
        <w:t>投标供应商必须</w:t>
      </w:r>
      <w:r>
        <w:rPr>
          <w:rFonts w:hint="eastAsia" w:ascii="宋体" w:hAnsi="宋体" w:eastAsia="宋体" w:cs="宋体"/>
          <w:b/>
          <w:color w:val="auto"/>
          <w:highlight w:val="none"/>
        </w:rPr>
        <w:t>在202</w:t>
      </w: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年</w:t>
      </w:r>
      <w:r>
        <w:rPr>
          <w:rFonts w:hint="eastAsia" w:ascii="宋体" w:hAnsi="宋体" w:eastAsia="宋体" w:cs="宋体"/>
          <w:b/>
          <w:color w:val="auto"/>
          <w:highlight w:val="none"/>
          <w:lang w:val="en-US" w:eastAsia="zh-CN"/>
        </w:rPr>
        <w:t>02</w:t>
      </w:r>
      <w:r>
        <w:rPr>
          <w:rFonts w:hint="eastAsia" w:ascii="宋体" w:hAnsi="宋体" w:eastAsia="宋体" w:cs="宋体"/>
          <w:b/>
          <w:color w:val="auto"/>
          <w:highlight w:val="none"/>
        </w:rPr>
        <w:t>月</w:t>
      </w:r>
      <w:r>
        <w:rPr>
          <w:rFonts w:hint="eastAsia" w:ascii="宋体" w:hAnsi="宋体" w:cs="宋体"/>
          <w:b/>
          <w:color w:val="auto"/>
          <w:highlight w:val="none"/>
          <w:lang w:val="en-US" w:eastAsia="zh-CN"/>
        </w:rPr>
        <w:t>17</w:t>
      </w:r>
      <w:r>
        <w:rPr>
          <w:rFonts w:hint="eastAsia" w:ascii="宋体" w:hAnsi="宋体" w:eastAsia="宋体" w:cs="宋体"/>
          <w:b/>
          <w:color w:val="auto"/>
          <w:highlight w:val="none"/>
        </w:rPr>
        <w:t>日1</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0时（</w:t>
      </w:r>
      <w:r>
        <w:rPr>
          <w:rFonts w:hint="eastAsia" w:ascii="宋体" w:hAnsi="宋体" w:cs="宋体"/>
          <w:b/>
          <w:color w:val="auto"/>
          <w:highlight w:val="none"/>
        </w:rPr>
        <w:t>北京时间）</w:t>
      </w:r>
      <w:r>
        <w:rPr>
          <w:rFonts w:hint="eastAsia" w:ascii="宋体" w:hAnsi="宋体" w:eastAsia="宋体" w:cs="宋体"/>
          <w:b/>
          <w:color w:val="auto"/>
          <w:sz w:val="24"/>
          <w:szCs w:val="24"/>
          <w:highlight w:val="none"/>
        </w:rPr>
        <w:t>前将经加密的电子版文件上传至政采云平台https://www.zcygov.cn/对应位置（逾期未上传的或不符合规定的投标文件将被拒绝接收）</w:t>
      </w:r>
      <w:r>
        <w:rPr>
          <w:rFonts w:hint="eastAsia" w:ascii="宋体" w:hAnsi="宋体" w:eastAsia="宋体" w:cs="宋体"/>
          <w:color w:val="auto"/>
          <w:sz w:val="24"/>
          <w:szCs w:val="24"/>
          <w:highlight w:val="none"/>
        </w:rPr>
        <w:t>。</w:t>
      </w:r>
    </w:p>
    <w:p w14:paraId="2D0BF32F">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.2超过</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规定的投标截止时间送达的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将不予接受。</w:t>
      </w:r>
    </w:p>
    <w:p w14:paraId="5FC5A7DB">
      <w:pPr>
        <w:pStyle w:val="30"/>
        <w:spacing w:line="360" w:lineRule="auto"/>
        <w:jc w:val="both"/>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的修改和撤销</w:t>
      </w:r>
    </w:p>
    <w:p w14:paraId="164D2BBB">
      <w:pPr>
        <w:pStyle w:val="32"/>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.1投标供应商对其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进行的修改或撤销应以书面形式并在</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规定的投标截止时间前送达招标代理机构。</w:t>
      </w:r>
    </w:p>
    <w:p w14:paraId="20CCDFEB">
      <w:pPr>
        <w:pStyle w:val="32"/>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w:t>
      </w:r>
      <w:r>
        <w:rPr>
          <w:rFonts w:hint="eastAsia" w:ascii="宋体" w:hAnsi="宋体" w:cs="宋体"/>
          <w:color w:val="auto"/>
          <w:sz w:val="24"/>
          <w:highlight w:val="none"/>
        </w:rPr>
        <w:t>投标供应商对响应文件的修改或撤销应按第18和19条规定进行准备、</w:t>
      </w:r>
      <w:r>
        <w:rPr>
          <w:rFonts w:hint="eastAsia" w:ascii="宋体" w:hAnsi="宋体" w:cs="宋体"/>
          <w:color w:val="auto"/>
          <w:sz w:val="24"/>
          <w:highlight w:val="none"/>
          <w:lang w:val="en-US" w:eastAsia="zh-CN"/>
        </w:rPr>
        <w:t>加密</w:t>
      </w:r>
      <w:r>
        <w:rPr>
          <w:rFonts w:hint="eastAsia" w:ascii="宋体" w:hAnsi="宋体" w:cs="宋体"/>
          <w:color w:val="auto"/>
          <w:sz w:val="24"/>
          <w:highlight w:val="none"/>
        </w:rPr>
        <w:t>、标注和递交</w:t>
      </w:r>
      <w:r>
        <w:rPr>
          <w:rFonts w:hint="eastAsia" w:ascii="宋体" w:hAnsi="宋体" w:eastAsia="宋体" w:cs="宋体"/>
          <w:color w:val="auto"/>
          <w:sz w:val="24"/>
          <w:szCs w:val="24"/>
          <w:highlight w:val="none"/>
        </w:rPr>
        <w:t>。</w:t>
      </w:r>
    </w:p>
    <w:p w14:paraId="2435C759">
      <w:pPr>
        <w:pStyle w:val="32"/>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.3投标截止时间后不得修改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0EE9FAE1">
      <w:pPr>
        <w:pStyle w:val="32"/>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.4投标供应商不得在投标截止时间起至</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有效期满前撤销</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，否则其投标保证金将不予退还。</w:t>
      </w:r>
    </w:p>
    <w:p w14:paraId="2F0890DF">
      <w:pPr>
        <w:spacing w:line="360" w:lineRule="auto"/>
        <w:ind w:firstLine="480" w:firstLineChars="200"/>
        <w:rPr>
          <w:rFonts w:hint="eastAsia" w:ascii="Calibri" w:hAnsi="Calibri" w:eastAsia="宋体" w:cs="Times New Roman"/>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19.5</w:t>
      </w:r>
      <w:r>
        <w:rPr>
          <w:rFonts w:hint="eastAsia" w:ascii="Calibri" w:hAnsi="Calibri" w:eastAsia="宋体" w:cs="Times New Roman"/>
          <w:b/>
          <w:bCs/>
          <w:color w:val="auto"/>
          <w:kern w:val="2"/>
          <w:sz w:val="24"/>
          <w:szCs w:val="24"/>
          <w:highlight w:val="none"/>
          <w:lang w:val="en-US" w:eastAsia="zh-CN" w:bidi="ar-SA"/>
        </w:rPr>
        <w:t>投标报价</w:t>
      </w:r>
    </w:p>
    <w:p w14:paraId="4228E65F">
      <w:pPr>
        <w:spacing w:line="360" w:lineRule="auto"/>
        <w:ind w:firstLine="480" w:firstLineChars="200"/>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19.5.1 投标报价应包括国家规定的增值税税金，除投标人须知前附表另有规定外，增值税税金按一般计税方法计算。投标人应按第五章“响应文件格式”的要求在开标一览表中进行报价。</w:t>
      </w:r>
    </w:p>
    <w:p w14:paraId="067C3614">
      <w:pPr>
        <w:spacing w:line="360" w:lineRule="auto"/>
        <w:ind w:firstLine="480" w:firstLineChars="200"/>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19.5.2 投标人应充分了解该项目的总体情况以及影响投标报价的其他要素。</w:t>
      </w:r>
    </w:p>
    <w:p w14:paraId="6C317F2E">
      <w:pPr>
        <w:spacing w:line="360" w:lineRule="auto"/>
        <w:ind w:firstLine="480" w:firstLineChars="200"/>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19.5.3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0C5534D9">
      <w:pPr>
        <w:spacing w:line="360" w:lineRule="auto"/>
        <w:ind w:firstLine="480" w:firstLineChars="200"/>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19.5.4 招标人设有最高投标限价的，投标人的投标报价不得超过最高投标限价，最高投标限价在投标人须知前附表中载明。</w:t>
      </w:r>
    </w:p>
    <w:p w14:paraId="00AC3732">
      <w:pPr>
        <w:spacing w:line="360" w:lineRule="auto"/>
        <w:ind w:firstLine="480" w:firstLineChars="200"/>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19.5.5 投标报价的其他要求见投标人须知前附表。</w:t>
      </w:r>
      <w:bookmarkStart w:id="43" w:name="_Toc11715"/>
      <w:bookmarkStart w:id="44" w:name="_Toc29485"/>
    </w:p>
    <w:p w14:paraId="3025B91F">
      <w:pPr>
        <w:pStyle w:val="30"/>
        <w:spacing w:line="360" w:lineRule="auto"/>
        <w:jc w:val="center"/>
        <w:outlineLvl w:val="3"/>
        <w:rPr>
          <w:rFonts w:hint="eastAsia" w:ascii="宋体" w:hAnsi="宋体" w:cs="宋体"/>
          <w:b/>
          <w:color w:val="auto"/>
          <w:sz w:val="36"/>
          <w:szCs w:val="36"/>
          <w:highlight w:val="none"/>
        </w:rPr>
      </w:pPr>
      <w:bookmarkStart w:id="45" w:name="_Toc4347"/>
      <w:bookmarkStart w:id="46" w:name="_Toc24707"/>
      <w:r>
        <w:rPr>
          <w:rFonts w:hint="eastAsia" w:ascii="宋体" w:hAnsi="宋体" w:cs="宋体"/>
          <w:b/>
          <w:color w:val="auto"/>
          <w:sz w:val="36"/>
          <w:szCs w:val="36"/>
          <w:highlight w:val="none"/>
        </w:rPr>
        <w:t>五、开标</w:t>
      </w:r>
      <w:bookmarkEnd w:id="43"/>
      <w:bookmarkEnd w:id="44"/>
      <w:bookmarkEnd w:id="45"/>
      <w:bookmarkEnd w:id="46"/>
    </w:p>
    <w:p w14:paraId="762BFD62">
      <w:pPr>
        <w:pStyle w:val="30"/>
        <w:spacing w:line="360" w:lineRule="auto"/>
        <w:jc w:val="both"/>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.开标</w:t>
      </w:r>
    </w:p>
    <w:p w14:paraId="737E0DF4">
      <w:pPr>
        <w:pStyle w:val="30"/>
        <w:spacing w:line="360" w:lineRule="auto"/>
        <w:ind w:firstLine="480" w:firstLineChars="200"/>
        <w:jc w:val="both"/>
        <w:outlineLvl w:val="9"/>
        <w:rPr>
          <w:rFonts w:hint="eastAsia" w:ascii="宋体" w:hAnsi="宋体" w:eastAsia="宋体" w:cs="宋体"/>
          <w:color w:val="auto"/>
          <w:sz w:val="24"/>
          <w:szCs w:val="24"/>
          <w:highlight w:val="none"/>
          <w:lang w:val="en-US" w:eastAsia="zh-CN" w:bidi="ar-SA"/>
        </w:rPr>
      </w:pPr>
      <w:bookmarkStart w:id="47" w:name="_Toc13260"/>
      <w:bookmarkStart w:id="48" w:name="_Toc19020"/>
      <w:bookmarkStart w:id="49" w:name="_Toc11706"/>
      <w:bookmarkStart w:id="50" w:name="_Toc17802"/>
      <w:bookmarkStart w:id="51" w:name="_Toc9603"/>
      <w:bookmarkStart w:id="52" w:name="_Toc28964"/>
      <w:bookmarkStart w:id="53" w:name="_Toc8044"/>
      <w:bookmarkStart w:id="54" w:name="_Toc18941"/>
      <w:bookmarkStart w:id="55" w:name="_Toc12540"/>
      <w:r>
        <w:rPr>
          <w:rFonts w:hint="eastAsia" w:ascii="宋体" w:hAnsi="宋体" w:eastAsia="宋体" w:cs="宋体"/>
          <w:color w:val="auto"/>
          <w:sz w:val="24"/>
          <w:szCs w:val="24"/>
          <w:highlight w:val="none"/>
          <w:lang w:val="en-US" w:eastAsia="zh-CN" w:bidi="ar-SA"/>
        </w:rPr>
        <w:t>20.1 采购人在本供应商须知前附表第13项规定的时间和地点组织</w:t>
      </w:r>
      <w:r>
        <w:rPr>
          <w:rFonts w:hint="eastAsia" w:ascii="宋体" w:hAnsi="宋体" w:cs="宋体"/>
          <w:color w:val="auto"/>
          <w:sz w:val="24"/>
          <w:szCs w:val="24"/>
          <w:highlight w:val="none"/>
          <w:lang w:val="en-US" w:eastAsia="zh-CN" w:bidi="ar-SA"/>
        </w:rPr>
        <w:t>招标</w:t>
      </w:r>
      <w:r>
        <w:rPr>
          <w:rFonts w:hint="eastAsia" w:ascii="宋体" w:hAnsi="宋体" w:eastAsia="宋体" w:cs="宋体"/>
          <w:color w:val="auto"/>
          <w:sz w:val="24"/>
          <w:szCs w:val="24"/>
          <w:highlight w:val="none"/>
          <w:lang w:val="en-US" w:eastAsia="zh-CN" w:bidi="ar-SA"/>
        </w:rPr>
        <w:t>会议。</w:t>
      </w:r>
    </w:p>
    <w:p w14:paraId="04652ED6">
      <w:pPr>
        <w:pStyle w:val="30"/>
        <w:spacing w:line="360" w:lineRule="auto"/>
        <w:ind w:firstLine="480" w:firstLineChars="200"/>
        <w:jc w:val="both"/>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20.2 本次采用网上评标系统，供应商在线参加</w:t>
      </w:r>
      <w:r>
        <w:rPr>
          <w:rFonts w:hint="eastAsia" w:ascii="宋体" w:hAnsi="宋体" w:cs="宋体"/>
          <w:color w:val="auto"/>
          <w:sz w:val="24"/>
          <w:szCs w:val="24"/>
          <w:highlight w:val="none"/>
          <w:lang w:val="en-US" w:eastAsia="zh-CN" w:bidi="ar-SA"/>
        </w:rPr>
        <w:t>招标</w:t>
      </w:r>
      <w:r>
        <w:rPr>
          <w:rFonts w:hint="eastAsia" w:ascii="宋体" w:hAnsi="宋体" w:eastAsia="宋体" w:cs="宋体"/>
          <w:color w:val="auto"/>
          <w:sz w:val="24"/>
          <w:szCs w:val="24"/>
          <w:highlight w:val="none"/>
          <w:lang w:val="en-US" w:eastAsia="zh-CN" w:bidi="ar-SA"/>
        </w:rPr>
        <w:t>（无需到开标现场）。</w:t>
      </w:r>
      <w:r>
        <w:rPr>
          <w:rFonts w:hint="eastAsia" w:ascii="宋体" w:hAnsi="宋体" w:cs="宋体"/>
          <w:color w:val="auto"/>
          <w:sz w:val="24"/>
          <w:szCs w:val="24"/>
          <w:highlight w:val="none"/>
          <w:lang w:val="en-US" w:eastAsia="zh-CN" w:bidi="ar-SA"/>
        </w:rPr>
        <w:t>招标</w:t>
      </w:r>
      <w:r>
        <w:rPr>
          <w:rFonts w:hint="eastAsia" w:ascii="宋体" w:hAnsi="宋体" w:eastAsia="宋体" w:cs="宋体"/>
          <w:color w:val="auto"/>
          <w:sz w:val="24"/>
          <w:szCs w:val="24"/>
          <w:highlight w:val="none"/>
          <w:lang w:val="en-US" w:eastAsia="zh-CN" w:bidi="ar-SA"/>
        </w:rPr>
        <w:t>前供应商完成设备测试，保证摄像头及麦克风正常使用。自</w:t>
      </w:r>
      <w:r>
        <w:rPr>
          <w:rFonts w:hint="eastAsia" w:ascii="宋体" w:hAnsi="宋体" w:cs="宋体"/>
          <w:color w:val="auto"/>
          <w:sz w:val="24"/>
          <w:szCs w:val="24"/>
          <w:highlight w:val="none"/>
          <w:lang w:val="en-US" w:eastAsia="zh-CN" w:bidi="ar-SA"/>
        </w:rPr>
        <w:t>招标</w:t>
      </w:r>
      <w:r>
        <w:rPr>
          <w:rFonts w:hint="eastAsia" w:ascii="宋体" w:hAnsi="宋体" w:eastAsia="宋体" w:cs="宋体"/>
          <w:color w:val="auto"/>
          <w:sz w:val="24"/>
          <w:szCs w:val="24"/>
          <w:highlight w:val="none"/>
          <w:lang w:val="en-US" w:eastAsia="zh-CN" w:bidi="ar-SA"/>
        </w:rPr>
        <w:t>时间起至评审结束，供应商须登录新疆政府采购网政采云平台并保持网络畅通，随时答复</w:t>
      </w:r>
      <w:r>
        <w:rPr>
          <w:rFonts w:hint="eastAsia" w:ascii="宋体" w:hAnsi="宋体" w:cs="宋体"/>
          <w:color w:val="auto"/>
          <w:sz w:val="24"/>
          <w:szCs w:val="24"/>
          <w:highlight w:val="none"/>
          <w:lang w:val="en-US" w:eastAsia="zh-CN" w:bidi="ar-SA"/>
        </w:rPr>
        <w:t>招标</w:t>
      </w:r>
      <w:r>
        <w:rPr>
          <w:rFonts w:hint="eastAsia" w:ascii="宋体" w:hAnsi="宋体" w:eastAsia="宋体" w:cs="宋体"/>
          <w:color w:val="auto"/>
          <w:sz w:val="24"/>
          <w:szCs w:val="24"/>
          <w:highlight w:val="none"/>
          <w:lang w:val="en-US" w:eastAsia="zh-CN" w:bidi="ar-SA"/>
        </w:rPr>
        <w:t>小组的疑问。若供应商未在规定时间内答复的，由此产生的后果将由供应商自行承担。</w:t>
      </w:r>
    </w:p>
    <w:p w14:paraId="4D72342D">
      <w:pPr>
        <w:pStyle w:val="30"/>
        <w:spacing w:line="360" w:lineRule="auto"/>
        <w:ind w:firstLine="480" w:firstLineChars="200"/>
        <w:jc w:val="both"/>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20.3 供应商登录政采云平台，在</w:t>
      </w:r>
      <w:r>
        <w:rPr>
          <w:rFonts w:hint="eastAsia" w:ascii="宋体" w:hAnsi="宋体" w:cs="宋体"/>
          <w:color w:val="auto"/>
          <w:sz w:val="24"/>
          <w:szCs w:val="24"/>
          <w:highlight w:val="none"/>
          <w:lang w:val="en-US" w:eastAsia="zh-CN" w:bidi="ar-SA"/>
        </w:rPr>
        <w:t>招标</w:t>
      </w:r>
      <w:r>
        <w:rPr>
          <w:rFonts w:hint="eastAsia" w:ascii="宋体" w:hAnsi="宋体" w:eastAsia="宋体" w:cs="宋体"/>
          <w:color w:val="auto"/>
          <w:sz w:val="24"/>
          <w:szCs w:val="24"/>
          <w:highlight w:val="none"/>
          <w:lang w:val="en-US" w:eastAsia="zh-CN" w:bidi="ar-SA"/>
        </w:rPr>
        <w:t>时间后30分钟内用“项目采购-开标评标”功能进行解密电子版响应文件。若供应商在规定时间内未按时解密的，视为无效响应。解密与加密电子版响应文件须使用同一个CA。</w:t>
      </w:r>
    </w:p>
    <w:p w14:paraId="62FB0293">
      <w:pPr>
        <w:pStyle w:val="30"/>
        <w:spacing w:line="360" w:lineRule="auto"/>
        <w:ind w:firstLine="480" w:firstLineChars="200"/>
        <w:jc w:val="both"/>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20.4 </w:t>
      </w:r>
      <w:r>
        <w:rPr>
          <w:rFonts w:hint="eastAsia" w:ascii="宋体" w:hAnsi="宋体" w:cs="宋体"/>
          <w:color w:val="auto"/>
          <w:sz w:val="24"/>
          <w:szCs w:val="24"/>
          <w:highlight w:val="none"/>
          <w:lang w:val="en-US" w:eastAsia="zh-CN" w:bidi="ar-SA"/>
        </w:rPr>
        <w:t>招标</w:t>
      </w:r>
      <w:r>
        <w:rPr>
          <w:rFonts w:hint="eastAsia" w:ascii="宋体" w:hAnsi="宋体" w:eastAsia="宋体" w:cs="宋体"/>
          <w:color w:val="auto"/>
          <w:sz w:val="24"/>
          <w:szCs w:val="24"/>
          <w:highlight w:val="none"/>
          <w:lang w:val="en-US" w:eastAsia="zh-CN" w:bidi="ar-SA"/>
        </w:rPr>
        <w:t>会议由采购代理机构组织并主持。</w:t>
      </w:r>
    </w:p>
    <w:p w14:paraId="001EE3C5">
      <w:pPr>
        <w:pStyle w:val="30"/>
        <w:spacing w:line="360" w:lineRule="auto"/>
        <w:ind w:firstLine="480" w:firstLineChars="200"/>
        <w:jc w:val="both"/>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20.5 在</w:t>
      </w:r>
      <w:r>
        <w:rPr>
          <w:rFonts w:hint="eastAsia" w:ascii="宋体" w:hAnsi="宋体" w:cs="宋体"/>
          <w:color w:val="auto"/>
          <w:sz w:val="24"/>
          <w:szCs w:val="24"/>
          <w:highlight w:val="none"/>
          <w:lang w:val="en-US" w:eastAsia="zh-CN" w:bidi="ar-SA"/>
        </w:rPr>
        <w:t>招标</w:t>
      </w:r>
      <w:r>
        <w:rPr>
          <w:rFonts w:hint="eastAsia" w:ascii="宋体" w:hAnsi="宋体" w:eastAsia="宋体" w:cs="宋体"/>
          <w:color w:val="auto"/>
          <w:sz w:val="24"/>
          <w:szCs w:val="24"/>
          <w:highlight w:val="none"/>
          <w:lang w:val="en-US" w:eastAsia="zh-CN" w:bidi="ar-SA"/>
        </w:rPr>
        <w:t>过程中，工作人员如发现响应文件组成部分不齐全，由</w:t>
      </w:r>
      <w:r>
        <w:rPr>
          <w:rFonts w:hint="eastAsia" w:ascii="宋体" w:hAnsi="宋体" w:cs="宋体"/>
          <w:color w:val="auto"/>
          <w:sz w:val="24"/>
          <w:szCs w:val="24"/>
          <w:highlight w:val="none"/>
          <w:lang w:val="en-US" w:eastAsia="zh-CN" w:bidi="ar-SA"/>
        </w:rPr>
        <w:t>招标</w:t>
      </w:r>
      <w:r>
        <w:rPr>
          <w:rFonts w:hint="eastAsia" w:ascii="宋体" w:hAnsi="宋体" w:eastAsia="宋体" w:cs="宋体"/>
          <w:color w:val="auto"/>
          <w:sz w:val="24"/>
          <w:szCs w:val="24"/>
          <w:highlight w:val="none"/>
          <w:lang w:val="en-US" w:eastAsia="zh-CN" w:bidi="ar-SA"/>
        </w:rPr>
        <w:t>小组认定其有效性。</w:t>
      </w:r>
      <w:r>
        <w:rPr>
          <w:rFonts w:hint="eastAsia" w:ascii="宋体" w:hAnsi="宋体" w:cs="宋体"/>
          <w:color w:val="auto"/>
          <w:sz w:val="24"/>
          <w:szCs w:val="24"/>
          <w:highlight w:val="none"/>
          <w:lang w:val="en-US" w:eastAsia="zh-CN" w:bidi="ar-SA"/>
        </w:rPr>
        <w:t>招标</w:t>
      </w:r>
      <w:r>
        <w:rPr>
          <w:rFonts w:hint="eastAsia" w:ascii="宋体" w:hAnsi="宋体" w:eastAsia="宋体" w:cs="宋体"/>
          <w:color w:val="auto"/>
          <w:sz w:val="24"/>
          <w:szCs w:val="24"/>
          <w:highlight w:val="none"/>
          <w:lang w:val="en-US" w:eastAsia="zh-CN" w:bidi="ar-SA"/>
        </w:rPr>
        <w:t>小组认定的无效响应文件将不进入</w:t>
      </w:r>
      <w:r>
        <w:rPr>
          <w:rFonts w:hint="eastAsia" w:ascii="宋体" w:hAnsi="宋体" w:cs="宋体"/>
          <w:color w:val="auto"/>
          <w:sz w:val="24"/>
          <w:szCs w:val="24"/>
          <w:highlight w:val="none"/>
          <w:lang w:val="en-US" w:eastAsia="zh-CN" w:bidi="ar-SA"/>
        </w:rPr>
        <w:t>招标</w:t>
      </w:r>
      <w:r>
        <w:rPr>
          <w:rFonts w:hint="eastAsia" w:ascii="宋体" w:hAnsi="宋体" w:eastAsia="宋体" w:cs="宋体"/>
          <w:color w:val="auto"/>
          <w:sz w:val="24"/>
          <w:szCs w:val="24"/>
          <w:highlight w:val="none"/>
          <w:lang w:val="en-US" w:eastAsia="zh-CN" w:bidi="ar-SA"/>
        </w:rPr>
        <w:t>、评审阶段。</w:t>
      </w:r>
    </w:p>
    <w:p w14:paraId="7715DBEC">
      <w:pPr>
        <w:pStyle w:val="30"/>
        <w:spacing w:line="360" w:lineRule="auto"/>
        <w:ind w:firstLine="480" w:firstLineChars="200"/>
        <w:jc w:val="both"/>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20.6开标异议</w:t>
      </w:r>
      <w:bookmarkEnd w:id="47"/>
      <w:bookmarkEnd w:id="48"/>
      <w:bookmarkEnd w:id="49"/>
      <w:bookmarkEnd w:id="50"/>
      <w:bookmarkEnd w:id="51"/>
    </w:p>
    <w:p w14:paraId="1BDF712E">
      <w:pPr>
        <w:pStyle w:val="30"/>
        <w:spacing w:line="360" w:lineRule="auto"/>
        <w:ind w:firstLine="480" w:firstLineChars="200"/>
        <w:jc w:val="both"/>
        <w:outlineLvl w:val="9"/>
        <w:rPr>
          <w:rFonts w:hint="eastAsia" w:ascii="宋体" w:hAnsi="宋体" w:eastAsia="宋体" w:cs="宋体"/>
          <w:color w:val="auto"/>
          <w:sz w:val="24"/>
          <w:szCs w:val="24"/>
          <w:highlight w:val="none"/>
          <w:lang w:val="en-US" w:eastAsia="zh-CN" w:bidi="ar-SA"/>
        </w:rPr>
      </w:pPr>
      <w:bookmarkStart w:id="56" w:name="_Toc27660"/>
      <w:bookmarkStart w:id="57" w:name="_Toc20137"/>
      <w:bookmarkStart w:id="58" w:name="_Toc28296"/>
      <w:bookmarkStart w:id="59" w:name="_Toc17655"/>
      <w:bookmarkStart w:id="60" w:name="_Toc27587"/>
      <w:r>
        <w:rPr>
          <w:rFonts w:hint="eastAsia" w:ascii="宋体" w:hAnsi="宋体" w:eastAsia="宋体" w:cs="宋体"/>
          <w:color w:val="auto"/>
          <w:sz w:val="24"/>
          <w:szCs w:val="24"/>
          <w:highlight w:val="none"/>
          <w:lang w:val="en-US" w:eastAsia="zh-CN" w:bidi="ar-SA"/>
        </w:rPr>
        <w:t>投标人对开标有异议的，应当在开标现场提出，招标人当场作出答复，并制作记录。</w:t>
      </w:r>
      <w:bookmarkEnd w:id="56"/>
      <w:bookmarkEnd w:id="57"/>
      <w:bookmarkEnd w:id="58"/>
      <w:bookmarkEnd w:id="59"/>
      <w:bookmarkEnd w:id="60"/>
    </w:p>
    <w:p w14:paraId="57638A60">
      <w:pPr>
        <w:pStyle w:val="30"/>
        <w:spacing w:line="360" w:lineRule="auto"/>
        <w:jc w:val="center"/>
        <w:outlineLvl w:val="3"/>
        <w:rPr>
          <w:rFonts w:hint="eastAsia" w:ascii="宋体" w:hAnsi="宋体" w:cs="宋体"/>
          <w:b/>
          <w:color w:val="auto"/>
          <w:sz w:val="36"/>
          <w:szCs w:val="36"/>
          <w:highlight w:val="none"/>
        </w:rPr>
      </w:pPr>
    </w:p>
    <w:p w14:paraId="62FE1194">
      <w:pPr>
        <w:pStyle w:val="30"/>
        <w:spacing w:line="360" w:lineRule="auto"/>
        <w:jc w:val="center"/>
        <w:outlineLvl w:val="3"/>
        <w:rPr>
          <w:rFonts w:hint="eastAsia" w:ascii="宋体" w:hAnsi="宋体" w:cs="宋体"/>
          <w:b/>
          <w:color w:val="auto"/>
          <w:sz w:val="36"/>
          <w:szCs w:val="36"/>
          <w:highlight w:val="none"/>
        </w:rPr>
      </w:pPr>
      <w:r>
        <w:rPr>
          <w:rFonts w:hint="eastAsia" w:ascii="宋体" w:hAnsi="宋体" w:cs="宋体"/>
          <w:b/>
          <w:color w:val="auto"/>
          <w:sz w:val="36"/>
          <w:szCs w:val="36"/>
          <w:highlight w:val="none"/>
        </w:rPr>
        <w:t>六、评标、定标</w:t>
      </w:r>
      <w:bookmarkEnd w:id="52"/>
      <w:bookmarkEnd w:id="53"/>
      <w:bookmarkEnd w:id="54"/>
      <w:bookmarkEnd w:id="55"/>
    </w:p>
    <w:p w14:paraId="4D92F6E1">
      <w:pPr>
        <w:pStyle w:val="30"/>
        <w:spacing w:line="360" w:lineRule="auto"/>
        <w:jc w:val="both"/>
        <w:rPr>
          <w:rFonts w:hint="eastAsia" w:ascii="宋体" w:hAnsi="宋体" w:eastAsia="宋体" w:cs="宋体"/>
          <w:b/>
          <w:bCs/>
          <w:color w:val="auto"/>
          <w:sz w:val="24"/>
          <w:szCs w:val="24"/>
          <w:highlight w:val="none"/>
        </w:rPr>
      </w:pPr>
      <w:bookmarkStart w:id="61" w:name="OLE_LINK1"/>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评标</w:t>
      </w:r>
    </w:p>
    <w:p w14:paraId="6A0705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评标委员会</w:t>
      </w:r>
    </w:p>
    <w:p w14:paraId="37D8E7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.1.1评标委员会由采购人代表和有关技术、经济等方面的专家组成，成员人数应当为三人或三人以上单数。</w:t>
      </w:r>
    </w:p>
    <w:p w14:paraId="0DE48F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.1.2招标采购单位就</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征询过意见的专家，不得再作为评标专家参加评标。采购人不得以专家身份参与本部门或者本单位采购项目的评标。采购代理机构工作人员不得参加由本机构代理的政府采购项目的评标。</w:t>
      </w:r>
    </w:p>
    <w:p w14:paraId="3B31CC94">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.1.3评标人员应认真执行《中华人民共和国政府采购法》及相关法规规定，同时维护采购人和投标供应商的合法权益</w:t>
      </w:r>
    </w:p>
    <w:p w14:paraId="03DCFBB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.1.4评标的依据为</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响应文件</w:t>
      </w:r>
    </w:p>
    <w:p w14:paraId="21C9E1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评标中各评委若发生意见分歧，通过书面表决形式，以少数服从多数为原则决定。</w:t>
      </w:r>
    </w:p>
    <w:p w14:paraId="269D8EFD">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.2评标纪律</w:t>
      </w:r>
    </w:p>
    <w:p w14:paraId="456D7EA0">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（一）不徇私情，不得明招暗定，杜绝不正之风。</w:t>
      </w:r>
    </w:p>
    <w:p w14:paraId="5A55C265">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（二）评标人员不得私自泄露评标内容。</w:t>
      </w:r>
    </w:p>
    <w:p w14:paraId="7F422565">
      <w:pPr>
        <w:spacing w:line="360" w:lineRule="auto"/>
        <w:ind w:firstLine="5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（三）评标过程应严格遵守保密制度。开标后,直到授予投标供应商合同止，凡是属于审查、澄清、评价和比较的有关资料以及授标建议等均不得向投标供应商或其他无关的人员透露。</w:t>
      </w:r>
    </w:p>
    <w:p w14:paraId="374BEBB7">
      <w:pPr>
        <w:spacing w:line="360" w:lineRule="auto"/>
        <w:ind w:firstLine="5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.3评标委员会成员应当履行的义务</w:t>
      </w:r>
    </w:p>
    <w:p w14:paraId="1C258437">
      <w:pPr>
        <w:spacing w:line="360" w:lineRule="auto"/>
        <w:ind w:firstLine="5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（一）遵纪守法，客观、公正、廉洁地履行职责；</w:t>
      </w:r>
    </w:p>
    <w:p w14:paraId="54FCBBDB">
      <w:pPr>
        <w:spacing w:line="360" w:lineRule="auto"/>
        <w:ind w:firstLine="5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规定的评标方法和评标标准进行评标，对评审意见承担个人责任；</w:t>
      </w:r>
    </w:p>
    <w:p w14:paraId="5748162E">
      <w:pPr>
        <w:spacing w:line="360" w:lineRule="auto"/>
        <w:ind w:firstLine="5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（三）对评标过程和结果，以及供应商的商业秘密保密；</w:t>
      </w:r>
    </w:p>
    <w:p w14:paraId="05A62CD8">
      <w:pPr>
        <w:spacing w:line="360" w:lineRule="auto"/>
        <w:ind w:firstLine="5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（四）参与评标报告的起草；</w:t>
      </w:r>
    </w:p>
    <w:p w14:paraId="7BAB53C6">
      <w:pPr>
        <w:spacing w:line="360" w:lineRule="auto"/>
        <w:ind w:firstLine="5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（五）配合财政部门的投诉处理工作；</w:t>
      </w:r>
    </w:p>
    <w:p w14:paraId="69D04CD9">
      <w:pPr>
        <w:spacing w:line="360" w:lineRule="auto"/>
        <w:ind w:firstLine="5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（六）配合招标采购单位答复投标供应商提出的质疑。</w:t>
      </w:r>
    </w:p>
    <w:p w14:paraId="55E6055D">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rPr>
        <w:t>评标原则</w:t>
      </w:r>
    </w:p>
    <w:p w14:paraId="09287F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评标活动遵循公平、公正、科学和择优的原则。</w:t>
      </w:r>
    </w:p>
    <w:p w14:paraId="163B925F">
      <w:pPr>
        <w:pStyle w:val="30"/>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评标方法</w:t>
      </w:r>
    </w:p>
    <w:p w14:paraId="7A7A49C6">
      <w:pPr>
        <w:pStyle w:val="32"/>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开标后评标委员会将审查</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是否完整、要求的保证金是否已提供、文件是否恰当签署、是否有计算错误,若投标供应商拒绝接受修正，其投标将可能被拒绝。</w:t>
      </w:r>
    </w:p>
    <w:p w14:paraId="6EF32DB8">
      <w:pPr>
        <w:pStyle w:val="32"/>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pacing w:val="-2"/>
          <w:sz w:val="24"/>
          <w:szCs w:val="24"/>
          <w:highlight w:val="none"/>
        </w:rPr>
        <w:t>在对</w:t>
      </w:r>
      <w:r>
        <w:rPr>
          <w:rFonts w:hint="eastAsia" w:ascii="宋体" w:hAnsi="宋体" w:eastAsia="宋体" w:cs="宋体"/>
          <w:color w:val="auto"/>
          <w:spacing w:val="-2"/>
          <w:sz w:val="24"/>
          <w:szCs w:val="24"/>
          <w:highlight w:val="none"/>
          <w:lang w:eastAsia="zh-CN"/>
        </w:rPr>
        <w:t>响应文件</w:t>
      </w:r>
      <w:r>
        <w:rPr>
          <w:rFonts w:hint="eastAsia" w:ascii="宋体" w:hAnsi="宋体" w:eastAsia="宋体" w:cs="宋体"/>
          <w:color w:val="auto"/>
          <w:spacing w:val="-2"/>
          <w:sz w:val="24"/>
          <w:szCs w:val="24"/>
          <w:highlight w:val="none"/>
        </w:rPr>
        <w:t>进行详细评估之前，评标委员会将审查每一份</w:t>
      </w:r>
      <w:r>
        <w:rPr>
          <w:rFonts w:hint="eastAsia" w:ascii="宋体" w:hAnsi="宋体" w:eastAsia="宋体" w:cs="宋体"/>
          <w:color w:val="auto"/>
          <w:spacing w:val="-2"/>
          <w:sz w:val="24"/>
          <w:szCs w:val="24"/>
          <w:highlight w:val="none"/>
          <w:lang w:eastAsia="zh-CN"/>
        </w:rPr>
        <w:t>响应文件</w:t>
      </w:r>
      <w:r>
        <w:rPr>
          <w:rFonts w:hint="eastAsia" w:ascii="宋体" w:hAnsi="宋体" w:eastAsia="宋体" w:cs="宋体"/>
          <w:color w:val="auto"/>
          <w:spacing w:val="-2"/>
          <w:sz w:val="24"/>
          <w:szCs w:val="24"/>
          <w:highlight w:val="none"/>
        </w:rPr>
        <w:t>是否对</w:t>
      </w:r>
      <w:r>
        <w:rPr>
          <w:rFonts w:hint="eastAsia" w:ascii="宋体" w:hAnsi="宋体" w:cs="宋体"/>
          <w:color w:val="auto"/>
          <w:spacing w:val="-2"/>
          <w:sz w:val="24"/>
          <w:szCs w:val="24"/>
          <w:highlight w:val="none"/>
          <w:lang w:eastAsia="zh-CN"/>
        </w:rPr>
        <w:t>招标</w:t>
      </w:r>
      <w:r>
        <w:rPr>
          <w:rFonts w:hint="eastAsia" w:ascii="宋体" w:hAnsi="宋体" w:eastAsia="宋体" w:cs="宋体"/>
          <w:color w:val="auto"/>
          <w:spacing w:val="-2"/>
          <w:sz w:val="24"/>
          <w:szCs w:val="24"/>
          <w:highlight w:val="none"/>
          <w:lang w:eastAsia="zh-CN"/>
        </w:rPr>
        <w:t>文件</w:t>
      </w:r>
      <w:r>
        <w:rPr>
          <w:rFonts w:hint="eastAsia" w:ascii="宋体" w:hAnsi="宋体" w:eastAsia="宋体" w:cs="宋体"/>
          <w:color w:val="auto"/>
          <w:spacing w:val="-2"/>
          <w:sz w:val="24"/>
          <w:szCs w:val="24"/>
          <w:highlight w:val="none"/>
        </w:rPr>
        <w:t>的要求做出了实质性的响应。实质性响应的投标应该是与</w:t>
      </w:r>
      <w:r>
        <w:rPr>
          <w:rFonts w:hint="eastAsia" w:ascii="宋体" w:hAnsi="宋体" w:cs="宋体"/>
          <w:color w:val="auto"/>
          <w:spacing w:val="-2"/>
          <w:sz w:val="24"/>
          <w:szCs w:val="24"/>
          <w:highlight w:val="none"/>
          <w:lang w:eastAsia="zh-CN"/>
        </w:rPr>
        <w:t>招标</w:t>
      </w:r>
      <w:r>
        <w:rPr>
          <w:rFonts w:hint="eastAsia" w:ascii="宋体" w:hAnsi="宋体" w:eastAsia="宋体" w:cs="宋体"/>
          <w:color w:val="auto"/>
          <w:spacing w:val="-2"/>
          <w:sz w:val="24"/>
          <w:szCs w:val="24"/>
          <w:highlight w:val="none"/>
          <w:lang w:eastAsia="zh-CN"/>
        </w:rPr>
        <w:t>文件</w:t>
      </w:r>
      <w:r>
        <w:rPr>
          <w:rFonts w:hint="eastAsia" w:ascii="宋体" w:hAnsi="宋体" w:eastAsia="宋体" w:cs="宋体"/>
          <w:color w:val="auto"/>
          <w:spacing w:val="-2"/>
          <w:sz w:val="24"/>
          <w:szCs w:val="24"/>
          <w:highlight w:val="none"/>
        </w:rPr>
        <w:t>的全部条款、条件和规格相符，而没有重大偏离。重大偏离系指影响到合同所有条款的</w:t>
      </w:r>
      <w:r>
        <w:rPr>
          <w:rFonts w:hint="eastAsia" w:ascii="宋体" w:hAnsi="宋体" w:eastAsia="宋体" w:cs="宋体"/>
          <w:color w:val="auto"/>
          <w:spacing w:val="-2"/>
          <w:sz w:val="24"/>
          <w:szCs w:val="24"/>
          <w:highlight w:val="none"/>
          <w:lang w:eastAsia="zh-CN"/>
        </w:rPr>
        <w:t>服务</w:t>
      </w:r>
      <w:r>
        <w:rPr>
          <w:rFonts w:hint="eastAsia" w:ascii="宋体" w:hAnsi="宋体" w:eastAsia="宋体" w:cs="宋体"/>
          <w:color w:val="auto"/>
          <w:spacing w:val="-2"/>
          <w:sz w:val="24"/>
          <w:szCs w:val="24"/>
          <w:highlight w:val="none"/>
        </w:rPr>
        <w:t>范围、</w:t>
      </w:r>
      <w:r>
        <w:rPr>
          <w:rFonts w:hint="eastAsia" w:ascii="宋体" w:hAnsi="宋体" w:eastAsia="宋体" w:cs="宋体"/>
          <w:color w:val="auto"/>
          <w:sz w:val="24"/>
          <w:szCs w:val="24"/>
          <w:highlight w:val="none"/>
        </w:rPr>
        <w:t>名称、种类、规格、数量、运送时间、送达地点、</w:t>
      </w:r>
      <w:r>
        <w:rPr>
          <w:rFonts w:hint="eastAsia" w:ascii="宋体" w:hAnsi="宋体" w:eastAsia="宋体" w:cs="宋体"/>
          <w:color w:val="auto"/>
          <w:spacing w:val="-2"/>
          <w:sz w:val="24"/>
          <w:szCs w:val="24"/>
          <w:highlight w:val="none"/>
        </w:rPr>
        <w:t>和规格或在实质上与</w:t>
      </w:r>
      <w:r>
        <w:rPr>
          <w:rFonts w:hint="eastAsia" w:ascii="宋体" w:hAnsi="宋体" w:cs="宋体"/>
          <w:color w:val="auto"/>
          <w:spacing w:val="-2"/>
          <w:sz w:val="24"/>
          <w:szCs w:val="24"/>
          <w:highlight w:val="none"/>
          <w:lang w:eastAsia="zh-CN"/>
        </w:rPr>
        <w:t>招标</w:t>
      </w:r>
      <w:r>
        <w:rPr>
          <w:rFonts w:hint="eastAsia" w:ascii="宋体" w:hAnsi="宋体" w:eastAsia="宋体" w:cs="宋体"/>
          <w:color w:val="auto"/>
          <w:spacing w:val="-2"/>
          <w:sz w:val="24"/>
          <w:szCs w:val="24"/>
          <w:highlight w:val="none"/>
          <w:lang w:eastAsia="zh-CN"/>
        </w:rPr>
        <w:t>文件</w:t>
      </w:r>
      <w:r>
        <w:rPr>
          <w:rFonts w:hint="eastAsia" w:ascii="宋体" w:hAnsi="宋体" w:eastAsia="宋体" w:cs="宋体"/>
          <w:color w:val="auto"/>
          <w:spacing w:val="-2"/>
          <w:sz w:val="24"/>
          <w:szCs w:val="24"/>
          <w:highlight w:val="none"/>
        </w:rPr>
        <w:t>不一致，而且限制了买方的权力和投标供应商的义务。而纠正或承认这些偏离将会对该投标供应商和其它投标供应商合理的竞争地位产生不公正的影响</w:t>
      </w:r>
      <w:r>
        <w:rPr>
          <w:rFonts w:hint="eastAsia" w:ascii="宋体" w:hAnsi="宋体" w:eastAsia="宋体" w:cs="宋体"/>
          <w:color w:val="auto"/>
          <w:sz w:val="24"/>
          <w:szCs w:val="24"/>
          <w:highlight w:val="none"/>
        </w:rPr>
        <w:t>。</w:t>
      </w:r>
    </w:p>
    <w:p w14:paraId="1F5F2152">
      <w:pPr>
        <w:pStyle w:val="32"/>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 评标委员会判断</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的响应性仅基于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本身而不寻求外部证据。</w:t>
      </w:r>
    </w:p>
    <w:p w14:paraId="45FDEA8C">
      <w:pPr>
        <w:pStyle w:val="32"/>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对已被评标委员会确定为非响应性的投标，投标供应商不能通过修正或撤销不符之处而使其投标成为响应性投标。</w:t>
      </w:r>
    </w:p>
    <w:p w14:paraId="12E421FF">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 评标委员会允许投标中有微小的不正规、不一致或不规则，而该微小之处不构成重大偏离。</w:t>
      </w:r>
    </w:p>
    <w:p w14:paraId="16B28580">
      <w:pPr>
        <w:pStyle w:val="30"/>
        <w:spacing w:line="360" w:lineRule="auto"/>
        <w:ind w:firstLine="567"/>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.6 本项目将采用：综合评分法</w:t>
      </w:r>
    </w:p>
    <w:p w14:paraId="29EF4FB6">
      <w:pPr>
        <w:spacing w:line="360" w:lineRule="auto"/>
        <w:ind w:firstLine="480" w:firstLineChars="200"/>
        <w:rPr>
          <w:rFonts w:hint="eastAsia"/>
          <w:color w:val="auto"/>
          <w:highlight w:val="none"/>
        </w:rPr>
      </w:pPr>
      <w:r>
        <w:rPr>
          <w:rFonts w:hint="eastAsia" w:ascii="宋体" w:hAnsi="宋体" w:eastAsia="宋体" w:cs="宋体"/>
          <w:color w:val="auto"/>
          <w:kern w:val="0"/>
          <w:sz w:val="24"/>
          <w:szCs w:val="24"/>
          <w:highlight w:val="none"/>
        </w:rPr>
        <w:t>综合评分法。评标委员会将采用综合评分法对</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所载明的供应商的投标报价、企业资质、配送</w:t>
      </w:r>
      <w:r>
        <w:rPr>
          <w:rFonts w:hint="eastAsia" w:ascii="宋体" w:hAnsi="宋体" w:eastAsia="宋体" w:cs="宋体"/>
          <w:color w:val="auto"/>
          <w:sz w:val="24"/>
          <w:szCs w:val="24"/>
          <w:highlight w:val="none"/>
        </w:rPr>
        <w:t>规格、数量、运送时间、</w:t>
      </w:r>
      <w:r>
        <w:rPr>
          <w:rFonts w:hint="eastAsia" w:ascii="宋体" w:hAnsi="宋体" w:eastAsia="宋体" w:cs="宋体"/>
          <w:color w:val="auto"/>
          <w:kern w:val="0"/>
          <w:sz w:val="24"/>
          <w:szCs w:val="24"/>
          <w:highlight w:val="none"/>
        </w:rPr>
        <w:t>质量保证、付款方式、</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期、信誉服务、企业业绩等内容进行打分，选取1名中标人。按总分从高到低的原则，确定中标候选人的先后次序，得分相同的投标人，由评委投票确定其排序的先后。选取第一中标候选人为中标人，最低报价不作为中标的唯一依据。采用百分制原则：满分为100分、</w:t>
      </w:r>
      <w:r>
        <w:rPr>
          <w:rFonts w:hint="eastAsia" w:ascii="宋体" w:hAnsi="宋体" w:eastAsia="宋体" w:cs="宋体"/>
          <w:color w:val="auto"/>
          <w:kern w:val="0"/>
          <w:sz w:val="24"/>
          <w:szCs w:val="24"/>
          <w:highlight w:val="none"/>
          <w:lang w:val="en-US" w:eastAsia="zh-CN"/>
        </w:rPr>
        <w:t>商务</w:t>
      </w:r>
      <w:r>
        <w:rPr>
          <w:rFonts w:hint="eastAsia" w:ascii="宋体" w:hAnsi="宋体" w:eastAsia="宋体" w:cs="宋体"/>
          <w:color w:val="auto"/>
          <w:kern w:val="0"/>
          <w:sz w:val="24"/>
          <w:szCs w:val="24"/>
          <w:highlight w:val="none"/>
        </w:rPr>
        <w:t>技术标占</w:t>
      </w:r>
      <w:r>
        <w:rPr>
          <w:rFonts w:hint="eastAsia" w:ascii="宋体" w:hAnsi="宋体" w:eastAsia="宋体" w:cs="宋体"/>
          <w:color w:val="auto"/>
          <w:kern w:val="0"/>
          <w:sz w:val="24"/>
          <w:szCs w:val="24"/>
          <w:highlight w:val="none"/>
          <w:lang w:val="en-US" w:eastAsia="zh-CN"/>
        </w:rPr>
        <w:t>90</w:t>
      </w:r>
      <w:r>
        <w:rPr>
          <w:rFonts w:hint="eastAsia" w:ascii="宋体" w:hAnsi="宋体" w:eastAsia="宋体" w:cs="宋体"/>
          <w:color w:val="auto"/>
          <w:kern w:val="0"/>
          <w:sz w:val="24"/>
          <w:szCs w:val="24"/>
          <w:highlight w:val="none"/>
        </w:rPr>
        <w:t>%、经济标占</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%。投标单位最终得分=技术标得分+经济标得分，具体评分标准如下：</w:t>
      </w:r>
    </w:p>
    <w:p w14:paraId="55F414BB">
      <w:pPr>
        <w:spacing w:line="360" w:lineRule="auto"/>
        <w:ind w:firstLine="480" w:firstLineChars="200"/>
        <w:rPr>
          <w:rFonts w:hint="eastAsia" w:ascii="宋体" w:hAnsi="宋体" w:eastAsia="宋体" w:cs="宋体"/>
          <w:color w:val="auto"/>
          <w:kern w:val="0"/>
          <w:sz w:val="24"/>
          <w:szCs w:val="24"/>
          <w:highlight w:val="none"/>
          <w:lang w:val="en-US" w:eastAsia="zh-CN"/>
        </w:rPr>
      </w:pPr>
    </w:p>
    <w:p w14:paraId="43C45898">
      <w:pPr>
        <w:spacing w:line="360" w:lineRule="auto"/>
        <w:ind w:firstLine="480" w:firstLineChars="200"/>
        <w:rPr>
          <w:rFonts w:hint="eastAsia" w:ascii="宋体" w:hAnsi="宋体" w:eastAsia="宋体" w:cs="宋体"/>
          <w:color w:val="auto"/>
          <w:kern w:val="0"/>
          <w:sz w:val="24"/>
          <w:szCs w:val="24"/>
          <w:highlight w:val="none"/>
          <w:lang w:val="en-US" w:eastAsia="zh-CN"/>
        </w:rPr>
      </w:pPr>
    </w:p>
    <w:p w14:paraId="38BFDB58">
      <w:pPr>
        <w:spacing w:line="360" w:lineRule="auto"/>
        <w:ind w:firstLine="480" w:firstLineChars="200"/>
        <w:rPr>
          <w:rFonts w:hint="eastAsia" w:ascii="宋体" w:hAnsi="宋体" w:eastAsia="宋体" w:cs="宋体"/>
          <w:color w:val="auto"/>
          <w:kern w:val="0"/>
          <w:sz w:val="24"/>
          <w:szCs w:val="24"/>
          <w:highlight w:val="none"/>
          <w:lang w:val="en-US" w:eastAsia="zh-CN"/>
        </w:rPr>
      </w:pPr>
    </w:p>
    <w:p w14:paraId="3AE74A97">
      <w:pPr>
        <w:spacing w:line="360" w:lineRule="auto"/>
        <w:ind w:firstLine="480" w:firstLineChars="200"/>
        <w:rPr>
          <w:rFonts w:hint="eastAsia" w:ascii="宋体" w:hAnsi="宋体" w:eastAsia="宋体" w:cs="宋体"/>
          <w:color w:val="auto"/>
          <w:kern w:val="0"/>
          <w:sz w:val="24"/>
          <w:szCs w:val="24"/>
          <w:highlight w:val="none"/>
          <w:lang w:val="en-US" w:eastAsia="zh-CN"/>
        </w:rPr>
      </w:pPr>
    </w:p>
    <w:p w14:paraId="1DEF2DB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23.6.1</w:t>
      </w:r>
      <w:r>
        <w:rPr>
          <w:rFonts w:hint="eastAsia" w:ascii="宋体" w:hAnsi="宋体" w:eastAsia="宋体" w:cs="宋体"/>
          <w:color w:val="auto"/>
          <w:kern w:val="0"/>
          <w:sz w:val="24"/>
          <w:szCs w:val="24"/>
          <w:highlight w:val="none"/>
          <w:lang w:eastAsia="zh-CN"/>
        </w:rPr>
        <w:t>评审标准</w:t>
      </w:r>
      <w:bookmarkStart w:id="62" w:name="_Toc35393791"/>
      <w:bookmarkStart w:id="63" w:name="_Toc28359003"/>
      <w:bookmarkStart w:id="64" w:name="_Toc35393622"/>
      <w:bookmarkStart w:id="65" w:name="_Toc28359080"/>
    </w:p>
    <w:p w14:paraId="4F94C6F1">
      <w:pPr>
        <w:numPr>
          <w:ilvl w:val="0"/>
          <w:numId w:val="7"/>
        </w:numPr>
        <w:spacing w:line="460" w:lineRule="exact"/>
        <w:ind w:firstLine="480" w:firstLineChars="200"/>
        <w:rPr>
          <w:rFonts w:hint="eastAsia"/>
          <w:color w:val="auto"/>
          <w:sz w:val="18"/>
          <w:szCs w:val="18"/>
          <w:highlight w:val="none"/>
        </w:rPr>
      </w:pPr>
      <w:r>
        <w:rPr>
          <w:rFonts w:hint="eastAsia" w:ascii="宋体" w:hAnsi="宋体" w:eastAsia="宋体" w:cs="宋体"/>
          <w:color w:val="auto"/>
          <w:kern w:val="0"/>
          <w:sz w:val="24"/>
          <w:szCs w:val="24"/>
          <w:highlight w:val="none"/>
        </w:rPr>
        <w:t>申请人的资格审查：</w:t>
      </w:r>
      <w:bookmarkEnd w:id="62"/>
      <w:bookmarkEnd w:id="63"/>
      <w:bookmarkEnd w:id="64"/>
      <w:bookmarkEnd w:id="65"/>
    </w:p>
    <w:tbl>
      <w:tblPr>
        <w:tblStyle w:val="24"/>
        <w:tblW w:w="94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2"/>
        <w:gridCol w:w="8557"/>
      </w:tblGrid>
      <w:tr w14:paraId="431EE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0" w:type="auto"/>
            <w:noWrap w:val="0"/>
            <w:vAlign w:val="center"/>
          </w:tcPr>
          <w:p w14:paraId="6655B56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557" w:type="dxa"/>
            <w:noWrap w:val="0"/>
            <w:vAlign w:val="center"/>
          </w:tcPr>
          <w:p w14:paraId="146AC26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项目内容</w:t>
            </w:r>
          </w:p>
        </w:tc>
      </w:tr>
      <w:tr w14:paraId="35652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862" w:type="dxa"/>
            <w:vMerge w:val="restart"/>
            <w:noWrap w:val="0"/>
            <w:vAlign w:val="center"/>
          </w:tcPr>
          <w:p w14:paraId="6638B0C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w:t>
            </w:r>
          </w:p>
          <w:p w14:paraId="73AC624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w:t>
            </w:r>
          </w:p>
          <w:p w14:paraId="1F0A4CA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w:t>
            </w:r>
          </w:p>
          <w:p w14:paraId="0AAE77E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w:t>
            </w:r>
          </w:p>
          <w:p w14:paraId="30F1C5A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查</w:t>
            </w:r>
          </w:p>
        </w:tc>
        <w:tc>
          <w:tcPr>
            <w:tcW w:w="8557" w:type="dxa"/>
            <w:noWrap w:val="0"/>
            <w:vAlign w:val="center"/>
          </w:tcPr>
          <w:p w14:paraId="1EF0A9E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具有有效的营业执照</w:t>
            </w:r>
          </w:p>
        </w:tc>
      </w:tr>
      <w:tr w14:paraId="0DDD4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862" w:type="dxa"/>
            <w:vMerge w:val="continue"/>
            <w:noWrap w:val="0"/>
            <w:vAlign w:val="center"/>
          </w:tcPr>
          <w:p w14:paraId="7E093DF2">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7BFF6350">
            <w:pPr>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须具备近一年财务审计报告或银行提供的资信证明（新公司从成立之日起算）</w:t>
            </w:r>
          </w:p>
        </w:tc>
      </w:tr>
      <w:tr w14:paraId="2DE02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jc w:val="center"/>
        </w:trPr>
        <w:tc>
          <w:tcPr>
            <w:tcW w:w="862" w:type="dxa"/>
            <w:vMerge w:val="continue"/>
            <w:noWrap w:val="0"/>
            <w:vAlign w:val="center"/>
          </w:tcPr>
          <w:p w14:paraId="4B989739">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58325950">
            <w:pPr>
              <w:spacing w:line="24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0"/>
                <w:sz w:val="24"/>
                <w:szCs w:val="24"/>
                <w:highlight w:val="none"/>
                <w:lang w:val="en-US" w:eastAsia="zh-CN" w:bidi="ar-SA"/>
              </w:rPr>
              <w:t>须具有近一年任意月纳税证明（新公司从成立之日起算）</w:t>
            </w:r>
          </w:p>
        </w:tc>
      </w:tr>
      <w:tr w14:paraId="09C83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62" w:type="dxa"/>
            <w:vMerge w:val="continue"/>
            <w:noWrap w:val="0"/>
            <w:vAlign w:val="center"/>
          </w:tcPr>
          <w:p w14:paraId="26C610C4">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15272D2C">
            <w:pPr>
              <w:pStyle w:val="31"/>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cs="宋体"/>
                <w:color w:val="auto"/>
                <w:sz w:val="24"/>
                <w:highlight w:val="none"/>
                <w:lang w:val="en-US" w:eastAsia="zh-CN"/>
              </w:rPr>
              <w:t>近一年任意月企业缴纳社保证明材料</w:t>
            </w:r>
            <w:r>
              <w:rPr>
                <w:rFonts w:hint="eastAsia" w:ascii="宋体" w:hAnsi="宋体" w:eastAsia="宋体" w:cs="宋体"/>
                <w:color w:val="auto"/>
                <w:kern w:val="0"/>
                <w:sz w:val="24"/>
                <w:szCs w:val="24"/>
                <w:highlight w:val="none"/>
                <w:lang w:val="en-US" w:eastAsia="zh-CN" w:bidi="ar-SA"/>
              </w:rPr>
              <w:t>（新公司从成立之日起算）</w:t>
            </w:r>
          </w:p>
        </w:tc>
      </w:tr>
      <w:tr w14:paraId="537EA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862" w:type="dxa"/>
            <w:vMerge w:val="continue"/>
            <w:noWrap w:val="0"/>
            <w:vAlign w:val="center"/>
          </w:tcPr>
          <w:p w14:paraId="59DEF770">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2EB7D249">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须具有履行合同所必须的设备和专业技术能力的承诺函</w:t>
            </w:r>
          </w:p>
        </w:tc>
      </w:tr>
      <w:tr w14:paraId="76F61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862" w:type="dxa"/>
            <w:vMerge w:val="continue"/>
            <w:noWrap w:val="0"/>
            <w:vAlign w:val="center"/>
          </w:tcPr>
          <w:p w14:paraId="5A7C7FBC">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7FDBA008">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参加政府采购活动前3年内在经营活动中没有重大违法记录的书面声明</w:t>
            </w:r>
          </w:p>
        </w:tc>
      </w:tr>
      <w:tr w14:paraId="37D6E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76" w:hRule="atLeast"/>
          <w:jc w:val="center"/>
        </w:trPr>
        <w:tc>
          <w:tcPr>
            <w:tcW w:w="862" w:type="dxa"/>
            <w:vMerge w:val="continue"/>
            <w:noWrap w:val="0"/>
            <w:vAlign w:val="center"/>
          </w:tcPr>
          <w:p w14:paraId="7115F7F9">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24E512CA">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tc>
      </w:tr>
      <w:tr w14:paraId="02AC5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62" w:type="dxa"/>
            <w:vMerge w:val="continue"/>
            <w:noWrap w:val="0"/>
            <w:vAlign w:val="center"/>
          </w:tcPr>
          <w:p w14:paraId="3A76455D">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546B1B8E">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投标保证金汇款凭证或保函</w:t>
            </w:r>
          </w:p>
        </w:tc>
      </w:tr>
      <w:tr w14:paraId="65CC3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62" w:type="dxa"/>
            <w:vMerge w:val="continue"/>
            <w:noWrap w:val="0"/>
            <w:vAlign w:val="center"/>
          </w:tcPr>
          <w:p w14:paraId="1728C8E0">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7C9CC2D6">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法人身份证明及身份证或法人授权委托书及被授权人有效身份证</w:t>
            </w:r>
          </w:p>
        </w:tc>
      </w:tr>
      <w:tr w14:paraId="154F3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62" w:type="dxa"/>
            <w:vMerge w:val="continue"/>
            <w:noWrap w:val="0"/>
            <w:vAlign w:val="center"/>
          </w:tcPr>
          <w:p w14:paraId="454690D5">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707AFFD7">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投标单位须为中小微企业，提供《中小微企业声明函》</w:t>
            </w:r>
          </w:p>
        </w:tc>
      </w:tr>
      <w:tr w14:paraId="45D1F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9" w:hRule="atLeast"/>
          <w:jc w:val="center"/>
        </w:trPr>
        <w:tc>
          <w:tcPr>
            <w:tcW w:w="862" w:type="dxa"/>
            <w:vMerge w:val="restart"/>
            <w:noWrap w:val="0"/>
            <w:vAlign w:val="center"/>
          </w:tcPr>
          <w:p w14:paraId="058184AD">
            <w:pPr>
              <w:spacing w:line="360" w:lineRule="auto"/>
              <w:jc w:val="center"/>
              <w:rPr>
                <w:rFonts w:hint="eastAsia" w:ascii="宋体" w:hAnsi="宋体" w:eastAsia="宋体" w:cs="宋体"/>
                <w:color w:val="auto"/>
                <w:sz w:val="24"/>
                <w:szCs w:val="24"/>
                <w:highlight w:val="none"/>
                <w:lang w:val="en-US" w:eastAsia="zh-CN"/>
              </w:rPr>
            </w:pPr>
          </w:p>
          <w:p w14:paraId="0977502C">
            <w:pPr>
              <w:spacing w:line="360" w:lineRule="auto"/>
              <w:jc w:val="center"/>
              <w:rPr>
                <w:rFonts w:hint="eastAsia" w:ascii="宋体" w:hAnsi="宋体" w:eastAsia="宋体" w:cs="宋体"/>
                <w:color w:val="auto"/>
                <w:sz w:val="24"/>
                <w:szCs w:val="24"/>
                <w:highlight w:val="none"/>
                <w:lang w:val="en-US" w:eastAsia="zh-CN"/>
              </w:rPr>
            </w:pPr>
          </w:p>
          <w:p w14:paraId="0CA556C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w:t>
            </w:r>
          </w:p>
          <w:p w14:paraId="769CF53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w:t>
            </w:r>
          </w:p>
          <w:p w14:paraId="4C05951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w:t>
            </w:r>
          </w:p>
          <w:p w14:paraId="2D43000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w:t>
            </w:r>
          </w:p>
          <w:p w14:paraId="1A7BCE6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查</w:t>
            </w:r>
          </w:p>
        </w:tc>
        <w:tc>
          <w:tcPr>
            <w:tcW w:w="8557" w:type="dxa"/>
            <w:noWrap w:val="0"/>
            <w:vAlign w:val="center"/>
          </w:tcPr>
          <w:p w14:paraId="33FCD5B1">
            <w:pPr>
              <w:keepNext w:val="0"/>
              <w:keepLines w:val="0"/>
              <w:widowControl/>
              <w:suppressLineNumbers w:val="0"/>
              <w:jc w:val="left"/>
              <w:textAlignment w:val="center"/>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rPr>
              <w:t>投标人名称是否与营业执照一致</w:t>
            </w:r>
          </w:p>
        </w:tc>
      </w:tr>
      <w:tr w14:paraId="1422C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862" w:type="dxa"/>
            <w:vMerge w:val="continue"/>
            <w:noWrap w:val="0"/>
            <w:vAlign w:val="center"/>
          </w:tcPr>
          <w:p w14:paraId="2FC5B504">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1A63DC1A">
            <w:pPr>
              <w:keepNext w:val="0"/>
              <w:keepLines w:val="0"/>
              <w:widowControl/>
              <w:suppressLineNumbers w:val="0"/>
              <w:jc w:val="left"/>
              <w:textAlignment w:val="center"/>
              <w:rPr>
                <w:rFonts w:hint="eastAsia" w:ascii="宋体" w:hAnsi="宋体" w:eastAsia="宋体" w:cs="宋体"/>
                <w:color w:val="auto"/>
                <w:sz w:val="24"/>
                <w:szCs w:val="24"/>
                <w:highlight w:val="none"/>
                <w:lang w:val="zh-CN" w:eastAsia="zh-CN"/>
              </w:rPr>
            </w:pPr>
            <w:r>
              <w:rPr>
                <w:rFonts w:hint="eastAsia" w:ascii="宋体" w:hAnsi="宋体" w:eastAsia="宋体" w:cs="宋体"/>
                <w:b w:val="0"/>
                <w:color w:val="auto"/>
                <w:sz w:val="24"/>
                <w:highlight w:val="none"/>
              </w:rPr>
              <w:t>符合</w:t>
            </w:r>
            <w:r>
              <w:rPr>
                <w:rFonts w:hint="eastAsia" w:ascii="宋体" w:hAnsi="宋体" w:cs="宋体"/>
                <w:b w:val="0"/>
                <w:color w:val="auto"/>
                <w:sz w:val="24"/>
                <w:highlight w:val="none"/>
                <w:lang w:val="en-US" w:eastAsia="zh-CN"/>
              </w:rPr>
              <w:t>招标</w:t>
            </w:r>
            <w:r>
              <w:rPr>
                <w:rFonts w:hint="eastAsia" w:ascii="宋体" w:hAnsi="宋体" w:eastAsia="宋体" w:cs="宋体"/>
                <w:b w:val="0"/>
                <w:color w:val="auto"/>
                <w:sz w:val="24"/>
                <w:highlight w:val="none"/>
                <w:lang w:eastAsia="zh-CN"/>
              </w:rPr>
              <w:t>文件要求，</w:t>
            </w:r>
            <w:r>
              <w:rPr>
                <w:rFonts w:hint="eastAsia" w:ascii="宋体" w:hAnsi="宋体" w:eastAsia="宋体" w:cs="宋体"/>
                <w:b w:val="0"/>
                <w:color w:val="auto"/>
                <w:sz w:val="24"/>
                <w:highlight w:val="none"/>
              </w:rPr>
              <w:t>投标有效期</w:t>
            </w:r>
            <w:r>
              <w:rPr>
                <w:rFonts w:hint="eastAsia" w:ascii="宋体" w:hAnsi="宋体" w:eastAsia="宋体" w:cs="宋体"/>
                <w:b w:val="0"/>
                <w:color w:val="auto"/>
                <w:sz w:val="24"/>
                <w:highlight w:val="none"/>
                <w:lang w:val="en-US" w:eastAsia="zh-CN"/>
              </w:rPr>
              <w:t>90天</w:t>
            </w:r>
          </w:p>
        </w:tc>
      </w:tr>
      <w:tr w14:paraId="4CBBC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jc w:val="center"/>
        </w:trPr>
        <w:tc>
          <w:tcPr>
            <w:tcW w:w="862" w:type="dxa"/>
            <w:vMerge w:val="continue"/>
            <w:noWrap w:val="0"/>
            <w:vAlign w:val="center"/>
          </w:tcPr>
          <w:p w14:paraId="0C5F7E21">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3B7956C1">
            <w:pPr>
              <w:keepNext w:val="0"/>
              <w:keepLines w:val="0"/>
              <w:widowControl/>
              <w:suppressLineNumbers w:val="0"/>
              <w:jc w:val="left"/>
              <w:textAlignment w:val="center"/>
              <w:rPr>
                <w:rFonts w:hint="eastAsia" w:ascii="宋体" w:hAnsi="宋体" w:eastAsia="宋体" w:cs="宋体"/>
                <w:color w:val="auto"/>
                <w:sz w:val="24"/>
                <w:szCs w:val="24"/>
                <w:highlight w:val="none"/>
                <w:lang w:val="zh-CN" w:eastAsia="zh-CN"/>
              </w:rPr>
            </w:pPr>
            <w:r>
              <w:rPr>
                <w:rFonts w:hint="eastAsia" w:ascii="宋体" w:hAnsi="宋体" w:eastAsia="宋体" w:cs="宋体"/>
                <w:b w:val="0"/>
                <w:color w:val="auto"/>
                <w:sz w:val="24"/>
                <w:highlight w:val="none"/>
                <w:lang w:val="en-US" w:eastAsia="zh-CN"/>
              </w:rPr>
              <w:t>投标文件是否按照</w:t>
            </w:r>
            <w:r>
              <w:rPr>
                <w:rFonts w:hint="eastAsia" w:ascii="宋体" w:hAnsi="宋体" w:cs="宋体"/>
                <w:b w:val="0"/>
                <w:color w:val="auto"/>
                <w:sz w:val="24"/>
                <w:highlight w:val="none"/>
                <w:lang w:val="en-US" w:eastAsia="zh-CN"/>
              </w:rPr>
              <w:t>招标</w:t>
            </w:r>
            <w:r>
              <w:rPr>
                <w:rFonts w:hint="eastAsia" w:ascii="宋体" w:hAnsi="宋体" w:eastAsia="宋体" w:cs="宋体"/>
                <w:b w:val="0"/>
                <w:color w:val="auto"/>
                <w:sz w:val="24"/>
                <w:highlight w:val="none"/>
                <w:lang w:val="en-US" w:eastAsia="zh-CN"/>
              </w:rPr>
              <w:t>文件要求编写、加密</w:t>
            </w:r>
          </w:p>
        </w:tc>
      </w:tr>
      <w:tr w14:paraId="51736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2" w:hRule="atLeast"/>
          <w:jc w:val="center"/>
        </w:trPr>
        <w:tc>
          <w:tcPr>
            <w:tcW w:w="862" w:type="dxa"/>
            <w:vMerge w:val="continue"/>
            <w:noWrap w:val="0"/>
            <w:vAlign w:val="center"/>
          </w:tcPr>
          <w:p w14:paraId="17A5B1AA">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332640CD">
            <w:pPr>
              <w:keepNext w:val="0"/>
              <w:keepLines w:val="0"/>
              <w:widowControl/>
              <w:suppressLineNumbers w:val="0"/>
              <w:jc w:val="left"/>
              <w:textAlignment w:val="center"/>
              <w:rPr>
                <w:rFonts w:hint="eastAsia" w:ascii="宋体" w:hAnsi="宋体" w:eastAsia="宋体" w:cs="宋体"/>
                <w:color w:val="auto"/>
                <w:sz w:val="24"/>
                <w:szCs w:val="24"/>
                <w:highlight w:val="none"/>
                <w:lang w:val="zh-CN" w:eastAsia="zh-CN"/>
              </w:rPr>
            </w:pPr>
            <w:r>
              <w:rPr>
                <w:rFonts w:hint="eastAsia" w:ascii="宋体" w:hAnsi="宋体" w:eastAsia="宋体" w:cs="宋体"/>
                <w:b w:val="0"/>
                <w:color w:val="auto"/>
                <w:sz w:val="24"/>
                <w:highlight w:val="none"/>
                <w:lang w:val="en-US" w:eastAsia="zh-CN"/>
              </w:rPr>
              <w:t>投标文件是否附有招标人不能接受的条件</w:t>
            </w:r>
          </w:p>
        </w:tc>
      </w:tr>
      <w:tr w14:paraId="46490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862" w:type="dxa"/>
            <w:vMerge w:val="continue"/>
            <w:noWrap w:val="0"/>
            <w:vAlign w:val="center"/>
          </w:tcPr>
          <w:p w14:paraId="6721366B">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33B2E2ED">
            <w:pPr>
              <w:keepNext w:val="0"/>
              <w:keepLines w:val="0"/>
              <w:widowControl/>
              <w:suppressLineNumbers w:val="0"/>
              <w:jc w:val="left"/>
              <w:textAlignment w:val="center"/>
              <w:rPr>
                <w:rFonts w:hint="default"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投标报价是否超过最高限价；</w:t>
            </w:r>
          </w:p>
        </w:tc>
      </w:tr>
      <w:tr w14:paraId="20B58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862" w:type="dxa"/>
            <w:vMerge w:val="continue"/>
            <w:noWrap w:val="0"/>
            <w:vAlign w:val="center"/>
          </w:tcPr>
          <w:p w14:paraId="7F2F2B0A">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065FEECD">
            <w:pPr>
              <w:keepNext w:val="0"/>
              <w:keepLines w:val="0"/>
              <w:widowControl/>
              <w:suppressLineNumbers w:val="0"/>
              <w:jc w:val="left"/>
              <w:textAlignment w:val="center"/>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投标人是否有违反招标投标纪律的</w:t>
            </w:r>
          </w:p>
        </w:tc>
      </w:tr>
      <w:tr w14:paraId="2D087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7" w:hRule="atLeast"/>
          <w:jc w:val="center"/>
        </w:trPr>
        <w:tc>
          <w:tcPr>
            <w:tcW w:w="862" w:type="dxa"/>
            <w:vMerge w:val="continue"/>
            <w:noWrap w:val="0"/>
            <w:vAlign w:val="center"/>
          </w:tcPr>
          <w:p w14:paraId="02C0BB25">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74666EAE">
            <w:pPr>
              <w:keepNext w:val="0"/>
              <w:keepLines w:val="0"/>
              <w:widowControl/>
              <w:suppressLineNumbers w:val="0"/>
              <w:jc w:val="left"/>
              <w:textAlignment w:val="center"/>
              <w:rPr>
                <w:rFonts w:hint="eastAsia" w:ascii="宋体" w:hAnsi="宋体" w:eastAsia="宋体" w:cs="宋体"/>
                <w:b w:val="0"/>
                <w:color w:val="auto"/>
                <w:sz w:val="24"/>
                <w:highlight w:val="none"/>
                <w:lang w:val="en-US" w:eastAsia="zh-CN"/>
              </w:rPr>
            </w:pPr>
            <w:r>
              <w:rPr>
                <w:rFonts w:hint="eastAsia" w:ascii="宋体" w:hAnsi="宋体" w:cs="宋体"/>
                <w:color w:val="auto"/>
                <w:kern w:val="0"/>
                <w:sz w:val="24"/>
                <w:highlight w:val="none"/>
              </w:rPr>
              <w:t>未有明显不符合技术规格和技术标准（技术规格、合同条款有偏离情况的）</w:t>
            </w:r>
          </w:p>
        </w:tc>
      </w:tr>
      <w:tr w14:paraId="362D0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862" w:type="dxa"/>
            <w:vMerge w:val="continue"/>
            <w:noWrap w:val="0"/>
            <w:vAlign w:val="center"/>
          </w:tcPr>
          <w:p w14:paraId="4CD01192">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2F9DAB01">
            <w:pPr>
              <w:keepNext w:val="0"/>
              <w:keepLines w:val="0"/>
              <w:widowControl/>
              <w:suppressLineNumbers w:val="0"/>
              <w:jc w:val="left"/>
              <w:textAlignment w:val="center"/>
              <w:rPr>
                <w:rFonts w:hint="eastAsia" w:ascii="宋体" w:hAnsi="宋体" w:eastAsia="宋体" w:cs="宋体"/>
                <w:b w:val="0"/>
                <w:color w:val="auto"/>
                <w:sz w:val="24"/>
                <w:highlight w:val="none"/>
                <w:lang w:val="en-US" w:eastAsia="zh-CN"/>
              </w:rPr>
            </w:pPr>
            <w:r>
              <w:rPr>
                <w:rFonts w:hint="eastAsia" w:ascii="宋体" w:hAnsi="宋体" w:cs="宋体"/>
                <w:color w:val="auto"/>
                <w:kern w:val="0"/>
                <w:sz w:val="24"/>
                <w:highlight w:val="none"/>
              </w:rPr>
              <w:t>是否符合</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中规定的其他实质性要求</w:t>
            </w:r>
          </w:p>
        </w:tc>
      </w:tr>
      <w:tr w14:paraId="46831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862" w:type="dxa"/>
            <w:vMerge w:val="continue"/>
            <w:noWrap w:val="0"/>
            <w:vAlign w:val="center"/>
          </w:tcPr>
          <w:p w14:paraId="607A9C2B">
            <w:pPr>
              <w:spacing w:line="360" w:lineRule="auto"/>
              <w:jc w:val="center"/>
              <w:rPr>
                <w:rFonts w:hint="eastAsia" w:ascii="宋体" w:hAnsi="宋体" w:eastAsia="宋体" w:cs="宋体"/>
                <w:color w:val="auto"/>
                <w:sz w:val="24"/>
                <w:szCs w:val="24"/>
                <w:highlight w:val="none"/>
                <w:lang w:val="en-US" w:eastAsia="zh-CN"/>
              </w:rPr>
            </w:pPr>
          </w:p>
        </w:tc>
        <w:tc>
          <w:tcPr>
            <w:tcW w:w="8557" w:type="dxa"/>
            <w:noWrap w:val="0"/>
            <w:vAlign w:val="center"/>
          </w:tcPr>
          <w:p w14:paraId="417EF371">
            <w:pPr>
              <w:keepNext w:val="0"/>
              <w:keepLines w:val="0"/>
              <w:widowControl/>
              <w:suppressLineNumbers w:val="0"/>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商务条款未有偏离情况的</w:t>
            </w:r>
          </w:p>
        </w:tc>
      </w:tr>
    </w:tbl>
    <w:p w14:paraId="728A9037">
      <w:pPr>
        <w:keepNext w:val="0"/>
        <w:keepLines w:val="0"/>
        <w:widowControl/>
        <w:suppressLineNumbers w:val="0"/>
        <w:jc w:val="left"/>
        <w:textAlignment w:val="center"/>
        <w:rPr>
          <w:rFonts w:hint="default" w:ascii="宋体" w:hAnsi="宋体" w:eastAsia="宋体" w:cs="宋体"/>
          <w:color w:val="auto"/>
          <w:kern w:val="0"/>
          <w:sz w:val="24"/>
          <w:highlight w:val="none"/>
        </w:rPr>
      </w:pPr>
    </w:p>
    <w:p w14:paraId="219B5BCC">
      <w:pPr>
        <w:keepNext w:val="0"/>
        <w:keepLines w:val="0"/>
        <w:widowControl/>
        <w:suppressLineNumbers w:val="0"/>
        <w:jc w:val="left"/>
        <w:textAlignment w:val="center"/>
        <w:rPr>
          <w:rFonts w:hint="default" w:ascii="宋体" w:hAnsi="宋体" w:eastAsia="宋体" w:cs="宋体"/>
          <w:color w:val="auto"/>
          <w:kern w:val="0"/>
          <w:sz w:val="24"/>
          <w:highlight w:val="none"/>
        </w:rPr>
      </w:pPr>
    </w:p>
    <w:p w14:paraId="06B60EC7">
      <w:pPr>
        <w:keepNext w:val="0"/>
        <w:keepLines w:val="0"/>
        <w:widowControl/>
        <w:suppressLineNumbers w:val="0"/>
        <w:jc w:val="left"/>
        <w:textAlignment w:val="center"/>
        <w:rPr>
          <w:rFonts w:hint="default" w:ascii="宋体" w:hAnsi="宋体" w:eastAsia="宋体" w:cs="宋体"/>
          <w:color w:val="auto"/>
          <w:kern w:val="0"/>
          <w:sz w:val="24"/>
          <w:highlight w:val="none"/>
        </w:rPr>
      </w:pPr>
      <w:r>
        <w:rPr>
          <w:rFonts w:hint="default" w:ascii="宋体" w:hAnsi="宋体" w:eastAsia="宋体" w:cs="宋体"/>
          <w:color w:val="auto"/>
          <w:kern w:val="0"/>
          <w:sz w:val="24"/>
          <w:highlight w:val="none"/>
        </w:rPr>
        <w:t>评分标准</w:t>
      </w:r>
    </w:p>
    <w:p w14:paraId="0AA9B95C">
      <w:pPr>
        <w:keepNext w:val="0"/>
        <w:keepLines w:val="0"/>
        <w:widowControl/>
        <w:suppressLineNumbers w:val="0"/>
        <w:jc w:val="left"/>
        <w:textAlignment w:val="center"/>
        <w:rPr>
          <w:rFonts w:hint="default" w:ascii="宋体" w:hAnsi="宋体" w:eastAsia="宋体" w:cs="宋体"/>
          <w:color w:val="auto"/>
          <w:kern w:val="0"/>
          <w:sz w:val="24"/>
          <w:highlight w:val="none"/>
        </w:rPr>
      </w:pPr>
    </w:p>
    <w:tbl>
      <w:tblPr>
        <w:tblStyle w:val="25"/>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7006"/>
      </w:tblGrid>
      <w:tr w14:paraId="6707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962" w:type="dxa"/>
            <w:noWrap w:val="0"/>
            <w:vAlign w:val="center"/>
          </w:tcPr>
          <w:p w14:paraId="3E0B81B8">
            <w:pPr>
              <w:keepNext w:val="0"/>
              <w:keepLines w:val="0"/>
              <w:widowControl/>
              <w:suppressLineNumbers w:val="0"/>
              <w:jc w:val="center"/>
              <w:textAlignment w:val="center"/>
              <w:rPr>
                <w:rFonts w:hint="default" w:ascii="宋体" w:hAnsi="宋体" w:eastAsia="宋体" w:cs="宋体"/>
                <w:color w:val="auto"/>
                <w:kern w:val="0"/>
                <w:sz w:val="24"/>
                <w:highlight w:val="none"/>
                <w:lang w:eastAsia="zh-CN"/>
              </w:rPr>
            </w:pPr>
            <w:r>
              <w:rPr>
                <w:rFonts w:hint="default" w:ascii="宋体" w:hAnsi="宋体" w:eastAsia="宋体" w:cs="宋体"/>
                <w:color w:val="auto"/>
                <w:kern w:val="0"/>
                <w:sz w:val="24"/>
                <w:highlight w:val="none"/>
                <w:lang w:val="en-US" w:eastAsia="zh-CN"/>
              </w:rPr>
              <w:t>配备项目组人员（</w:t>
            </w:r>
            <w:r>
              <w:rPr>
                <w:rFonts w:hint="eastAsia" w:ascii="宋体" w:hAnsi="宋体" w:cs="宋体"/>
                <w:color w:val="auto"/>
                <w:kern w:val="0"/>
                <w:sz w:val="24"/>
                <w:highlight w:val="none"/>
                <w:lang w:val="en-US" w:eastAsia="zh-CN"/>
              </w:rPr>
              <w:t>18</w:t>
            </w:r>
            <w:r>
              <w:rPr>
                <w:rFonts w:hint="default" w:ascii="宋体" w:hAnsi="宋体" w:eastAsia="宋体" w:cs="宋体"/>
                <w:color w:val="auto"/>
                <w:kern w:val="0"/>
                <w:sz w:val="24"/>
                <w:highlight w:val="none"/>
                <w:lang w:val="en-US" w:eastAsia="zh-CN"/>
              </w:rPr>
              <w:t>分）</w:t>
            </w:r>
          </w:p>
        </w:tc>
        <w:tc>
          <w:tcPr>
            <w:tcW w:w="7006" w:type="dxa"/>
            <w:noWrap w:val="0"/>
            <w:vAlign w:val="top"/>
          </w:tcPr>
          <w:p w14:paraId="1E7F1C2B">
            <w:pPr>
              <w:keepNext w:val="0"/>
              <w:keepLines w:val="0"/>
              <w:widowControl/>
              <w:suppressLineNumbers w:val="0"/>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供应商针对本项目拟配备项目组人员参与过中国田协举办的马拉松竞赛组织培训或获得相关资质证书（18分）。</w:t>
            </w:r>
          </w:p>
          <w:p w14:paraId="21990D8E">
            <w:pPr>
              <w:keepNext w:val="0"/>
              <w:keepLines w:val="0"/>
              <w:widowControl/>
              <w:suppressLineNumbers w:val="0"/>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（1）获得马拉松竞赛组织管理培训证书，每提供1人得1分，最高5分；</w:t>
            </w:r>
          </w:p>
          <w:p w14:paraId="53E6708C">
            <w:pPr>
              <w:keepNext w:val="0"/>
              <w:keepLines w:val="0"/>
              <w:widowControl/>
              <w:suppressLineNumbers w:val="0"/>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（2）获得赛事医疗体系构建与急救管理培训证书，每提供1人得1分，最高5分；</w:t>
            </w:r>
          </w:p>
          <w:p w14:paraId="4A89F6B3">
            <w:pPr>
              <w:keepNext w:val="0"/>
              <w:keepLines w:val="0"/>
              <w:widowControl/>
              <w:suppressLineNumbers w:val="0"/>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（3）获得赛事宣传推广（或全媒体时代下的赛事传播）培训证书，每提供1人得2分，最高6分；</w:t>
            </w:r>
          </w:p>
          <w:p w14:paraId="79182691">
            <w:pPr>
              <w:keepNext w:val="0"/>
              <w:keepLines w:val="0"/>
              <w:widowControl/>
              <w:suppressLineNumbers w:val="0"/>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（4）持有体育赛事社会体育指导员证书或田径一级裁判员证书等专业资质证书，每人得2分，本项最高得2分；</w:t>
            </w:r>
          </w:p>
          <w:p w14:paraId="49AFCA67">
            <w:pPr>
              <w:keepNext w:val="0"/>
              <w:keepLines w:val="0"/>
              <w:widowControl/>
              <w:suppressLineNumbers w:val="0"/>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（上述人员必须为供应商自有员工，人员可重复。提供相关人员2024年6月以来连续6个月在本公司缴纳社保证明材料和个人证书复印件并加盖公章，未提供的不得分。）</w:t>
            </w:r>
          </w:p>
        </w:tc>
      </w:tr>
      <w:tr w14:paraId="42A9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962" w:type="dxa"/>
            <w:vMerge w:val="restart"/>
            <w:noWrap w:val="0"/>
            <w:vAlign w:val="center"/>
          </w:tcPr>
          <w:p w14:paraId="1994F644">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近三年类似业绩</w:t>
            </w:r>
          </w:p>
          <w:p w14:paraId="0B4F8FD7">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20</w:t>
            </w:r>
            <w:r>
              <w:rPr>
                <w:rFonts w:hint="default" w:ascii="宋体" w:hAnsi="宋体" w:eastAsia="宋体" w:cs="宋体"/>
                <w:color w:val="auto"/>
                <w:kern w:val="0"/>
                <w:sz w:val="24"/>
                <w:highlight w:val="none"/>
                <w:lang w:val="en-US" w:eastAsia="zh-CN"/>
              </w:rPr>
              <w:t>分）</w:t>
            </w:r>
          </w:p>
        </w:tc>
        <w:tc>
          <w:tcPr>
            <w:tcW w:w="7006" w:type="dxa"/>
            <w:noWrap w:val="0"/>
            <w:vAlign w:val="top"/>
          </w:tcPr>
          <w:p w14:paraId="781D23AB">
            <w:pPr>
              <w:keepNext w:val="0"/>
              <w:keepLines w:val="0"/>
              <w:widowControl/>
              <w:suppressLineNumbers w:val="0"/>
              <w:spacing w:line="360" w:lineRule="auto"/>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供应商自202</w:t>
            </w:r>
            <w:r>
              <w:rPr>
                <w:rFonts w:hint="eastAsia" w:ascii="宋体" w:hAnsi="宋体" w:cs="宋体"/>
                <w:color w:val="auto"/>
                <w:kern w:val="0"/>
                <w:sz w:val="24"/>
                <w:highlight w:val="none"/>
                <w:lang w:val="en-US" w:eastAsia="zh-CN"/>
              </w:rPr>
              <w:t>2年1月1日至今</w:t>
            </w:r>
            <w:r>
              <w:rPr>
                <w:rFonts w:hint="default" w:ascii="宋体" w:hAnsi="宋体" w:eastAsia="宋体" w:cs="宋体"/>
                <w:color w:val="auto"/>
                <w:kern w:val="0"/>
                <w:sz w:val="24"/>
                <w:highlight w:val="none"/>
                <w:lang w:val="en-US" w:eastAsia="zh-CN"/>
              </w:rPr>
              <w:t>以来运营过10000人以上的田协认证的A类马拉松或半程马拉松赛事，每提供1场得2分，最高得</w:t>
            </w:r>
            <w:r>
              <w:rPr>
                <w:rFonts w:hint="eastAsia" w:ascii="宋体" w:hAnsi="宋体" w:cs="宋体"/>
                <w:color w:val="auto"/>
                <w:kern w:val="0"/>
                <w:sz w:val="24"/>
                <w:highlight w:val="none"/>
                <w:lang w:val="en-US" w:eastAsia="zh-CN"/>
              </w:rPr>
              <w:t>10</w:t>
            </w:r>
            <w:r>
              <w:rPr>
                <w:rFonts w:hint="default" w:ascii="宋体" w:hAnsi="宋体" w:eastAsia="宋体" w:cs="宋体"/>
                <w:color w:val="auto"/>
                <w:kern w:val="0"/>
                <w:sz w:val="24"/>
                <w:highlight w:val="none"/>
                <w:lang w:val="en-US" w:eastAsia="zh-CN"/>
              </w:rPr>
              <w:t>分。（提供赛事运营合同、赛事起跑照片，如合同内未注明赛事规模需提供官方认证的相关文件或官方相关证明文件，同一赛事不同年份不累计得分。）</w:t>
            </w:r>
          </w:p>
        </w:tc>
      </w:tr>
      <w:tr w14:paraId="39EF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962" w:type="dxa"/>
            <w:vMerge w:val="continue"/>
            <w:noWrap w:val="0"/>
            <w:vAlign w:val="center"/>
          </w:tcPr>
          <w:p w14:paraId="73185FFD">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p>
        </w:tc>
        <w:tc>
          <w:tcPr>
            <w:tcW w:w="7006" w:type="dxa"/>
            <w:noWrap w:val="0"/>
            <w:vAlign w:val="top"/>
          </w:tcPr>
          <w:p w14:paraId="331B8A69">
            <w:pPr>
              <w:keepNext w:val="0"/>
              <w:keepLines w:val="0"/>
              <w:widowControl/>
              <w:suppressLineNumbers w:val="0"/>
              <w:spacing w:line="360" w:lineRule="auto"/>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供应商自202</w:t>
            </w:r>
            <w:r>
              <w:rPr>
                <w:rFonts w:hint="eastAsia" w:ascii="宋体" w:hAnsi="宋体" w:cs="宋体"/>
                <w:color w:val="auto"/>
                <w:kern w:val="0"/>
                <w:sz w:val="24"/>
                <w:highlight w:val="none"/>
                <w:lang w:val="en-US" w:eastAsia="zh-CN"/>
              </w:rPr>
              <w:t>2年1月1日至今</w:t>
            </w:r>
            <w:r>
              <w:rPr>
                <w:rFonts w:hint="default" w:ascii="宋体" w:hAnsi="宋体" w:eastAsia="宋体" w:cs="宋体"/>
                <w:color w:val="auto"/>
                <w:kern w:val="0"/>
                <w:sz w:val="24"/>
                <w:highlight w:val="none"/>
                <w:lang w:val="en-US" w:eastAsia="zh-CN"/>
              </w:rPr>
              <w:t>以来运营过的一场马拉松赛事，单个赞助合同现金在30万及30万以上的，每提供一个赞助合同得2分，最高得</w:t>
            </w:r>
            <w:r>
              <w:rPr>
                <w:rFonts w:hint="eastAsia" w:ascii="宋体" w:hAnsi="宋体" w:cs="宋体"/>
                <w:color w:val="auto"/>
                <w:kern w:val="0"/>
                <w:sz w:val="24"/>
                <w:highlight w:val="none"/>
                <w:lang w:val="en-US" w:eastAsia="zh-CN"/>
              </w:rPr>
              <w:t>10</w:t>
            </w:r>
            <w:r>
              <w:rPr>
                <w:rFonts w:hint="default" w:ascii="宋体" w:hAnsi="宋体" w:eastAsia="宋体" w:cs="宋体"/>
                <w:color w:val="auto"/>
                <w:kern w:val="0"/>
                <w:sz w:val="24"/>
                <w:highlight w:val="none"/>
                <w:lang w:val="en-US" w:eastAsia="zh-CN"/>
              </w:rPr>
              <w:t>分。（项目仅针对一场马拉松赛事的赞助评估，同一赛事不同年份不累计得分，需提供赛事运营协议、赛事赞助协议、打款证明材料）</w:t>
            </w:r>
          </w:p>
        </w:tc>
      </w:tr>
      <w:tr w14:paraId="105B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62" w:type="dxa"/>
            <w:noWrap w:val="0"/>
            <w:vAlign w:val="center"/>
          </w:tcPr>
          <w:p w14:paraId="7277E12C">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宣传推广方案</w:t>
            </w:r>
          </w:p>
          <w:p w14:paraId="2F86330D">
            <w:pPr>
              <w:keepNext w:val="0"/>
              <w:keepLines w:val="0"/>
              <w:widowControl/>
              <w:suppressLineNumbers w:val="0"/>
              <w:jc w:val="center"/>
              <w:textAlignment w:val="center"/>
              <w:rPr>
                <w:rFonts w:hint="default" w:ascii="宋体" w:hAnsi="宋体" w:eastAsia="宋体" w:cs="宋体"/>
                <w:color w:val="auto"/>
                <w:kern w:val="0"/>
                <w:sz w:val="24"/>
                <w:highlight w:val="none"/>
              </w:rPr>
            </w:pPr>
            <w:r>
              <w:rPr>
                <w:rFonts w:hint="default"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5</w:t>
            </w:r>
            <w:r>
              <w:rPr>
                <w:rFonts w:hint="default" w:ascii="宋体" w:hAnsi="宋体" w:eastAsia="宋体" w:cs="宋体"/>
                <w:color w:val="auto"/>
                <w:kern w:val="0"/>
                <w:sz w:val="24"/>
                <w:highlight w:val="none"/>
                <w:lang w:val="en-US" w:eastAsia="zh-CN"/>
              </w:rPr>
              <w:t>分）</w:t>
            </w:r>
          </w:p>
        </w:tc>
        <w:tc>
          <w:tcPr>
            <w:tcW w:w="7006" w:type="dxa"/>
            <w:noWrap w:val="0"/>
            <w:vAlign w:val="top"/>
          </w:tcPr>
          <w:p w14:paraId="0E8D3E22">
            <w:pPr>
              <w:keepNext w:val="0"/>
              <w:keepLines w:val="0"/>
              <w:widowControl/>
              <w:suppressLineNumbers w:val="0"/>
              <w:spacing w:line="360" w:lineRule="auto"/>
              <w:jc w:val="left"/>
              <w:textAlignment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宣传服务方案：</w:t>
            </w:r>
          </w:p>
          <w:p w14:paraId="7B276456">
            <w:pPr>
              <w:keepNext w:val="0"/>
              <w:keepLines w:val="0"/>
              <w:widowControl/>
              <w:numPr>
                <w:ilvl w:val="0"/>
                <w:numId w:val="8"/>
              </w:numPr>
              <w:suppressLineNumbers w:val="0"/>
              <w:spacing w:line="360" w:lineRule="auto"/>
              <w:jc w:val="left"/>
              <w:textAlignment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宣传目标；</w:t>
            </w:r>
          </w:p>
          <w:p w14:paraId="7F84FBF6">
            <w:pPr>
              <w:keepNext w:val="0"/>
              <w:keepLines w:val="0"/>
              <w:widowControl/>
              <w:numPr>
                <w:ilvl w:val="0"/>
                <w:numId w:val="8"/>
              </w:numPr>
              <w:suppressLineNumbers w:val="0"/>
              <w:spacing w:line="360" w:lineRule="auto"/>
              <w:jc w:val="left"/>
              <w:textAlignment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eastAsia="zh-CN"/>
              </w:rPr>
              <w:t>宣传策略；</w:t>
            </w:r>
          </w:p>
          <w:p w14:paraId="19503A9B">
            <w:pPr>
              <w:keepNext w:val="0"/>
              <w:keepLines w:val="0"/>
              <w:widowControl/>
              <w:numPr>
                <w:ilvl w:val="0"/>
                <w:numId w:val="8"/>
              </w:numPr>
              <w:suppressLineNumbers w:val="0"/>
              <w:spacing w:line="360" w:lineRule="auto"/>
              <w:jc w:val="left"/>
              <w:textAlignment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eastAsia="zh-CN"/>
              </w:rPr>
              <w:t>宣传主题；</w:t>
            </w:r>
          </w:p>
          <w:p w14:paraId="67A958BD">
            <w:pPr>
              <w:keepNext w:val="0"/>
              <w:keepLines w:val="0"/>
              <w:widowControl/>
              <w:numPr>
                <w:ilvl w:val="0"/>
                <w:numId w:val="8"/>
              </w:numPr>
              <w:suppressLineNumbers w:val="0"/>
              <w:spacing w:line="360" w:lineRule="auto"/>
              <w:jc w:val="left"/>
              <w:textAlignment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eastAsia="zh-CN"/>
              </w:rPr>
              <w:t>媒体选择；</w:t>
            </w:r>
          </w:p>
          <w:p w14:paraId="20654096">
            <w:pPr>
              <w:keepNext w:val="0"/>
              <w:keepLines w:val="0"/>
              <w:widowControl/>
              <w:numPr>
                <w:ilvl w:val="0"/>
                <w:numId w:val="8"/>
              </w:numPr>
              <w:suppressLineNumbers w:val="0"/>
              <w:spacing w:line="360" w:lineRule="auto"/>
              <w:jc w:val="left"/>
              <w:textAlignment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eastAsia="zh-CN"/>
              </w:rPr>
              <w:t>宣传计划。</w:t>
            </w:r>
          </w:p>
          <w:p w14:paraId="6F707B22">
            <w:pPr>
              <w:keepNext w:val="0"/>
              <w:keepLines w:val="0"/>
              <w:widowControl/>
              <w:numPr>
                <w:ilvl w:val="0"/>
                <w:numId w:val="0"/>
              </w:numPr>
              <w:suppressLineNumbers w:val="0"/>
              <w:spacing w:line="360" w:lineRule="auto"/>
              <w:jc w:val="left"/>
              <w:textAlignment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提供的方案需要</w:t>
            </w:r>
            <w:r>
              <w:rPr>
                <w:rFonts w:hint="eastAsia" w:ascii="宋体" w:hAnsi="宋体" w:eastAsia="宋体" w:cs="宋体"/>
                <w:color w:val="auto"/>
                <w:spacing w:val="-4"/>
                <w:sz w:val="24"/>
                <w:szCs w:val="24"/>
                <w:highlight w:val="none"/>
                <w:lang w:eastAsia="zh-CN"/>
              </w:rPr>
              <w:t>满足赛事需求、内容科学合理、可操作性强，每提供一个方案得</w:t>
            </w:r>
            <w:r>
              <w:rPr>
                <w:rFonts w:hint="eastAsia" w:ascii="宋体" w:hAnsi="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lang w:val="en-US" w:eastAsia="zh-CN"/>
              </w:rPr>
              <w:t>分，内容有不足缺陷的扣</w:t>
            </w:r>
            <w:r>
              <w:rPr>
                <w:rFonts w:hint="eastAsia" w:ascii="宋体" w:hAnsi="宋体" w:cs="宋体"/>
                <w:color w:val="auto"/>
                <w:spacing w:val="-4"/>
                <w:sz w:val="24"/>
                <w:szCs w:val="24"/>
                <w:highlight w:val="none"/>
                <w:lang w:val="en-US" w:eastAsia="zh-CN"/>
              </w:rPr>
              <w:t>0.5</w:t>
            </w:r>
            <w:r>
              <w:rPr>
                <w:rFonts w:hint="eastAsia" w:ascii="宋体" w:hAnsi="宋体" w:eastAsia="宋体" w:cs="宋体"/>
                <w:color w:val="auto"/>
                <w:spacing w:val="-4"/>
                <w:sz w:val="24"/>
                <w:szCs w:val="24"/>
                <w:highlight w:val="none"/>
                <w:lang w:val="en-US" w:eastAsia="zh-CN"/>
              </w:rPr>
              <w:t>分，满分</w:t>
            </w:r>
            <w:r>
              <w:rPr>
                <w:rFonts w:hint="eastAsia" w:ascii="宋体" w:hAnsi="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val="en-US" w:eastAsia="zh-CN"/>
              </w:rPr>
              <w:t>分。</w:t>
            </w:r>
          </w:p>
        </w:tc>
      </w:tr>
      <w:tr w14:paraId="0CF4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2" w:type="dxa"/>
            <w:noWrap w:val="0"/>
            <w:vAlign w:val="center"/>
          </w:tcPr>
          <w:p w14:paraId="42AA4363">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赛事总体方案</w:t>
            </w:r>
          </w:p>
          <w:p w14:paraId="5AC38380">
            <w:pPr>
              <w:keepNext w:val="0"/>
              <w:keepLines w:val="0"/>
              <w:widowControl/>
              <w:suppressLineNumbers w:val="0"/>
              <w:jc w:val="center"/>
              <w:textAlignment w:val="center"/>
              <w:rPr>
                <w:rFonts w:hint="default" w:ascii="宋体" w:hAnsi="宋体" w:eastAsia="宋体" w:cs="宋体"/>
                <w:color w:val="auto"/>
                <w:kern w:val="0"/>
                <w:sz w:val="24"/>
                <w:highlight w:val="none"/>
              </w:rPr>
            </w:pPr>
            <w:r>
              <w:rPr>
                <w:rFonts w:hint="default"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6</w:t>
            </w:r>
            <w:r>
              <w:rPr>
                <w:rFonts w:hint="default" w:ascii="宋体" w:hAnsi="宋体" w:eastAsia="宋体" w:cs="宋体"/>
                <w:color w:val="auto"/>
                <w:kern w:val="0"/>
                <w:sz w:val="24"/>
                <w:highlight w:val="none"/>
                <w:lang w:val="en-US" w:eastAsia="zh-CN"/>
              </w:rPr>
              <w:t>分）</w:t>
            </w:r>
          </w:p>
        </w:tc>
        <w:tc>
          <w:tcPr>
            <w:tcW w:w="7006" w:type="dxa"/>
            <w:noWrap w:val="0"/>
            <w:vAlign w:val="top"/>
          </w:tcPr>
          <w:p w14:paraId="03CF470B">
            <w:pPr>
              <w:keepNext w:val="0"/>
              <w:keepLines w:val="0"/>
              <w:widowControl/>
              <w:suppressLineNumbers w:val="0"/>
              <w:spacing w:line="360" w:lineRule="auto"/>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赛事总体方案</w:t>
            </w:r>
            <w:r>
              <w:rPr>
                <w:rFonts w:hint="eastAsia" w:ascii="宋体" w:hAnsi="宋体" w:eastAsia="宋体" w:cs="宋体"/>
                <w:color w:val="auto"/>
                <w:kern w:val="0"/>
                <w:sz w:val="24"/>
                <w:highlight w:val="none"/>
                <w:lang w:val="en-US" w:eastAsia="zh-CN"/>
              </w:rPr>
              <w:t>：</w:t>
            </w:r>
            <w:r>
              <w:rPr>
                <w:rFonts w:hint="default" w:ascii="宋体" w:hAnsi="宋体" w:eastAsia="宋体" w:cs="宋体"/>
                <w:color w:val="auto"/>
                <w:kern w:val="0"/>
                <w:sz w:val="24"/>
                <w:highlight w:val="none"/>
                <w:lang w:val="en-US" w:eastAsia="zh-CN"/>
              </w:rPr>
              <w:t>满足项目需求</w:t>
            </w:r>
            <w:r>
              <w:rPr>
                <w:rFonts w:hint="eastAsia" w:ascii="宋体" w:hAnsi="宋体" w:eastAsia="宋体" w:cs="宋体"/>
                <w:color w:val="auto"/>
                <w:kern w:val="0"/>
                <w:sz w:val="24"/>
                <w:highlight w:val="none"/>
                <w:lang w:val="en-US" w:eastAsia="zh-CN"/>
              </w:rPr>
              <w:t>；</w:t>
            </w:r>
            <w:r>
              <w:rPr>
                <w:rFonts w:hint="default" w:ascii="宋体" w:hAnsi="宋体" w:eastAsia="宋体" w:cs="宋体"/>
                <w:color w:val="auto"/>
                <w:kern w:val="0"/>
                <w:sz w:val="24"/>
                <w:highlight w:val="none"/>
                <w:lang w:val="en-US" w:eastAsia="zh-CN"/>
              </w:rPr>
              <w:t>方案内容完整</w:t>
            </w:r>
            <w:r>
              <w:rPr>
                <w:rFonts w:hint="eastAsia" w:ascii="宋体" w:hAnsi="宋体" w:eastAsia="宋体" w:cs="宋体"/>
                <w:color w:val="auto"/>
                <w:kern w:val="0"/>
                <w:sz w:val="24"/>
                <w:highlight w:val="none"/>
                <w:lang w:val="en-US" w:eastAsia="zh-CN"/>
              </w:rPr>
              <w:t>；</w:t>
            </w:r>
            <w:r>
              <w:rPr>
                <w:rFonts w:hint="default" w:ascii="宋体" w:hAnsi="宋体" w:eastAsia="宋体" w:cs="宋体"/>
                <w:color w:val="auto"/>
                <w:kern w:val="0"/>
                <w:sz w:val="24"/>
                <w:highlight w:val="none"/>
                <w:lang w:val="en-US" w:eastAsia="zh-CN"/>
              </w:rPr>
              <w:t>策划思路清晰明确具有合理性及可操作性。</w:t>
            </w:r>
          </w:p>
          <w:p w14:paraId="06AC018C">
            <w:pPr>
              <w:keepNext w:val="0"/>
              <w:keepLines w:val="0"/>
              <w:widowControl/>
              <w:suppressLineNumbers w:val="0"/>
              <w:spacing w:line="360" w:lineRule="auto"/>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（1）品牌定位清晰</w:t>
            </w:r>
            <w:r>
              <w:rPr>
                <w:rFonts w:hint="eastAsia" w:ascii="宋体" w:hAnsi="宋体" w:eastAsia="宋体" w:cs="宋体"/>
                <w:color w:val="auto"/>
                <w:kern w:val="0"/>
                <w:sz w:val="24"/>
                <w:highlight w:val="none"/>
                <w:lang w:val="en-US" w:eastAsia="zh-CN"/>
              </w:rPr>
              <w:t>，</w:t>
            </w:r>
            <w:r>
              <w:rPr>
                <w:rFonts w:hint="default" w:ascii="宋体" w:hAnsi="宋体" w:eastAsia="宋体" w:cs="宋体"/>
                <w:color w:val="auto"/>
                <w:kern w:val="0"/>
                <w:sz w:val="24"/>
                <w:highlight w:val="none"/>
                <w:lang w:val="en-US" w:eastAsia="zh-CN"/>
              </w:rPr>
              <w:t>特色打造突出；</w:t>
            </w:r>
          </w:p>
          <w:p w14:paraId="3DECEDFD">
            <w:pPr>
              <w:keepNext w:val="0"/>
              <w:keepLines w:val="0"/>
              <w:widowControl/>
              <w:suppressLineNumbers w:val="0"/>
              <w:spacing w:line="360" w:lineRule="auto"/>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（2）能够充分挖掘乌鲁木齐的地域文化</w:t>
            </w:r>
            <w:r>
              <w:rPr>
                <w:rFonts w:hint="eastAsia" w:ascii="宋体" w:hAnsi="宋体" w:eastAsia="宋体" w:cs="宋体"/>
                <w:color w:val="auto"/>
                <w:kern w:val="0"/>
                <w:sz w:val="24"/>
                <w:highlight w:val="none"/>
                <w:lang w:val="en-US" w:eastAsia="zh-CN"/>
              </w:rPr>
              <w:t>；</w:t>
            </w:r>
          </w:p>
          <w:p w14:paraId="44F5193E">
            <w:pPr>
              <w:keepNext w:val="0"/>
              <w:keepLines w:val="0"/>
              <w:widowControl/>
              <w:suppressLineNumbers w:val="0"/>
              <w:spacing w:line="360" w:lineRule="auto"/>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能够充分体现乌鲁木齐</w:t>
            </w:r>
            <w:r>
              <w:rPr>
                <w:rFonts w:hint="default" w:ascii="宋体" w:hAnsi="宋体" w:eastAsia="宋体" w:cs="宋体"/>
                <w:color w:val="auto"/>
                <w:kern w:val="0"/>
                <w:sz w:val="24"/>
                <w:highlight w:val="none"/>
                <w:lang w:val="en-US" w:eastAsia="zh-CN"/>
              </w:rPr>
              <w:t>城市形象。</w:t>
            </w:r>
          </w:p>
          <w:p w14:paraId="01ADC494">
            <w:pPr>
              <w:keepNext w:val="0"/>
              <w:keepLines w:val="0"/>
              <w:widowControl/>
              <w:suppressLineNumbers w:val="0"/>
              <w:spacing w:line="360" w:lineRule="auto"/>
              <w:jc w:val="left"/>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每提供一项内容得2分，每项内容有缺陷的扣1分，满分6分。</w:t>
            </w:r>
          </w:p>
        </w:tc>
      </w:tr>
      <w:tr w14:paraId="5554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2" w:type="dxa"/>
            <w:noWrap w:val="0"/>
            <w:vAlign w:val="center"/>
          </w:tcPr>
          <w:p w14:paraId="17F728A6">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spacing w:val="-4"/>
                <w:sz w:val="24"/>
                <w:szCs w:val="24"/>
                <w:highlight w:val="none"/>
                <w:lang w:eastAsia="zh-CN"/>
              </w:rPr>
              <w:t>竞赛组织工作方案</w:t>
            </w:r>
            <w:r>
              <w:rPr>
                <w:rFonts w:hint="default"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14</w:t>
            </w:r>
            <w:r>
              <w:rPr>
                <w:rFonts w:hint="default" w:ascii="宋体" w:hAnsi="宋体" w:eastAsia="宋体" w:cs="宋体"/>
                <w:color w:val="auto"/>
                <w:kern w:val="0"/>
                <w:sz w:val="24"/>
                <w:highlight w:val="none"/>
                <w:lang w:val="en-US" w:eastAsia="zh-CN"/>
              </w:rPr>
              <w:t>分）</w:t>
            </w:r>
          </w:p>
        </w:tc>
        <w:tc>
          <w:tcPr>
            <w:tcW w:w="7006" w:type="dxa"/>
            <w:noWrap w:val="0"/>
            <w:vAlign w:val="top"/>
          </w:tcPr>
          <w:p w14:paraId="51E6A998">
            <w:pPr>
              <w:keepNext w:val="0"/>
              <w:keepLines w:val="0"/>
              <w:widowControl/>
              <w:suppressLineNumbers w:val="0"/>
              <w:spacing w:line="360" w:lineRule="auto"/>
              <w:jc w:val="left"/>
              <w:textAlignment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方案包括：</w:t>
            </w:r>
          </w:p>
          <w:p w14:paraId="093645C9">
            <w:pPr>
              <w:keepNext w:val="0"/>
              <w:keepLines w:val="0"/>
              <w:widowControl/>
              <w:numPr>
                <w:ilvl w:val="0"/>
                <w:numId w:val="9"/>
              </w:numPr>
              <w:suppressLineNumbers w:val="0"/>
              <w:spacing w:line="360" w:lineRule="auto"/>
              <w:jc w:val="left"/>
              <w:textAlignment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竞赛规程；</w:t>
            </w:r>
          </w:p>
          <w:p w14:paraId="305892A9">
            <w:pPr>
              <w:keepNext w:val="0"/>
              <w:keepLines w:val="0"/>
              <w:widowControl/>
              <w:numPr>
                <w:ilvl w:val="0"/>
                <w:numId w:val="9"/>
              </w:numPr>
              <w:suppressLineNumbers w:val="0"/>
              <w:spacing w:line="360" w:lineRule="auto"/>
              <w:ind w:left="0" w:leftChars="0" w:firstLine="0" w:firstLineChars="0"/>
              <w:jc w:val="left"/>
              <w:textAlignment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报名工作方案；</w:t>
            </w:r>
          </w:p>
          <w:p w14:paraId="25FFDEAC">
            <w:pPr>
              <w:keepNext w:val="0"/>
              <w:keepLines w:val="0"/>
              <w:widowControl/>
              <w:numPr>
                <w:ilvl w:val="0"/>
                <w:numId w:val="9"/>
              </w:numPr>
              <w:suppressLineNumbers w:val="0"/>
              <w:spacing w:line="360" w:lineRule="auto"/>
              <w:ind w:left="0" w:leftChars="0" w:firstLine="0" w:firstLineChars="0"/>
              <w:jc w:val="left"/>
              <w:textAlignment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裁判工作方案；</w:t>
            </w:r>
          </w:p>
          <w:p w14:paraId="2ACF7F8A">
            <w:pPr>
              <w:keepNext w:val="0"/>
              <w:keepLines w:val="0"/>
              <w:widowControl/>
              <w:numPr>
                <w:ilvl w:val="0"/>
                <w:numId w:val="9"/>
              </w:numPr>
              <w:suppressLineNumbers w:val="0"/>
              <w:spacing w:line="360" w:lineRule="auto"/>
              <w:ind w:left="0" w:leftChars="0" w:firstLine="0" w:firstLineChars="0"/>
              <w:jc w:val="left"/>
              <w:textAlignment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起终点运行方案；</w:t>
            </w:r>
          </w:p>
          <w:p w14:paraId="4EB99F2F">
            <w:pPr>
              <w:keepNext w:val="0"/>
              <w:keepLines w:val="0"/>
              <w:widowControl/>
              <w:numPr>
                <w:ilvl w:val="0"/>
                <w:numId w:val="9"/>
              </w:numPr>
              <w:suppressLineNumbers w:val="0"/>
              <w:spacing w:line="360" w:lineRule="auto"/>
              <w:ind w:left="0" w:leftChars="0" w:firstLine="0" w:firstLineChars="0"/>
              <w:jc w:val="left"/>
              <w:textAlignment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志愿者工作方案；</w:t>
            </w:r>
          </w:p>
          <w:p w14:paraId="72DFBEAA">
            <w:pPr>
              <w:keepNext w:val="0"/>
              <w:keepLines w:val="0"/>
              <w:widowControl/>
              <w:numPr>
                <w:ilvl w:val="0"/>
                <w:numId w:val="9"/>
              </w:numPr>
              <w:suppressLineNumbers w:val="0"/>
              <w:spacing w:line="360" w:lineRule="auto"/>
              <w:ind w:left="0" w:leftChars="0" w:firstLine="0" w:firstLineChars="0"/>
              <w:jc w:val="left"/>
              <w:textAlignment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选手服务方案；</w:t>
            </w:r>
          </w:p>
          <w:p w14:paraId="45E04808">
            <w:pPr>
              <w:keepNext w:val="0"/>
              <w:keepLines w:val="0"/>
              <w:widowControl/>
              <w:numPr>
                <w:ilvl w:val="0"/>
                <w:numId w:val="9"/>
              </w:numPr>
              <w:suppressLineNumbers w:val="0"/>
              <w:spacing w:line="360" w:lineRule="auto"/>
              <w:ind w:left="0" w:leftChars="0" w:firstLine="0" w:firstLineChars="0"/>
              <w:jc w:val="left"/>
              <w:textAlignment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计时方案。</w:t>
            </w:r>
          </w:p>
          <w:p w14:paraId="5A2F767A">
            <w:pPr>
              <w:keepNext w:val="0"/>
              <w:keepLines w:val="0"/>
              <w:widowControl/>
              <w:numPr>
                <w:ilvl w:val="0"/>
                <w:numId w:val="0"/>
              </w:numPr>
              <w:suppressLineNumbers w:val="0"/>
              <w:spacing w:line="360" w:lineRule="auto"/>
              <w:ind w:leftChars="0"/>
              <w:jc w:val="left"/>
              <w:textAlignment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提供的方案需要</w:t>
            </w:r>
            <w:r>
              <w:rPr>
                <w:rFonts w:hint="eastAsia" w:ascii="宋体" w:hAnsi="宋体" w:eastAsia="宋体" w:cs="宋体"/>
                <w:color w:val="auto"/>
                <w:spacing w:val="-4"/>
                <w:sz w:val="24"/>
                <w:szCs w:val="24"/>
                <w:highlight w:val="none"/>
                <w:lang w:eastAsia="zh-CN"/>
              </w:rPr>
              <w:t>满足赛事需求、内容科学合理、可操作性强，每提供一个方案得</w:t>
            </w:r>
            <w:r>
              <w:rPr>
                <w:rFonts w:hint="eastAsia" w:ascii="宋体" w:hAnsi="宋体" w:eastAsia="宋体" w:cs="宋体"/>
                <w:color w:val="auto"/>
                <w:spacing w:val="-4"/>
                <w:sz w:val="24"/>
                <w:szCs w:val="24"/>
                <w:highlight w:val="none"/>
                <w:lang w:val="en-US" w:eastAsia="zh-CN"/>
              </w:rPr>
              <w:t>2分，内容有不足缺陷的扣1分，满分14分。</w:t>
            </w:r>
          </w:p>
        </w:tc>
      </w:tr>
      <w:tr w14:paraId="59A1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2" w:type="dxa"/>
            <w:noWrap w:val="0"/>
            <w:vAlign w:val="center"/>
          </w:tcPr>
          <w:p w14:paraId="618C2BB3">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安全保障方案</w:t>
            </w:r>
          </w:p>
          <w:p w14:paraId="701E0309">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8</w:t>
            </w:r>
            <w:r>
              <w:rPr>
                <w:rFonts w:hint="default" w:ascii="宋体" w:hAnsi="宋体" w:eastAsia="宋体" w:cs="宋体"/>
                <w:color w:val="auto"/>
                <w:kern w:val="0"/>
                <w:sz w:val="24"/>
                <w:highlight w:val="none"/>
                <w:lang w:val="en-US" w:eastAsia="zh-CN"/>
              </w:rPr>
              <w:t>分）</w:t>
            </w:r>
          </w:p>
        </w:tc>
        <w:tc>
          <w:tcPr>
            <w:tcW w:w="7006" w:type="dxa"/>
            <w:noWrap w:val="0"/>
            <w:vAlign w:val="top"/>
          </w:tcPr>
          <w:p w14:paraId="57D1DDAB">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安全保障方案：</w:t>
            </w:r>
          </w:p>
          <w:p w14:paraId="023D1321">
            <w:pPr>
              <w:keepNext w:val="0"/>
              <w:keepLines w:val="0"/>
              <w:widowControl/>
              <w:numPr>
                <w:ilvl w:val="0"/>
                <w:numId w:val="10"/>
              </w:numPr>
              <w:suppressLineNumbers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赛道安保隔离方案</w:t>
            </w:r>
            <w:r>
              <w:rPr>
                <w:rFonts w:hint="eastAsia" w:ascii="宋体" w:hAnsi="宋体" w:eastAsia="宋体" w:cs="宋体"/>
                <w:color w:val="auto"/>
                <w:sz w:val="24"/>
                <w:szCs w:val="24"/>
                <w:highlight w:val="none"/>
                <w:lang w:eastAsia="zh-CN"/>
              </w:rPr>
              <w:t>；</w:t>
            </w:r>
          </w:p>
          <w:p w14:paraId="68117237">
            <w:pPr>
              <w:keepNext w:val="0"/>
              <w:keepLines w:val="0"/>
              <w:widowControl/>
              <w:numPr>
                <w:ilvl w:val="0"/>
                <w:numId w:val="10"/>
              </w:numPr>
              <w:suppressLineNumbers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主会场安保隔离方案</w:t>
            </w:r>
            <w:r>
              <w:rPr>
                <w:rFonts w:hint="eastAsia" w:ascii="宋体" w:hAnsi="宋体" w:eastAsia="宋体" w:cs="宋体"/>
                <w:color w:val="auto"/>
                <w:sz w:val="24"/>
                <w:szCs w:val="24"/>
                <w:highlight w:val="none"/>
                <w:lang w:eastAsia="zh-CN"/>
              </w:rPr>
              <w:t>；</w:t>
            </w:r>
          </w:p>
          <w:p w14:paraId="45FE96D4">
            <w:pPr>
              <w:keepNext w:val="0"/>
              <w:keepLines w:val="0"/>
              <w:widowControl/>
              <w:numPr>
                <w:ilvl w:val="0"/>
                <w:numId w:val="10"/>
              </w:numPr>
              <w:suppressLineNumbers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赛道封道时间</w:t>
            </w:r>
            <w:r>
              <w:rPr>
                <w:rFonts w:hint="eastAsia" w:ascii="宋体" w:hAnsi="宋体" w:eastAsia="宋体" w:cs="宋体"/>
                <w:color w:val="auto"/>
                <w:sz w:val="24"/>
                <w:szCs w:val="24"/>
                <w:highlight w:val="none"/>
                <w:lang w:eastAsia="zh-CN"/>
              </w:rPr>
              <w:t>；</w:t>
            </w:r>
          </w:p>
          <w:p w14:paraId="540207D1">
            <w:pPr>
              <w:keepNext w:val="0"/>
              <w:keepLines w:val="0"/>
              <w:widowControl/>
              <w:numPr>
                <w:ilvl w:val="0"/>
                <w:numId w:val="10"/>
              </w:numPr>
              <w:suppressLineNumbers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安保工作</w:t>
            </w:r>
            <w:r>
              <w:rPr>
                <w:rFonts w:hint="eastAsia" w:ascii="宋体" w:hAnsi="宋体" w:eastAsia="宋体" w:cs="宋体"/>
                <w:color w:val="auto"/>
                <w:sz w:val="24"/>
                <w:szCs w:val="24"/>
                <w:highlight w:val="none"/>
                <w:lang w:eastAsia="zh-CN"/>
              </w:rPr>
              <w:t>任务分工方案</w:t>
            </w:r>
          </w:p>
          <w:p w14:paraId="0EAA0BF0">
            <w:pPr>
              <w:keepNext w:val="0"/>
              <w:keepLines w:val="0"/>
              <w:widowControl/>
              <w:numPr>
                <w:ilvl w:val="0"/>
                <w:numId w:val="0"/>
              </w:numPr>
              <w:suppressLineNumbers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4"/>
                <w:sz w:val="24"/>
                <w:szCs w:val="24"/>
                <w:highlight w:val="none"/>
                <w:lang w:val="en-US" w:eastAsia="zh-CN"/>
              </w:rPr>
              <w:t>提供的方案需要</w:t>
            </w:r>
            <w:r>
              <w:rPr>
                <w:rFonts w:hint="eastAsia" w:ascii="宋体" w:hAnsi="宋体" w:eastAsia="宋体" w:cs="宋体"/>
                <w:color w:val="auto"/>
                <w:spacing w:val="-4"/>
                <w:sz w:val="24"/>
                <w:szCs w:val="24"/>
                <w:highlight w:val="none"/>
                <w:lang w:eastAsia="zh-CN"/>
              </w:rPr>
              <w:t>满足赛事需求、内容科学合理、可操作性强，每提供一个方案得</w:t>
            </w:r>
            <w:r>
              <w:rPr>
                <w:rFonts w:hint="eastAsia" w:ascii="宋体" w:hAnsi="宋体" w:eastAsia="宋体" w:cs="宋体"/>
                <w:color w:val="auto"/>
                <w:spacing w:val="-4"/>
                <w:sz w:val="24"/>
                <w:szCs w:val="24"/>
                <w:highlight w:val="none"/>
                <w:lang w:val="en-US" w:eastAsia="zh-CN"/>
              </w:rPr>
              <w:t>2分，内容有不足缺陷的扣1分，满分8分。</w:t>
            </w:r>
          </w:p>
        </w:tc>
      </w:tr>
      <w:tr w14:paraId="1682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962" w:type="dxa"/>
            <w:noWrap w:val="0"/>
            <w:vAlign w:val="center"/>
          </w:tcPr>
          <w:p w14:paraId="2F725513">
            <w:pPr>
              <w:keepNext w:val="0"/>
              <w:keepLines w:val="0"/>
              <w:widowControl/>
              <w:suppressLineNumbers w:val="0"/>
              <w:jc w:val="center"/>
              <w:textAlignment w:val="center"/>
              <w:rPr>
                <w:rFonts w:hint="default" w:ascii="宋体" w:hAnsi="宋体" w:eastAsia="宋体" w:cs="宋体"/>
                <w:color w:val="auto"/>
                <w:kern w:val="0"/>
                <w:sz w:val="24"/>
                <w:highlight w:val="none"/>
              </w:rPr>
            </w:pPr>
            <w:r>
              <w:rPr>
                <w:rFonts w:hint="default" w:ascii="宋体" w:hAnsi="宋体" w:eastAsia="宋体" w:cs="宋体"/>
                <w:color w:val="auto"/>
                <w:kern w:val="0"/>
                <w:sz w:val="24"/>
                <w:highlight w:val="none"/>
                <w:lang w:val="zh-CN" w:eastAsia="zh-CN"/>
              </w:rPr>
              <w:t>安全风险防控方案（</w:t>
            </w:r>
            <w:r>
              <w:rPr>
                <w:rFonts w:hint="eastAsia" w:ascii="宋体" w:hAnsi="宋体" w:cs="宋体"/>
                <w:color w:val="auto"/>
                <w:kern w:val="0"/>
                <w:sz w:val="24"/>
                <w:highlight w:val="none"/>
                <w:lang w:val="en-US" w:eastAsia="zh-CN"/>
              </w:rPr>
              <w:t>5</w:t>
            </w:r>
            <w:r>
              <w:rPr>
                <w:rFonts w:hint="default" w:ascii="宋体" w:hAnsi="宋体" w:eastAsia="宋体" w:cs="宋体"/>
                <w:color w:val="auto"/>
                <w:kern w:val="0"/>
                <w:sz w:val="24"/>
                <w:highlight w:val="none"/>
                <w:lang w:val="zh-CN" w:eastAsia="zh-CN"/>
              </w:rPr>
              <w:t>分）</w:t>
            </w:r>
          </w:p>
        </w:tc>
        <w:tc>
          <w:tcPr>
            <w:tcW w:w="7006" w:type="dxa"/>
            <w:noWrap w:val="0"/>
            <w:vAlign w:val="top"/>
          </w:tcPr>
          <w:p w14:paraId="0E46BB33">
            <w:pPr>
              <w:keepNext w:val="0"/>
              <w:keepLines w:val="0"/>
              <w:widowControl/>
              <w:suppressLineNumbers w:val="0"/>
              <w:spacing w:line="360" w:lineRule="auto"/>
              <w:jc w:val="left"/>
              <w:textAlignment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安全风险防控方案：</w:t>
            </w:r>
          </w:p>
          <w:p w14:paraId="1B2303C6">
            <w:pPr>
              <w:keepNext w:val="0"/>
              <w:keepLines w:val="0"/>
              <w:widowControl/>
              <w:numPr>
                <w:ilvl w:val="0"/>
                <w:numId w:val="11"/>
              </w:numPr>
              <w:suppressLineNumbers w:val="0"/>
              <w:spacing w:line="360" w:lineRule="auto"/>
              <w:jc w:val="left"/>
              <w:textAlignment w:val="center"/>
              <w:rPr>
                <w:rFonts w:hint="eastAsia"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风险识别与评估；</w:t>
            </w:r>
          </w:p>
          <w:p w14:paraId="4BDCDEC2">
            <w:pPr>
              <w:keepNext w:val="0"/>
              <w:keepLines w:val="0"/>
              <w:widowControl/>
              <w:numPr>
                <w:ilvl w:val="0"/>
                <w:numId w:val="11"/>
              </w:numPr>
              <w:suppressLineNumbers w:val="0"/>
              <w:spacing w:line="360" w:lineRule="auto"/>
              <w:jc w:val="left"/>
              <w:textAlignment w:val="center"/>
              <w:rPr>
                <w:rFonts w:hint="default"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风险防控措施；</w:t>
            </w:r>
          </w:p>
          <w:p w14:paraId="6A07E738">
            <w:pPr>
              <w:keepNext w:val="0"/>
              <w:keepLines w:val="0"/>
              <w:widowControl/>
              <w:numPr>
                <w:ilvl w:val="0"/>
                <w:numId w:val="11"/>
              </w:numPr>
              <w:suppressLineNumbers w:val="0"/>
              <w:spacing w:line="360" w:lineRule="auto"/>
              <w:jc w:val="left"/>
              <w:textAlignment w:val="center"/>
              <w:rPr>
                <w:rFonts w:hint="default"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应急响应；</w:t>
            </w:r>
          </w:p>
          <w:p w14:paraId="449F1EAE">
            <w:pPr>
              <w:keepNext w:val="0"/>
              <w:keepLines w:val="0"/>
              <w:widowControl/>
              <w:numPr>
                <w:ilvl w:val="0"/>
                <w:numId w:val="11"/>
              </w:numPr>
              <w:suppressLineNumbers w:val="0"/>
              <w:spacing w:line="360" w:lineRule="auto"/>
              <w:jc w:val="left"/>
              <w:textAlignment w:val="center"/>
              <w:rPr>
                <w:rFonts w:hint="default"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保障资源；</w:t>
            </w:r>
          </w:p>
          <w:p w14:paraId="0B2283E5">
            <w:pPr>
              <w:keepNext w:val="0"/>
              <w:keepLines w:val="0"/>
              <w:widowControl/>
              <w:numPr>
                <w:ilvl w:val="0"/>
                <w:numId w:val="11"/>
              </w:numPr>
              <w:suppressLineNumbers w:val="0"/>
              <w:spacing w:line="360" w:lineRule="auto"/>
              <w:jc w:val="left"/>
              <w:textAlignment w:val="center"/>
              <w:rPr>
                <w:rFonts w:hint="default"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赛后总结。</w:t>
            </w:r>
          </w:p>
          <w:p w14:paraId="11E3556C">
            <w:pPr>
              <w:keepNext w:val="0"/>
              <w:keepLines w:val="0"/>
              <w:widowControl/>
              <w:numPr>
                <w:ilvl w:val="0"/>
                <w:numId w:val="0"/>
              </w:numPr>
              <w:suppressLineNumbers w:val="0"/>
              <w:spacing w:line="360" w:lineRule="auto"/>
              <w:jc w:val="left"/>
              <w:textAlignment w:val="center"/>
              <w:rPr>
                <w:rFonts w:hint="default" w:ascii="宋体" w:hAnsi="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提供的方案需要</w:t>
            </w:r>
            <w:r>
              <w:rPr>
                <w:rFonts w:hint="eastAsia" w:ascii="宋体" w:hAnsi="宋体" w:eastAsia="宋体" w:cs="宋体"/>
                <w:color w:val="auto"/>
                <w:spacing w:val="-4"/>
                <w:sz w:val="24"/>
                <w:szCs w:val="24"/>
                <w:highlight w:val="none"/>
                <w:lang w:eastAsia="zh-CN"/>
              </w:rPr>
              <w:t>满足赛事需求、内容科学合理、可操作性强，每提供一个方案得</w:t>
            </w:r>
            <w:r>
              <w:rPr>
                <w:rFonts w:hint="eastAsia" w:ascii="宋体" w:hAnsi="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lang w:val="en-US" w:eastAsia="zh-CN"/>
              </w:rPr>
              <w:t>分，内容有不足缺陷的扣</w:t>
            </w:r>
            <w:r>
              <w:rPr>
                <w:rFonts w:hint="eastAsia" w:ascii="宋体" w:hAnsi="宋体" w:cs="宋体"/>
                <w:color w:val="auto"/>
                <w:spacing w:val="-4"/>
                <w:sz w:val="24"/>
                <w:szCs w:val="24"/>
                <w:highlight w:val="none"/>
                <w:lang w:val="en-US" w:eastAsia="zh-CN"/>
              </w:rPr>
              <w:t>0.5</w:t>
            </w:r>
            <w:r>
              <w:rPr>
                <w:rFonts w:hint="eastAsia" w:ascii="宋体" w:hAnsi="宋体" w:eastAsia="宋体" w:cs="宋体"/>
                <w:color w:val="auto"/>
                <w:spacing w:val="-4"/>
                <w:sz w:val="24"/>
                <w:szCs w:val="24"/>
                <w:highlight w:val="none"/>
                <w:lang w:val="en-US" w:eastAsia="zh-CN"/>
              </w:rPr>
              <w:t>分，满分</w:t>
            </w:r>
            <w:r>
              <w:rPr>
                <w:rFonts w:hint="eastAsia" w:ascii="宋体" w:hAnsi="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val="en-US" w:eastAsia="zh-CN"/>
              </w:rPr>
              <w:t>分。</w:t>
            </w:r>
          </w:p>
        </w:tc>
      </w:tr>
      <w:tr w14:paraId="134E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62" w:type="dxa"/>
            <w:noWrap w:val="0"/>
            <w:vAlign w:val="center"/>
          </w:tcPr>
          <w:p w14:paraId="1E354152">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医疗保障方案</w:t>
            </w:r>
          </w:p>
          <w:p w14:paraId="7AE0304D">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6</w:t>
            </w:r>
            <w:r>
              <w:rPr>
                <w:rFonts w:hint="default" w:ascii="宋体" w:hAnsi="宋体" w:eastAsia="宋体" w:cs="宋体"/>
                <w:color w:val="auto"/>
                <w:kern w:val="0"/>
                <w:sz w:val="24"/>
                <w:highlight w:val="none"/>
                <w:lang w:val="en-US" w:eastAsia="zh-CN"/>
              </w:rPr>
              <w:t>分）</w:t>
            </w:r>
          </w:p>
        </w:tc>
        <w:tc>
          <w:tcPr>
            <w:tcW w:w="7006" w:type="dxa"/>
            <w:noWrap w:val="0"/>
            <w:vAlign w:val="top"/>
          </w:tcPr>
          <w:p w14:paraId="13D0501F">
            <w:pPr>
              <w:keepNext w:val="0"/>
              <w:keepLines w:val="0"/>
              <w:widowControl/>
              <w:suppressLineNumbers w:val="0"/>
              <w:spacing w:line="360" w:lineRule="auto"/>
              <w:jc w:val="left"/>
              <w:textAlignment w:val="center"/>
              <w:rPr>
                <w:rFonts w:hint="eastAsia" w:ascii="宋体" w:hAnsi="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医疗保障方案</w:t>
            </w:r>
            <w:r>
              <w:rPr>
                <w:rFonts w:hint="eastAsia" w:ascii="宋体" w:hAnsi="宋体" w:cs="宋体"/>
                <w:color w:val="auto"/>
                <w:kern w:val="0"/>
                <w:sz w:val="24"/>
                <w:highlight w:val="none"/>
                <w:lang w:val="en-US" w:eastAsia="zh-CN"/>
              </w:rPr>
              <w:t>：</w:t>
            </w:r>
          </w:p>
          <w:p w14:paraId="077B24B2">
            <w:pPr>
              <w:keepNext w:val="0"/>
              <w:keepLines w:val="0"/>
              <w:widowControl/>
              <w:numPr>
                <w:ilvl w:val="0"/>
                <w:numId w:val="12"/>
              </w:numPr>
              <w:suppressLineNumbers w:val="0"/>
              <w:spacing w:line="360" w:lineRule="auto"/>
              <w:jc w:val="left"/>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组织领导设置；</w:t>
            </w:r>
          </w:p>
          <w:p w14:paraId="3B497ECF">
            <w:pPr>
              <w:keepNext w:val="0"/>
              <w:keepLines w:val="0"/>
              <w:widowControl/>
              <w:numPr>
                <w:ilvl w:val="0"/>
                <w:numId w:val="12"/>
              </w:numPr>
              <w:suppressLineNumbers w:val="0"/>
              <w:spacing w:line="360" w:lineRule="auto"/>
              <w:jc w:val="left"/>
              <w:textAlignment w:val="center"/>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现场医疗急救保障组设置</w:t>
            </w:r>
            <w:r>
              <w:rPr>
                <w:rFonts w:hint="eastAsia" w:ascii="宋体" w:hAnsi="宋体" w:cs="宋体"/>
                <w:color w:val="auto"/>
                <w:kern w:val="0"/>
                <w:sz w:val="24"/>
                <w:highlight w:val="none"/>
                <w:lang w:val="en-US" w:eastAsia="zh-CN"/>
              </w:rPr>
              <w:t>；</w:t>
            </w:r>
          </w:p>
          <w:p w14:paraId="224E694D">
            <w:pPr>
              <w:keepNext w:val="0"/>
              <w:keepLines w:val="0"/>
              <w:widowControl/>
              <w:numPr>
                <w:ilvl w:val="0"/>
                <w:numId w:val="12"/>
              </w:numPr>
              <w:suppressLineNumbers w:val="0"/>
              <w:spacing w:line="360" w:lineRule="auto"/>
              <w:jc w:val="left"/>
              <w:textAlignment w:val="center"/>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各部门任务分工设置</w:t>
            </w:r>
            <w:r>
              <w:rPr>
                <w:rFonts w:hint="eastAsia" w:ascii="宋体" w:hAnsi="宋体" w:cs="宋体"/>
                <w:color w:val="auto"/>
                <w:kern w:val="0"/>
                <w:sz w:val="24"/>
                <w:highlight w:val="none"/>
                <w:lang w:val="en-US" w:eastAsia="zh-CN"/>
              </w:rPr>
              <w:t>。</w:t>
            </w:r>
          </w:p>
          <w:p w14:paraId="13E9B5AF">
            <w:pPr>
              <w:keepNext w:val="0"/>
              <w:keepLines w:val="0"/>
              <w:widowControl/>
              <w:numPr>
                <w:ilvl w:val="0"/>
                <w:numId w:val="0"/>
              </w:numPr>
              <w:suppressLineNumbers w:val="0"/>
              <w:spacing w:line="360" w:lineRule="auto"/>
              <w:jc w:val="left"/>
              <w:textAlignment w:val="center"/>
              <w:rPr>
                <w:rFonts w:hint="default" w:ascii="宋体" w:hAnsi="宋体" w:cs="宋体"/>
                <w:color w:val="auto"/>
                <w:kern w:val="0"/>
                <w:sz w:val="24"/>
                <w:highlight w:val="none"/>
                <w:lang w:val="en-US" w:eastAsia="zh-CN"/>
              </w:rPr>
            </w:pPr>
            <w:r>
              <w:rPr>
                <w:rFonts w:hint="eastAsia" w:ascii="宋体" w:hAnsi="宋体" w:eastAsia="宋体" w:cs="宋体"/>
                <w:color w:val="auto"/>
                <w:spacing w:val="-4"/>
                <w:sz w:val="24"/>
                <w:szCs w:val="24"/>
                <w:highlight w:val="none"/>
                <w:lang w:val="en-US" w:eastAsia="zh-CN"/>
              </w:rPr>
              <w:t>提供的方案需要</w:t>
            </w:r>
            <w:r>
              <w:rPr>
                <w:rFonts w:hint="eastAsia" w:ascii="宋体" w:hAnsi="宋体" w:eastAsia="宋体" w:cs="宋体"/>
                <w:color w:val="auto"/>
                <w:spacing w:val="-4"/>
                <w:sz w:val="24"/>
                <w:szCs w:val="24"/>
                <w:highlight w:val="none"/>
                <w:lang w:eastAsia="zh-CN"/>
              </w:rPr>
              <w:t>满足赛事需求、内容科学合理、可操作性强，每提供一个方案得</w:t>
            </w:r>
            <w:r>
              <w:rPr>
                <w:rFonts w:hint="eastAsia" w:ascii="宋体" w:hAnsi="宋体" w:eastAsia="宋体" w:cs="宋体"/>
                <w:color w:val="auto"/>
                <w:spacing w:val="-4"/>
                <w:sz w:val="24"/>
                <w:szCs w:val="24"/>
                <w:highlight w:val="none"/>
                <w:lang w:val="en-US" w:eastAsia="zh-CN"/>
              </w:rPr>
              <w:t>2分，内容有不足缺陷的扣1分，满分</w:t>
            </w:r>
            <w:r>
              <w:rPr>
                <w:rFonts w:hint="eastAsia" w:ascii="宋体" w:hAnsi="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lang w:val="en-US" w:eastAsia="zh-CN"/>
              </w:rPr>
              <w:t>分</w:t>
            </w:r>
          </w:p>
        </w:tc>
      </w:tr>
      <w:tr w14:paraId="5967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62" w:type="dxa"/>
            <w:noWrap w:val="0"/>
            <w:vAlign w:val="center"/>
          </w:tcPr>
          <w:p w14:paraId="24672E71">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应急预案</w:t>
            </w:r>
          </w:p>
          <w:p w14:paraId="7371BE67">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（8分）</w:t>
            </w:r>
          </w:p>
        </w:tc>
        <w:tc>
          <w:tcPr>
            <w:tcW w:w="7006" w:type="dxa"/>
            <w:noWrap w:val="0"/>
            <w:vAlign w:val="top"/>
          </w:tcPr>
          <w:p w14:paraId="76F82E19">
            <w:pPr>
              <w:keepNext w:val="0"/>
              <w:keepLines w:val="0"/>
              <w:widowControl/>
              <w:numPr>
                <w:ilvl w:val="0"/>
                <w:numId w:val="0"/>
              </w:numPr>
              <w:suppressLineNumbers w:val="0"/>
              <w:spacing w:line="360" w:lineRule="auto"/>
              <w:jc w:val="left"/>
              <w:textAlignment w:val="center"/>
              <w:rPr>
                <w:rFonts w:hint="eastAsia" w:ascii="宋体" w:hAnsi="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应急预案</w:t>
            </w:r>
            <w:r>
              <w:rPr>
                <w:rFonts w:hint="eastAsia" w:ascii="宋体" w:hAnsi="宋体" w:cs="宋体"/>
                <w:color w:val="auto"/>
                <w:kern w:val="0"/>
                <w:sz w:val="24"/>
                <w:highlight w:val="none"/>
                <w:lang w:val="en-US" w:eastAsia="zh-CN"/>
              </w:rPr>
              <w:t>：</w:t>
            </w:r>
          </w:p>
          <w:p w14:paraId="36470FB9">
            <w:pPr>
              <w:keepNext w:val="0"/>
              <w:keepLines w:val="0"/>
              <w:widowControl/>
              <w:numPr>
                <w:ilvl w:val="0"/>
                <w:numId w:val="13"/>
              </w:numPr>
              <w:suppressLineNumbers w:val="0"/>
              <w:spacing w:line="360" w:lineRule="auto"/>
              <w:jc w:val="left"/>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组织指挥体系；</w:t>
            </w:r>
          </w:p>
          <w:p w14:paraId="5827D2F8">
            <w:pPr>
              <w:keepNext w:val="0"/>
              <w:keepLines w:val="0"/>
              <w:widowControl/>
              <w:numPr>
                <w:ilvl w:val="0"/>
                <w:numId w:val="13"/>
              </w:numPr>
              <w:suppressLineNumbers w:val="0"/>
              <w:spacing w:line="360" w:lineRule="auto"/>
              <w:jc w:val="left"/>
              <w:textAlignment w:val="center"/>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监测与预警</w:t>
            </w:r>
            <w:r>
              <w:rPr>
                <w:rFonts w:hint="eastAsia" w:ascii="宋体" w:hAnsi="宋体" w:cs="宋体"/>
                <w:color w:val="auto"/>
                <w:kern w:val="0"/>
                <w:sz w:val="24"/>
                <w:highlight w:val="none"/>
                <w:lang w:val="en-US" w:eastAsia="zh-CN"/>
              </w:rPr>
              <w:t>；</w:t>
            </w:r>
          </w:p>
          <w:p w14:paraId="2D17BB3F">
            <w:pPr>
              <w:keepNext w:val="0"/>
              <w:keepLines w:val="0"/>
              <w:widowControl/>
              <w:numPr>
                <w:ilvl w:val="0"/>
                <w:numId w:val="13"/>
              </w:numPr>
              <w:suppressLineNumbers w:val="0"/>
              <w:spacing w:line="360" w:lineRule="auto"/>
              <w:jc w:val="left"/>
              <w:textAlignment w:val="center"/>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赛事熔断机制</w:t>
            </w:r>
            <w:r>
              <w:rPr>
                <w:rFonts w:hint="eastAsia" w:ascii="宋体" w:hAnsi="宋体" w:cs="宋体"/>
                <w:color w:val="auto"/>
                <w:kern w:val="0"/>
                <w:sz w:val="24"/>
                <w:highlight w:val="none"/>
                <w:lang w:val="en-US" w:eastAsia="zh-CN"/>
              </w:rPr>
              <w:t>；</w:t>
            </w:r>
          </w:p>
          <w:p w14:paraId="64E9E22B">
            <w:pPr>
              <w:keepNext w:val="0"/>
              <w:keepLines w:val="0"/>
              <w:widowControl/>
              <w:numPr>
                <w:ilvl w:val="0"/>
                <w:numId w:val="13"/>
              </w:numPr>
              <w:suppressLineNumbers w:val="0"/>
              <w:spacing w:line="360" w:lineRule="auto"/>
              <w:jc w:val="left"/>
              <w:textAlignment w:val="center"/>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突发情况及应对措施</w:t>
            </w:r>
            <w:r>
              <w:rPr>
                <w:rFonts w:hint="eastAsia" w:ascii="宋体" w:hAnsi="宋体" w:cs="宋体"/>
                <w:color w:val="auto"/>
                <w:kern w:val="0"/>
                <w:sz w:val="24"/>
                <w:highlight w:val="none"/>
                <w:lang w:val="en-US" w:eastAsia="zh-CN"/>
              </w:rPr>
              <w:t>。</w:t>
            </w:r>
          </w:p>
          <w:p w14:paraId="0121122C">
            <w:pPr>
              <w:keepNext w:val="0"/>
              <w:keepLines w:val="0"/>
              <w:widowControl/>
              <w:numPr>
                <w:ilvl w:val="0"/>
                <w:numId w:val="0"/>
              </w:numPr>
              <w:suppressLineNumbers w:val="0"/>
              <w:spacing w:line="360" w:lineRule="auto"/>
              <w:jc w:val="left"/>
              <w:textAlignment w:val="center"/>
              <w:rPr>
                <w:rFonts w:hint="default" w:ascii="宋体" w:hAnsi="宋体" w:cs="宋体"/>
                <w:color w:val="auto"/>
                <w:kern w:val="0"/>
                <w:sz w:val="24"/>
                <w:highlight w:val="none"/>
                <w:lang w:val="en-US" w:eastAsia="zh-CN"/>
              </w:rPr>
            </w:pPr>
            <w:r>
              <w:rPr>
                <w:rFonts w:hint="eastAsia" w:ascii="宋体" w:hAnsi="宋体" w:eastAsia="宋体" w:cs="宋体"/>
                <w:color w:val="auto"/>
                <w:spacing w:val="-4"/>
                <w:sz w:val="24"/>
                <w:szCs w:val="24"/>
                <w:highlight w:val="none"/>
                <w:lang w:val="en-US" w:eastAsia="zh-CN"/>
              </w:rPr>
              <w:t>提供的方案需要</w:t>
            </w:r>
            <w:r>
              <w:rPr>
                <w:rFonts w:hint="eastAsia" w:ascii="宋体" w:hAnsi="宋体" w:eastAsia="宋体" w:cs="宋体"/>
                <w:color w:val="auto"/>
                <w:spacing w:val="-4"/>
                <w:sz w:val="24"/>
                <w:szCs w:val="24"/>
                <w:highlight w:val="none"/>
                <w:lang w:eastAsia="zh-CN"/>
              </w:rPr>
              <w:t>满足赛事需求、内容科学合理、可操作性强，每提供一个方案得</w:t>
            </w:r>
            <w:r>
              <w:rPr>
                <w:rFonts w:hint="eastAsia" w:ascii="宋体" w:hAnsi="宋体" w:eastAsia="宋体" w:cs="宋体"/>
                <w:color w:val="auto"/>
                <w:spacing w:val="-4"/>
                <w:sz w:val="24"/>
                <w:szCs w:val="24"/>
                <w:highlight w:val="none"/>
                <w:lang w:val="en-US" w:eastAsia="zh-CN"/>
              </w:rPr>
              <w:t>2分，内容有不足缺陷的扣1分，满分</w:t>
            </w:r>
            <w:r>
              <w:rPr>
                <w:rFonts w:hint="eastAsia" w:ascii="宋体" w:hAnsi="宋体"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lang w:val="en-US" w:eastAsia="zh-CN"/>
              </w:rPr>
              <w:t>分</w:t>
            </w:r>
          </w:p>
        </w:tc>
      </w:tr>
      <w:tr w14:paraId="7FE1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962" w:type="dxa"/>
            <w:noWrap w:val="0"/>
            <w:vAlign w:val="center"/>
          </w:tcPr>
          <w:p w14:paraId="0E46325C">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投标报价</w:t>
            </w:r>
          </w:p>
          <w:p w14:paraId="70F77B16">
            <w:pPr>
              <w:keepNext w:val="0"/>
              <w:keepLines w:val="0"/>
              <w:widowControl/>
              <w:suppressLineNumbers w:val="0"/>
              <w:jc w:val="center"/>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10</w:t>
            </w:r>
            <w:r>
              <w:rPr>
                <w:rFonts w:hint="default" w:ascii="宋体" w:hAnsi="宋体" w:eastAsia="宋体" w:cs="宋体"/>
                <w:color w:val="auto"/>
                <w:kern w:val="0"/>
                <w:sz w:val="24"/>
                <w:highlight w:val="none"/>
                <w:lang w:val="en-US" w:eastAsia="zh-CN"/>
              </w:rPr>
              <w:t>分）</w:t>
            </w:r>
          </w:p>
        </w:tc>
        <w:tc>
          <w:tcPr>
            <w:tcW w:w="7006" w:type="dxa"/>
            <w:noWrap w:val="0"/>
            <w:vAlign w:val="top"/>
          </w:tcPr>
          <w:p w14:paraId="3D24ABD9">
            <w:pPr>
              <w:keepNext w:val="0"/>
              <w:keepLines w:val="0"/>
              <w:widowControl/>
              <w:suppressLineNumbers w:val="0"/>
              <w:spacing w:line="360" w:lineRule="auto"/>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1.有效投标价：指响应文件形式、资格、响应性评审且不存在废标情形的投标报价。</w:t>
            </w:r>
          </w:p>
          <w:p w14:paraId="16420F63">
            <w:pPr>
              <w:keepNext w:val="0"/>
              <w:keepLines w:val="0"/>
              <w:widowControl/>
              <w:suppressLineNumbers w:val="0"/>
              <w:spacing w:line="360" w:lineRule="auto"/>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2.评标基准价的确定：满足</w:t>
            </w:r>
            <w:r>
              <w:rPr>
                <w:rFonts w:hint="eastAsia" w:ascii="宋体" w:hAnsi="宋体" w:cs="宋体"/>
                <w:color w:val="auto"/>
                <w:kern w:val="0"/>
                <w:sz w:val="24"/>
                <w:highlight w:val="none"/>
                <w:lang w:val="en-US" w:eastAsia="zh-CN"/>
              </w:rPr>
              <w:t>招标</w:t>
            </w:r>
            <w:r>
              <w:rPr>
                <w:rFonts w:hint="default" w:ascii="宋体" w:hAnsi="宋体" w:eastAsia="宋体" w:cs="宋体"/>
                <w:color w:val="auto"/>
                <w:kern w:val="0"/>
                <w:sz w:val="24"/>
                <w:highlight w:val="none"/>
                <w:lang w:val="en-US" w:eastAsia="zh-CN"/>
              </w:rPr>
              <w:t>文件要求通过初步评审的且投标报价最低的作为评标基准价。</w:t>
            </w:r>
          </w:p>
          <w:p w14:paraId="5E995B8E">
            <w:pPr>
              <w:keepNext w:val="0"/>
              <w:keepLines w:val="0"/>
              <w:widowControl/>
              <w:suppressLineNumbers w:val="0"/>
              <w:spacing w:line="360" w:lineRule="auto"/>
              <w:jc w:val="left"/>
              <w:textAlignment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3.投标报价得分＝（评标基准价/投标报价）×</w:t>
            </w:r>
            <w:r>
              <w:rPr>
                <w:rFonts w:hint="eastAsia" w:ascii="宋体" w:hAnsi="宋体" w:eastAsia="宋体" w:cs="宋体"/>
                <w:color w:val="auto"/>
                <w:kern w:val="0"/>
                <w:sz w:val="24"/>
                <w:highlight w:val="none"/>
                <w:lang w:val="en-US" w:eastAsia="zh-CN"/>
              </w:rPr>
              <w:t>10%</w:t>
            </w:r>
          </w:p>
        </w:tc>
      </w:tr>
    </w:tbl>
    <w:p w14:paraId="285BF816">
      <w:pPr>
        <w:keepNext w:val="0"/>
        <w:keepLines w:val="0"/>
        <w:widowControl/>
        <w:suppressLineNumbers w:val="0"/>
        <w:jc w:val="left"/>
        <w:textAlignment w:val="center"/>
        <w:rPr>
          <w:rFonts w:hint="eastAsia" w:ascii="宋体" w:hAnsi="宋体" w:eastAsia="宋体" w:cs="宋体"/>
          <w:color w:val="auto"/>
          <w:kern w:val="0"/>
          <w:sz w:val="24"/>
          <w:highlight w:val="none"/>
        </w:rPr>
      </w:pPr>
    </w:p>
    <w:p w14:paraId="063E31D3">
      <w:pPr>
        <w:pStyle w:val="1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对于商务部分（投标报价）的评分，按以下方法进行：价格分统一采用低价优先法计算，即满足</w:t>
      </w:r>
      <w:r>
        <w:rPr>
          <w:rFonts w:hint="eastAsia" w:cs="宋体"/>
          <w:color w:val="auto"/>
          <w:sz w:val="24"/>
          <w:szCs w:val="24"/>
          <w:highlight w:val="none"/>
          <w:lang w:eastAsia="zh-CN"/>
        </w:rPr>
        <w:t>招标</w:t>
      </w:r>
      <w:r>
        <w:rPr>
          <w:rFonts w:hint="eastAsia" w:eastAsia="宋体" w:cs="宋体"/>
          <w:color w:val="auto"/>
          <w:sz w:val="24"/>
          <w:szCs w:val="24"/>
          <w:highlight w:val="none"/>
          <w:lang w:eastAsia="zh-CN"/>
        </w:rPr>
        <w:t>文件</w:t>
      </w:r>
      <w:r>
        <w:rPr>
          <w:rFonts w:hint="eastAsia" w:ascii="宋体" w:hAnsi="宋体" w:eastAsia="宋体" w:cs="宋体"/>
          <w:color w:val="auto"/>
          <w:sz w:val="24"/>
          <w:szCs w:val="24"/>
          <w:highlight w:val="none"/>
        </w:rPr>
        <w:t>要求且投标价格最低的投标报价为评标基准价，其价格分为满分。其他投标人的价格分统一按照上述公式计算。</w:t>
      </w:r>
    </w:p>
    <w:p w14:paraId="090B5F89">
      <w:pPr>
        <w:pStyle w:val="15"/>
        <w:snapToGrid w:val="0"/>
        <w:spacing w:line="360" w:lineRule="auto"/>
        <w:ind w:left="22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按照评标委员会成员评分结果汇总数的算术平均分计算，计算公式为：投标得分=评标委员会所有成员评分合计数/标委员会组成人员数</w:t>
      </w:r>
    </w:p>
    <w:p w14:paraId="1002CB77">
      <w:pPr>
        <w:pStyle w:val="15"/>
        <w:snapToGrid w:val="0"/>
        <w:spacing w:line="360" w:lineRule="auto"/>
        <w:rPr>
          <w:rFonts w:hint="eastAsia" w:ascii="宋体" w:hAnsi="宋体" w:eastAsia="宋体" w:cs="宋体"/>
          <w:b/>
          <w:bCs/>
          <w:color w:val="auto"/>
          <w:sz w:val="24"/>
          <w:szCs w:val="24"/>
          <w:highlight w:val="none"/>
        </w:rPr>
      </w:pPr>
      <w:r>
        <w:rPr>
          <w:rFonts w:hint="eastAsia"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.评标办法。本项目评标办法是</w:t>
      </w:r>
      <w:r>
        <w:rPr>
          <w:rFonts w:hint="eastAsia" w:eastAsia="宋体" w:cs="宋体"/>
          <w:b/>
          <w:bCs/>
          <w:color w:val="auto"/>
          <w:sz w:val="24"/>
          <w:szCs w:val="24"/>
          <w:highlight w:val="none"/>
          <w:lang w:val="en-US" w:eastAsia="zh-CN"/>
        </w:rPr>
        <w:t>综合评分法</w:t>
      </w:r>
      <w:r>
        <w:rPr>
          <w:rFonts w:hint="eastAsia" w:ascii="宋体" w:hAnsi="宋体" w:eastAsia="宋体" w:cs="宋体"/>
          <w:b/>
          <w:bCs/>
          <w:color w:val="auto"/>
          <w:sz w:val="24"/>
          <w:szCs w:val="24"/>
          <w:highlight w:val="none"/>
        </w:rPr>
        <w:t>。</w:t>
      </w:r>
    </w:p>
    <w:p w14:paraId="10D0E412">
      <w:pPr>
        <w:pStyle w:val="3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26</w:t>
      </w:r>
      <w:r>
        <w:rPr>
          <w:rFonts w:hint="eastAsia" w:ascii="宋体" w:hAnsi="宋体" w:eastAsia="宋体" w:cs="宋体"/>
          <w:b/>
          <w:bCs/>
          <w:color w:val="auto"/>
          <w:kern w:val="2"/>
          <w:sz w:val="24"/>
          <w:szCs w:val="24"/>
          <w:highlight w:val="none"/>
        </w:rPr>
        <w:t>.评标程序</w:t>
      </w:r>
      <w:r>
        <w:rPr>
          <w:rFonts w:hint="eastAsia" w:ascii="宋体" w:hAnsi="宋体" w:eastAsia="宋体" w:cs="宋体"/>
          <w:color w:val="auto"/>
          <w:kern w:val="2"/>
          <w:sz w:val="24"/>
          <w:szCs w:val="24"/>
          <w:highlight w:val="none"/>
        </w:rPr>
        <w:t xml:space="preserve"> </w:t>
      </w:r>
    </w:p>
    <w:p w14:paraId="48F616C4">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初审：投标人的资格检查。</w:t>
      </w:r>
    </w:p>
    <w:p w14:paraId="4CFABB34">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.2资格性检查。依据法律法规和</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的规定，对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中的资格证明、投标保证金等进行审查，以确定投标供应商是否具备投标资格。</w:t>
      </w:r>
    </w:p>
    <w:p w14:paraId="561E60E2">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.3澄清有关问题。对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含义不明确、同类问题表述不一致或者有明显文字和计算错误的内容，评标委员会可以书面形式（应当由评标委员会专家签字）要求投标供应商作出必要的澄清、说明或者纠正。投标供应商的澄清、说明或者补正应当采用书面形式，由其授权的代表签字，并不得超出</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的范围或者改变</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的实质性内容 。</w:t>
      </w:r>
    </w:p>
    <w:p w14:paraId="39A65FFC">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比较</w:t>
      </w:r>
      <w:r>
        <w:rPr>
          <w:rFonts w:hint="eastAsia" w:ascii="宋体" w:hAnsi="宋体" w:eastAsia="宋体" w:cs="宋体"/>
          <w:color w:val="auto"/>
          <w:sz w:val="24"/>
          <w:szCs w:val="24"/>
          <w:highlight w:val="none"/>
        </w:rPr>
        <w:t>与评价。按</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中规定的评标方法和标准，对资格性检查和符合性检查合格的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进行商务和技术评估，综合比较与评价。</w:t>
      </w:r>
    </w:p>
    <w:p w14:paraId="5F126046">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.5推荐中标候选供应商名单。中标候选供应商数量应当根据采购需要确定，但必须按顺序排列中标候选供应商。</w:t>
      </w:r>
    </w:p>
    <w:p w14:paraId="5F992DB9">
      <w:pPr>
        <w:spacing w:line="360" w:lineRule="auto"/>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lang w:val="en-US" w:eastAsia="zh-CN"/>
        </w:rPr>
        <w:t>26</w:t>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bCs/>
          <w:color w:val="auto"/>
          <w:sz w:val="24"/>
          <w:szCs w:val="24"/>
          <w:highlight w:val="none"/>
        </w:rPr>
        <w:t>属下列情况之一的，应</w:t>
      </w:r>
      <w:r>
        <w:rPr>
          <w:rFonts w:hint="eastAsia" w:ascii="宋体" w:hAnsi="宋体" w:eastAsia="宋体" w:cs="宋体"/>
          <w:b/>
          <w:bCs/>
          <w:color w:val="auto"/>
          <w:kern w:val="0"/>
          <w:sz w:val="24"/>
          <w:szCs w:val="24"/>
          <w:highlight w:val="none"/>
        </w:rPr>
        <w:t>当在资格性检查时按照无效投标处理：</w:t>
      </w:r>
    </w:p>
    <w:p w14:paraId="1A8F437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（一）应交未交投标保证金的；</w:t>
      </w:r>
    </w:p>
    <w:p w14:paraId="6D69CD2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（二）未按照</w:t>
      </w:r>
      <w:r>
        <w:rPr>
          <w:rFonts w:hint="eastAsia" w:ascii="宋体" w:hAnsi="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规定要求</w:t>
      </w:r>
      <w:r>
        <w:rPr>
          <w:rFonts w:hint="eastAsia" w:ascii="宋体" w:hAnsi="宋体" w:eastAsia="宋体" w:cs="宋体"/>
          <w:color w:val="auto"/>
          <w:kern w:val="0"/>
          <w:sz w:val="24"/>
          <w:szCs w:val="24"/>
          <w:highlight w:val="none"/>
          <w:lang w:eastAsia="zh-CN"/>
        </w:rPr>
        <w:t>加密</w:t>
      </w:r>
      <w:r>
        <w:rPr>
          <w:rFonts w:hint="eastAsia" w:ascii="宋体" w:hAnsi="宋体" w:eastAsia="宋体" w:cs="宋体"/>
          <w:color w:val="auto"/>
          <w:kern w:val="0"/>
          <w:sz w:val="24"/>
          <w:szCs w:val="24"/>
          <w:highlight w:val="none"/>
        </w:rPr>
        <w:t>的；</w:t>
      </w:r>
    </w:p>
    <w:p w14:paraId="3610E322">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（三）不具备</w:t>
      </w:r>
      <w:r>
        <w:rPr>
          <w:rFonts w:hint="eastAsia" w:ascii="宋体" w:hAnsi="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中规定资格要求的；</w:t>
      </w:r>
    </w:p>
    <w:p w14:paraId="3FF3680C">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（四）不符合法律、法规和</w:t>
      </w:r>
      <w:r>
        <w:rPr>
          <w:rFonts w:hint="eastAsia" w:ascii="宋体" w:hAnsi="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中规定的其他实质性要求的。</w:t>
      </w:r>
    </w:p>
    <w:p w14:paraId="1B98CA61">
      <w:pPr>
        <w:spacing w:line="360" w:lineRule="auto"/>
        <w:ind w:firstLine="570"/>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26</w:t>
      </w:r>
      <w:r>
        <w:rPr>
          <w:rFonts w:hint="eastAsia" w:ascii="宋体" w:hAnsi="宋体" w:eastAsia="宋体" w:cs="宋体"/>
          <w:b/>
          <w:bCs/>
          <w:color w:val="auto"/>
          <w:sz w:val="24"/>
          <w:szCs w:val="24"/>
          <w:highlight w:val="none"/>
        </w:rPr>
        <w:t>.7</w:t>
      </w:r>
      <w:r>
        <w:rPr>
          <w:rFonts w:hint="eastAsia" w:ascii="宋体" w:hAnsi="宋体" w:eastAsia="宋体" w:cs="宋体"/>
          <w:b/>
          <w:bCs/>
          <w:color w:val="auto"/>
          <w:kern w:val="0"/>
          <w:sz w:val="24"/>
          <w:szCs w:val="24"/>
          <w:highlight w:val="none"/>
        </w:rPr>
        <w:t>招标采购中，出现下列规定情形之一的，招标采购单位应当予以废标，并将废标理由通知所有投标供应商。</w:t>
      </w:r>
    </w:p>
    <w:p w14:paraId="7499EA9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（一）符合专业条件的供应商或者对</w:t>
      </w:r>
      <w:r>
        <w:rPr>
          <w:rFonts w:hint="eastAsia" w:ascii="宋体" w:hAnsi="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作实质响应的供应商不足三家的；</w:t>
      </w:r>
    </w:p>
    <w:p w14:paraId="2D51C4A7">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（二）出现影响采购公正的违法、违规行为的；</w:t>
      </w:r>
    </w:p>
    <w:p w14:paraId="0818979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（三）投标供应商的报价均超过了采购预算，采购人不能支付的；</w:t>
      </w:r>
    </w:p>
    <w:p w14:paraId="1DAFC99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（四）因重大变故，采购任务取消的。</w:t>
      </w:r>
    </w:p>
    <w:p w14:paraId="1AD779EC">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.8废标后，除采购任务取消情形外，招标采购单位应当重新组织招标。需要采取其他采购方式的，应当在采购活动开始前获得设区的市、自治州以上人民政府财政部门的批准。</w:t>
      </w:r>
    </w:p>
    <w:p w14:paraId="3662F642">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27</w:t>
      </w:r>
      <w:r>
        <w:rPr>
          <w:rFonts w:hint="eastAsia" w:ascii="宋体" w:hAnsi="宋体" w:eastAsia="宋体" w:cs="宋体"/>
          <w:b/>
          <w:bCs/>
          <w:color w:val="auto"/>
          <w:kern w:val="0"/>
          <w:sz w:val="24"/>
          <w:szCs w:val="24"/>
          <w:highlight w:val="none"/>
        </w:rPr>
        <w:t>.定标</w:t>
      </w:r>
    </w:p>
    <w:p w14:paraId="1969F98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.1用综合评分法的，按评审后得分由高到低顺序排列。得分相同的，按投标报价由低到高顺序排列。得分且投标报价相同的，按技术指标优劣顺序排列。</w:t>
      </w:r>
      <w:r>
        <w:rPr>
          <w:rFonts w:hint="eastAsia" w:ascii="宋体" w:hAnsi="宋体" w:eastAsia="宋体" w:cs="宋体"/>
          <w:b/>
          <w:color w:val="auto"/>
          <w:kern w:val="0"/>
          <w:sz w:val="24"/>
          <w:szCs w:val="24"/>
          <w:highlight w:val="none"/>
        </w:rPr>
        <w:t>（最低报价不作为中标的唯一依据）</w:t>
      </w:r>
    </w:p>
    <w:p w14:paraId="69BAD190">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28</w:t>
      </w:r>
      <w:r>
        <w:rPr>
          <w:rFonts w:hint="eastAsia" w:ascii="宋体" w:hAnsi="宋体" w:eastAsia="宋体" w:cs="宋体"/>
          <w:b/>
          <w:bCs/>
          <w:color w:val="auto"/>
          <w:kern w:val="0"/>
          <w:sz w:val="24"/>
          <w:szCs w:val="24"/>
          <w:highlight w:val="none"/>
        </w:rPr>
        <w:t>.中标供应商的确认</w:t>
      </w:r>
    </w:p>
    <w:p w14:paraId="7362A29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.1 评标委员会以书面形式推荐三名中标候选人。采购人应当接受评标委员会推荐的中标候选人，不得在评标委员会推荐的中标候选人之外确定中标供应商。评标委员会无义务向投标供应商进行任何有关评标的解释工作。</w:t>
      </w:r>
    </w:p>
    <w:p w14:paraId="31AF96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.2 使用国有资金投资或者国家融资的项目，采购人应当确定排名第</w:t>
      </w:r>
      <w:r>
        <w:rPr>
          <w:rFonts w:hint="eastAsia" w:ascii="宋体" w:hAnsi="宋体" w:eastAsia="宋体" w:cs="宋体"/>
          <w:color w:val="auto"/>
          <w:sz w:val="24"/>
          <w:szCs w:val="24"/>
          <w:highlight w:val="none"/>
        </w:rPr>
        <w:t>一的中标候选人为中标供应商。排名第一的中标候选人放弃中标、因不可抗力提出不能履行合同，或者</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规定应当提交履约保证金而在规定的期限内未能提交的，采购人可以确定排名第二的中标候选人为中标供应商。</w:t>
      </w:r>
    </w:p>
    <w:p w14:paraId="45D4C5B5">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排名第二的中标候选人因前款规定的同样原因不能签订合同的，采购人可以确定排名第三的中标候选人为中标供应商。</w:t>
      </w:r>
    </w:p>
    <w:p w14:paraId="4F2575E1">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.3 评标委员会提出书面评标报告后，采购人一般应当在十五日内确定中标供应商，但最迟在投标有效期结束三十个工作日前确定。</w:t>
      </w:r>
    </w:p>
    <w:p w14:paraId="206F3DE5">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.4在确定中标供应商前，招标采购单位不得与投标供应商就投标价格、投标方案等实质性内容进行商谈。</w:t>
      </w:r>
    </w:p>
    <w:p w14:paraId="4002EF71">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29</w:t>
      </w:r>
      <w:r>
        <w:rPr>
          <w:rFonts w:hint="eastAsia" w:ascii="宋体" w:hAnsi="宋体" w:eastAsia="宋体" w:cs="宋体"/>
          <w:b/>
          <w:bCs/>
          <w:color w:val="auto"/>
          <w:sz w:val="24"/>
          <w:szCs w:val="24"/>
          <w:highlight w:val="none"/>
        </w:rPr>
        <w:t>.中标通知</w:t>
      </w:r>
    </w:p>
    <w:p w14:paraId="31315FBA">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.1中标供应商确定后，中标结果应当在财政部门指定的政府采购信息发布媒体上公告。</w:t>
      </w:r>
    </w:p>
    <w:p w14:paraId="75AEBDD1">
      <w:pPr>
        <w:pStyle w:val="30"/>
        <w:spacing w:line="360" w:lineRule="auto"/>
        <w:ind w:firstLine="56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.2在发布公告的同时，招标代理机构应当向中标供应商发出</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通知书对采购人和中标供应商具有同等法律效力。</w:t>
      </w:r>
      <w:bookmarkEnd w:id="61"/>
    </w:p>
    <w:p w14:paraId="1FE3171D">
      <w:pPr>
        <w:pStyle w:val="30"/>
        <w:spacing w:line="360" w:lineRule="auto"/>
        <w:jc w:val="center"/>
        <w:outlineLvl w:val="9"/>
        <w:rPr>
          <w:rFonts w:hint="eastAsia" w:ascii="宋体" w:hAnsi="宋体" w:cs="宋体"/>
          <w:b/>
          <w:color w:val="auto"/>
          <w:sz w:val="40"/>
          <w:highlight w:val="none"/>
        </w:rPr>
      </w:pPr>
      <w:bookmarkStart w:id="66" w:name="_Toc20620"/>
      <w:bookmarkStart w:id="67" w:name="_Toc31246"/>
      <w:bookmarkStart w:id="68" w:name="_Toc12598"/>
      <w:bookmarkStart w:id="69" w:name="_Toc12492"/>
    </w:p>
    <w:p w14:paraId="37761AC7">
      <w:pPr>
        <w:pStyle w:val="30"/>
        <w:spacing w:line="360" w:lineRule="auto"/>
        <w:jc w:val="center"/>
        <w:outlineLvl w:val="3"/>
        <w:rPr>
          <w:rFonts w:hint="eastAsia" w:ascii="宋体" w:hAnsi="宋体" w:cs="宋体"/>
          <w:b/>
          <w:color w:val="auto"/>
          <w:sz w:val="36"/>
          <w:szCs w:val="36"/>
          <w:highlight w:val="none"/>
        </w:rPr>
      </w:pPr>
    </w:p>
    <w:p w14:paraId="1B773ADA">
      <w:pPr>
        <w:pStyle w:val="30"/>
        <w:spacing w:line="360" w:lineRule="auto"/>
        <w:jc w:val="center"/>
        <w:outlineLvl w:val="3"/>
        <w:rPr>
          <w:rFonts w:hint="eastAsia" w:ascii="宋体" w:hAnsi="宋体" w:cs="宋体"/>
          <w:b/>
          <w:color w:val="auto"/>
          <w:sz w:val="36"/>
          <w:szCs w:val="36"/>
          <w:highlight w:val="none"/>
        </w:rPr>
      </w:pPr>
    </w:p>
    <w:p w14:paraId="1EF23F55">
      <w:pPr>
        <w:pStyle w:val="30"/>
        <w:spacing w:line="360" w:lineRule="auto"/>
        <w:jc w:val="center"/>
        <w:outlineLvl w:val="3"/>
        <w:rPr>
          <w:rFonts w:hint="eastAsia" w:ascii="宋体" w:hAnsi="宋体" w:cs="宋体"/>
          <w:b/>
          <w:color w:val="auto"/>
          <w:sz w:val="36"/>
          <w:szCs w:val="36"/>
          <w:highlight w:val="none"/>
        </w:rPr>
      </w:pPr>
    </w:p>
    <w:p w14:paraId="48852BC1">
      <w:pPr>
        <w:pStyle w:val="30"/>
        <w:spacing w:line="360" w:lineRule="auto"/>
        <w:jc w:val="center"/>
        <w:outlineLvl w:val="3"/>
        <w:rPr>
          <w:rFonts w:hint="eastAsia" w:ascii="宋体" w:hAnsi="宋体" w:cs="宋体"/>
          <w:b/>
          <w:color w:val="auto"/>
          <w:sz w:val="36"/>
          <w:szCs w:val="36"/>
          <w:highlight w:val="none"/>
        </w:rPr>
      </w:pPr>
      <w:r>
        <w:rPr>
          <w:rFonts w:hint="eastAsia" w:ascii="宋体" w:hAnsi="宋体" w:cs="宋体"/>
          <w:b/>
          <w:color w:val="auto"/>
          <w:sz w:val="36"/>
          <w:szCs w:val="36"/>
          <w:highlight w:val="none"/>
        </w:rPr>
        <w:t>七、授予合同</w:t>
      </w:r>
      <w:bookmarkEnd w:id="66"/>
      <w:bookmarkEnd w:id="67"/>
      <w:bookmarkEnd w:id="68"/>
      <w:bookmarkEnd w:id="69"/>
    </w:p>
    <w:p w14:paraId="35CF97D2">
      <w:pPr>
        <w:pStyle w:val="30"/>
        <w:spacing w:line="360" w:lineRule="auto"/>
        <w:jc w:val="both"/>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.签订商务合同</w:t>
      </w:r>
    </w:p>
    <w:p w14:paraId="324A2A86">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.1中标供应商应当在收到《</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通知书》后的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日内与采购人签订合同。</w:t>
      </w:r>
    </w:p>
    <w:p w14:paraId="569F2E2D">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中标通知书对采购人和中标供应商均具有法律效力。中标通知书发出后，采购人改变中标结果的，或者中标供应商放弃中标项目的，应当依法承担法律责任。</w:t>
      </w:r>
    </w:p>
    <w:p w14:paraId="6458C43E">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.2中标合同不得转让。合同分包需在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中予以说明，并需经买方同意。否则，买方有权取消中标供应商的中标资格。</w:t>
      </w:r>
    </w:p>
    <w:p w14:paraId="10B9C93F">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.3如中标供应商拒签合同, 采购人可从评委推荐出的中标候选人中按推荐顺序重新选定中标供应商，并组织中标供应商和买方签订商务合同，也可以重新开展政府采购活动。</w:t>
      </w:r>
    </w:p>
    <w:p w14:paraId="1C7E2F78">
      <w:pPr>
        <w:pStyle w:val="30"/>
        <w:spacing w:line="360" w:lineRule="auto"/>
        <w:jc w:val="both"/>
        <w:outlineLvl w:val="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31</w:t>
      </w:r>
      <w:r>
        <w:rPr>
          <w:rFonts w:hint="eastAsia" w:ascii="宋体" w:hAnsi="宋体" w:eastAsia="宋体" w:cs="宋体"/>
          <w:b/>
          <w:bCs/>
          <w:color w:val="auto"/>
          <w:sz w:val="24"/>
          <w:szCs w:val="24"/>
          <w:highlight w:val="none"/>
        </w:rPr>
        <w:t>.商务合同的组成</w:t>
      </w:r>
    </w:p>
    <w:p w14:paraId="2CBC3600">
      <w:pPr>
        <w:pStyle w:val="30"/>
        <w:spacing w:line="360" w:lineRule="auto"/>
        <w:ind w:firstLine="480" w:firstLineChars="200"/>
        <w:jc w:val="both"/>
        <w:outlineLvl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下列文件均为商务合同不可分割的组成部分：</w:t>
      </w:r>
    </w:p>
    <w:p w14:paraId="34EAE91D">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.1.1  </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p>
    <w:p w14:paraId="26A9B0AF">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.1.2  中标供应商的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781B88D8">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.1.3  中标通知书；</w:t>
      </w:r>
    </w:p>
    <w:p w14:paraId="58C4D9F3">
      <w:pPr>
        <w:pStyle w:val="30"/>
        <w:spacing w:line="360" w:lineRule="auto"/>
        <w:ind w:firstLine="480" w:firstLineChars="200"/>
        <w:rPr>
          <w:rFonts w:hint="eastAsia" w:ascii="宋体" w:hAnsi="宋体" w:cs="宋体"/>
          <w:color w:val="auto"/>
          <w:sz w:val="28"/>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.1.4  投标供应商澄清、说明或补正文件。</w:t>
      </w:r>
    </w:p>
    <w:p w14:paraId="41B1B25B">
      <w:pPr>
        <w:pStyle w:val="30"/>
        <w:spacing w:line="360" w:lineRule="auto"/>
        <w:jc w:val="both"/>
        <w:outlineLvl w:val="9"/>
        <w:rPr>
          <w:rFonts w:hint="eastAsia" w:ascii="宋体" w:hAnsi="宋体" w:cs="宋体"/>
          <w:b/>
          <w:color w:val="auto"/>
          <w:sz w:val="40"/>
          <w:highlight w:val="none"/>
          <w:lang w:eastAsia="zh-CN"/>
        </w:rPr>
      </w:pPr>
      <w:bookmarkStart w:id="70" w:name="_Toc12435"/>
      <w:bookmarkStart w:id="71" w:name="_Toc5984"/>
      <w:bookmarkStart w:id="72" w:name="_Toc22708"/>
      <w:bookmarkStart w:id="73" w:name="_Toc15984"/>
    </w:p>
    <w:p w14:paraId="45F22A5D">
      <w:pPr>
        <w:pStyle w:val="30"/>
        <w:spacing w:line="360" w:lineRule="auto"/>
        <w:jc w:val="center"/>
        <w:outlineLvl w:val="3"/>
        <w:rPr>
          <w:rFonts w:hint="eastAsia" w:ascii="宋体" w:hAnsi="宋体" w:cs="宋体"/>
          <w:b/>
          <w:color w:val="auto"/>
          <w:sz w:val="36"/>
          <w:szCs w:val="36"/>
          <w:highlight w:val="none"/>
        </w:rPr>
      </w:pPr>
      <w:r>
        <w:rPr>
          <w:rFonts w:hint="eastAsia" w:ascii="宋体" w:hAnsi="宋体" w:cs="宋体"/>
          <w:b/>
          <w:color w:val="auto"/>
          <w:sz w:val="36"/>
          <w:szCs w:val="36"/>
          <w:highlight w:val="none"/>
          <w:lang w:eastAsia="zh-CN"/>
        </w:rPr>
        <w:t>八</w:t>
      </w:r>
      <w:r>
        <w:rPr>
          <w:rFonts w:hint="eastAsia" w:ascii="宋体" w:hAnsi="宋体" w:cs="宋体"/>
          <w:b/>
          <w:color w:val="auto"/>
          <w:sz w:val="36"/>
          <w:szCs w:val="36"/>
          <w:highlight w:val="none"/>
        </w:rPr>
        <w:t>、其他事项</w:t>
      </w:r>
      <w:bookmarkEnd w:id="70"/>
      <w:bookmarkEnd w:id="71"/>
      <w:bookmarkEnd w:id="72"/>
      <w:bookmarkEnd w:id="73"/>
    </w:p>
    <w:p w14:paraId="26D2BFFF">
      <w:pPr>
        <w:pStyle w:val="30"/>
        <w:spacing w:line="360" w:lineRule="auto"/>
        <w:jc w:val="both"/>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32</w:t>
      </w:r>
      <w:r>
        <w:rPr>
          <w:rFonts w:hint="eastAsia" w:ascii="宋体" w:hAnsi="宋体" w:eastAsia="宋体" w:cs="宋体"/>
          <w:b/>
          <w:bCs/>
          <w:color w:val="auto"/>
          <w:sz w:val="24"/>
          <w:szCs w:val="24"/>
          <w:highlight w:val="none"/>
        </w:rPr>
        <w:t>.中标服务费</w:t>
      </w:r>
    </w:p>
    <w:p w14:paraId="6FC6845B">
      <w:pPr>
        <w:spacing w:line="360" w:lineRule="auto"/>
        <w:ind w:left="-149" w:leftChars="-71"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lang w:val="en-US" w:eastAsia="zh-CN"/>
        </w:rPr>
        <w:t>按发改价格[2011]534号及计价格[2002]1980号文件计算的招标代理服务收费标准</w:t>
      </w:r>
      <w:r>
        <w:rPr>
          <w:rFonts w:hint="eastAsia" w:ascii="宋体" w:hAnsi="宋体" w:eastAsia="宋体" w:cs="宋体"/>
          <w:color w:val="auto"/>
          <w:sz w:val="24"/>
          <w:szCs w:val="24"/>
          <w:highlight w:val="none"/>
        </w:rPr>
        <w:t>一次性付清中标服务费。（招标代理服务费不得在投标报价表中单列）</w:t>
      </w:r>
    </w:p>
    <w:p w14:paraId="6AEC7752">
      <w:pPr>
        <w:pStyle w:val="3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.2中标服务费的计算基数：</w:t>
      </w:r>
      <w:r>
        <w:rPr>
          <w:rFonts w:hint="eastAsia" w:ascii="宋体" w:hAnsi="宋体" w:eastAsia="宋体" w:cs="宋体"/>
          <w:b/>
          <w:color w:val="auto"/>
          <w:sz w:val="24"/>
          <w:szCs w:val="24"/>
          <w:highlight w:val="none"/>
          <w:u w:val="single"/>
          <w:lang w:val="en-US" w:eastAsia="zh-CN"/>
        </w:rPr>
        <w:t>成交</w:t>
      </w:r>
      <w:r>
        <w:rPr>
          <w:rFonts w:hint="eastAsia" w:ascii="宋体" w:hAnsi="宋体" w:eastAsia="宋体" w:cs="宋体"/>
          <w:b/>
          <w:color w:val="auto"/>
          <w:sz w:val="24"/>
          <w:szCs w:val="24"/>
          <w:highlight w:val="none"/>
          <w:u w:val="single"/>
        </w:rPr>
        <w:t>通知书载明的中标金额</w:t>
      </w:r>
      <w:r>
        <w:rPr>
          <w:rFonts w:hint="eastAsia" w:ascii="宋体" w:hAnsi="宋体" w:eastAsia="宋体" w:cs="宋体"/>
          <w:b/>
          <w:color w:val="auto"/>
          <w:sz w:val="24"/>
          <w:szCs w:val="24"/>
          <w:highlight w:val="none"/>
        </w:rPr>
        <w:t>。</w:t>
      </w:r>
    </w:p>
    <w:p w14:paraId="2681DA81">
      <w:pPr>
        <w:pStyle w:val="30"/>
        <w:numPr>
          <w:ilvl w:val="0"/>
          <w:numId w:val="0"/>
        </w:num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32.3</w:t>
      </w: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是根据《中华人民共和国政府采购法》、《中华人民共和国政府采购法实施条例》的规定编制，解释权属</w:t>
      </w:r>
      <w:r>
        <w:rPr>
          <w:rFonts w:hint="eastAsia" w:ascii="宋体" w:hAnsi="宋体" w:cs="宋体"/>
          <w:color w:val="auto"/>
          <w:sz w:val="24"/>
          <w:szCs w:val="24"/>
          <w:highlight w:val="none"/>
          <w:lang w:val="en-US" w:eastAsia="zh-CN"/>
        </w:rPr>
        <w:t>新疆千思跃建设工程项目管理有限责任公司</w:t>
      </w:r>
      <w:r>
        <w:rPr>
          <w:rFonts w:hint="eastAsia" w:ascii="宋体" w:hAnsi="宋体" w:eastAsia="宋体" w:cs="宋体"/>
          <w:color w:val="auto"/>
          <w:sz w:val="24"/>
          <w:szCs w:val="24"/>
          <w:highlight w:val="none"/>
        </w:rPr>
        <w:t>。</w:t>
      </w:r>
    </w:p>
    <w:p w14:paraId="56966B37">
      <w:pPr>
        <w:pStyle w:val="30"/>
        <w:spacing w:line="360" w:lineRule="auto"/>
        <w:ind w:firstLine="480" w:firstLineChars="200"/>
        <w:jc w:val="both"/>
        <w:outlineLvl w:val="9"/>
        <w:rPr>
          <w:rFonts w:hint="eastAsia" w:ascii="宋体" w:hAnsi="宋体" w:eastAsia="宋体" w:cs="宋体"/>
          <w:color w:val="auto"/>
          <w:sz w:val="24"/>
          <w:szCs w:val="24"/>
          <w:highlight w:val="none"/>
          <w:lang w:eastAsia="zh-CN"/>
        </w:rPr>
      </w:pPr>
      <w:bookmarkStart w:id="74" w:name="_Toc533086790"/>
      <w:bookmarkStart w:id="75" w:name="_Toc9271"/>
      <w:bookmarkStart w:id="76" w:name="_Toc29808"/>
      <w:bookmarkStart w:id="77" w:name="_Toc30929"/>
      <w:bookmarkStart w:id="78" w:name="_Toc1033"/>
      <w:r>
        <w:rPr>
          <w:rFonts w:hint="eastAsia" w:ascii="宋体" w:hAnsi="宋体" w:eastAsia="宋体" w:cs="宋体"/>
          <w:color w:val="auto"/>
          <w:sz w:val="24"/>
          <w:szCs w:val="24"/>
          <w:highlight w:val="none"/>
          <w:lang w:val="en-US" w:eastAsia="zh-CN"/>
        </w:rPr>
        <w:t>32.4</w:t>
      </w:r>
      <w:r>
        <w:rPr>
          <w:rFonts w:hint="eastAsia" w:ascii="宋体" w:hAnsi="宋体" w:eastAsia="宋体" w:cs="宋体"/>
          <w:color w:val="auto"/>
          <w:sz w:val="24"/>
          <w:szCs w:val="24"/>
          <w:highlight w:val="none"/>
        </w:rPr>
        <w:t>参与本次招标的供应商应当有商务、技术人员对评标委员会提出的商务、技术问题进行答</w:t>
      </w:r>
      <w:bookmarkEnd w:id="74"/>
      <w:bookmarkEnd w:id="75"/>
      <w:bookmarkEnd w:id="76"/>
      <w:bookmarkEnd w:id="77"/>
      <w:bookmarkEnd w:id="78"/>
      <w:bookmarkStart w:id="79" w:name="_Toc776"/>
      <w:bookmarkStart w:id="80" w:name="_Toc449387774"/>
      <w:r>
        <w:rPr>
          <w:rFonts w:hint="eastAsia" w:ascii="宋体" w:hAnsi="宋体" w:eastAsia="宋体" w:cs="宋体"/>
          <w:color w:val="auto"/>
          <w:sz w:val="24"/>
          <w:szCs w:val="24"/>
          <w:highlight w:val="none"/>
          <w:lang w:eastAsia="zh-CN"/>
        </w:rPr>
        <w:t>。</w:t>
      </w:r>
    </w:p>
    <w:p w14:paraId="549349A1">
      <w:pPr>
        <w:pStyle w:val="30"/>
        <w:numPr>
          <w:ilvl w:val="0"/>
          <w:numId w:val="14"/>
        </w:numPr>
        <w:jc w:val="center"/>
        <w:outlineLvl w:val="5"/>
        <w:rPr>
          <w:rFonts w:hint="eastAsia" w:ascii="宋体" w:hAnsi="宋体" w:cs="宋体"/>
          <w:b/>
          <w:color w:val="auto"/>
          <w:sz w:val="40"/>
          <w:highlight w:val="none"/>
          <w:lang w:val="en-US" w:eastAsia="zh-CN"/>
        </w:rPr>
      </w:pPr>
      <w:bookmarkStart w:id="81" w:name="_Toc3372"/>
      <w:bookmarkStart w:id="82" w:name="_Toc26248"/>
      <w:r>
        <w:rPr>
          <w:rFonts w:hint="eastAsia" w:ascii="宋体" w:hAnsi="宋体" w:cs="宋体"/>
          <w:b/>
          <w:color w:val="auto"/>
          <w:sz w:val="40"/>
          <w:highlight w:val="none"/>
        </w:rPr>
        <w:t>技术</w:t>
      </w:r>
      <w:bookmarkEnd w:id="79"/>
      <w:bookmarkEnd w:id="80"/>
      <w:bookmarkEnd w:id="81"/>
      <w:bookmarkEnd w:id="82"/>
      <w:r>
        <w:rPr>
          <w:rFonts w:hint="eastAsia" w:ascii="宋体" w:hAnsi="宋体" w:cs="宋体"/>
          <w:b/>
          <w:color w:val="auto"/>
          <w:sz w:val="40"/>
          <w:highlight w:val="none"/>
          <w:lang w:val="en-US" w:eastAsia="zh-CN"/>
        </w:rPr>
        <w:t>参数</w:t>
      </w:r>
    </w:p>
    <w:p w14:paraId="4A12E249">
      <w:pPr>
        <w:widowControl w:val="0"/>
        <w:kinsoku/>
        <w:autoSpaceDE/>
        <w:autoSpaceDN/>
        <w:adjustRightInd/>
        <w:snapToGrid/>
        <w:spacing w:line="560" w:lineRule="exact"/>
        <w:jc w:val="center"/>
        <w:textAlignment w:val="auto"/>
        <w:outlineLvl w:val="0"/>
        <w:rPr>
          <w:rFonts w:hint="eastAsia" w:ascii="宋体" w:hAnsi="宋体" w:eastAsia="宋体" w:cs="宋体"/>
          <w:snapToGrid/>
          <w:color w:val="auto"/>
          <w:kern w:val="2"/>
          <w:sz w:val="24"/>
          <w:szCs w:val="24"/>
          <w:highlight w:val="none"/>
          <w:lang w:eastAsia="zh-CN"/>
        </w:rPr>
      </w:pPr>
      <w:bookmarkStart w:id="83" w:name="bookmark4"/>
      <w:bookmarkEnd w:id="83"/>
      <w:bookmarkStart w:id="84" w:name="_Toc27925"/>
      <w:r>
        <w:rPr>
          <w:rFonts w:hint="eastAsia" w:ascii="宋体" w:hAnsi="宋体" w:eastAsia="宋体" w:cs="宋体"/>
          <w:b/>
          <w:bCs/>
          <w:snapToGrid/>
          <w:color w:val="auto"/>
          <w:kern w:val="2"/>
          <w:sz w:val="36"/>
          <w:szCs w:val="36"/>
          <w:highlight w:val="none"/>
          <w:lang w:eastAsia="zh-CN"/>
        </w:rPr>
        <w:t>202</w:t>
      </w:r>
      <w:r>
        <w:rPr>
          <w:rFonts w:hint="eastAsia" w:ascii="宋体" w:hAnsi="宋体" w:eastAsia="宋体" w:cs="宋体"/>
          <w:b/>
          <w:bCs/>
          <w:snapToGrid/>
          <w:color w:val="auto"/>
          <w:kern w:val="2"/>
          <w:sz w:val="36"/>
          <w:szCs w:val="36"/>
          <w:highlight w:val="none"/>
          <w:lang w:val="en-US" w:eastAsia="zh-CN"/>
        </w:rPr>
        <w:t>5乌鲁木齐马拉松和2025乌鲁木齐半程</w:t>
      </w:r>
      <w:r>
        <w:rPr>
          <w:rFonts w:hint="eastAsia" w:ascii="宋体" w:hAnsi="宋体" w:eastAsia="宋体" w:cs="宋体"/>
          <w:b/>
          <w:bCs/>
          <w:snapToGrid/>
          <w:color w:val="auto"/>
          <w:kern w:val="2"/>
          <w:sz w:val="36"/>
          <w:szCs w:val="36"/>
          <w:highlight w:val="none"/>
          <w:lang w:eastAsia="zh-CN"/>
        </w:rPr>
        <w:t>马拉松的采购需求</w:t>
      </w:r>
      <w:bookmarkEnd w:id="84"/>
    </w:p>
    <w:p w14:paraId="4031D3E8">
      <w:pPr>
        <w:widowControl w:val="0"/>
        <w:kinsoku/>
        <w:spacing w:line="560" w:lineRule="exact"/>
        <w:ind w:firstLine="480" w:firstLineChars="200"/>
        <w:jc w:val="both"/>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一、项目概况</w:t>
      </w:r>
    </w:p>
    <w:p w14:paraId="698D4D98">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为落实全民健身国家战略，推动</w:t>
      </w:r>
      <w:r>
        <w:rPr>
          <w:rFonts w:hint="eastAsia" w:ascii="宋体" w:hAnsi="宋体" w:eastAsia="宋体" w:cs="宋体"/>
          <w:color w:val="auto"/>
          <w:spacing w:val="-4"/>
          <w:sz w:val="24"/>
          <w:szCs w:val="24"/>
          <w:highlight w:val="none"/>
          <w:lang w:val="en-US" w:eastAsia="zh-CN"/>
        </w:rPr>
        <w:t>乌鲁木齐</w:t>
      </w:r>
      <w:r>
        <w:rPr>
          <w:rFonts w:hint="eastAsia" w:ascii="宋体" w:hAnsi="宋体" w:eastAsia="宋体" w:cs="宋体"/>
          <w:color w:val="auto"/>
          <w:spacing w:val="-4"/>
          <w:sz w:val="24"/>
          <w:szCs w:val="24"/>
          <w:highlight w:val="none"/>
          <w:lang w:eastAsia="zh-CN"/>
        </w:rPr>
        <w:t>全民健身事业发展，有效提升</w:t>
      </w:r>
      <w:r>
        <w:rPr>
          <w:rFonts w:hint="eastAsia" w:ascii="宋体" w:hAnsi="宋体" w:eastAsia="宋体" w:cs="宋体"/>
          <w:color w:val="auto"/>
          <w:spacing w:val="-4"/>
          <w:sz w:val="24"/>
          <w:szCs w:val="24"/>
          <w:highlight w:val="none"/>
          <w:lang w:val="en-US" w:eastAsia="zh-CN"/>
        </w:rPr>
        <w:t>乌鲁木齐</w:t>
      </w:r>
      <w:r>
        <w:rPr>
          <w:rFonts w:hint="eastAsia" w:ascii="宋体" w:hAnsi="宋体" w:eastAsia="宋体" w:cs="宋体"/>
          <w:color w:val="auto"/>
          <w:spacing w:val="-4"/>
          <w:sz w:val="24"/>
          <w:szCs w:val="24"/>
          <w:highlight w:val="none"/>
          <w:lang w:eastAsia="zh-CN"/>
        </w:rPr>
        <w:t>的知名度、美誉度与影响力，打造</w:t>
      </w:r>
      <w:r>
        <w:rPr>
          <w:rFonts w:hint="eastAsia" w:ascii="宋体" w:hAnsi="宋体" w:eastAsia="宋体" w:cs="宋体"/>
          <w:color w:val="auto"/>
          <w:spacing w:val="-4"/>
          <w:sz w:val="24"/>
          <w:szCs w:val="24"/>
          <w:highlight w:val="none"/>
          <w:lang w:val="en-US" w:eastAsia="zh-CN"/>
        </w:rPr>
        <w:t>乌鲁木齐</w:t>
      </w:r>
      <w:r>
        <w:rPr>
          <w:rFonts w:hint="eastAsia" w:ascii="宋体" w:hAnsi="宋体" w:eastAsia="宋体" w:cs="宋体"/>
          <w:color w:val="auto"/>
          <w:spacing w:val="-4"/>
          <w:sz w:val="24"/>
          <w:szCs w:val="24"/>
          <w:highlight w:val="none"/>
          <w:lang w:eastAsia="zh-CN"/>
        </w:rPr>
        <w:t>城市名片。我市拟于202</w:t>
      </w: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eastAsia="zh-CN"/>
        </w:rPr>
        <w:t>年</w:t>
      </w:r>
      <w:r>
        <w:rPr>
          <w:rFonts w:hint="eastAsia" w:ascii="宋体" w:hAnsi="宋体" w:eastAsia="宋体" w:cs="宋体"/>
          <w:color w:val="auto"/>
          <w:spacing w:val="-4"/>
          <w:sz w:val="24"/>
          <w:szCs w:val="24"/>
          <w:highlight w:val="none"/>
          <w:lang w:val="en-US" w:eastAsia="zh-CN"/>
        </w:rPr>
        <w:t>6月举办2025乌鲁木齐马拉松，2025年</w:t>
      </w:r>
      <w:r>
        <w:rPr>
          <w:rFonts w:hint="eastAsia" w:ascii="宋体" w:hAnsi="宋体" w:eastAsia="宋体" w:cs="宋体"/>
          <w:color w:val="auto"/>
          <w:spacing w:val="-4"/>
          <w:sz w:val="24"/>
          <w:szCs w:val="24"/>
          <w:highlight w:val="none"/>
          <w:lang w:eastAsia="zh-CN"/>
        </w:rPr>
        <w:t>1</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lang w:eastAsia="zh-CN"/>
        </w:rPr>
        <w:t>月举办202</w:t>
      </w:r>
      <w:r>
        <w:rPr>
          <w:rFonts w:hint="eastAsia" w:ascii="宋体" w:hAnsi="宋体" w:eastAsia="宋体" w:cs="宋体"/>
          <w:color w:val="auto"/>
          <w:spacing w:val="-4"/>
          <w:sz w:val="24"/>
          <w:szCs w:val="24"/>
          <w:highlight w:val="none"/>
          <w:lang w:val="en-US" w:eastAsia="zh-CN"/>
        </w:rPr>
        <w:t>5乌鲁木齐半程</w:t>
      </w:r>
      <w:r>
        <w:rPr>
          <w:rFonts w:hint="eastAsia" w:ascii="宋体" w:hAnsi="宋体" w:eastAsia="宋体" w:cs="宋体"/>
          <w:color w:val="auto"/>
          <w:spacing w:val="-4"/>
          <w:sz w:val="24"/>
          <w:szCs w:val="24"/>
          <w:highlight w:val="none"/>
          <w:lang w:eastAsia="zh-CN"/>
        </w:rPr>
        <w:t>马拉松。为确保做好赛事策划组织、运营保障，提升选手的参赛体验，做好宣传推广活动，着力营造热情友好的赛事氛围，赛事将坚持政府主导和市场化运作相结合的模式，通过政府购买服务方式交由专业团队运营（可以为不超过</w:t>
      </w:r>
      <w:r>
        <w:rPr>
          <w:rFonts w:hint="eastAsia" w:ascii="宋体" w:hAnsi="宋体" w:eastAsia="宋体" w:cs="宋体"/>
          <w:color w:val="auto"/>
          <w:spacing w:val="-4"/>
          <w:sz w:val="24"/>
          <w:szCs w:val="24"/>
          <w:highlight w:val="none"/>
          <w:lang w:val="en-US" w:eastAsia="zh-CN"/>
        </w:rPr>
        <w:t>2家的</w:t>
      </w:r>
      <w:r>
        <w:rPr>
          <w:rFonts w:hint="eastAsia" w:ascii="宋体" w:hAnsi="宋体" w:eastAsia="宋体" w:cs="宋体"/>
          <w:color w:val="auto"/>
          <w:spacing w:val="-4"/>
          <w:sz w:val="24"/>
          <w:szCs w:val="24"/>
          <w:highlight w:val="none"/>
          <w:lang w:eastAsia="zh-CN"/>
        </w:rPr>
        <w:t>联合体）。</w:t>
      </w:r>
    </w:p>
    <w:p w14:paraId="288136FC">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（一）比赛时间和地点</w:t>
      </w:r>
    </w:p>
    <w:p w14:paraId="10E17616">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比赛时间：202</w:t>
      </w: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eastAsia="zh-CN"/>
        </w:rPr>
        <w:t>年</w:t>
      </w:r>
      <w:r>
        <w:rPr>
          <w:rFonts w:hint="eastAsia" w:ascii="宋体" w:hAnsi="宋体" w:eastAsia="宋体" w:cs="宋体"/>
          <w:color w:val="auto"/>
          <w:spacing w:val="-4"/>
          <w:sz w:val="24"/>
          <w:szCs w:val="24"/>
          <w:highlight w:val="none"/>
          <w:lang w:val="en-US" w:eastAsia="zh-CN"/>
        </w:rPr>
        <w:t>6月、</w:t>
      </w:r>
      <w:r>
        <w:rPr>
          <w:rFonts w:hint="eastAsia" w:ascii="宋体" w:hAnsi="宋体" w:eastAsia="宋体" w:cs="宋体"/>
          <w:color w:val="auto"/>
          <w:spacing w:val="-4"/>
          <w:sz w:val="24"/>
          <w:szCs w:val="24"/>
          <w:highlight w:val="none"/>
          <w:lang w:eastAsia="zh-CN"/>
        </w:rPr>
        <w:t>1</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lang w:eastAsia="zh-CN"/>
        </w:rPr>
        <w:t>月</w:t>
      </w:r>
    </w:p>
    <w:p w14:paraId="56C47D6F">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eastAsia="zh-CN"/>
        </w:rPr>
        <w:t>比赛地点：</w:t>
      </w:r>
      <w:r>
        <w:rPr>
          <w:rFonts w:hint="eastAsia" w:ascii="宋体" w:hAnsi="宋体" w:eastAsia="宋体" w:cs="宋体"/>
          <w:color w:val="auto"/>
          <w:spacing w:val="-4"/>
          <w:sz w:val="24"/>
          <w:szCs w:val="24"/>
          <w:highlight w:val="none"/>
          <w:lang w:val="en-US" w:eastAsia="zh-CN"/>
        </w:rPr>
        <w:t>新疆·乌鲁木齐</w:t>
      </w:r>
    </w:p>
    <w:p w14:paraId="3F52CE3F">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（二）比赛项目</w:t>
      </w:r>
    </w:p>
    <w:p w14:paraId="3D4BB7C4">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2025乌鲁木齐马拉松：马拉松、半程马拉松、欢乐跑（5km）</w:t>
      </w:r>
    </w:p>
    <w:p w14:paraId="2AC52492">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2025乌鲁木齐半程马拉松：</w:t>
      </w:r>
      <w:r>
        <w:rPr>
          <w:rFonts w:hint="eastAsia" w:ascii="宋体" w:hAnsi="宋体" w:eastAsia="宋体" w:cs="宋体"/>
          <w:color w:val="auto"/>
          <w:spacing w:val="-4"/>
          <w:sz w:val="24"/>
          <w:szCs w:val="24"/>
          <w:highlight w:val="none"/>
          <w:lang w:eastAsia="zh-CN"/>
        </w:rPr>
        <w:t>半程马拉松、欢乐跑（</w:t>
      </w:r>
      <w:r>
        <w:rPr>
          <w:rFonts w:hint="eastAsia" w:ascii="宋体" w:hAnsi="宋体" w:eastAsia="宋体" w:cs="宋体"/>
          <w:color w:val="auto"/>
          <w:spacing w:val="-4"/>
          <w:sz w:val="24"/>
          <w:szCs w:val="24"/>
          <w:highlight w:val="none"/>
          <w:lang w:val="en-US" w:eastAsia="zh-CN"/>
        </w:rPr>
        <w:t>5km</w:t>
      </w:r>
      <w:r>
        <w:rPr>
          <w:rFonts w:hint="eastAsia" w:ascii="宋体" w:hAnsi="宋体" w:eastAsia="宋体" w:cs="宋体"/>
          <w:color w:val="auto"/>
          <w:spacing w:val="-4"/>
          <w:sz w:val="24"/>
          <w:szCs w:val="24"/>
          <w:highlight w:val="none"/>
          <w:lang w:eastAsia="zh-CN"/>
        </w:rPr>
        <w:t>）</w:t>
      </w:r>
    </w:p>
    <w:p w14:paraId="154B580B">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（三）比赛线路</w:t>
      </w:r>
    </w:p>
    <w:p w14:paraId="28AC332B">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比赛线路：由运营单位拟定，报采购单位确定后，邀请中国田协勘察丈量定线。</w:t>
      </w:r>
    </w:p>
    <w:p w14:paraId="31835FD5">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（四）供应商须为中国田协注册运营公司。</w:t>
      </w:r>
    </w:p>
    <w:p w14:paraId="2378DCFC">
      <w:pPr>
        <w:widowControl w:val="0"/>
        <w:kinsoku/>
        <w:spacing w:line="560" w:lineRule="exact"/>
        <w:ind w:firstLine="480" w:firstLineChars="200"/>
        <w:jc w:val="both"/>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二、服务要求</w:t>
      </w:r>
    </w:p>
    <w:p w14:paraId="01FE4AA5">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负责承担包括但不限于“</w:t>
      </w:r>
      <w:r>
        <w:rPr>
          <w:rFonts w:hint="eastAsia" w:ascii="宋体" w:hAnsi="宋体" w:eastAsia="宋体" w:cs="宋体"/>
          <w:color w:val="auto"/>
          <w:spacing w:val="-4"/>
          <w:sz w:val="24"/>
          <w:szCs w:val="24"/>
          <w:highlight w:val="none"/>
          <w:lang w:val="en-US" w:eastAsia="zh-CN"/>
        </w:rPr>
        <w:t>2025乌鲁木齐马拉松</w:t>
      </w:r>
      <w:r>
        <w:rPr>
          <w:rFonts w:hint="eastAsia" w:ascii="宋体" w:hAnsi="宋体" w:eastAsia="宋体" w:cs="宋体"/>
          <w:color w:val="auto"/>
          <w:spacing w:val="-4"/>
          <w:sz w:val="24"/>
          <w:szCs w:val="24"/>
          <w:highlight w:val="none"/>
          <w:lang w:eastAsia="zh-CN"/>
        </w:rPr>
        <w:t>”“202</w:t>
      </w:r>
      <w:r>
        <w:rPr>
          <w:rFonts w:hint="eastAsia" w:ascii="宋体" w:hAnsi="宋体" w:eastAsia="宋体" w:cs="宋体"/>
          <w:color w:val="auto"/>
          <w:spacing w:val="-4"/>
          <w:sz w:val="24"/>
          <w:szCs w:val="24"/>
          <w:highlight w:val="none"/>
          <w:lang w:val="en-US" w:eastAsia="zh-CN"/>
        </w:rPr>
        <w:t>5乌鲁木齐半程</w:t>
      </w:r>
      <w:r>
        <w:rPr>
          <w:rFonts w:hint="eastAsia" w:ascii="宋体" w:hAnsi="宋体" w:eastAsia="宋体" w:cs="宋体"/>
          <w:color w:val="auto"/>
          <w:spacing w:val="-4"/>
          <w:sz w:val="24"/>
          <w:szCs w:val="24"/>
          <w:highlight w:val="none"/>
          <w:lang w:eastAsia="zh-CN"/>
        </w:rPr>
        <w:t>马拉松”赛事总体策划、竞赛组织、宣传推广、赛事安保、医疗救援、赛事志愿者、后勤保障、赛道及场地布置、市场开发、应急预案、奖金发放等工作及相关费用，实施方案符合最新修订的《中国田径协会路跑赛事办赛指南》及路跑赛事相关文件要求，确保赛事顺利有序进行。具体内容如下：</w:t>
      </w:r>
    </w:p>
    <w:p w14:paraId="048A49E4">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（一）赛事总体策划。</w:t>
      </w:r>
    </w:p>
    <w:p w14:paraId="3FB57796">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要求赛事总体策划科学、合理、细致，具体实施方案有创意、能够充分的体现文旅融合、赛事具有可操作性，具体工作推进计划节点明确、任务明确。积极争取中国田径协会</w:t>
      </w:r>
      <w:r>
        <w:rPr>
          <w:rFonts w:hint="eastAsia" w:ascii="宋体" w:hAnsi="宋体" w:eastAsia="宋体" w:cs="宋体"/>
          <w:color w:val="auto"/>
          <w:spacing w:val="-4"/>
          <w:sz w:val="24"/>
          <w:szCs w:val="24"/>
          <w:highlight w:val="none"/>
          <w:lang w:val="en-US" w:eastAsia="zh-CN"/>
        </w:rPr>
        <w:t>A1类赛事认证，</w:t>
      </w:r>
      <w:r>
        <w:rPr>
          <w:rFonts w:hint="eastAsia" w:ascii="宋体" w:hAnsi="宋体" w:eastAsia="宋体" w:cs="宋体"/>
          <w:color w:val="auto"/>
          <w:spacing w:val="-4"/>
          <w:sz w:val="24"/>
          <w:szCs w:val="24"/>
          <w:highlight w:val="none"/>
          <w:lang w:eastAsia="zh-CN"/>
        </w:rPr>
        <w:t>赛事总体策划及实施方案经采购人和赛事组委会确认后组织实施。</w:t>
      </w:r>
    </w:p>
    <w:p w14:paraId="735F6B94">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（二）竞赛组织</w:t>
      </w:r>
    </w:p>
    <w:p w14:paraId="13CD8699">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1.负责按照中国田协</w:t>
      </w:r>
      <w:r>
        <w:rPr>
          <w:rFonts w:hint="eastAsia" w:ascii="宋体" w:hAnsi="宋体" w:eastAsia="宋体" w:cs="宋体"/>
          <w:color w:val="auto"/>
          <w:spacing w:val="-4"/>
          <w:sz w:val="24"/>
          <w:szCs w:val="24"/>
          <w:highlight w:val="none"/>
          <w:lang w:val="en-US" w:eastAsia="zh-CN"/>
        </w:rPr>
        <w:t>认证</w:t>
      </w:r>
      <w:r>
        <w:rPr>
          <w:rFonts w:hint="eastAsia" w:ascii="宋体" w:hAnsi="宋体" w:eastAsia="宋体" w:cs="宋体"/>
          <w:color w:val="auto"/>
          <w:spacing w:val="-4"/>
          <w:sz w:val="24"/>
          <w:szCs w:val="24"/>
          <w:highlight w:val="none"/>
          <w:lang w:eastAsia="zh-CN"/>
        </w:rPr>
        <w:t>赛事标准制定竞赛组织实施方案，竞赛组织合理有序，保障赛事的顺利举办，宣传展示</w:t>
      </w:r>
      <w:r>
        <w:rPr>
          <w:rFonts w:hint="eastAsia" w:ascii="宋体" w:hAnsi="宋体" w:eastAsia="宋体" w:cs="宋体"/>
          <w:color w:val="auto"/>
          <w:spacing w:val="-4"/>
          <w:sz w:val="24"/>
          <w:szCs w:val="24"/>
          <w:highlight w:val="none"/>
          <w:lang w:val="en-US" w:eastAsia="zh-CN"/>
        </w:rPr>
        <w:t>乌鲁木齐</w:t>
      </w:r>
      <w:r>
        <w:rPr>
          <w:rFonts w:hint="eastAsia" w:ascii="宋体" w:hAnsi="宋体" w:eastAsia="宋体" w:cs="宋体"/>
          <w:color w:val="auto"/>
          <w:spacing w:val="-4"/>
          <w:sz w:val="24"/>
          <w:szCs w:val="24"/>
          <w:highlight w:val="none"/>
          <w:lang w:eastAsia="zh-CN"/>
        </w:rPr>
        <w:t>城市形象。</w:t>
      </w:r>
    </w:p>
    <w:p w14:paraId="7BE80196">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2.负责比赛路线规划，按照中国田径协会马拉松赛道要求，进行专业赛道丈量。</w:t>
      </w:r>
    </w:p>
    <w:p w14:paraId="2D85289B">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3.负责中国田径</w:t>
      </w:r>
      <w:r>
        <w:rPr>
          <w:rFonts w:hint="eastAsia" w:ascii="宋体" w:hAnsi="宋体" w:eastAsia="宋体" w:cs="宋体"/>
          <w:color w:val="auto"/>
          <w:spacing w:val="-4"/>
          <w:sz w:val="24"/>
          <w:szCs w:val="24"/>
          <w:highlight w:val="none"/>
          <w:lang w:val="en-US" w:eastAsia="zh-CN"/>
        </w:rPr>
        <w:t>A1类</w:t>
      </w:r>
      <w:r>
        <w:rPr>
          <w:rFonts w:hint="eastAsia" w:ascii="宋体" w:hAnsi="宋体" w:eastAsia="宋体" w:cs="宋体"/>
          <w:color w:val="auto"/>
          <w:spacing w:val="-4"/>
          <w:sz w:val="24"/>
          <w:szCs w:val="24"/>
          <w:highlight w:val="none"/>
          <w:lang w:eastAsia="zh-CN"/>
        </w:rPr>
        <w:t>赛事认证申请，按照相关要求向省级监管单位及中国田协提交相关认证材料并负责赛事陈述。</w:t>
      </w:r>
    </w:p>
    <w:p w14:paraId="530D2D3D">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4.负责赛事整体设计，设计充分体现</w:t>
      </w:r>
      <w:r>
        <w:rPr>
          <w:rFonts w:hint="eastAsia" w:ascii="宋体" w:hAnsi="宋体" w:eastAsia="宋体" w:cs="宋体"/>
          <w:color w:val="auto"/>
          <w:spacing w:val="-4"/>
          <w:sz w:val="24"/>
          <w:szCs w:val="24"/>
          <w:highlight w:val="none"/>
          <w:lang w:val="en-US" w:eastAsia="zh-CN"/>
        </w:rPr>
        <w:t>乌鲁木齐地域特色、</w:t>
      </w:r>
      <w:r>
        <w:rPr>
          <w:rFonts w:hint="eastAsia" w:ascii="宋体" w:hAnsi="宋体" w:eastAsia="宋体" w:cs="宋体"/>
          <w:color w:val="auto"/>
          <w:spacing w:val="-4"/>
          <w:sz w:val="24"/>
          <w:szCs w:val="24"/>
          <w:highlight w:val="none"/>
          <w:lang w:eastAsia="zh-CN"/>
        </w:rPr>
        <w:t>文化特色。</w:t>
      </w:r>
    </w:p>
    <w:p w14:paraId="6B98FADC">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5.负责组织参赛选手检录、集结和起跑仪式等。</w:t>
      </w:r>
    </w:p>
    <w:p w14:paraId="43089EA8">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6.负责组织开幕式及颁奖仪式。</w:t>
      </w:r>
    </w:p>
    <w:p w14:paraId="66357995">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7.负责赛事奖金的发放，奖金分配方案由中标人拟定（赛事奖金设置符合中国田径协会标准），并经采购人认可。</w:t>
      </w:r>
    </w:p>
    <w:p w14:paraId="6943A559">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8.负责提供符合比赛要求的感应器计时系统和半程参赛选手感应计时芯片。</w:t>
      </w:r>
    </w:p>
    <w:p w14:paraId="38850C01">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9.提供满足比赛要求的裁判员、后勤保障人员无线通讯系统和设备，提供裁判所需的服装、电脑、打印机和相应耗材，并承担相关差旅及劳务。</w:t>
      </w:r>
    </w:p>
    <w:p w14:paraId="6E2A4920">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10.负责赛事官网搭建，承担赛事报名相关工作，赛事报名收益归赛事中标单位所有。</w:t>
      </w:r>
    </w:p>
    <w:p w14:paraId="20A8EC77">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11.负责赛事选手物料。包含但不限于：号码布、参赛包、服装、完赛包、完赛奖牌、完赛毛巾以及选手参赛及完赛相关补给物资；负责赛事竞赛组织相关物资物料。</w:t>
      </w:r>
    </w:p>
    <w:p w14:paraId="3BEE39C5">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12.负责赛事证书、证件的制作以及赛事参赛折页、秩序册等相关培训手册的印刷。</w:t>
      </w:r>
    </w:p>
    <w:p w14:paraId="7C5D8F17">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（三）宣传推广</w:t>
      </w:r>
    </w:p>
    <w:p w14:paraId="6F83BCC9">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1.负责制定宣传推广实施方案，整合宣传资源，构建形式多样、全方位、多角度的宣传格局。通过网络、自媒体、官方媒体、海报以及其他各种形式全方位进行赛事宣传推广，展现</w:t>
      </w:r>
      <w:r>
        <w:rPr>
          <w:rFonts w:hint="eastAsia" w:ascii="宋体" w:hAnsi="宋体" w:eastAsia="宋体" w:cs="宋体"/>
          <w:color w:val="auto"/>
          <w:spacing w:val="-4"/>
          <w:sz w:val="24"/>
          <w:szCs w:val="24"/>
          <w:highlight w:val="none"/>
          <w:lang w:val="en-US" w:eastAsia="zh-CN"/>
        </w:rPr>
        <w:t>乌鲁木齐</w:t>
      </w:r>
      <w:r>
        <w:rPr>
          <w:rFonts w:hint="eastAsia" w:ascii="宋体" w:hAnsi="宋体" w:eastAsia="宋体" w:cs="宋体"/>
          <w:color w:val="auto"/>
          <w:spacing w:val="-4"/>
          <w:sz w:val="24"/>
          <w:szCs w:val="24"/>
          <w:highlight w:val="none"/>
          <w:lang w:eastAsia="zh-CN"/>
        </w:rPr>
        <w:t>文化底蕴、城市风光、优质产品和经济社会发展成果。</w:t>
      </w:r>
    </w:p>
    <w:p w14:paraId="2F201324">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2.负责协助组委会召开新闻发布会。</w:t>
      </w:r>
    </w:p>
    <w:p w14:paraId="53BE01DF">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3.负责赛事官方网站、微信公众号等的搭建运营。</w:t>
      </w:r>
    </w:p>
    <w:p w14:paraId="76383FA9">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4.负责编辑发布赛事信息，包括新闻通稿、赛事介绍、线路说明、竞赛规程、报名信息、成绩公布、宣传视频等。</w:t>
      </w:r>
    </w:p>
    <w:p w14:paraId="1AEA0656">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5.负责对赛事全程进行</w:t>
      </w:r>
      <w:r>
        <w:rPr>
          <w:rFonts w:hint="eastAsia" w:ascii="宋体" w:hAnsi="宋体" w:eastAsia="宋体" w:cs="宋体"/>
          <w:color w:val="auto"/>
          <w:spacing w:val="-4"/>
          <w:sz w:val="24"/>
          <w:szCs w:val="24"/>
          <w:highlight w:val="none"/>
          <w:lang w:val="en-US" w:eastAsia="zh-CN"/>
        </w:rPr>
        <w:t>网络</w:t>
      </w:r>
      <w:r>
        <w:rPr>
          <w:rFonts w:hint="eastAsia" w:ascii="宋体" w:hAnsi="宋体" w:eastAsia="宋体" w:cs="宋体"/>
          <w:color w:val="auto"/>
          <w:spacing w:val="-4"/>
          <w:sz w:val="24"/>
          <w:szCs w:val="24"/>
          <w:highlight w:val="none"/>
          <w:lang w:eastAsia="zh-CN"/>
        </w:rPr>
        <w:t>直播，协助完成无人机拍摄报备。</w:t>
      </w:r>
    </w:p>
    <w:p w14:paraId="31F3B843">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6.负责邀请不少于5位跑步KOL参赛。</w:t>
      </w:r>
    </w:p>
    <w:p w14:paraId="2798FB6F">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7.负责邀请不少于20家自媒体进行</w:t>
      </w:r>
      <w:r>
        <w:rPr>
          <w:rFonts w:hint="eastAsia" w:ascii="宋体" w:hAnsi="宋体" w:eastAsia="宋体" w:cs="宋体"/>
          <w:color w:val="auto"/>
          <w:spacing w:val="-4"/>
          <w:sz w:val="24"/>
          <w:szCs w:val="24"/>
          <w:highlight w:val="none"/>
          <w:lang w:val="en-US" w:eastAsia="zh-CN"/>
        </w:rPr>
        <w:t>宣传报导</w:t>
      </w:r>
      <w:r>
        <w:rPr>
          <w:rFonts w:hint="eastAsia" w:ascii="宋体" w:hAnsi="宋体" w:eastAsia="宋体" w:cs="宋体"/>
          <w:color w:val="auto"/>
          <w:spacing w:val="-4"/>
          <w:sz w:val="24"/>
          <w:szCs w:val="24"/>
          <w:highlight w:val="none"/>
          <w:lang w:eastAsia="zh-CN"/>
        </w:rPr>
        <w:t>。</w:t>
      </w:r>
    </w:p>
    <w:p w14:paraId="0F204805">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8.负责赛事宣传片、回顾片</w:t>
      </w:r>
      <w:r>
        <w:rPr>
          <w:rFonts w:hint="eastAsia" w:ascii="宋体" w:hAnsi="宋体" w:eastAsia="宋体" w:cs="宋体"/>
          <w:color w:val="auto"/>
          <w:spacing w:val="-4"/>
          <w:sz w:val="24"/>
          <w:szCs w:val="24"/>
          <w:highlight w:val="none"/>
          <w:lang w:val="en-US" w:eastAsia="zh-CN"/>
        </w:rPr>
        <w:t>制作</w:t>
      </w:r>
      <w:r>
        <w:rPr>
          <w:rFonts w:hint="eastAsia" w:ascii="宋体" w:hAnsi="宋体" w:eastAsia="宋体" w:cs="宋体"/>
          <w:color w:val="auto"/>
          <w:spacing w:val="-4"/>
          <w:sz w:val="24"/>
          <w:szCs w:val="24"/>
          <w:highlight w:val="none"/>
          <w:lang w:eastAsia="zh-CN"/>
        </w:rPr>
        <w:t>，同时负责赛事摄影摄像及选手照片服务。</w:t>
      </w:r>
    </w:p>
    <w:p w14:paraId="5F85FCB4">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9.负责赛事的相关配套活动组织与开展。</w:t>
      </w:r>
    </w:p>
    <w:p w14:paraId="2178A94E">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（四）赛事安保</w:t>
      </w:r>
    </w:p>
    <w:p w14:paraId="37B86769">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1.负责赛事大型活动相关报批工作。</w:t>
      </w:r>
    </w:p>
    <w:p w14:paraId="34EA201D">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2.负责协助制定赛事安保工作方案和交通管制工作方案等，并确保落实。</w:t>
      </w:r>
    </w:p>
    <w:p w14:paraId="00A8A6E6">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3.负责赛事安保人员配备。</w:t>
      </w:r>
    </w:p>
    <w:p w14:paraId="56CC3548">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（五）赛事医疗</w:t>
      </w:r>
    </w:p>
    <w:p w14:paraId="215519A9">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1.负责协助卫健委制定完善的赛事医疗保障工作方案，并确保落实。</w:t>
      </w:r>
    </w:p>
    <w:p w14:paraId="196989D6">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2.负责聘用专业第三方紧急救援团队保障赛事执行。</w:t>
      </w:r>
    </w:p>
    <w:p w14:paraId="13198590">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3.负责赛事AED的租用，AED不少于70台。</w:t>
      </w:r>
    </w:p>
    <w:p w14:paraId="62A7235B">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4.负责医疗观察志愿者培训工作。</w:t>
      </w:r>
    </w:p>
    <w:p w14:paraId="030972EE">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5.负责为运动员及保障人员购买人身意外险、防猝死险以及公共责任险。</w:t>
      </w:r>
    </w:p>
    <w:p w14:paraId="7A859DE9">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lang w:eastAsia="zh-CN"/>
        </w:rPr>
        <w:t>.负责提供赛事专业的赛前热身及赛后拉伸服务。</w:t>
      </w:r>
    </w:p>
    <w:p w14:paraId="771F6C5D">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（六）赛事志愿者</w:t>
      </w:r>
    </w:p>
    <w:p w14:paraId="291B571C">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1.负责赛事志愿者方案制定。</w:t>
      </w:r>
    </w:p>
    <w:p w14:paraId="1814783C">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2.负责赛事志愿者培训、管理。</w:t>
      </w:r>
    </w:p>
    <w:p w14:paraId="5E5F414C">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3.负责赛事志愿者服装、冷餐包、证件以及证书提供。</w:t>
      </w:r>
    </w:p>
    <w:p w14:paraId="60FFC67D">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4.负责赛事志愿者接驳服务。</w:t>
      </w:r>
    </w:p>
    <w:p w14:paraId="55D50631">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（七）赛事场地布置</w:t>
      </w:r>
    </w:p>
    <w:p w14:paraId="599B40B6">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1.按照中国田协马拉松</w:t>
      </w:r>
      <w:r>
        <w:rPr>
          <w:rFonts w:hint="eastAsia" w:ascii="宋体" w:hAnsi="宋体" w:eastAsia="宋体" w:cs="宋体"/>
          <w:color w:val="auto"/>
          <w:spacing w:val="-4"/>
          <w:sz w:val="24"/>
          <w:szCs w:val="24"/>
          <w:highlight w:val="none"/>
          <w:lang w:val="en-US" w:eastAsia="zh-CN"/>
        </w:rPr>
        <w:t>认证</w:t>
      </w:r>
      <w:r>
        <w:rPr>
          <w:rFonts w:hint="eastAsia" w:ascii="宋体" w:hAnsi="宋体" w:eastAsia="宋体" w:cs="宋体"/>
          <w:color w:val="auto"/>
          <w:spacing w:val="-4"/>
          <w:sz w:val="24"/>
          <w:szCs w:val="24"/>
          <w:highlight w:val="none"/>
          <w:lang w:eastAsia="zh-CN"/>
        </w:rPr>
        <w:t>赛事标准要求进行赛道和场地布置。</w:t>
      </w:r>
    </w:p>
    <w:p w14:paraId="04FFBC76">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2.赛事起点布置包括但不限于主舞台、</w:t>
      </w:r>
      <w:r>
        <w:rPr>
          <w:rFonts w:hint="eastAsia" w:ascii="宋体" w:hAnsi="宋体" w:eastAsia="宋体" w:cs="宋体"/>
          <w:color w:val="auto"/>
          <w:spacing w:val="-4"/>
          <w:sz w:val="24"/>
          <w:szCs w:val="24"/>
          <w:highlight w:val="none"/>
          <w:lang w:val="en-US" w:eastAsia="zh-CN"/>
        </w:rPr>
        <w:t>LED大屏</w:t>
      </w:r>
      <w:r>
        <w:rPr>
          <w:rFonts w:hint="eastAsia" w:ascii="宋体" w:hAnsi="宋体" w:eastAsia="宋体" w:cs="宋体"/>
          <w:color w:val="auto"/>
          <w:spacing w:val="-4"/>
          <w:sz w:val="24"/>
          <w:szCs w:val="24"/>
          <w:highlight w:val="none"/>
          <w:lang w:eastAsia="zh-CN"/>
        </w:rPr>
        <w:t>、起点拱门、音响、起点检录区、嘉宾区、工作人员区、赛事指挥部、赛事更衣区、赛事存衣区、赛事A板、道旗、赛事铁马隔离、起点指引指示牌、起跑地贴等区域布置。</w:t>
      </w:r>
    </w:p>
    <w:p w14:paraId="204765D6">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3.赛事终点布置包括但不限于：颁奖舞台、终点拱门、赛后控制区、医疗区、指挥部、音响、道旗、A板、更衣区、取衣区、赛后拉伸区、赛事赞助商区、终点指引指示、终点隔离等布置。</w:t>
      </w:r>
    </w:p>
    <w:p w14:paraId="74EB17ED">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4.赛道布置包含但不限于：补给点帐篷桌椅、按照要求提供不同颜色桌布、医疗点、沿途赛道公里牌、指示牌、标识牌等赛道布置。</w:t>
      </w:r>
    </w:p>
    <w:p w14:paraId="09B91A9F">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5.赛前领物布置包含但不限于：赛事领物区域规划及布置、指引标识标牌、姓名墙、拍照背景板等发包区布置。</w:t>
      </w:r>
    </w:p>
    <w:p w14:paraId="6D51AB13">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（八）后勤保障</w:t>
      </w:r>
    </w:p>
    <w:p w14:paraId="26B2D94C">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1.按照田协标准提供满足赛事所需的移动卫生间。</w:t>
      </w:r>
    </w:p>
    <w:p w14:paraId="2AF60E77">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2.按照赛事要求提供满足赛事所需的工作用车、序列车、物资投送车，志愿者及保障人员、参赛运动员的摆渡车、选手收容车等相关车辆。</w:t>
      </w:r>
    </w:p>
    <w:p w14:paraId="13B2E94A">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（九）市场开发</w:t>
      </w:r>
    </w:p>
    <w:p w14:paraId="6E6999B3">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负责制定市场开发实施方案，包括赛事冠名商及赞助商招募范围、等级划分、权益回报等，赛事赞助费及实物应用于赛事运营，保证赛事的顺利进行。</w:t>
      </w:r>
    </w:p>
    <w:p w14:paraId="295AF666">
      <w:pPr>
        <w:widowControl w:val="0"/>
        <w:kinsoku/>
        <w:spacing w:line="560" w:lineRule="exact"/>
        <w:ind w:firstLine="464" w:firstLineChars="200"/>
        <w:jc w:val="both"/>
        <w:outlineLvl w:val="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（十）应急保障</w:t>
      </w:r>
    </w:p>
    <w:p w14:paraId="0A080271">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针对竞赛组织、宣传推广、器材保障、后勤保障、医疗救援、赛事安保、赛道和场地布置、通信、电力等工作可能遇到的突发情况制定完善的应急预案。</w:t>
      </w:r>
    </w:p>
    <w:p w14:paraId="37B27C90">
      <w:pPr>
        <w:widowControl w:val="0"/>
        <w:kinsoku/>
        <w:spacing w:line="560" w:lineRule="exact"/>
        <w:ind w:firstLine="464" w:firstLineChars="200"/>
        <w:jc w:val="both"/>
        <w:rPr>
          <w:rFonts w:hint="eastAsia" w:ascii="宋体" w:hAnsi="宋体" w:eastAsia="宋体" w:cs="宋体"/>
          <w:color w:val="auto"/>
          <w:spacing w:val="-4"/>
          <w:sz w:val="24"/>
          <w:szCs w:val="24"/>
          <w:highlight w:val="none"/>
          <w:lang w:eastAsia="zh-CN"/>
        </w:rPr>
      </w:pPr>
    </w:p>
    <w:p w14:paraId="6B8F4D5D">
      <w:pPr>
        <w:kinsoku/>
        <w:autoSpaceDE/>
        <w:autoSpaceDN/>
        <w:adjustRightInd/>
        <w:snapToGrid/>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br w:type="page"/>
      </w:r>
    </w:p>
    <w:p w14:paraId="4F12F8C7">
      <w:pPr>
        <w:pStyle w:val="30"/>
        <w:numPr>
          <w:ilvl w:val="0"/>
          <w:numId w:val="0"/>
        </w:numPr>
        <w:ind w:left="0" w:leftChars="0" w:firstLine="0" w:firstLineChars="0"/>
        <w:jc w:val="center"/>
        <w:outlineLvl w:val="3"/>
        <w:rPr>
          <w:rFonts w:hint="eastAsia" w:ascii="宋体" w:hAnsi="宋体" w:eastAsia="宋体" w:cs="宋体"/>
          <w:b/>
          <w:color w:val="auto"/>
          <w:sz w:val="40"/>
          <w:highlight w:val="none"/>
          <w:lang w:val="en-US" w:eastAsia="zh-CN"/>
        </w:rPr>
      </w:pPr>
      <w:bookmarkStart w:id="85" w:name="_Toc4949"/>
      <w:bookmarkStart w:id="86" w:name="_Toc5355"/>
      <w:r>
        <w:rPr>
          <w:rFonts w:hint="eastAsia" w:ascii="宋体" w:hAnsi="宋体" w:eastAsia="宋体" w:cs="宋体"/>
          <w:b/>
          <w:color w:val="auto"/>
          <w:sz w:val="40"/>
          <w:highlight w:val="none"/>
          <w:lang w:val="en-US" w:eastAsia="zh-CN"/>
        </w:rPr>
        <w:t>第四章、合同条款</w:t>
      </w:r>
      <w:bookmarkEnd w:id="85"/>
    </w:p>
    <w:p w14:paraId="07417AF9">
      <w:pPr>
        <w:pStyle w:val="2"/>
        <w:numPr>
          <w:ilvl w:val="0"/>
          <w:numId w:val="0"/>
        </w:numPr>
        <w:tabs>
          <w:tab w:val="left" w:pos="360"/>
        </w:tabs>
        <w:spacing w:after="100" w:afterAutospacing="1" w:line="240" w:lineRule="auto"/>
        <w:ind w:left="0" w:leftChars="0" w:firstLine="0" w:firstLineChars="0"/>
        <w:jc w:val="center"/>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（仅供参考，具体以甲方签订合同为准）</w:t>
      </w:r>
    </w:p>
    <w:p w14:paraId="76B0AB7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2025乌鲁木齐马拉松运营协议</w:t>
      </w:r>
    </w:p>
    <w:p w14:paraId="40C3DC3C">
      <w:pPr>
        <w:rPr>
          <w:rFonts w:hint="eastAsia" w:ascii="宋体" w:hAnsi="宋体" w:eastAsia="宋体" w:cs="宋体"/>
          <w:color w:val="auto"/>
          <w:sz w:val="24"/>
          <w:szCs w:val="24"/>
          <w:highlight w:val="none"/>
        </w:rPr>
      </w:pPr>
    </w:p>
    <w:p w14:paraId="5FE29FE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p>
    <w:p w14:paraId="10CC253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19207DF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5FA8B8D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03ED86A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p>
    <w:p w14:paraId="4557E04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4764275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BE48A9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5AF7EE6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23B93EC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p>
    <w:p w14:paraId="1AC4D88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p>
    <w:p w14:paraId="53838F0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乌鲁木齐市人民政府即将举办2025乌鲁木齐马拉松赛事（以下简称“赛事”）。甲方已取得该赛事的合法授权并已完成乌鲁木齐市人民政府的合法审批手续，负责具体承办2025乌鲁木齐马拉松，拥有该赛事整体权益权，甲方据此与乙方签订本协议。</w:t>
      </w:r>
    </w:p>
    <w:p w14:paraId="5E0CC51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为在中国依法注册的专业体育咨询、赛事运营公司，具有成熟的赛事运营推广经验及专业运营团队，并经甲方同意作为本协议赛事的运营公司，甲方授权乙方运营2025乌鲁木齐马拉松赛事及相关赛事活动，包括但不限于赛事论坛、新闻发布会、宴会等多种赛事活动形式。</w:t>
      </w:r>
    </w:p>
    <w:p w14:paraId="7105318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p>
    <w:p w14:paraId="5D78876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据此，根据《中华人民共和国民法典》、《中华人民共和国体育法》及相关法律法规规定，甲方及乙方就“2025乌鲁木齐马拉松”赛事合作事宜，经友好协商达成如下协议，供双方遵循：</w:t>
      </w:r>
    </w:p>
    <w:p w14:paraId="2E02B68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一、定义及解释</w:t>
      </w:r>
    </w:p>
    <w:p w14:paraId="24F6B17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为完整、准确理解本协议，在本协议中出现的下述名词定义如下：</w:t>
      </w:r>
    </w:p>
    <w:p w14:paraId="6A2C7C7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赛事：由乌鲁木齐市人民政府  主办，乌鲁木齐市体育局(甲方)承办，    (乙方)运营的2025乌鲁木齐马拉松。</w:t>
      </w:r>
    </w:p>
    <w:p w14:paraId="01BFF48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赛事运营机构（乙方）：受赛事承办单位乌鲁木齐市体育局授权和委托，在本协议合作期限内为2025乌鲁木齐马拉松的唯一运营推广机构，独家运营和推广2025乌鲁木齐马拉松赛及相关赛事活动，包括但不限于博览会、赛事论坛、新闻发布会等多种赛事活动。</w:t>
      </w:r>
    </w:p>
    <w:p w14:paraId="067444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标识：与赛事有关的所有标识，包括赛事Logo或会徽及其所有目前及将来的名称（包括任何外文译文及其排列组合）、称号、记号、特定音乐或声音、视频、标识、吉祥物、徽章、以及二维或三维艺术品或拼写等形式。</w:t>
      </w:r>
    </w:p>
    <w:p w14:paraId="5123053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赛事权益： 指本协议期限内经乌鲁木齐市体育局（甲方）授权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乙方）独家享有的所有赛事相关权益，包括但不限于赛事的运营执行权、商业开发权、赛事品牌所有权、赛事活动组织主办权等权益，权益实现包括但不限于电视、互联网、移动终端、APP等平台的赛事运营及市场开发等。</w:t>
      </w:r>
    </w:p>
    <w:p w14:paraId="1E225D6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赛事活动：乌鲁木齐市人民政府、甲方或乙方或赞助商基于本协议约定在赛事前后所举办的与赛事有关的所有推广活动，包括但不限于博览会、赛事论坛、电视及平面广告拍摄、新闻发布会、开（闭）幕式、颁奖仪式、宴会及其他类似活动，但不包括比赛本身。</w:t>
      </w:r>
    </w:p>
    <w:p w14:paraId="4F51804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赛事衍生品：带有赛事Logo、名称、徽章等标识的实体类产品、服务类产品及产品推广（包括但不限于文字、图片、视频、图像等），具体包括但不限于赛事装备、赛事专用毛巾、训练营、培训、康复训练、保险、奖牌、纪念品、旅游产品、图片服务等。</w:t>
      </w:r>
    </w:p>
    <w:p w14:paraId="6E9F305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二、合作方式</w:t>
      </w:r>
    </w:p>
    <w:p w14:paraId="18964D5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甲方授权乙方成为2025乌鲁木齐马拉松赛事运营单位，负责具体运营推广2025乌鲁木齐马拉松比赛及组织所有赛事活动。</w:t>
      </w:r>
    </w:p>
    <w:p w14:paraId="0A6817C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乙方享有本协议赛事的独家运营权。</w:t>
      </w:r>
    </w:p>
    <w:p w14:paraId="5CA7C41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甲乙双方共享赛事收益权，包括但不限于市场开发、赛事报名所得收益（不包含赛事补贴）。所有收益中，由赛事运营产生的收益（招商除外）完全用于赛事，招商收益在完全保障赛事运营后，剩余现金收益部分，由甲方协助招商获得现金收益 ，50%归乙方所有，50%收归乌鲁木齐市财政。由乙方自主招商获取的财、物，全部归乙方所有。</w:t>
      </w:r>
    </w:p>
    <w:p w14:paraId="25B7B73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4.乙方享有本协议赛事的赛事名称使用权、标识使用权、授权名称使用权及标识使用权。</w:t>
      </w:r>
    </w:p>
    <w:p w14:paraId="5768E2D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甲、乙双方享有赛事运营、宣传推广中产生的所有版权及相关知识产权。</w:t>
      </w:r>
    </w:p>
    <w:p w14:paraId="4BD8A4C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乙方享有本协议赛事的独家商业开发权，包括但不限于广告赞助、媒体版权、特许产品、赛事衍生品等。</w:t>
      </w:r>
    </w:p>
    <w:p w14:paraId="3167D5B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三、甲方权利与义务</w:t>
      </w:r>
    </w:p>
    <w:p w14:paraId="7343459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甲方负责向乌鲁木齐市政府立项和向乌鲁木齐市公安局申报许可工作，协调公安、消防、医疗、卫生、环保、城管、通信、交通、电力、文旅、官方媒体宣传等相关政府部门配合马拉松赛事筹备工作。</w:t>
      </w:r>
    </w:p>
    <w:p w14:paraId="5E99FC7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甲方负责赛事全面综合协调，城市环境整治、城市氛围营造等工作，甲方负责协调赛事宣传所需的户外广告资源以及其它赛事顺利进行所需的协调保障事宜，对于可能产生的相关费用须提前与乙方进行协商，确认后由乙方承担。</w:t>
      </w:r>
    </w:p>
    <w:p w14:paraId="6578E2F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甲方负责提供赛事准备、组织、服务、活动等所需的场所及提供不少于1间办公室给予乙方工作人员使用（可容纳20人办公）。</w:t>
      </w:r>
    </w:p>
    <w:p w14:paraId="39CF048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甲方负责协助协调安保交通、医疗卫生、志愿者、城市氛围营造等事宜，并监督乙方按照约定的事宜做好竞赛组织保障、宣传推广、包括裁判、特邀选手及奖金、开幕式、起终点、场地器材、竞赛相关工作人员及嘉宾食宿接待等事宜，并承担相关费用。</w:t>
      </w:r>
    </w:p>
    <w:p w14:paraId="49BDA57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由甲、乙双方共同成立应急工作处理小组，以负责赛事相关人员意外伤害保险和人身损害赔偿事宜。保险费用由乙方承担。</w:t>
      </w:r>
    </w:p>
    <w:p w14:paraId="0D15DD7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甲方积极协助赛事在平台的宣传播出工作，负责通过进行播出信号传输的政府协调工作并保障网络传输（后期如有安排直播）。</w:t>
      </w:r>
    </w:p>
    <w:p w14:paraId="1983E44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甲方发挥政府职能，落实马拉松赛事补贴资金，协调乙方在赛事中的实施工作并对乙方的商务开发及宣传工作进行协调和配合，如赛事赞助商权益呈现所需的政府方面协调事宜；甲方负责协调市政府相关单位提供赛事前期及后期，赛道沿线路段及市内各地段相关广告权益给予组委会使用（对于可能产生的费用须提前与乙方进行协商，确认后由乙方承担），确保乙方在赛事中商务市场开发的冠名权、礼遇权、广告权以及商务合作伙伴的现场权益的落实。</w:t>
      </w:r>
    </w:p>
    <w:p w14:paraId="0A00333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本着长期合作，共同发展的合作思路，甲方应给予乙方最大限度的工作支持，保障赛事顺利实施。</w:t>
      </w:r>
    </w:p>
    <w:p w14:paraId="36CF4E2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四、乙方权利与义务</w:t>
      </w:r>
    </w:p>
    <w:p w14:paraId="26FED0D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在赛事前期立项申报阶段，乙方协助甲方提供赛事相关申报材料，并全力配合甲方参与立项申报过程。</w:t>
      </w:r>
    </w:p>
    <w:p w14:paraId="24CC0E1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赛事的独家运营权。</w:t>
      </w:r>
    </w:p>
    <w:p w14:paraId="414889D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乙方享有赛事独家商业开发权，包括但不限于广告赞助、媒体版权、特许产品、赛事衍生品等。如遇特殊情形，甲乙双方秉着友好协商的原则解决。</w:t>
      </w:r>
    </w:p>
    <w:p w14:paraId="3FB541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乙方负责赛事组织运营，赛事策划、赛事招商、赞助商回报（甲方协助落实）等工作。</w:t>
      </w:r>
    </w:p>
    <w:p w14:paraId="4ACC638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乙方负责赛事包装、商业开发、赛事活动及赛事宣传事项；将建立足够人数与能力的专业运营团队，进行赛事的招商推广、活动策划、图文设计、赞助商服务等工作，乙方独家拥有：</w:t>
      </w:r>
    </w:p>
    <w:p w14:paraId="3F00626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视转播权、比赛印刷品广告资源（如票证、官方手册、成绩册、竞赛指南、记者手册等印刷品广告）、排他性营销权、视觉识别系统使用许可权（如赛事名称、会徽及吉祥物等）、赛事冠名权、赛事指定产品授予权、赛事合作伙伴及各等级赞助商、供应商、服务商的授予权以及实现回报权；</w:t>
      </w:r>
    </w:p>
    <w:p w14:paraId="5E0F9FB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（2）赛事赞助商开发、谈判、签约及全部商业收益权；</w:t>
      </w:r>
    </w:p>
    <w:p w14:paraId="66D8801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（3）所有赛事衍生品的开发、制作、经营权及收益权；</w:t>
      </w:r>
    </w:p>
    <w:p w14:paraId="2161C8C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（4）电视版权，赛事电视播映权开发；</w:t>
      </w:r>
    </w:p>
    <w:p w14:paraId="6F8ED66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（5）赛事发展延伸的特许产品设计、制作及经营权；</w:t>
      </w:r>
    </w:p>
    <w:p w14:paraId="2DC608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（6）乙方在协议期限内拥有赛事知识产品开发权利，包括制作、生产、印刷、促销和销售所有赛事带或不带官方名称、标识的商品的从属权利；</w:t>
      </w:r>
    </w:p>
    <w:p w14:paraId="211D416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（7）拥有在门户网站、社交网、视频网站等发布赛事相关音像资料、网络直播等网络版权；</w:t>
      </w:r>
    </w:p>
    <w:p w14:paraId="7FCF912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（8）与赛事运动员协商其肖像使用权与肖像经营权的权利；</w:t>
      </w:r>
    </w:p>
    <w:p w14:paraId="4009A4E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（9）拥有赛事标识、组合标识、主视觉等方面设计及应用于相关搭建物、制作物等方面的权利；</w:t>
      </w:r>
    </w:p>
    <w:p w14:paraId="6AB686E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拥有赛事数字信号、音像制品的权利，这些权利包括对全部的或部分的基本信号和单方面信号的编辑、重新制作基本信号和单方面信号、生产和销售任何家庭音像制品、商业音像制品和任何形式的带或不带官方赛事名称、标识和标志的数字信号、光盘（包括但不限于激光光盘、DVD和CD ROM）的从属许可；</w:t>
      </w:r>
    </w:p>
    <w:p w14:paraId="51AE84F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（11）开发赛事官方歌曲、视频的权利，权利包括制作赛事的官方歌曲、视频和用于商业用途比如销售收录有官方歌曲、视频的专辑等；</w:t>
      </w:r>
    </w:p>
    <w:p w14:paraId="7ADACFF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（12）开发赛事的游戏软件的权利，权利包括利用官方名称、标识或标志、制作与赛事相关的游戏软件并用于商业用途比如销售软件。</w:t>
      </w:r>
    </w:p>
    <w:p w14:paraId="4394D9C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（13）乙方有权组织马拉松博览会等所有相关赛事活动。</w:t>
      </w:r>
    </w:p>
    <w:p w14:paraId="4D99246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乙方行使市场开发权应以有利于赛事的方式进行，并应配合甲方及赛事的整体规划、宣传等方案；不得违反法律、法规及政策规定。</w:t>
      </w:r>
    </w:p>
    <w:p w14:paraId="41CCCD8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乙方制定赛事市场开发计划和招商方案，包括各市场开发项目、各等级招商体系的价格以及赞助商的回报和礼宾礼遇，并经过甲方书面同意后组织实施，甲方不因行使该权利而承担任何责任，也不因此减轻或免除乙方根据本合同约定或相关法律法规规定应承担的任何义务或责任。</w:t>
      </w:r>
    </w:p>
    <w:p w14:paraId="38CD232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乙方享有报名及参赛选手的全部数据信息。</w:t>
      </w:r>
    </w:p>
    <w:p w14:paraId="66FAC6D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乙方考虑甲方的政策、市场及媒体等一切实际情况，与甲方本着友好协商、共同促进的态度，推进赛事规范化、市场化、产业化。</w:t>
      </w:r>
    </w:p>
    <w:p w14:paraId="0B689DE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10.乙方及乙方人员在合同履行过程中造成自身的一切人身、财产损害责任均由乙方承担并负责赔偿；如因乙方原因造成甲方或第三方损害，导致甲方被追偿或受损的，由乙方承担甲方遭受的全部损失。</w:t>
      </w:r>
    </w:p>
    <w:p w14:paraId="43FC18C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合作期限</w:t>
      </w:r>
    </w:p>
    <w:p w14:paraId="26C8590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为保障赛事的顺利进行，双方约定2025乌鲁木齐马拉松合作期限自本协议生效之日起至2025年12 月31 日终止。</w:t>
      </w:r>
    </w:p>
    <w:p w14:paraId="60C7EFB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合作协议期满后，乙方在同等条件下拥有赛事合作优先续约权。</w:t>
      </w:r>
    </w:p>
    <w:p w14:paraId="393FA15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六、赛事经费及赞助的相关约定</w:t>
      </w:r>
    </w:p>
    <w:p w14:paraId="4140639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合作协议期间，甲方补贴部分赛事运营资金，甲方补贴资金之外的不足的经费由乙方通过市场开发的方式解决。具体细节由甲乙双方协商后另行约定。</w:t>
      </w:r>
    </w:p>
    <w:p w14:paraId="12C6503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甲方补贴赛事运营费用¥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万元整）。甲方补贴的赛事运营资金须全部投入马拉松赛事的运营及举办，乙方必须向甲方提供完整的资金使用的完整的合同、财务凭证。</w:t>
      </w:r>
    </w:p>
    <w:p w14:paraId="1BE3345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七、合同金额及付款方式</w:t>
      </w:r>
    </w:p>
    <w:p w14:paraId="3647777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1.合同金额：本合同总价（即甲方补贴赛事运营费用）为（大写）：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元）人民币（含税）；赛事运营费不足部分由乙方通过赛事报名费及乙方的招商费用自行解决，甲方不再另行支付任何费用。</w:t>
      </w:r>
    </w:p>
    <w:p w14:paraId="4F74596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价格为乙方完成本协议约定义务所需的全部费用，已含税费、运营费以及其他任何风险而增加的所有费用；除本协议或补充协议另有约定外，甲方不再就本协议支付其他任何费用。对于本合同履行过程中应当由乙方承担的任何费用或款项，甲方均有权自应付款中扣除。</w:t>
      </w:r>
    </w:p>
    <w:p w14:paraId="63D9EE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于甲方应当付款前开具符合甲方要求的发票并交付甲方，乙方未按约定交付发票或交付的发票不符合要求的，甲方有权拒绝付款并不承担任何违约责任；如因乙方开具的发票导致甲方被行政处罚或造成其他损失的，甲方有权要求乙方赔偿一切损失。</w:t>
      </w:r>
    </w:p>
    <w:p w14:paraId="2E8E663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4.付款方式：</w:t>
      </w:r>
    </w:p>
    <w:p w14:paraId="0EA2D89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每场赛事开赛前一个月内</w:t>
      </w:r>
      <w:r>
        <w:rPr>
          <w:rFonts w:hint="eastAsia" w:ascii="宋体" w:hAnsi="宋体" w:eastAsia="宋体" w:cs="宋体"/>
          <w:color w:val="auto"/>
          <w:sz w:val="24"/>
          <w:szCs w:val="24"/>
          <w:highlight w:val="none"/>
        </w:rPr>
        <w:t>，支付</w:t>
      </w:r>
      <w:r>
        <w:rPr>
          <w:rFonts w:hint="eastAsia" w:ascii="宋体" w:hAnsi="宋体" w:cs="宋体"/>
          <w:color w:val="auto"/>
          <w:sz w:val="24"/>
          <w:szCs w:val="24"/>
          <w:highlight w:val="none"/>
          <w:lang w:eastAsia="zh-CN"/>
        </w:rPr>
        <w:t>该场赛事中标</w:t>
      </w:r>
      <w:r>
        <w:rPr>
          <w:rFonts w:hint="eastAsia" w:ascii="宋体" w:hAnsi="宋体" w:eastAsia="宋体" w:cs="宋体"/>
          <w:color w:val="auto"/>
          <w:sz w:val="24"/>
          <w:szCs w:val="24"/>
          <w:highlight w:val="none"/>
        </w:rPr>
        <w:t>合同</w:t>
      </w:r>
      <w:r>
        <w:rPr>
          <w:rFonts w:hint="eastAsia" w:ascii="宋体" w:hAnsi="宋体" w:cs="宋体"/>
          <w:color w:val="auto"/>
          <w:sz w:val="24"/>
          <w:szCs w:val="24"/>
          <w:highlight w:val="none"/>
          <w:lang w:eastAsia="zh-CN"/>
        </w:rPr>
        <w:t>价格</w:t>
      </w:r>
      <w:r>
        <w:rPr>
          <w:rFonts w:hint="eastAsia" w:ascii="宋体" w:hAnsi="宋体" w:eastAsia="宋体" w:cs="宋体"/>
          <w:color w:val="auto"/>
          <w:sz w:val="24"/>
          <w:szCs w:val="24"/>
          <w:highlight w:val="none"/>
        </w:rPr>
        <w:t>的70%（拟）；</w:t>
      </w:r>
    </w:p>
    <w:p w14:paraId="4DBA361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（2）赛后15个工作日内经招标人验收确认完成合同约定业务及各项善后工作且无任何对本次赛事可造成不良影响的遗留问题后一次性付清余款。</w:t>
      </w:r>
    </w:p>
    <w:p w14:paraId="38A2667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注：付款前乙方需向甲方提供等额发票。</w:t>
      </w:r>
    </w:p>
    <w:p w14:paraId="425BA89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（3）乙方应开设专门用于结算“2025乌鲁木齐马拉松”经费收支的银行账户，银行账户信息为：</w:t>
      </w:r>
    </w:p>
    <w:p w14:paraId="6CBE9AB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p>
    <w:p w14:paraId="2F35531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开户行： </w:t>
      </w:r>
    </w:p>
    <w:p w14:paraId="2648B6B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p w14:paraId="60072AD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收款方信息变更的，应以书面形式通知付款方，未及时通知给双方造成的全部损失由收款方承担。</w:t>
      </w:r>
    </w:p>
    <w:p w14:paraId="2769238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八、组织机构及运营机制</w:t>
      </w:r>
    </w:p>
    <w:p w14:paraId="65459F6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双方约定，甲、乙双方共同成立2025乌鲁木齐马拉松赛事运营团队， 在赛事组委会的统一领导下进行工作，赛事组委会由中国田径协会、乌鲁木齐市人民政府、乌鲁木齐体育局、乙方共同组成，组委会办公地点暂设在体育局（水磨沟区新兴街5号），下设相关部门，甲乙双方依照本协议共同负责赛事相关工作。</w:t>
      </w:r>
    </w:p>
    <w:p w14:paraId="612068F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须按照中国田径协会批准的竞赛规程举办比赛；保证赛事的高水平组织，包括：奖金、特邀选手邀请、赛事搭建、参赛组织、仪式活动的组织水准达到国内一流赛事的标准，同时乙方也将积极配合甲方保证赛事的品质有所提高，共同塑造乌鲁木齐马拉松的品牌价值。</w:t>
      </w:r>
    </w:p>
    <w:p w14:paraId="7F01B3B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九、保密义务以及知识产权</w:t>
      </w:r>
    </w:p>
    <w:p w14:paraId="6887B71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甲乙双方一致同意本合同项下的具体内容应予以保密，保证不向双方之外（不含双方各自管理层、员工、律师和顾问）的任何第三方泄漏、透露或披露合同的任何条款、内容和条件，并保证采取一切必要措施实现保守秘密之目的。</w:t>
      </w:r>
    </w:p>
    <w:p w14:paraId="71076DB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应确保在履行本合同项下义务时，其行为不会遭受任何第三方的知识产权或合法权益侵犯之诉讼。若因乙方原因导致甲方因此遭受争议或违法行为的侵害，并造成甲方遭受损失的，乙方应承担赔偿甲方因此产生的一切损失的责任。</w:t>
      </w:r>
    </w:p>
    <w:p w14:paraId="3083D10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保证履行合同时不会侵犯任何第三人的合法权利，包括专利权、商标权、著作权和商业秘密等，甲方不因此受到任何第三方提出的针对甲方的任何指控，包括但不限于诉讼、强制措施及行政处罚等。如发生前述事项，乙方应自费代甲方进行抗辩，并赔偿因指控等给甲方造成全部损失（包括但不限于诉讼费、律师费、交通费、住宿费等 ）。</w:t>
      </w:r>
    </w:p>
    <w:p w14:paraId="1B767ED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十、违约责任</w:t>
      </w:r>
    </w:p>
    <w:p w14:paraId="1BA0534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甲方与乙方共同信守本协议条款。如任何一方违反本协议的规定，应承担对方全部经济损失与法律责任。除本合同约定外，在合作有效期内，任何一方无故解除或者终止、中止本协议义务的履行，须赔偿由此给对方造成的一切损失。</w:t>
      </w:r>
    </w:p>
    <w:p w14:paraId="7BC71B4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协议生效后，未经一方事先书面同意，另一方不得单方终止协议。若甲方无正当理由单方面终止与乙方的合作，乙方有权不退还甲方已支付的资金，并有权要求甲方在协议终止后一个月内赔偿乙方因赛事运营推广发生的全部成本。</w:t>
      </w:r>
    </w:p>
    <w:p w14:paraId="3AF0D80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乙方运营赛事过程中，出现重大违约或重大责任事故，甲方有权发出书面通知，单方面中止与乙方的合作且无需承担任何责任。</w:t>
      </w:r>
    </w:p>
    <w:p w14:paraId="1C4E26F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甲方出现以下行为之一时，乙方有权发出书面通知，单方面中止与甲方的合作且无需承担任何责任，乙方有权要求甲方在协议终止后一个月内赔偿乙方因赛事运营推广发生的全部成本：</w:t>
      </w:r>
    </w:p>
    <w:p w14:paraId="46DEF8F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（1）甲方未按协议约定投入足够的经费，经乙方催告后未能在合理期限内补足的；</w:t>
      </w:r>
    </w:p>
    <w:p w14:paraId="4FD44AF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（2）合作期限内因甲方原因使赛事未能顺利举行的；</w:t>
      </w:r>
    </w:p>
    <w:p w14:paraId="249BEA9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（3）甲方在本协议有效期内存在违约行为，经乙方要求未能在指定的期限内改正的。</w:t>
      </w:r>
    </w:p>
    <w:p w14:paraId="25A3EC7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甲方在此协议期间对于乙方的授权是唯一的、且排他的。在此协议期间，如因甲方违约将此赛事及赛事活动的相关权利转让或授权于第三方，乙方有权要求组委会退回其已投入的但未举办赛事的经费，并由甲方按照同期银行贷款利率支付相应利息。乙方同时有权要求甲方承担违约责任，甲方以及第三方因上述所得的收益全部归乙方所有。乙方不按照本协议约定履行义务或者履行义务不符合合同约定的，除合同约定的责任外，甲方有权解除本合同，乙方按合同总价20%支付违约金，同时承担由此给甲方造成的损失。若甲方已要求乙方依据协议约定进行整改，而乙方仍未履行其应尽之义务，甲方则有权选择委托第三方代为履行，由此产生的全部费用将由乙方承担。甲方不行使合同解除权的，乙方仍应按照上述条款的约定承担违约责任并且继续履行合同义务。</w:t>
      </w:r>
    </w:p>
    <w:p w14:paraId="474BB24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6.本协议提及“损失”，包括但不限于人身及财产损害、行政罚款等直接损失、预期利益损失及维权产生的公证费、鉴定评估费、调查取证费、交通费、律师费、保全费、保全担保费、诉讼费等。</w:t>
      </w:r>
    </w:p>
    <w:p w14:paraId="4486447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7.对于本合同履行过程中应当由乙方承担的任何费用或款项（包括但不限于税费、违约金、赔偿金等），甲方均有权直接自应付款中扣除。</w:t>
      </w:r>
    </w:p>
    <w:p w14:paraId="5CB6C4D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8.乙方应当承担的违约金与甲方应当支付的各类款项之间可以相互抵销，乙方对此没有异议，抵销自甲方通知到达乙方之日起生效，双方按照抵销后的金额进行结算。</w:t>
      </w:r>
    </w:p>
    <w:p w14:paraId="0BD3E39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9.未经甲方书面同意，乙方不得将本合同项下的权利义务进行转让，否则乙方应当承担同总价20%的违约责任，应当赔偿对甲方造成的全部损失，同时甲方有权解除合同。</w:t>
      </w:r>
    </w:p>
    <w:p w14:paraId="4ED919A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十一、争议解决</w:t>
      </w:r>
    </w:p>
    <w:p w14:paraId="48FD3A2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因本协议而生之争议，甲方与乙方应通过友好协商解决；协商不能解决的，任何一方应将该争议提交甲方所在地人民法院通过诉讼方式解决。</w:t>
      </w:r>
    </w:p>
    <w:p w14:paraId="33E6BF9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十二、通知与送达</w:t>
      </w:r>
    </w:p>
    <w:p w14:paraId="21213AD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与乙方约定，一方向另一方发出的与本协议有关的通知应采用书面方式，可以专人送达、传真或特快专递（EMS）的方式发至本协议首部所列的地址。以专人送达或传真发送的通知，在送达或成功发送后第一个工作日生效；以特快专递（EMS）发出的通知，在发出后第三个工作日生效。任何一方的住所地发生变更，则该方应当立即书面通知对方；通知迟延导致对方无法有效及时履行本协议的，对方对此不承担责任。</w:t>
      </w:r>
    </w:p>
    <w:p w14:paraId="4322690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十三、协议生效</w:t>
      </w:r>
    </w:p>
    <w:p w14:paraId="5024175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本协议自甲乙双方法定代表人（负责人）或授权代表签字并盖章（公章或合同专用章）之日生效。</w:t>
      </w:r>
    </w:p>
    <w:p w14:paraId="56AC9D8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本协议壹式肆份，甲方贰份乙方贰份，具有同等法律效力。</w:t>
      </w:r>
    </w:p>
    <w:p w14:paraId="6BB321D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本协议未尽事宜，由甲方与乙方协商签订补充协议，补充协议作为本协议的组成部分，与本协议具有同等法律效力。</w:t>
      </w:r>
    </w:p>
    <w:p w14:paraId="46D5DF3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（以下无正文，仅为签署部分）</w:t>
      </w:r>
    </w:p>
    <w:p w14:paraId="46EA2DB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rPr>
      </w:pPr>
    </w:p>
    <w:p w14:paraId="4814C1C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甲方（盖章）：乌鲁木齐市体育局                 </w:t>
      </w:r>
    </w:p>
    <w:p w14:paraId="65EEED6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负责人或授权代表签字：             </w:t>
      </w:r>
    </w:p>
    <w:p w14:paraId="0E90E8F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7353EFA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DC307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p>
    <w:p w14:paraId="2513A9A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w:t>
      </w:r>
    </w:p>
    <w:p w14:paraId="22F5EA2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1EDFF0C">
      <w:pPr>
        <w:pStyle w:val="30"/>
        <w:jc w:val="center"/>
        <w:outlineLvl w:val="5"/>
        <w:rPr>
          <w:rFonts w:hint="eastAsia" w:ascii="宋体" w:hAnsi="宋体" w:cs="宋体"/>
          <w:b/>
          <w:color w:val="auto"/>
          <w:sz w:val="72"/>
          <w:highlight w:val="none"/>
        </w:rPr>
      </w:pPr>
      <w:bookmarkStart w:id="87" w:name="_Toc14344"/>
      <w:r>
        <w:rPr>
          <w:rFonts w:hint="eastAsia" w:ascii="宋体" w:hAnsi="宋体" w:eastAsia="宋体" w:cs="宋体"/>
          <w:b/>
          <w:color w:val="auto"/>
          <w:sz w:val="40"/>
          <w:highlight w:val="none"/>
          <w:lang w:eastAsia="zh-CN"/>
        </w:rPr>
        <w:t>第五章</w:t>
      </w:r>
      <w:r>
        <w:rPr>
          <w:rFonts w:hint="eastAsia" w:ascii="宋体" w:hAnsi="宋体" w:eastAsia="宋体" w:cs="宋体"/>
          <w:b/>
          <w:color w:val="auto"/>
          <w:sz w:val="40"/>
          <w:highlight w:val="none"/>
          <w:lang w:val="en-US" w:eastAsia="zh-CN"/>
        </w:rPr>
        <w:t xml:space="preserve"> </w:t>
      </w:r>
      <w:r>
        <w:rPr>
          <w:rFonts w:hint="eastAsia" w:ascii="宋体" w:hAnsi="宋体" w:eastAsia="宋体" w:cs="宋体"/>
          <w:b/>
          <w:color w:val="auto"/>
          <w:sz w:val="40"/>
          <w:highlight w:val="none"/>
          <w:lang w:eastAsia="zh-CN"/>
        </w:rPr>
        <w:t>响应文件</w:t>
      </w:r>
      <w:r>
        <w:rPr>
          <w:rFonts w:hint="eastAsia" w:ascii="宋体" w:hAnsi="宋体" w:eastAsia="宋体" w:cs="宋体"/>
          <w:b/>
          <w:color w:val="auto"/>
          <w:sz w:val="40"/>
          <w:highlight w:val="none"/>
        </w:rPr>
        <w:t>格式</w:t>
      </w:r>
      <w:bookmarkEnd w:id="86"/>
      <w:bookmarkEnd w:id="87"/>
    </w:p>
    <w:p w14:paraId="051C65AE">
      <w:pPr>
        <w:pStyle w:val="30"/>
        <w:spacing w:line="360" w:lineRule="atLeast"/>
        <w:jc w:val="center"/>
        <w:outlineLvl w:val="9"/>
        <w:rPr>
          <w:rFonts w:hint="eastAsia" w:ascii="宋体" w:hAnsi="宋体" w:cs="宋体"/>
          <w:color w:val="auto"/>
          <w:sz w:val="21"/>
          <w:szCs w:val="21"/>
          <w:highlight w:val="none"/>
        </w:rPr>
      </w:pPr>
      <w:bookmarkStart w:id="88" w:name="_Toc26065"/>
      <w:bookmarkStart w:id="89" w:name="_Toc1593"/>
      <w:r>
        <w:rPr>
          <w:rFonts w:hint="eastAsia" w:ascii="宋体" w:hAnsi="宋体" w:cs="宋体"/>
          <w:b/>
          <w:color w:val="auto"/>
          <w:sz w:val="56"/>
          <w:szCs w:val="21"/>
          <w:highlight w:val="none"/>
        </w:rPr>
        <w:t>招标项目投标书</w:t>
      </w:r>
      <w:bookmarkEnd w:id="88"/>
      <w:bookmarkEnd w:id="89"/>
    </w:p>
    <w:p w14:paraId="1FC44552">
      <w:pPr>
        <w:spacing w:line="360" w:lineRule="auto"/>
        <w:ind w:left="877" w:leftChars="418"/>
        <w:rPr>
          <w:rFonts w:hint="eastAsia" w:ascii="宋体" w:hAnsi="宋体" w:cs="宋体"/>
          <w:color w:val="auto"/>
          <w:kern w:val="0"/>
          <w:sz w:val="44"/>
          <w:szCs w:val="24"/>
          <w:highlight w:val="none"/>
        </w:rPr>
      </w:pPr>
    </w:p>
    <w:p w14:paraId="24DCB4E1">
      <w:pPr>
        <w:spacing w:line="360" w:lineRule="auto"/>
        <w:ind w:left="877" w:leftChars="418"/>
        <w:rPr>
          <w:rFonts w:hint="eastAsia" w:ascii="宋体" w:hAnsi="宋体" w:cs="宋体"/>
          <w:color w:val="auto"/>
          <w:kern w:val="0"/>
          <w:sz w:val="44"/>
          <w:szCs w:val="24"/>
          <w:highlight w:val="none"/>
        </w:rPr>
      </w:pPr>
    </w:p>
    <w:p w14:paraId="2652EBF7">
      <w:pPr>
        <w:spacing w:line="360" w:lineRule="auto"/>
        <w:ind w:left="877" w:leftChars="418"/>
        <w:rPr>
          <w:rFonts w:hint="eastAsia" w:ascii="宋体" w:hAnsi="宋体" w:cs="宋体"/>
          <w:color w:val="auto"/>
          <w:kern w:val="0"/>
          <w:sz w:val="44"/>
          <w:szCs w:val="24"/>
          <w:highlight w:val="none"/>
        </w:rPr>
      </w:pPr>
    </w:p>
    <w:p w14:paraId="12981996">
      <w:pPr>
        <w:spacing w:line="360" w:lineRule="auto"/>
        <w:ind w:left="877" w:leftChars="418"/>
        <w:rPr>
          <w:rFonts w:hint="eastAsia" w:ascii="宋体" w:hAnsi="宋体" w:cs="宋体"/>
          <w:color w:val="auto"/>
          <w:kern w:val="0"/>
          <w:sz w:val="44"/>
          <w:szCs w:val="24"/>
          <w:highlight w:val="none"/>
        </w:rPr>
      </w:pPr>
    </w:p>
    <w:p w14:paraId="494BDF22">
      <w:pPr>
        <w:spacing w:line="360" w:lineRule="auto"/>
        <w:ind w:left="877" w:leftChars="418"/>
        <w:rPr>
          <w:rFonts w:hint="eastAsia" w:ascii="宋体" w:hAnsi="宋体" w:cs="宋体"/>
          <w:color w:val="auto"/>
          <w:kern w:val="0"/>
          <w:sz w:val="44"/>
          <w:szCs w:val="24"/>
          <w:highlight w:val="none"/>
        </w:rPr>
      </w:pPr>
    </w:p>
    <w:p w14:paraId="79F6A244">
      <w:pPr>
        <w:spacing w:line="360" w:lineRule="auto"/>
        <w:ind w:firstLine="560" w:firstLineChars="200"/>
        <w:outlineLvl w:val="9"/>
        <w:rPr>
          <w:rFonts w:hint="eastAsia" w:ascii="宋体" w:hAnsi="宋体" w:eastAsia="宋体" w:cs="宋体"/>
          <w:color w:val="auto"/>
          <w:kern w:val="0"/>
          <w:sz w:val="28"/>
          <w:szCs w:val="28"/>
          <w:highlight w:val="none"/>
        </w:rPr>
      </w:pPr>
      <w:bookmarkStart w:id="90" w:name="_Toc26167"/>
      <w:bookmarkStart w:id="91" w:name="_Toc8142"/>
      <w:r>
        <w:rPr>
          <w:rFonts w:hint="eastAsia" w:ascii="宋体" w:hAnsi="宋体" w:eastAsia="宋体" w:cs="宋体"/>
          <w:color w:val="auto"/>
          <w:kern w:val="0"/>
          <w:sz w:val="28"/>
          <w:szCs w:val="28"/>
          <w:highlight w:val="none"/>
        </w:rPr>
        <w:t>招标项目名称：</w:t>
      </w:r>
      <w:bookmarkEnd w:id="90"/>
      <w:bookmarkEnd w:id="91"/>
    </w:p>
    <w:p w14:paraId="30A06ED9">
      <w:pPr>
        <w:spacing w:line="360" w:lineRule="auto"/>
        <w:ind w:left="1680" w:hanging="168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p w14:paraId="5F558E1E">
      <w:pPr>
        <w:pStyle w:val="30"/>
        <w:spacing w:line="360" w:lineRule="auto"/>
        <w:ind w:firstLine="560" w:firstLineChars="200"/>
        <w:jc w:val="both"/>
        <w:outlineLvl w:val="9"/>
        <w:rPr>
          <w:rFonts w:hint="eastAsia" w:ascii="宋体" w:hAnsi="宋体" w:eastAsia="宋体" w:cs="宋体"/>
          <w:color w:val="auto"/>
          <w:sz w:val="28"/>
          <w:szCs w:val="28"/>
          <w:highlight w:val="none"/>
        </w:rPr>
      </w:pPr>
      <w:bookmarkStart w:id="92" w:name="_Toc27455"/>
      <w:bookmarkStart w:id="93" w:name="_Toc10355"/>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编号：</w:t>
      </w:r>
      <w:bookmarkEnd w:id="92"/>
      <w:bookmarkEnd w:id="93"/>
      <w:r>
        <w:rPr>
          <w:rFonts w:hint="eastAsia" w:ascii="宋体" w:hAnsi="宋体" w:eastAsia="宋体" w:cs="宋体"/>
          <w:color w:val="auto"/>
          <w:sz w:val="28"/>
          <w:szCs w:val="28"/>
          <w:highlight w:val="none"/>
        </w:rPr>
        <w:t xml:space="preserve"> </w:t>
      </w:r>
    </w:p>
    <w:p w14:paraId="7174A2AD">
      <w:pPr>
        <w:pStyle w:val="30"/>
        <w:spacing w:line="360" w:lineRule="atLeast"/>
        <w:ind w:firstLine="567"/>
        <w:jc w:val="both"/>
        <w:rPr>
          <w:rFonts w:hint="eastAsia" w:ascii="宋体" w:hAnsi="宋体" w:eastAsia="宋体" w:cs="宋体"/>
          <w:color w:val="auto"/>
          <w:sz w:val="28"/>
          <w:szCs w:val="28"/>
          <w:highlight w:val="none"/>
        </w:rPr>
      </w:pPr>
    </w:p>
    <w:p w14:paraId="53CC5826">
      <w:pPr>
        <w:pStyle w:val="30"/>
        <w:spacing w:line="360" w:lineRule="atLeast"/>
        <w:ind w:firstLine="560" w:firstLineChars="200"/>
        <w:jc w:val="both"/>
        <w:outlineLvl w:val="9"/>
        <w:rPr>
          <w:rFonts w:hint="eastAsia" w:ascii="宋体" w:hAnsi="宋体" w:eastAsia="宋体" w:cs="宋体"/>
          <w:color w:val="auto"/>
          <w:sz w:val="28"/>
          <w:szCs w:val="28"/>
          <w:highlight w:val="none"/>
        </w:rPr>
      </w:pPr>
      <w:bookmarkStart w:id="94" w:name="_Toc24143"/>
      <w:bookmarkStart w:id="95" w:name="_Toc13667"/>
      <w:r>
        <w:rPr>
          <w:rFonts w:hint="eastAsia" w:ascii="宋体" w:hAnsi="宋体" w:eastAsia="宋体" w:cs="宋体"/>
          <w:color w:val="auto"/>
          <w:sz w:val="28"/>
          <w:szCs w:val="28"/>
          <w:highlight w:val="none"/>
        </w:rPr>
        <w:t>投 标 单 位 ：</w:t>
      </w:r>
      <w:bookmarkEnd w:id="94"/>
      <w:bookmarkEnd w:id="95"/>
      <w:r>
        <w:rPr>
          <w:rFonts w:hint="eastAsia" w:ascii="宋体" w:hAnsi="宋体" w:eastAsia="宋体" w:cs="宋体"/>
          <w:color w:val="auto"/>
          <w:sz w:val="28"/>
          <w:szCs w:val="28"/>
          <w:highlight w:val="none"/>
        </w:rPr>
        <w:t xml:space="preserve"> </w:t>
      </w:r>
    </w:p>
    <w:p w14:paraId="45B6FA41">
      <w:pPr>
        <w:pStyle w:val="30"/>
        <w:spacing w:line="360" w:lineRule="atLeast"/>
        <w:ind w:firstLine="567"/>
        <w:jc w:val="both"/>
        <w:rPr>
          <w:rFonts w:hint="eastAsia" w:ascii="宋体" w:hAnsi="宋体" w:eastAsia="宋体" w:cs="宋体"/>
          <w:color w:val="auto"/>
          <w:sz w:val="28"/>
          <w:szCs w:val="28"/>
          <w:highlight w:val="none"/>
        </w:rPr>
      </w:pPr>
    </w:p>
    <w:p w14:paraId="6383F9CA">
      <w:pPr>
        <w:pStyle w:val="30"/>
        <w:spacing w:line="360" w:lineRule="atLeast"/>
        <w:ind w:firstLine="560" w:firstLineChars="200"/>
        <w:jc w:val="both"/>
        <w:outlineLvl w:val="9"/>
        <w:rPr>
          <w:rFonts w:hint="eastAsia" w:ascii="宋体" w:hAnsi="宋体" w:eastAsia="宋体" w:cs="宋体"/>
          <w:color w:val="auto"/>
          <w:sz w:val="28"/>
          <w:szCs w:val="28"/>
          <w:highlight w:val="none"/>
        </w:rPr>
      </w:pPr>
      <w:bookmarkStart w:id="96" w:name="_Toc31193"/>
      <w:bookmarkStart w:id="97" w:name="_Toc27430"/>
      <w:r>
        <w:rPr>
          <w:rFonts w:hint="eastAsia" w:ascii="宋体" w:hAnsi="宋体" w:eastAsia="宋体" w:cs="宋体"/>
          <w:color w:val="auto"/>
          <w:sz w:val="28"/>
          <w:szCs w:val="28"/>
          <w:highlight w:val="none"/>
        </w:rPr>
        <w:t>投标单位全权代表：</w:t>
      </w:r>
      <w:bookmarkEnd w:id="96"/>
      <w:bookmarkEnd w:id="97"/>
      <w:r>
        <w:rPr>
          <w:rFonts w:hint="eastAsia" w:ascii="宋体" w:hAnsi="宋体" w:eastAsia="宋体" w:cs="宋体"/>
          <w:color w:val="auto"/>
          <w:sz w:val="28"/>
          <w:szCs w:val="28"/>
          <w:highlight w:val="none"/>
        </w:rPr>
        <w:t xml:space="preserve"> </w:t>
      </w:r>
    </w:p>
    <w:p w14:paraId="3C5BE5FA">
      <w:pPr>
        <w:pStyle w:val="30"/>
        <w:spacing w:line="360" w:lineRule="atLeast"/>
        <w:ind w:firstLine="567"/>
        <w:jc w:val="both"/>
        <w:rPr>
          <w:rFonts w:hint="eastAsia" w:ascii="宋体" w:hAnsi="宋体" w:eastAsia="宋体" w:cs="宋体"/>
          <w:color w:val="auto"/>
          <w:sz w:val="28"/>
          <w:szCs w:val="28"/>
          <w:highlight w:val="none"/>
        </w:rPr>
      </w:pPr>
    </w:p>
    <w:p w14:paraId="7383DE4D">
      <w:pPr>
        <w:pStyle w:val="30"/>
        <w:spacing w:line="360" w:lineRule="atLeast"/>
        <w:ind w:firstLine="567"/>
        <w:jc w:val="both"/>
        <w:rPr>
          <w:rFonts w:hint="eastAsia" w:ascii="宋体" w:hAnsi="宋体" w:eastAsia="宋体" w:cs="宋体"/>
          <w:color w:val="auto"/>
          <w:sz w:val="28"/>
          <w:szCs w:val="28"/>
          <w:highlight w:val="none"/>
        </w:rPr>
      </w:pPr>
    </w:p>
    <w:p w14:paraId="38B38259">
      <w:pPr>
        <w:pStyle w:val="30"/>
        <w:spacing w:line="360" w:lineRule="atLeast"/>
        <w:ind w:firstLine="4819"/>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F405CBC">
      <w:pPr>
        <w:pStyle w:val="30"/>
        <w:spacing w:line="360" w:lineRule="atLeast"/>
        <w:ind w:firstLine="4819" w:firstLineChars="0"/>
        <w:jc w:val="both"/>
        <w:outlineLvl w:val="9"/>
        <w:rPr>
          <w:rFonts w:hint="eastAsia" w:ascii="宋体" w:hAnsi="宋体" w:eastAsia="宋体" w:cs="宋体"/>
          <w:color w:val="auto"/>
          <w:sz w:val="28"/>
          <w:szCs w:val="28"/>
          <w:highlight w:val="none"/>
        </w:rPr>
      </w:pPr>
      <w:bookmarkStart w:id="98" w:name="_Toc30744"/>
      <w:bookmarkStart w:id="99" w:name="_Toc8194"/>
      <w:r>
        <w:rPr>
          <w:rFonts w:hint="eastAsia" w:ascii="宋体" w:hAnsi="宋体" w:eastAsia="宋体" w:cs="宋体"/>
          <w:color w:val="auto"/>
          <w:sz w:val="28"/>
          <w:szCs w:val="28"/>
          <w:highlight w:val="none"/>
        </w:rPr>
        <w:t>投标单位：（公章）</w:t>
      </w:r>
      <w:bookmarkEnd w:id="98"/>
      <w:bookmarkEnd w:id="99"/>
    </w:p>
    <w:p w14:paraId="6BD96C07">
      <w:pPr>
        <w:pStyle w:val="30"/>
        <w:spacing w:line="360" w:lineRule="atLeast"/>
        <w:ind w:firstLine="4819"/>
        <w:jc w:val="both"/>
        <w:outlineLvl w:val="9"/>
        <w:rPr>
          <w:rFonts w:hint="eastAsia" w:ascii="宋体" w:hAnsi="宋体" w:eastAsia="宋体" w:cs="宋体"/>
          <w:color w:val="auto"/>
          <w:sz w:val="28"/>
          <w:szCs w:val="28"/>
          <w:highlight w:val="none"/>
        </w:rPr>
      </w:pPr>
    </w:p>
    <w:p w14:paraId="162437B7">
      <w:pPr>
        <w:pStyle w:val="30"/>
        <w:spacing w:line="360" w:lineRule="atLeast"/>
        <w:jc w:val="center"/>
        <w:outlineLvl w:val="9"/>
        <w:rPr>
          <w:rFonts w:hint="eastAsia" w:ascii="宋体" w:hAnsi="宋体" w:cs="宋体"/>
          <w:b/>
          <w:color w:val="auto"/>
          <w:sz w:val="36"/>
          <w:highlight w:val="none"/>
        </w:rPr>
      </w:pPr>
      <w:bookmarkStart w:id="100" w:name="_Toc533086813"/>
      <w:bookmarkStart w:id="101" w:name="_Toc12836"/>
      <w:bookmarkStart w:id="102" w:name="_Toc1782"/>
      <w:bookmarkStart w:id="103" w:name="_Toc26662"/>
      <w:bookmarkStart w:id="104" w:name="_Toc14201"/>
    </w:p>
    <w:p w14:paraId="27B079AF">
      <w:pPr>
        <w:pStyle w:val="30"/>
        <w:spacing w:line="360" w:lineRule="atLeast"/>
        <w:jc w:val="center"/>
        <w:outlineLvl w:val="9"/>
        <w:rPr>
          <w:rFonts w:hint="eastAsia" w:ascii="宋体" w:hAnsi="宋体" w:cs="宋体"/>
          <w:b/>
          <w:color w:val="auto"/>
          <w:sz w:val="36"/>
          <w:highlight w:val="none"/>
        </w:rPr>
      </w:pPr>
    </w:p>
    <w:p w14:paraId="08F59FF3">
      <w:pPr>
        <w:pStyle w:val="30"/>
        <w:spacing w:line="360" w:lineRule="atLeast"/>
        <w:jc w:val="center"/>
        <w:outlineLvl w:val="0"/>
        <w:rPr>
          <w:rFonts w:ascii="宋体" w:hAnsi="宋体" w:cs="宋体"/>
          <w:color w:val="auto"/>
          <w:highlight w:val="none"/>
        </w:rPr>
      </w:pPr>
      <w:bookmarkStart w:id="105" w:name="_Toc28557"/>
      <w:r>
        <w:rPr>
          <w:rFonts w:hint="eastAsia" w:ascii="宋体" w:hAnsi="宋体" w:cs="宋体"/>
          <w:b/>
          <w:color w:val="auto"/>
          <w:sz w:val="36"/>
          <w:highlight w:val="none"/>
        </w:rPr>
        <w:t>附件1：投标函</w:t>
      </w:r>
      <w:bookmarkEnd w:id="100"/>
      <w:bookmarkEnd w:id="101"/>
      <w:bookmarkEnd w:id="102"/>
      <w:bookmarkEnd w:id="103"/>
      <w:bookmarkEnd w:id="104"/>
      <w:bookmarkEnd w:id="105"/>
    </w:p>
    <w:p w14:paraId="378F4E3C">
      <w:pPr>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kern w:val="1"/>
          <w:sz w:val="24"/>
          <w:highlight w:val="none"/>
        </w:rPr>
        <w:t>新疆千思跃建设工程项目管理有限责任公司：</w:t>
      </w:r>
    </w:p>
    <w:p w14:paraId="54EB73FF">
      <w:pPr>
        <w:spacing w:line="360" w:lineRule="auto"/>
        <w:ind w:firstLine="480" w:firstLineChars="200"/>
        <w:jc w:val="left"/>
        <w:rPr>
          <w:rFonts w:ascii="宋体" w:hAnsi="宋体" w:cs="宋体"/>
          <w:b/>
          <w:color w:val="auto"/>
          <w:sz w:val="24"/>
          <w:highlight w:val="none"/>
        </w:rPr>
      </w:pPr>
      <w:r>
        <w:rPr>
          <w:rFonts w:ascii="宋体" w:hAnsi="宋体" w:cs="宋体"/>
          <w:color w:val="auto"/>
          <w:sz w:val="24"/>
          <w:highlight w:val="none"/>
        </w:rPr>
        <w:t>我方确认收到贵方提供的关于</w:t>
      </w:r>
      <w:r>
        <w:rPr>
          <w:rFonts w:ascii="宋体" w:hAnsi="宋体" w:cs="宋体"/>
          <w:b/>
          <w:bCs/>
          <w:color w:val="auto"/>
          <w:sz w:val="24"/>
          <w:highlight w:val="none"/>
        </w:rPr>
        <w:t>《</w:t>
      </w:r>
      <w:r>
        <w:rPr>
          <w:rFonts w:hint="eastAsia" w:ascii="宋体" w:hAnsi="宋体" w:cs="宋体"/>
          <w:b/>
          <w:bCs/>
          <w:color w:val="auto"/>
          <w:sz w:val="24"/>
          <w:highlight w:val="none"/>
          <w:lang w:val="en-US" w:eastAsia="zh-CN"/>
        </w:rPr>
        <w:t>2025乌鲁木齐马拉松、2025乌鲁木齐半程马拉松赛事运营商招募项目</w:t>
      </w:r>
      <w:r>
        <w:rPr>
          <w:rFonts w:hint="eastAsia" w:ascii="宋体" w:hAnsi="宋体" w:cs="宋体"/>
          <w:b/>
          <w:bCs/>
          <w:color w:val="auto"/>
          <w:sz w:val="24"/>
          <w:highlight w:val="none"/>
          <w:lang w:eastAsia="zh-CN"/>
        </w:rPr>
        <w:t>》</w:t>
      </w:r>
      <w:r>
        <w:rPr>
          <w:rFonts w:ascii="宋体" w:hAnsi="宋体" w:cs="宋体"/>
          <w:color w:val="auto"/>
          <w:sz w:val="24"/>
          <w:highlight w:val="none"/>
        </w:rPr>
        <w:t>的全部内容，我方</w:t>
      </w:r>
      <w:r>
        <w:rPr>
          <w:rFonts w:ascii="宋体" w:hAnsi="宋体" w:cs="宋体"/>
          <w:color w:val="auto"/>
          <w:sz w:val="24"/>
          <w:highlight w:val="none"/>
          <w:u w:val="single"/>
        </w:rPr>
        <w:t>（投标人名称）</w:t>
      </w:r>
      <w:r>
        <w:rPr>
          <w:rFonts w:ascii="宋体" w:hAnsi="宋体" w:cs="宋体"/>
          <w:color w:val="auto"/>
          <w:sz w:val="24"/>
          <w:highlight w:val="none"/>
        </w:rPr>
        <w:t>作为投标者正式授权</w:t>
      </w:r>
      <w:r>
        <w:rPr>
          <w:rFonts w:ascii="宋体" w:hAnsi="宋体" w:cs="宋体"/>
          <w:color w:val="auto"/>
          <w:sz w:val="24"/>
          <w:highlight w:val="none"/>
          <w:u w:val="single"/>
        </w:rPr>
        <w:t xml:space="preserve"> （授权代表姓名）</w:t>
      </w:r>
      <w:r>
        <w:rPr>
          <w:rFonts w:ascii="宋体" w:hAnsi="宋体" w:cs="宋体"/>
          <w:color w:val="auto"/>
          <w:sz w:val="24"/>
          <w:highlight w:val="none"/>
        </w:rPr>
        <w:t>代表我方进行有关本次投标的一切事宜。</w:t>
      </w:r>
    </w:p>
    <w:p w14:paraId="3FB82D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我方已完全明白</w:t>
      </w:r>
      <w:r>
        <w:rPr>
          <w:rFonts w:hint="eastAsia" w:ascii="宋体" w:hAnsi="宋体" w:cs="宋体"/>
          <w:color w:val="auto"/>
          <w:sz w:val="24"/>
          <w:highlight w:val="none"/>
          <w:lang w:eastAsia="zh-CN"/>
        </w:rPr>
        <w:t>招标文件</w:t>
      </w:r>
      <w:r>
        <w:rPr>
          <w:rFonts w:ascii="宋体" w:hAnsi="宋体" w:cs="宋体"/>
          <w:color w:val="auto"/>
          <w:sz w:val="24"/>
          <w:highlight w:val="none"/>
        </w:rPr>
        <w:t>的所有条款要求，并重申以下几点：</w:t>
      </w:r>
    </w:p>
    <w:p w14:paraId="3D6194F6">
      <w:pPr>
        <w:spacing w:line="360" w:lineRule="auto"/>
        <w:ind w:firstLine="480" w:firstLineChars="200"/>
        <w:jc w:val="left"/>
        <w:rPr>
          <w:rFonts w:ascii="宋体" w:hAnsi="宋体" w:cs="宋体"/>
          <w:b/>
          <w:color w:val="auto"/>
          <w:sz w:val="24"/>
          <w:highlight w:val="none"/>
        </w:rPr>
      </w:pPr>
      <w:r>
        <w:rPr>
          <w:rFonts w:ascii="宋体" w:hAnsi="宋体" w:cs="宋体"/>
          <w:color w:val="auto"/>
          <w:sz w:val="24"/>
          <w:highlight w:val="none"/>
        </w:rPr>
        <w:t>1、我方决定参加贵方</w:t>
      </w:r>
      <w:r>
        <w:rPr>
          <w:rFonts w:hint="eastAsia" w:ascii="宋体" w:hAnsi="宋体" w:cs="宋体"/>
          <w:b/>
          <w:bCs/>
          <w:color w:val="auto"/>
          <w:sz w:val="24"/>
          <w:highlight w:val="none"/>
          <w:lang w:val="en-US" w:eastAsia="zh-CN"/>
        </w:rPr>
        <w:t>2025乌鲁木齐马拉松、2025乌鲁木齐半程马拉松赛事运营商招募项目</w:t>
      </w:r>
      <w:r>
        <w:rPr>
          <w:rFonts w:ascii="宋体" w:hAnsi="宋体" w:cs="宋体"/>
          <w:b/>
          <w:bCs/>
          <w:color w:val="auto"/>
          <w:sz w:val="24"/>
          <w:highlight w:val="none"/>
        </w:rPr>
        <w:t>。</w:t>
      </w:r>
    </w:p>
    <w:p w14:paraId="72978CB3">
      <w:pPr>
        <w:spacing w:line="360" w:lineRule="auto"/>
        <w:ind w:firstLine="475"/>
        <w:rPr>
          <w:rFonts w:ascii="宋体" w:hAnsi="宋体" w:cs="宋体"/>
          <w:color w:val="auto"/>
          <w:sz w:val="24"/>
          <w:highlight w:val="none"/>
        </w:rPr>
      </w:pPr>
      <w:r>
        <w:rPr>
          <w:rFonts w:ascii="仿宋_GB2312" w:hAnsi="仿宋_GB2312" w:eastAsia="仿宋" w:cs="宋体"/>
          <w:color w:val="auto"/>
          <w:kern w:val="1"/>
          <w:sz w:val="24"/>
          <w:highlight w:val="none"/>
        </w:rPr>
        <w:t>2</w:t>
      </w:r>
      <w:r>
        <w:rPr>
          <w:rFonts w:ascii="宋体" w:hAnsi="宋体" w:cs="宋体"/>
          <w:color w:val="auto"/>
          <w:sz w:val="24"/>
          <w:highlight w:val="none"/>
        </w:rPr>
        <w:t>、全部货物供应和有关服务的投标价见</w:t>
      </w:r>
      <w:r>
        <w:rPr>
          <w:rFonts w:hint="eastAsia" w:ascii="宋体" w:hAnsi="宋体" w:cs="宋体"/>
          <w:color w:val="auto"/>
          <w:sz w:val="24"/>
          <w:highlight w:val="none"/>
          <w:lang w:eastAsia="zh-CN"/>
        </w:rPr>
        <w:t>开标一览表</w:t>
      </w:r>
      <w:r>
        <w:rPr>
          <w:rFonts w:ascii="宋体" w:hAnsi="宋体" w:cs="宋体"/>
          <w:color w:val="auto"/>
          <w:sz w:val="24"/>
          <w:highlight w:val="none"/>
        </w:rPr>
        <w:t>。</w:t>
      </w:r>
    </w:p>
    <w:p w14:paraId="44EE9477">
      <w:pPr>
        <w:spacing w:line="360" w:lineRule="auto"/>
        <w:ind w:firstLine="475"/>
        <w:rPr>
          <w:rFonts w:ascii="宋体" w:hAnsi="宋体" w:cs="宋体"/>
          <w:color w:val="auto"/>
          <w:sz w:val="24"/>
          <w:highlight w:val="none"/>
        </w:rPr>
      </w:pPr>
      <w:r>
        <w:rPr>
          <w:rFonts w:ascii="宋体" w:hAnsi="宋体" w:cs="宋体"/>
          <w:color w:val="auto"/>
          <w:sz w:val="24"/>
          <w:highlight w:val="none"/>
        </w:rPr>
        <w:t>3、本</w:t>
      </w:r>
      <w:r>
        <w:rPr>
          <w:rFonts w:hint="eastAsia" w:ascii="宋体" w:hAnsi="宋体" w:cs="宋体"/>
          <w:color w:val="auto"/>
          <w:sz w:val="24"/>
          <w:highlight w:val="none"/>
          <w:lang w:eastAsia="zh-CN"/>
        </w:rPr>
        <w:t>响应文件</w:t>
      </w:r>
      <w:r>
        <w:rPr>
          <w:rFonts w:ascii="宋体" w:hAnsi="宋体" w:cs="宋体"/>
          <w:color w:val="auto"/>
          <w:sz w:val="24"/>
          <w:highlight w:val="none"/>
        </w:rPr>
        <w:t>的有效期为在投标截止日后</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天内有效，如中标，有效期将延至合同有效期终止日为止。</w:t>
      </w:r>
    </w:p>
    <w:p w14:paraId="53C0E810">
      <w:pPr>
        <w:spacing w:line="360" w:lineRule="auto"/>
        <w:ind w:firstLine="480"/>
        <w:rPr>
          <w:rFonts w:ascii="宋体" w:hAnsi="宋体" w:cs="宋体"/>
          <w:color w:val="auto"/>
          <w:sz w:val="24"/>
          <w:highlight w:val="none"/>
        </w:rPr>
      </w:pPr>
      <w:r>
        <w:rPr>
          <w:rFonts w:ascii="宋体" w:hAnsi="宋体" w:cs="宋体"/>
          <w:color w:val="auto"/>
          <w:sz w:val="24"/>
          <w:highlight w:val="none"/>
        </w:rPr>
        <w:t>4、我方已详细研究了</w:t>
      </w:r>
      <w:r>
        <w:rPr>
          <w:rFonts w:hint="eastAsia" w:ascii="宋体" w:hAnsi="宋体" w:cs="宋体"/>
          <w:color w:val="auto"/>
          <w:sz w:val="24"/>
          <w:highlight w:val="none"/>
          <w:lang w:eastAsia="zh-CN"/>
        </w:rPr>
        <w:t>招标文件</w:t>
      </w:r>
      <w:r>
        <w:rPr>
          <w:rFonts w:ascii="宋体" w:hAnsi="宋体" w:cs="宋体"/>
          <w:color w:val="auto"/>
          <w:sz w:val="24"/>
          <w:highlight w:val="none"/>
        </w:rPr>
        <w:t>（含修正文）的所有内容，包括所有已提供的参考资料以及相关附件并完全明白。无其它需要澄清的问题和要求。</w:t>
      </w:r>
    </w:p>
    <w:p w14:paraId="64B65B0F">
      <w:pPr>
        <w:spacing w:line="360" w:lineRule="auto"/>
        <w:ind w:left="2" w:firstLine="478"/>
        <w:rPr>
          <w:rFonts w:ascii="宋体" w:hAnsi="宋体" w:cs="宋体"/>
          <w:color w:val="auto"/>
          <w:sz w:val="24"/>
          <w:highlight w:val="none"/>
        </w:rPr>
      </w:pPr>
      <w:r>
        <w:rPr>
          <w:rFonts w:ascii="宋体" w:hAnsi="宋体" w:cs="宋体"/>
          <w:color w:val="auto"/>
          <w:sz w:val="24"/>
          <w:highlight w:val="none"/>
        </w:rPr>
        <w:t>5、我方同意按照贵方可能提出的要求而提供与投标有关的任何其它数据或信息。</w:t>
      </w:r>
    </w:p>
    <w:p w14:paraId="5C26EE64">
      <w:pPr>
        <w:spacing w:line="360" w:lineRule="auto"/>
        <w:ind w:firstLine="473"/>
        <w:rPr>
          <w:rFonts w:ascii="宋体" w:hAnsi="宋体" w:cs="宋体"/>
          <w:color w:val="auto"/>
          <w:sz w:val="24"/>
          <w:highlight w:val="none"/>
        </w:rPr>
      </w:pPr>
      <w:r>
        <w:rPr>
          <w:rFonts w:ascii="宋体" w:hAnsi="宋体" w:cs="宋体"/>
          <w:color w:val="auto"/>
          <w:sz w:val="24"/>
          <w:highlight w:val="none"/>
        </w:rPr>
        <w:t>6、我方如中标，将保证履行</w:t>
      </w:r>
      <w:r>
        <w:rPr>
          <w:rFonts w:hint="eastAsia" w:ascii="宋体" w:hAnsi="宋体" w:cs="宋体"/>
          <w:color w:val="auto"/>
          <w:sz w:val="24"/>
          <w:highlight w:val="none"/>
          <w:lang w:eastAsia="zh-CN"/>
        </w:rPr>
        <w:t>招标文件</w:t>
      </w:r>
      <w:r>
        <w:rPr>
          <w:rFonts w:ascii="宋体" w:hAnsi="宋体" w:cs="宋体"/>
          <w:color w:val="auto"/>
          <w:sz w:val="24"/>
          <w:highlight w:val="none"/>
        </w:rPr>
        <w:t>（含修改书）中的全部责任和义务，按质按量，按期完成合同书中的全部任务。</w:t>
      </w:r>
    </w:p>
    <w:p w14:paraId="0B6D7AD9">
      <w:pPr>
        <w:spacing w:line="360" w:lineRule="auto"/>
        <w:ind w:left="1315" w:hanging="840"/>
        <w:rPr>
          <w:rFonts w:ascii="宋体" w:hAnsi="宋体" w:cs="宋体"/>
          <w:color w:val="auto"/>
          <w:sz w:val="24"/>
          <w:highlight w:val="none"/>
        </w:rPr>
      </w:pPr>
      <w:r>
        <w:rPr>
          <w:rFonts w:ascii="宋体" w:hAnsi="宋体" w:cs="宋体"/>
          <w:color w:val="auto"/>
          <w:sz w:val="24"/>
          <w:highlight w:val="none"/>
        </w:rPr>
        <w:t xml:space="preserve">7、所有与本次招标有关的函件由我方派人亲自领取或由贵方发投如下地址：                  </w:t>
      </w:r>
    </w:p>
    <w:p w14:paraId="05EF53AC">
      <w:pPr>
        <w:spacing w:line="360" w:lineRule="auto"/>
        <w:ind w:left="1314" w:hanging="600"/>
        <w:rPr>
          <w:rFonts w:ascii="宋体" w:hAnsi="宋体" w:cs="宋体"/>
          <w:color w:val="auto"/>
          <w:sz w:val="24"/>
          <w:highlight w:val="none"/>
        </w:rPr>
      </w:pPr>
      <w:r>
        <w:rPr>
          <w:rFonts w:ascii="宋体" w:hAnsi="宋体" w:cs="宋体"/>
          <w:color w:val="auto"/>
          <w:sz w:val="24"/>
          <w:highlight w:val="none"/>
        </w:rPr>
        <w:t>地址：</w:t>
      </w:r>
    </w:p>
    <w:p w14:paraId="721FED1D">
      <w:pPr>
        <w:spacing w:line="360" w:lineRule="auto"/>
        <w:ind w:left="1314" w:hanging="600"/>
        <w:rPr>
          <w:rFonts w:ascii="宋体" w:hAnsi="宋体" w:cs="宋体"/>
          <w:color w:val="auto"/>
          <w:sz w:val="24"/>
          <w:highlight w:val="none"/>
        </w:rPr>
      </w:pPr>
      <w:r>
        <w:rPr>
          <w:rFonts w:ascii="宋体" w:hAnsi="宋体" w:cs="宋体"/>
          <w:color w:val="auto"/>
          <w:sz w:val="24"/>
          <w:highlight w:val="none"/>
        </w:rPr>
        <w:t>邮政编码：</w:t>
      </w:r>
    </w:p>
    <w:p w14:paraId="0E3F0344">
      <w:pPr>
        <w:spacing w:line="360" w:lineRule="auto"/>
        <w:ind w:firstLine="720"/>
        <w:rPr>
          <w:rFonts w:ascii="宋体" w:hAnsi="宋体" w:cs="宋体"/>
          <w:color w:val="auto"/>
          <w:sz w:val="24"/>
          <w:highlight w:val="none"/>
        </w:rPr>
      </w:pPr>
      <w:r>
        <w:rPr>
          <w:rFonts w:ascii="宋体" w:hAnsi="宋体" w:cs="宋体"/>
          <w:color w:val="auto"/>
          <w:sz w:val="24"/>
          <w:highlight w:val="none"/>
        </w:rPr>
        <w:t>电话：                  传真：</w:t>
      </w:r>
    </w:p>
    <w:p w14:paraId="1E341FA6">
      <w:pPr>
        <w:spacing w:line="360" w:lineRule="auto"/>
        <w:ind w:firstLine="720"/>
        <w:rPr>
          <w:rFonts w:ascii="宋体" w:hAnsi="宋体" w:cs="宋体"/>
          <w:color w:val="auto"/>
          <w:sz w:val="24"/>
          <w:highlight w:val="none"/>
        </w:rPr>
      </w:pPr>
      <w:r>
        <w:rPr>
          <w:rFonts w:ascii="宋体" w:hAnsi="宋体" w:cs="宋体"/>
          <w:color w:val="auto"/>
          <w:sz w:val="24"/>
          <w:highlight w:val="none"/>
        </w:rPr>
        <w:t>授权代表姓名：          职务：</w:t>
      </w:r>
    </w:p>
    <w:p w14:paraId="5C74F5AF">
      <w:pPr>
        <w:spacing w:line="360" w:lineRule="auto"/>
        <w:ind w:left="1296"/>
        <w:rPr>
          <w:rFonts w:ascii="宋体" w:hAnsi="宋体" w:cs="宋体"/>
          <w:color w:val="auto"/>
          <w:sz w:val="24"/>
          <w:highlight w:val="none"/>
        </w:rPr>
      </w:pPr>
      <w:r>
        <w:rPr>
          <w:rFonts w:ascii="宋体" w:hAnsi="宋体" w:cs="宋体"/>
          <w:color w:val="auto"/>
          <w:sz w:val="24"/>
          <w:highlight w:val="none"/>
        </w:rPr>
        <w:t xml:space="preserve">                   </w:t>
      </w:r>
    </w:p>
    <w:p w14:paraId="524D5D7C">
      <w:pPr>
        <w:spacing w:line="420" w:lineRule="exact"/>
        <w:jc w:val="right"/>
        <w:rPr>
          <w:rFonts w:hint="eastAsia" w:ascii="宋体" w:hAnsi="宋体" w:cs="宋体"/>
          <w:color w:val="auto"/>
          <w:sz w:val="24"/>
          <w:highlight w:val="none"/>
        </w:rPr>
      </w:pPr>
      <w:r>
        <w:rPr>
          <w:rFonts w:ascii="宋体" w:hAnsi="宋体" w:cs="宋体"/>
          <w:color w:val="auto"/>
          <w:sz w:val="24"/>
          <w:highlight w:val="none"/>
        </w:rPr>
        <w:t>投标人（公章）：</w:t>
      </w:r>
    </w:p>
    <w:p w14:paraId="435AEE9F">
      <w:pPr>
        <w:spacing w:line="420" w:lineRule="exact"/>
        <w:jc w:val="both"/>
        <w:rPr>
          <w:rFonts w:ascii="宋体" w:hAnsi="宋体" w:cs="宋体"/>
          <w:color w:val="auto"/>
          <w:sz w:val="24"/>
          <w:highlight w:val="none"/>
        </w:rPr>
      </w:pPr>
    </w:p>
    <w:p w14:paraId="20591B3F">
      <w:pPr>
        <w:spacing w:line="420" w:lineRule="exact"/>
        <w:jc w:val="right"/>
        <w:rPr>
          <w:rFonts w:hint="eastAsia" w:ascii="宋体" w:hAnsi="宋体" w:cs="宋体"/>
          <w:color w:val="auto"/>
          <w:sz w:val="24"/>
          <w:highlight w:val="none"/>
        </w:rPr>
      </w:pPr>
      <w:r>
        <w:rPr>
          <w:rFonts w:ascii="宋体" w:hAnsi="宋体" w:cs="宋体"/>
          <w:color w:val="auto"/>
          <w:sz w:val="24"/>
          <w:highlight w:val="none"/>
        </w:rPr>
        <w:t>授权代表（签名或盖章）：</w:t>
      </w:r>
    </w:p>
    <w:p w14:paraId="56550FF5">
      <w:pPr>
        <w:spacing w:line="420" w:lineRule="exact"/>
        <w:jc w:val="both"/>
        <w:rPr>
          <w:rFonts w:hint="eastAsia" w:ascii="宋体" w:hAnsi="宋体" w:cs="宋体"/>
          <w:color w:val="auto"/>
          <w:sz w:val="24"/>
          <w:highlight w:val="none"/>
        </w:rPr>
      </w:pPr>
      <w:r>
        <w:rPr>
          <w:rFonts w:ascii="宋体" w:hAnsi="宋体" w:cs="宋体"/>
          <w:color w:val="auto"/>
          <w:sz w:val="24"/>
          <w:highlight w:val="none"/>
        </w:rPr>
        <w:t xml:space="preserve">            </w:t>
      </w:r>
    </w:p>
    <w:p w14:paraId="74F434A2">
      <w:pPr>
        <w:spacing w:line="420" w:lineRule="exact"/>
        <w:jc w:val="right"/>
        <w:rPr>
          <w:rFonts w:ascii="宋体" w:hAnsi="宋体" w:cs="宋体"/>
          <w:color w:val="auto"/>
          <w:sz w:val="24"/>
          <w:highlight w:val="none"/>
        </w:rPr>
      </w:pPr>
      <w:r>
        <w:rPr>
          <w:rFonts w:ascii="宋体" w:hAnsi="宋体" w:cs="宋体"/>
          <w:color w:val="auto"/>
          <w:sz w:val="24"/>
          <w:highlight w:val="none"/>
        </w:rPr>
        <w:t>日期：</w:t>
      </w:r>
      <w:bookmarkStart w:id="106" w:name="_Toc28901"/>
      <w:bookmarkStart w:id="107" w:name="_Toc24213"/>
      <w:bookmarkStart w:id="108" w:name="_Toc22469"/>
      <w:bookmarkStart w:id="109" w:name="_Toc14958"/>
    </w:p>
    <w:p w14:paraId="2C0ACD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注：如为联合体投标，牵头人提供。</w:t>
      </w:r>
    </w:p>
    <w:p w14:paraId="284A2B15">
      <w:pPr>
        <w:pStyle w:val="33"/>
        <w:jc w:val="center"/>
        <w:outlineLvl w:val="0"/>
        <w:rPr>
          <w:rFonts w:ascii="宋体" w:hAnsi="宋体" w:cs="宋体"/>
          <w:b/>
          <w:bCs/>
          <w:color w:val="auto"/>
          <w:sz w:val="36"/>
          <w:highlight w:val="none"/>
        </w:rPr>
      </w:pPr>
      <w:bookmarkStart w:id="110" w:name="_Toc26124"/>
      <w:r>
        <w:rPr>
          <w:rFonts w:hint="eastAsia" w:ascii="宋体" w:hAnsi="宋体" w:cs="宋体"/>
          <w:b/>
          <w:bCs/>
          <w:color w:val="auto"/>
          <w:sz w:val="36"/>
          <w:highlight w:val="none"/>
        </w:rPr>
        <w:t>附件2：法定代表人身份证明书</w:t>
      </w:r>
      <w:bookmarkEnd w:id="106"/>
      <w:bookmarkEnd w:id="107"/>
      <w:bookmarkEnd w:id="108"/>
      <w:bookmarkEnd w:id="109"/>
      <w:bookmarkEnd w:id="110"/>
    </w:p>
    <w:p w14:paraId="6BCBB570">
      <w:pPr>
        <w:spacing w:line="360" w:lineRule="auto"/>
        <w:rPr>
          <w:rFonts w:hint="eastAsia" w:ascii="宋体" w:hAnsi="宋体"/>
          <w:color w:val="auto"/>
          <w:sz w:val="28"/>
          <w:highlight w:val="none"/>
        </w:rPr>
      </w:pPr>
    </w:p>
    <w:p w14:paraId="5ABC54EA">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 xml:space="preserve">                                        </w:t>
      </w:r>
    </w:p>
    <w:p w14:paraId="4DE9FBFE">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p>
    <w:p w14:paraId="018AE305">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职务：</w:t>
      </w:r>
      <w:r>
        <w:rPr>
          <w:rFonts w:hint="eastAsia" w:ascii="宋体" w:hAnsi="宋体"/>
          <w:color w:val="auto"/>
          <w:sz w:val="24"/>
          <w:szCs w:val="24"/>
          <w:highlight w:val="none"/>
          <w:u w:val="single"/>
        </w:rPr>
        <w:t xml:space="preserve">        </w:t>
      </w:r>
    </w:p>
    <w:p w14:paraId="0CA85D6D">
      <w:pPr>
        <w:spacing w:line="360" w:lineRule="auto"/>
        <w:rPr>
          <w:rFonts w:ascii="宋体" w:hAnsi="宋体"/>
          <w:color w:val="auto"/>
          <w:sz w:val="28"/>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法定代表人。</w:t>
      </w:r>
    </w:p>
    <w:p w14:paraId="34CDDBC6">
      <w:pPr>
        <w:spacing w:line="360" w:lineRule="auto"/>
        <w:rPr>
          <w:rFonts w:ascii="宋体" w:hAnsi="宋体"/>
          <w:color w:val="auto"/>
          <w:sz w:val="28"/>
          <w:highlight w:val="none"/>
        </w:rPr>
      </w:pPr>
    </w:p>
    <w:p w14:paraId="361B593D">
      <w:pPr>
        <w:spacing w:line="360" w:lineRule="auto"/>
        <w:rPr>
          <w:rFonts w:ascii="宋体" w:hAnsi="宋体"/>
          <w:color w:val="auto"/>
          <w:sz w:val="28"/>
          <w:highlight w:val="none"/>
        </w:rPr>
      </w:pPr>
      <w:r>
        <w:rPr>
          <w:rFonts w:ascii="宋体" w:hAnsi="宋体"/>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99060</wp:posOffset>
                </wp:positionV>
                <wp:extent cx="2674620" cy="1704975"/>
                <wp:effectExtent l="7620" t="7620" r="22860" b="20955"/>
                <wp:wrapNone/>
                <wp:docPr id="12" name="文本框 12"/>
                <wp:cNvGraphicFramePr/>
                <a:graphic xmlns:a="http://schemas.openxmlformats.org/drawingml/2006/main">
                  <a:graphicData uri="http://schemas.microsoft.com/office/word/2010/wordprocessingShape">
                    <wps:wsp>
                      <wps:cNvSpPr txBox="1"/>
                      <wps:spPr>
                        <a:xfrm>
                          <a:off x="0" y="0"/>
                          <a:ext cx="2674620"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7C98DCB6">
                            <w:pPr>
                              <w:jc w:val="center"/>
                            </w:pPr>
                          </w:p>
                          <w:p w14:paraId="4348A55A">
                            <w:pPr>
                              <w:jc w:val="center"/>
                            </w:pPr>
                          </w:p>
                          <w:p w14:paraId="042CEB8F">
                            <w:pPr>
                              <w:jc w:val="center"/>
                            </w:pPr>
                            <w:r>
                              <w:rPr>
                                <w:rFonts w:hint="eastAsia"/>
                              </w:rPr>
                              <w:t>法定代表人身份证“正”面</w:t>
                            </w:r>
                          </w:p>
                        </w:txbxContent>
                      </wps:txbx>
                      <wps:bodyPr upright="1"/>
                    </wps:wsp>
                  </a:graphicData>
                </a:graphic>
              </wp:anchor>
            </w:drawing>
          </mc:Choice>
          <mc:Fallback>
            <w:pict>
              <v:shape id="_x0000_s1026" o:spid="_x0000_s1026" o:spt="202" type="#_x0000_t202" style="position:absolute;left:0pt;margin-left:8.4pt;margin-top:7.8pt;height:134.25pt;width:210.6pt;z-index:251659264;mso-width-relative:page;mso-height-relative:page;" fillcolor="#FFFFFF" filled="t" stroked="t" coordsize="21600,21600" o:gfxdata="UEsDBAoAAAAAAIdO4kAAAAAAAAAAAAAAAAAEAAAAZHJzL1BLAwQUAAAACACHTuJA++FQa9cAAAAJ&#10;AQAADwAAAGRycy9kb3ducmV2LnhtbE2PzU7DMBCE70i8g7VIXBB1EtoQpXEqVIkHoETt1Y23cVT/&#10;RLbbFJ6e5QSn1WhGs980m5s17Iohjt4JyBcZMHS9V6MbBHSf788VsJikU9J4hwK+MMKmvb9rZK38&#10;7D7wuksDoxIXaylApzTVnMdeo5Vx4Sd05J18sDKRDANXQc5Ubg0vsqzkVo6OPmg54VZjf95drICV&#10;ORR5SNtpftJv3Rn33ev+uxPi8SHP1sAS3tJfGH7xCR1aYjr6i1ORGdIlkSe6qxIY+cuXirYdBRTV&#10;MgfeNvz/gvYHUEsDBBQAAAAIAIdO4kBMu5nnRwIAAMEEAAAOAAAAZHJzL2Uyb0RvYy54bWytVM2O&#10;0zAQviPxDpbvNGm1212qtitBKRcEiAVxdh0nseQ/2W6bvgC8AScu3Pe5+hx8dtpuWSTUAz2kk5nx&#10;NzPffM70rtOKbIQP0poZHQ5KSoThtpKmmdEvn5cvbikJkZmKKWvEjO5EoHfz58+mWzcRI9taVQlP&#10;AGLCZOtmtI3RTYoi8FZoFgbWCYNgbb1mEa++KSrPtkDXqhiV5bjYWl85b7kIAd5FH6QHRH8JoK1r&#10;ycXC8rUWJvaoXigWMVJopQt0nruta8Hjh7oOIhI1o5g05ieKwF6lZzGfsknjmWslP7TALmnhyUya&#10;SYOiJ6gFi4ysvfwLSkvubbB1HHCri36QzAimGJZPuLlvmRN5FlAd3In08P9g+fvNR09kBSWMKDFM&#10;Y+P7H9/3Px/2v74R+EDQ1oUJ8u4dMmP3ynZIPvoDnGnurvY6/WMigjjo3Z3oFV0kHM7R+OZqPEKI&#10;Iza8Ka9e3lwnnOLxuPMhvhVWk2TMqMf+Mq1s8y7EPvWYcmC7WkqliLfxq4xtJizVzcGAM71BnAVn&#10;vTv4ZvVaebJhkMQy/w5NNOE8e1imX0b69xG03xxLKWkISxfpoKwolfiEIfrWobPcbiqjDNmChetb&#10;cEA4w0WqIWCY2mEZwTR9Zavk6cgfbeTuchXUD+dpiaAFC20/YQ6lAdlEyyh8tlrBqjemInHnsG+D&#10;e05TN1pUlCiBz0KycmZkUl2SiSaUwSqTVnpNJCt2qw4wyVzZagf9rJ2XTYvVZgXldCg7a+BwC9PV&#10;OX/PoI9fn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Qa9cAAAAJAQAADwAAAAAAAAABACAA&#10;AAAiAAAAZHJzL2Rvd25yZXYueG1sUEsBAhQAFAAAAAgAh07iQEy7medHAgAAwQQAAA4AAAAAAAAA&#10;AQAgAAAAJgEAAGRycy9lMm9Eb2MueG1sUEsFBgAAAAAGAAYAWQEAAN8FAAAAAA==&#10;">
                <v:fill type="gradient" on="t" color2="#FFFFFF" angle="90" focus="100%" focussize="0,0">
                  <o:fill type="gradientUnscaled" v:ext="backwardCompatible"/>
                </v:fill>
                <v:stroke weight="1.25pt" color="#000000" joinstyle="miter"/>
                <v:imagedata o:title=""/>
                <o:lock v:ext="edit" aspectratio="f"/>
                <v:textbox>
                  <w:txbxContent>
                    <w:p w14:paraId="7C98DCB6">
                      <w:pPr>
                        <w:jc w:val="center"/>
                      </w:pPr>
                    </w:p>
                    <w:p w14:paraId="4348A55A">
                      <w:pPr>
                        <w:jc w:val="center"/>
                      </w:pPr>
                    </w:p>
                    <w:p w14:paraId="042CEB8F">
                      <w:pPr>
                        <w:jc w:val="center"/>
                      </w:pPr>
                      <w:r>
                        <w:rPr>
                          <w:rFonts w:hint="eastAsia"/>
                        </w:rPr>
                        <w:t>法定代表人身份证“正”面</w:t>
                      </w:r>
                    </w:p>
                  </w:txbxContent>
                </v:textbox>
              </v:shape>
            </w:pict>
          </mc:Fallback>
        </mc:AlternateContent>
      </w:r>
      <w:r>
        <w:rPr>
          <w:rFonts w:ascii="宋体" w:hAnsi="宋体"/>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3117215</wp:posOffset>
                </wp:positionH>
                <wp:positionV relativeFrom="paragraph">
                  <wp:posOffset>99060</wp:posOffset>
                </wp:positionV>
                <wp:extent cx="2619375" cy="1704975"/>
                <wp:effectExtent l="7620" t="7620" r="20955" b="20955"/>
                <wp:wrapNone/>
                <wp:docPr id="15" name="文本框 1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52840C82">
                            <w:pPr>
                              <w:jc w:val="center"/>
                            </w:pPr>
                          </w:p>
                          <w:p w14:paraId="4550B185">
                            <w:pPr>
                              <w:jc w:val="center"/>
                            </w:pPr>
                          </w:p>
                          <w:p w14:paraId="59CCF87E">
                            <w:pPr>
                              <w:jc w:val="center"/>
                            </w:pPr>
                            <w:r>
                              <w:rPr>
                                <w:rFonts w:hint="eastAsia"/>
                              </w:rPr>
                              <w:t>法定代表人身份证“背”面</w:t>
                            </w:r>
                          </w:p>
                        </w:txbxContent>
                      </wps:txbx>
                      <wps:bodyPr upright="1"/>
                    </wps:wsp>
                  </a:graphicData>
                </a:graphic>
              </wp:anchor>
            </w:drawing>
          </mc:Choice>
          <mc:Fallback>
            <w:pict>
              <v:shape id="_x0000_s1026" o:spid="_x0000_s1026" o:spt="202" type="#_x0000_t202" style="position:absolute;left:0pt;margin-left:245.45pt;margin-top:7.8pt;height:134.25pt;width:206.25pt;z-index:251660288;mso-width-relative:page;mso-height-relative:page;" fillcolor="#FFFFFF" filled="t" stroked="t" coordsize="21600,21600" o:gfxdata="UEsDBAoAAAAAAIdO4kAAAAAAAAAAAAAAAAAEAAAAZHJzL1BLAwQUAAAACACHTuJAJDHPu9gAAAAK&#10;AQAADwAAAGRycy9kb3ducmV2LnhtbE2PQU7DMBBF90jcwRokNojaCWlpQpwKVeIAlKhs3XiIo9rj&#10;KHabwukxK7oc/af/39Sbi7PsjFMYPEnIFgIYUuf1QL2E9uPtcQ0sREVaWU8o4RsDbJrbm1pV2s/0&#10;judd7FkqoVApCSbGseI8dAadCgs/IqXsy09OxXROPdeTmlO5szwXYsWdGigtGDXi1mB33J2chKX9&#10;zLMpbsf5wby2R9y3z/ufVsr7u0y8AIt4if8w/OkndWiS08GfSAdmJRSlKBOaguUKWAJK8VQAO0jI&#10;10UGvKn59QvNL1BLAwQUAAAACACHTuJAyffghUUCAADBBAAADgAAAGRycy9lMm9Eb2MueG1srVTN&#10;jtMwEL4j8Q6W7zRpgf2Jmq4EpVwQIBbE2U2cxJL/ZLtt+gLwBpy47J3n6nPw2Um7ZZHQHsghGc+M&#10;v5n5Zibzm15JsuXOC6NLOp3klHBdmVrotqRfPq+eXVHiA9M1k0bzku65pzeLp0/mO1vwmemMrLkj&#10;ANG+2NmSdiHYIst81XHF/MRYrmFsjFMs4OjarHZsB3Qls1meX2Q742rrTMW9h3Y5GOmI6B4DaJpG&#10;VHxpqo3iOgyojksWUJLvhPV0kbJtGl6FD03jeSCypKg0pDeCQF7Hd7aYs6J1zHaiGlNgj0nhQU2K&#10;CY2gJ6glC4xsnPgLSonKGW+aMKmMyoZCEiOoYpo/4Oa2Y5anWkC1tyfS/f+Drd5vPzoiakzCS0o0&#10;U+j44cf3w89fh7tvBDoQtLO+gN+thWfoX5kezke9hzLW3TdOxS8qIrCD3v2JXt4HUkE5u5heP79E&#10;mAq26WX+4hoH4Gf3163z4S03ikShpA79S7Sy7TsfBtejy8h2vRJSEmfCVxG6RFiMm4wedwaBWAPO&#10;BrV37fq1dGTLMBKr9IxJtP7ce5rHJyH9+wrSb4+hpNCExUUaJysIyT+hiCF1zFlKN4aRmuwi6VeJ&#10;EIZFajDA4EZZNMPrdohspDhd+SONlF2Kgvj+3C0StGS+GypMplggK5QI3CWp46x+o2sS9hb91thz&#10;GrNRvKZEcvwWopQ8AxPyMZ5IQmq0Ms7KMBNRCv26B0wU16beY3421om2Q2vTBCV3THaagXEL4+qc&#10;nxPo/Z9n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Mc+72AAAAAoBAAAPAAAAAAAAAAEAIAAA&#10;ACIAAABkcnMvZG93bnJldi54bWxQSwECFAAUAAAACACHTuJAyffghUUCAADBBAAADgAAAAAAAAAB&#10;ACAAAAAnAQAAZHJzL2Uyb0RvYy54bWxQSwUGAAAAAAYABgBZAQAA3gUAAAAA&#10;">
                <v:fill type="gradient" on="t" color2="#FFFFFF" angle="90" focus="100%" focussize="0,0">
                  <o:fill type="gradientUnscaled" v:ext="backwardCompatible"/>
                </v:fill>
                <v:stroke weight="1.25pt" color="#000000" joinstyle="miter"/>
                <v:imagedata o:title=""/>
                <o:lock v:ext="edit" aspectratio="f"/>
                <v:textbox>
                  <w:txbxContent>
                    <w:p w14:paraId="52840C82">
                      <w:pPr>
                        <w:jc w:val="center"/>
                      </w:pPr>
                    </w:p>
                    <w:p w14:paraId="4550B185">
                      <w:pPr>
                        <w:jc w:val="center"/>
                      </w:pPr>
                    </w:p>
                    <w:p w14:paraId="59CCF87E">
                      <w:pPr>
                        <w:jc w:val="center"/>
                      </w:pPr>
                      <w:r>
                        <w:rPr>
                          <w:rFonts w:hint="eastAsia"/>
                        </w:rPr>
                        <w:t>法定代表人身份证“背”面</w:t>
                      </w:r>
                    </w:p>
                  </w:txbxContent>
                </v:textbox>
              </v:shape>
            </w:pict>
          </mc:Fallback>
        </mc:AlternateContent>
      </w:r>
    </w:p>
    <w:p w14:paraId="4632A5E3">
      <w:pPr>
        <w:spacing w:line="360" w:lineRule="auto"/>
        <w:rPr>
          <w:rFonts w:ascii="宋体" w:hAnsi="宋体"/>
          <w:color w:val="auto"/>
          <w:sz w:val="28"/>
          <w:highlight w:val="none"/>
        </w:rPr>
      </w:pPr>
    </w:p>
    <w:p w14:paraId="62AD991D">
      <w:pPr>
        <w:spacing w:line="360" w:lineRule="auto"/>
        <w:rPr>
          <w:rFonts w:ascii="宋体" w:hAnsi="宋体"/>
          <w:color w:val="auto"/>
          <w:sz w:val="28"/>
          <w:highlight w:val="none"/>
        </w:rPr>
      </w:pPr>
    </w:p>
    <w:p w14:paraId="6A2C9233">
      <w:pPr>
        <w:spacing w:line="360" w:lineRule="auto"/>
        <w:rPr>
          <w:rFonts w:ascii="宋体" w:hAnsi="宋体"/>
          <w:color w:val="auto"/>
          <w:sz w:val="28"/>
          <w:highlight w:val="none"/>
        </w:rPr>
      </w:pPr>
    </w:p>
    <w:p w14:paraId="5C669D5F">
      <w:pPr>
        <w:spacing w:line="360" w:lineRule="auto"/>
        <w:rPr>
          <w:rFonts w:ascii="宋体" w:hAnsi="宋体"/>
          <w:color w:val="auto"/>
          <w:sz w:val="28"/>
          <w:highlight w:val="none"/>
        </w:rPr>
      </w:pPr>
    </w:p>
    <w:p w14:paraId="2B86D07A">
      <w:pPr>
        <w:spacing w:line="360" w:lineRule="auto"/>
        <w:rPr>
          <w:rFonts w:ascii="宋体" w:hAnsi="宋体"/>
          <w:color w:val="auto"/>
          <w:sz w:val="28"/>
          <w:highlight w:val="none"/>
        </w:rPr>
      </w:pPr>
    </w:p>
    <w:p w14:paraId="238A50AD">
      <w:pPr>
        <w:spacing w:line="360" w:lineRule="auto"/>
        <w:rPr>
          <w:rFonts w:ascii="宋体" w:hAnsi="宋体"/>
          <w:color w:val="auto"/>
          <w:sz w:val="28"/>
          <w:highlight w:val="none"/>
        </w:rPr>
      </w:pPr>
    </w:p>
    <w:p w14:paraId="5EC88077">
      <w:pPr>
        <w:spacing w:line="360" w:lineRule="auto"/>
        <w:rPr>
          <w:rFonts w:ascii="宋体" w:hAnsi="宋体"/>
          <w:color w:val="auto"/>
          <w:sz w:val="24"/>
          <w:szCs w:val="24"/>
          <w:highlight w:val="none"/>
        </w:rPr>
      </w:pPr>
    </w:p>
    <w:p w14:paraId="1E67603D">
      <w:pPr>
        <w:spacing w:line="360" w:lineRule="auto"/>
        <w:rPr>
          <w:rFonts w:ascii="宋体" w:hAnsi="宋体"/>
          <w:color w:val="auto"/>
          <w:sz w:val="24"/>
          <w:szCs w:val="24"/>
          <w:highlight w:val="none"/>
        </w:rPr>
      </w:pPr>
      <w:r>
        <w:rPr>
          <w:rFonts w:hint="eastAsia" w:ascii="宋体" w:hAnsi="宋体"/>
          <w:color w:val="auto"/>
          <w:sz w:val="24"/>
          <w:szCs w:val="24"/>
          <w:highlight w:val="none"/>
        </w:rPr>
        <w:t>投标单位名称：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单位</w:t>
      </w:r>
      <w:r>
        <w:rPr>
          <w:rFonts w:hint="eastAsia" w:ascii="宋体" w:hAnsi="宋体"/>
          <w:color w:val="auto"/>
          <w:sz w:val="24"/>
          <w:szCs w:val="24"/>
          <w:highlight w:val="none"/>
        </w:rPr>
        <w:t>公章）</w:t>
      </w:r>
    </w:p>
    <w:p w14:paraId="0BB07E87">
      <w:pPr>
        <w:spacing w:line="360" w:lineRule="auto"/>
        <w:rPr>
          <w:rFonts w:ascii="宋体" w:hAnsi="宋体"/>
          <w:color w:val="auto"/>
          <w:sz w:val="24"/>
          <w:szCs w:val="24"/>
          <w:highlight w:val="none"/>
        </w:rPr>
      </w:pPr>
    </w:p>
    <w:p w14:paraId="52CD7F2C">
      <w:pPr>
        <w:spacing w:line="360" w:lineRule="auto"/>
        <w:rPr>
          <w:rFonts w:ascii="宋体" w:hAnsi="宋体"/>
          <w:color w:val="auto"/>
          <w:sz w:val="24"/>
          <w:szCs w:val="24"/>
          <w:highlight w:val="none"/>
        </w:rPr>
      </w:pPr>
    </w:p>
    <w:p w14:paraId="44B2E1F2">
      <w:pPr>
        <w:spacing w:line="360" w:lineRule="auto"/>
        <w:rPr>
          <w:rFonts w:ascii="宋体" w:hAnsi="宋体"/>
          <w:color w:val="auto"/>
          <w:sz w:val="24"/>
          <w:szCs w:val="24"/>
          <w:highlight w:val="none"/>
        </w:rPr>
      </w:pPr>
    </w:p>
    <w:p w14:paraId="139537D2">
      <w:pPr>
        <w:spacing w:line="360" w:lineRule="auto"/>
        <w:ind w:right="240"/>
        <w:jc w:val="right"/>
        <w:rPr>
          <w:rFonts w:ascii="宋体" w:hAnsi="宋体"/>
          <w:color w:val="auto"/>
          <w:sz w:val="24"/>
          <w:szCs w:val="24"/>
          <w:highlight w:val="none"/>
        </w:rPr>
      </w:pPr>
      <w:r>
        <w:rPr>
          <w:rFonts w:hint="eastAsia" w:ascii="宋体" w:hAnsi="宋体"/>
          <w:color w:val="auto"/>
          <w:sz w:val="24"/>
          <w:szCs w:val="24"/>
          <w:highlight w:val="none"/>
        </w:rPr>
        <w:t>日期：  年   月   日</w:t>
      </w:r>
    </w:p>
    <w:p w14:paraId="344659FD">
      <w:pPr>
        <w:spacing w:line="360" w:lineRule="auto"/>
        <w:rPr>
          <w:rFonts w:hint="eastAsia" w:ascii="宋体" w:hAnsi="宋体"/>
          <w:color w:val="auto"/>
          <w:sz w:val="24"/>
          <w:szCs w:val="24"/>
          <w:highlight w:val="none"/>
        </w:rPr>
      </w:pPr>
      <w:r>
        <w:rPr>
          <w:rFonts w:hint="eastAsia" w:ascii="宋体" w:hAnsi="宋体" w:eastAsia="宋体" w:cs="宋体"/>
          <w:b/>
          <w:bCs/>
          <w:color w:val="auto"/>
          <w:sz w:val="24"/>
          <w:szCs w:val="24"/>
          <w:highlight w:val="none"/>
          <w:lang w:val="en-US" w:eastAsia="zh-CN"/>
        </w:rPr>
        <w:t>注：如为联合体投标，牵头人提供。</w:t>
      </w:r>
    </w:p>
    <w:p w14:paraId="3BDEEE07">
      <w:pPr>
        <w:spacing w:line="360" w:lineRule="auto"/>
        <w:rPr>
          <w:rFonts w:ascii="宋体" w:hAnsi="宋体"/>
          <w:color w:val="auto"/>
          <w:sz w:val="28"/>
          <w:highlight w:val="none"/>
        </w:rPr>
      </w:pPr>
    </w:p>
    <w:p w14:paraId="67209F38">
      <w:pPr>
        <w:spacing w:line="360" w:lineRule="auto"/>
        <w:rPr>
          <w:rFonts w:ascii="宋体" w:hAnsi="宋体"/>
          <w:color w:val="auto"/>
          <w:sz w:val="28"/>
          <w:highlight w:val="none"/>
        </w:rPr>
      </w:pPr>
    </w:p>
    <w:p w14:paraId="2BF72815">
      <w:pPr>
        <w:spacing w:line="360" w:lineRule="auto"/>
        <w:rPr>
          <w:rFonts w:ascii="宋体" w:hAnsi="宋体"/>
          <w:color w:val="auto"/>
          <w:sz w:val="28"/>
          <w:highlight w:val="none"/>
        </w:rPr>
      </w:pPr>
    </w:p>
    <w:p w14:paraId="161CB40D">
      <w:pPr>
        <w:spacing w:line="360" w:lineRule="auto"/>
        <w:rPr>
          <w:rFonts w:ascii="宋体" w:hAnsi="宋体"/>
          <w:color w:val="auto"/>
          <w:sz w:val="28"/>
          <w:highlight w:val="none"/>
        </w:rPr>
      </w:pPr>
    </w:p>
    <w:p w14:paraId="0440CFE4">
      <w:pPr>
        <w:pStyle w:val="3"/>
        <w:numPr>
          <w:ilvl w:val="0"/>
          <w:numId w:val="0"/>
        </w:numPr>
        <w:jc w:val="center"/>
        <w:outlineLvl w:val="0"/>
        <w:rPr>
          <w:rFonts w:hint="eastAsia" w:ascii="宋体" w:hAnsi="宋体" w:cs="宋体"/>
          <w:bCs/>
          <w:color w:val="auto"/>
          <w:sz w:val="36"/>
          <w:szCs w:val="20"/>
          <w:highlight w:val="none"/>
        </w:rPr>
      </w:pPr>
      <w:bookmarkStart w:id="111" w:name="_Toc15421"/>
      <w:bookmarkStart w:id="112" w:name="_Toc538"/>
      <w:bookmarkStart w:id="113" w:name="_Toc7864"/>
      <w:bookmarkStart w:id="114" w:name="_Toc21414"/>
      <w:bookmarkStart w:id="115" w:name="_Toc533086814"/>
      <w:bookmarkStart w:id="116" w:name="_Toc19146"/>
      <w:r>
        <w:rPr>
          <w:rFonts w:hint="eastAsia" w:ascii="宋体" w:hAnsi="宋体" w:cs="宋体"/>
          <w:bCs/>
          <w:color w:val="auto"/>
          <w:sz w:val="36"/>
          <w:szCs w:val="20"/>
          <w:highlight w:val="none"/>
        </w:rPr>
        <w:t>附件3：法定代表人授权委托书</w:t>
      </w:r>
      <w:bookmarkEnd w:id="111"/>
      <w:bookmarkEnd w:id="112"/>
      <w:bookmarkEnd w:id="113"/>
      <w:bookmarkEnd w:id="114"/>
      <w:bookmarkEnd w:id="115"/>
      <w:bookmarkEnd w:id="116"/>
    </w:p>
    <w:p w14:paraId="5A3B6B11">
      <w:pPr>
        <w:pStyle w:val="30"/>
        <w:spacing w:line="360" w:lineRule="atLeast"/>
        <w:ind w:firstLine="567"/>
        <w:jc w:val="both"/>
        <w:rPr>
          <w:rFonts w:hint="eastAsia" w:ascii="宋体" w:hAnsi="宋体" w:cs="宋体"/>
          <w:color w:val="auto"/>
          <w:sz w:val="28"/>
          <w:highlight w:val="none"/>
        </w:rPr>
      </w:pPr>
    </w:p>
    <w:p w14:paraId="70884CF0">
      <w:pPr>
        <w:pStyle w:val="30"/>
        <w:spacing w:line="360" w:lineRule="atLeast"/>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新疆千思跃建设工程项目管理有限责任公司</w:t>
      </w:r>
      <w:r>
        <w:rPr>
          <w:rFonts w:hint="eastAsia" w:ascii="宋体" w:hAnsi="宋体" w:cs="宋体"/>
          <w:color w:val="auto"/>
          <w:sz w:val="24"/>
          <w:szCs w:val="24"/>
          <w:highlight w:val="none"/>
        </w:rPr>
        <w:t>：</w:t>
      </w:r>
    </w:p>
    <w:p w14:paraId="08C4B941">
      <w:pPr>
        <w:pStyle w:val="30"/>
        <w:spacing w:line="360" w:lineRule="atLeast"/>
        <w:ind w:firstLine="567"/>
        <w:jc w:val="both"/>
        <w:rPr>
          <w:rFonts w:hint="eastAsia" w:ascii="宋体" w:hAnsi="宋体" w:cs="宋体"/>
          <w:color w:val="auto"/>
          <w:sz w:val="24"/>
          <w:szCs w:val="24"/>
          <w:highlight w:val="none"/>
        </w:rPr>
      </w:pPr>
    </w:p>
    <w:p w14:paraId="02E69650">
      <w:pPr>
        <w:pStyle w:val="30"/>
        <w:spacing w:line="360" w:lineRule="atLeast"/>
        <w:ind w:firstLine="560"/>
        <w:jc w:val="both"/>
        <w:rPr>
          <w:rFonts w:hint="eastAsia" w:ascii="宋体" w:hAnsi="宋体" w:cs="宋体"/>
          <w:b/>
          <w:color w:val="auto"/>
          <w:sz w:val="24"/>
          <w:szCs w:val="24"/>
          <w:highlight w:val="none"/>
        </w:rPr>
      </w:pPr>
      <w:r>
        <w:rPr>
          <w:rFonts w:hint="eastAsia" w:ascii="宋体" w:hAnsi="宋体" w:cs="宋体"/>
          <w:color w:val="auto"/>
          <w:sz w:val="24"/>
          <w:szCs w:val="24"/>
          <w:highlight w:val="none"/>
        </w:rPr>
        <w:t>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参加贵公司组织的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招标活动，全权代表我单位处理招标的有关事宜，代理人所签署的一切有关文件，我单位均予承认。</w:t>
      </w:r>
      <w:r>
        <w:rPr>
          <w:rFonts w:hint="eastAsia" w:ascii="宋体" w:hAnsi="宋体" w:cs="宋体"/>
          <w:b/>
          <w:color w:val="auto"/>
          <w:sz w:val="24"/>
          <w:szCs w:val="24"/>
          <w:highlight w:val="none"/>
        </w:rPr>
        <w:t>（附代理人身份证复印件</w:t>
      </w:r>
      <w:r>
        <w:rPr>
          <w:rFonts w:hint="eastAsia" w:ascii="宋体" w:hAnsi="宋体" w:cs="宋体"/>
          <w:b/>
          <w:color w:val="auto"/>
          <w:sz w:val="24"/>
          <w:szCs w:val="24"/>
          <w:highlight w:val="none"/>
          <w:lang w:eastAsia="zh-CN"/>
        </w:rPr>
        <w:t>正反面</w:t>
      </w:r>
      <w:r>
        <w:rPr>
          <w:rFonts w:hint="eastAsia" w:ascii="宋体" w:hAnsi="宋体" w:cs="宋体"/>
          <w:b/>
          <w:color w:val="auto"/>
          <w:sz w:val="24"/>
          <w:szCs w:val="24"/>
          <w:highlight w:val="none"/>
        </w:rPr>
        <w:t>）</w:t>
      </w:r>
    </w:p>
    <w:p w14:paraId="2496E4AD">
      <w:pPr>
        <w:pStyle w:val="30"/>
        <w:spacing w:line="360" w:lineRule="atLeast"/>
        <w:ind w:firstLine="567"/>
        <w:jc w:val="center"/>
        <w:rPr>
          <w:rFonts w:hint="eastAsia" w:ascii="宋体" w:hAnsi="宋体" w:cs="宋体"/>
          <w:color w:val="auto"/>
          <w:sz w:val="24"/>
          <w:szCs w:val="24"/>
          <w:highlight w:val="none"/>
        </w:rPr>
      </w:pPr>
    </w:p>
    <w:p w14:paraId="71F7C852">
      <w:pPr>
        <w:pStyle w:val="30"/>
        <w:spacing w:line="360" w:lineRule="atLeast"/>
        <w:ind w:firstLine="567"/>
        <w:jc w:val="center"/>
        <w:rPr>
          <w:rFonts w:hint="eastAsia" w:ascii="宋体" w:hAnsi="宋体" w:cs="宋体"/>
          <w:color w:val="auto"/>
          <w:sz w:val="24"/>
          <w:szCs w:val="24"/>
          <w:highlight w:val="none"/>
        </w:rPr>
      </w:pPr>
    </w:p>
    <w:p w14:paraId="3C6686F7">
      <w:pPr>
        <w:pStyle w:val="30"/>
        <w:spacing w:line="360" w:lineRule="atLeast"/>
        <w:ind w:firstLine="567"/>
        <w:jc w:val="both"/>
        <w:rPr>
          <w:rFonts w:hint="eastAsia" w:ascii="宋体" w:hAnsi="宋体" w:cs="宋体"/>
          <w:color w:val="auto"/>
          <w:sz w:val="24"/>
          <w:szCs w:val="24"/>
          <w:highlight w:val="none"/>
        </w:rPr>
      </w:pPr>
    </w:p>
    <w:p w14:paraId="4C7643B9">
      <w:pPr>
        <w:pStyle w:val="30"/>
        <w:spacing w:line="360" w:lineRule="atLeast"/>
        <w:ind w:firstLine="280"/>
        <w:jc w:val="both"/>
        <w:rPr>
          <w:rFonts w:hint="eastAsia" w:ascii="宋体" w:hAnsi="宋体" w:cs="宋体"/>
          <w:color w:val="auto"/>
          <w:sz w:val="24"/>
          <w:szCs w:val="24"/>
          <w:highlight w:val="none"/>
        </w:rPr>
      </w:pPr>
      <w:r>
        <w:rPr>
          <w:rFonts w:hint="eastAsia" w:ascii="宋体" w:hAnsi="宋体" w:cs="宋体"/>
          <w:b/>
          <w:bCs/>
          <w:color w:val="auto"/>
          <w:sz w:val="24"/>
          <w:szCs w:val="24"/>
          <w:highlight w:val="none"/>
        </w:rPr>
        <w:t>代理人情况</w:t>
      </w:r>
    </w:p>
    <w:p w14:paraId="370D3324">
      <w:pPr>
        <w:pStyle w:val="30"/>
        <w:spacing w:line="360" w:lineRule="atLeast"/>
        <w:ind w:left="178" w:firstLine="2"/>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姓  名：                性  别：</w:t>
      </w:r>
    </w:p>
    <w:p w14:paraId="5363CD5E">
      <w:pPr>
        <w:pStyle w:val="30"/>
        <w:spacing w:line="360" w:lineRule="atLeast"/>
        <w:ind w:left="178" w:firstLine="2"/>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年  龄：                职  务：    </w:t>
      </w:r>
    </w:p>
    <w:p w14:paraId="64BFCD19">
      <w:pPr>
        <w:pStyle w:val="30"/>
        <w:spacing w:line="360" w:lineRule="atLeast"/>
        <w:ind w:left="178" w:firstLine="2"/>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p>
    <w:p w14:paraId="1C1F1FF0">
      <w:pPr>
        <w:pStyle w:val="30"/>
        <w:spacing w:line="360" w:lineRule="atLeast"/>
        <w:ind w:left="178" w:firstLine="2"/>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详细通讯地址：</w:t>
      </w:r>
    </w:p>
    <w:p w14:paraId="303AE77F">
      <w:pPr>
        <w:pStyle w:val="30"/>
        <w:spacing w:line="360" w:lineRule="atLeast"/>
        <w:ind w:left="391" w:hanging="213"/>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电话：       </w:t>
      </w:r>
    </w:p>
    <w:p w14:paraId="26B18184">
      <w:pPr>
        <w:pStyle w:val="30"/>
        <w:spacing w:line="360" w:lineRule="atLeast"/>
        <w:ind w:left="391" w:hanging="213"/>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邮政编码：                                        </w:t>
      </w:r>
    </w:p>
    <w:p w14:paraId="0BA0C66F">
      <w:pPr>
        <w:pStyle w:val="30"/>
        <w:spacing w:line="360" w:lineRule="atLeast"/>
        <w:ind w:left="391" w:hanging="213"/>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传  真：</w:t>
      </w:r>
    </w:p>
    <w:p w14:paraId="7F927A1B">
      <w:pPr>
        <w:pStyle w:val="30"/>
        <w:spacing w:line="360" w:lineRule="atLeast"/>
        <w:ind w:left="178" w:firstLine="2"/>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单位名称（公章）                      法定代表人（</w:t>
      </w:r>
      <w:r>
        <w:rPr>
          <w:rFonts w:hint="eastAsia" w:ascii="宋体" w:hAnsi="宋体" w:cs="宋体"/>
          <w:color w:val="auto"/>
          <w:sz w:val="24"/>
          <w:szCs w:val="24"/>
          <w:highlight w:val="none"/>
          <w:lang w:val="en-US" w:eastAsia="zh-CN"/>
        </w:rPr>
        <w:t>盖</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val="en-US" w:eastAsia="zh-CN"/>
        </w:rPr>
        <w:t>或签字</w:t>
      </w:r>
      <w:r>
        <w:rPr>
          <w:rFonts w:hint="eastAsia" w:ascii="宋体" w:hAnsi="宋体" w:cs="宋体"/>
          <w:color w:val="auto"/>
          <w:sz w:val="24"/>
          <w:szCs w:val="24"/>
          <w:highlight w:val="none"/>
        </w:rPr>
        <w:t>）</w:t>
      </w:r>
    </w:p>
    <w:p w14:paraId="10A126C3">
      <w:pPr>
        <w:pStyle w:val="30"/>
        <w:spacing w:line="360" w:lineRule="atLeast"/>
        <w:ind w:firstLine="567"/>
        <w:jc w:val="both"/>
        <w:rPr>
          <w:rFonts w:hint="eastAsia" w:ascii="宋体" w:hAnsi="宋体" w:cs="宋体"/>
          <w:color w:val="auto"/>
          <w:sz w:val="24"/>
          <w:szCs w:val="24"/>
          <w:highlight w:val="none"/>
        </w:rPr>
      </w:pPr>
    </w:p>
    <w:p w14:paraId="37361846">
      <w:pPr>
        <w:pStyle w:val="30"/>
        <w:spacing w:line="360" w:lineRule="atLeast"/>
        <w:ind w:firstLine="567"/>
        <w:jc w:val="both"/>
        <w:rPr>
          <w:rFonts w:hint="eastAsia" w:ascii="宋体" w:hAnsi="宋体" w:cs="宋体"/>
          <w:color w:val="auto"/>
          <w:sz w:val="24"/>
          <w:szCs w:val="24"/>
          <w:highlight w:val="none"/>
        </w:rPr>
      </w:pPr>
    </w:p>
    <w:p w14:paraId="5640876B">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 xml:space="preserve"> 年    月   日  </w:t>
      </w:r>
    </w:p>
    <w:p w14:paraId="69276FAA">
      <w:pPr>
        <w:rPr>
          <w:rFonts w:hint="eastAsia" w:ascii="宋体" w:hAnsi="宋体" w:cs="宋体"/>
          <w:color w:val="auto"/>
          <w:highlight w:val="none"/>
        </w:rPr>
      </w:pPr>
    </w:p>
    <w:p w14:paraId="7B8F85DC">
      <w:pPr>
        <w:rPr>
          <w:rFonts w:hint="eastAsia" w:ascii="宋体" w:hAnsi="宋体" w:cs="宋体"/>
          <w:color w:val="auto"/>
          <w:highlight w:val="none"/>
        </w:rPr>
      </w:pPr>
    </w:p>
    <w:p w14:paraId="4B92B486">
      <w:pPr>
        <w:spacing w:line="360" w:lineRule="auto"/>
        <w:rPr>
          <w:rFonts w:hint="eastAsia" w:ascii="宋体" w:hAnsi="宋体"/>
          <w:color w:val="auto"/>
          <w:sz w:val="24"/>
          <w:szCs w:val="24"/>
          <w:highlight w:val="none"/>
        </w:rPr>
      </w:pPr>
      <w:r>
        <w:rPr>
          <w:rFonts w:hint="eastAsia" w:ascii="宋体" w:hAnsi="宋体" w:eastAsia="宋体" w:cs="宋体"/>
          <w:b/>
          <w:bCs/>
          <w:color w:val="auto"/>
          <w:sz w:val="24"/>
          <w:szCs w:val="24"/>
          <w:highlight w:val="none"/>
          <w:lang w:val="en-US" w:eastAsia="zh-CN"/>
        </w:rPr>
        <w:t>注：如为联合体投标，牵头人提供。</w:t>
      </w:r>
    </w:p>
    <w:p w14:paraId="1E0407D8">
      <w:pPr>
        <w:rPr>
          <w:rFonts w:hint="eastAsia" w:ascii="宋体" w:hAnsi="宋体" w:cs="宋体"/>
          <w:color w:val="auto"/>
          <w:highlight w:val="none"/>
        </w:rPr>
        <w:sectPr>
          <w:headerReference r:id="rId8" w:type="default"/>
          <w:footerReference r:id="rId9" w:type="default"/>
          <w:pgSz w:w="11906" w:h="16838"/>
          <w:pgMar w:top="1440" w:right="1800" w:bottom="1440" w:left="1800" w:header="851" w:footer="851" w:gutter="0"/>
          <w:pgNumType w:fmt="decimal" w:start="1"/>
          <w:cols w:space="720" w:num="1"/>
          <w:docGrid w:type="linesAndChars" w:linePitch="312" w:charSpace="0"/>
        </w:sectPr>
      </w:pPr>
    </w:p>
    <w:p w14:paraId="04EEC407">
      <w:pPr>
        <w:pStyle w:val="33"/>
        <w:jc w:val="center"/>
        <w:outlineLvl w:val="0"/>
        <w:rPr>
          <w:rFonts w:hint="eastAsia" w:ascii="宋体" w:hAnsi="宋体" w:cs="宋体"/>
          <w:b/>
          <w:bCs/>
          <w:color w:val="auto"/>
          <w:sz w:val="36"/>
          <w:highlight w:val="none"/>
        </w:rPr>
      </w:pPr>
      <w:bookmarkStart w:id="117" w:name="_Toc15893"/>
      <w:bookmarkStart w:id="118" w:name="_Toc8864"/>
      <w:bookmarkStart w:id="119" w:name="_Toc533086815"/>
      <w:bookmarkStart w:id="120" w:name="_Toc20063"/>
      <w:bookmarkStart w:id="121" w:name="_Toc30651"/>
      <w:bookmarkStart w:id="122" w:name="_Toc20864"/>
      <w:r>
        <w:rPr>
          <w:rFonts w:hint="eastAsia" w:ascii="宋体" w:hAnsi="宋体" w:cs="宋体"/>
          <w:b/>
          <w:bCs/>
          <w:color w:val="auto"/>
          <w:sz w:val="36"/>
          <w:highlight w:val="none"/>
        </w:rPr>
        <w:t>附件4：开标一览表</w:t>
      </w:r>
      <w:bookmarkEnd w:id="117"/>
      <w:bookmarkEnd w:id="118"/>
      <w:bookmarkEnd w:id="119"/>
      <w:bookmarkEnd w:id="120"/>
      <w:bookmarkEnd w:id="121"/>
      <w:bookmarkEnd w:id="122"/>
    </w:p>
    <w:p w14:paraId="6EB69FB8">
      <w:pPr>
        <w:pStyle w:val="33"/>
        <w:outlineLvl w:val="9"/>
        <w:rPr>
          <w:rFonts w:hint="eastAsia" w:ascii="宋体" w:hAnsi="宋体" w:cs="宋体"/>
          <w:b/>
          <w:bCs/>
          <w:color w:val="auto"/>
          <w:sz w:val="36"/>
          <w:highlight w:val="none"/>
        </w:rPr>
      </w:pPr>
    </w:p>
    <w:p w14:paraId="2645FBE3">
      <w:pPr>
        <w:pStyle w:val="33"/>
        <w:jc w:val="center"/>
        <w:outlineLvl w:val="9"/>
        <w:rPr>
          <w:rFonts w:hint="eastAsia" w:ascii="宋体" w:hAnsi="宋体" w:eastAsia="宋体" w:cs="宋体"/>
          <w:b/>
          <w:bCs/>
          <w:color w:val="auto"/>
          <w:sz w:val="36"/>
          <w:highlight w:val="none"/>
          <w:lang w:eastAsia="zh-CN"/>
        </w:rPr>
      </w:pPr>
      <w:r>
        <w:rPr>
          <w:rFonts w:hint="eastAsia" w:ascii="宋体" w:hAnsi="宋体" w:cs="宋体"/>
          <w:b/>
          <w:bCs/>
          <w:color w:val="auto"/>
          <w:sz w:val="36"/>
          <w:highlight w:val="none"/>
          <w:lang w:eastAsia="zh-CN"/>
        </w:rPr>
        <w:t>报价一览表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7200"/>
      </w:tblGrid>
      <w:tr w14:paraId="2797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jc w:val="center"/>
        </w:trPr>
        <w:tc>
          <w:tcPr>
            <w:tcW w:w="1322" w:type="dxa"/>
            <w:vAlign w:val="center"/>
          </w:tcPr>
          <w:p w14:paraId="1F99DF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bookmarkStart w:id="123" w:name="_Toc449387770"/>
            <w:r>
              <w:rPr>
                <w:rFonts w:hint="default" w:ascii="宋体" w:hAnsi="宋体" w:eastAsia="宋体" w:cs="宋体"/>
                <w:color w:val="auto"/>
                <w:sz w:val="24"/>
                <w:szCs w:val="24"/>
                <w:highlight w:val="none"/>
                <w:vertAlign w:val="baseline"/>
                <w:lang w:val="en-US" w:eastAsia="zh-CN"/>
              </w:rPr>
              <w:t>项目名称</w:t>
            </w:r>
          </w:p>
        </w:tc>
        <w:tc>
          <w:tcPr>
            <w:tcW w:w="7200" w:type="dxa"/>
            <w:vAlign w:val="center"/>
          </w:tcPr>
          <w:p w14:paraId="29AF1F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vertAlign w:val="baseline"/>
                <w:lang w:val="en-US" w:eastAsia="zh-CN"/>
              </w:rPr>
            </w:pPr>
          </w:p>
        </w:tc>
      </w:tr>
      <w:tr w14:paraId="2C29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322" w:type="dxa"/>
            <w:vAlign w:val="center"/>
          </w:tcPr>
          <w:p w14:paraId="69CAFC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项目编号</w:t>
            </w:r>
          </w:p>
        </w:tc>
        <w:tc>
          <w:tcPr>
            <w:tcW w:w="7200" w:type="dxa"/>
            <w:vAlign w:val="center"/>
          </w:tcPr>
          <w:p w14:paraId="4E27DF8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vertAlign w:val="baseline"/>
                <w:lang w:val="en-US" w:eastAsia="zh-CN"/>
              </w:rPr>
            </w:pPr>
          </w:p>
        </w:tc>
      </w:tr>
      <w:tr w14:paraId="5E59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322" w:type="dxa"/>
            <w:vAlign w:val="center"/>
          </w:tcPr>
          <w:p w14:paraId="1326F65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响应报价（元）</w:t>
            </w:r>
          </w:p>
        </w:tc>
        <w:tc>
          <w:tcPr>
            <w:tcW w:w="7200" w:type="dxa"/>
            <w:vAlign w:val="center"/>
          </w:tcPr>
          <w:p w14:paraId="20C361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u w:val="singl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元</w:t>
            </w:r>
          </w:p>
          <w:p w14:paraId="183313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人民币(大写)：</w:t>
            </w:r>
            <w:r>
              <w:rPr>
                <w:rFonts w:hint="eastAsia" w:ascii="宋体" w:hAnsi="宋体" w:eastAsia="宋体" w:cs="宋体"/>
                <w:color w:val="auto"/>
                <w:sz w:val="24"/>
                <w:szCs w:val="24"/>
                <w:highlight w:val="none"/>
                <w:u w:val="single"/>
                <w:vertAlign w:val="baseline"/>
                <w:lang w:val="en-US" w:eastAsia="zh-CN"/>
              </w:rPr>
              <w:t xml:space="preserve">               </w:t>
            </w:r>
          </w:p>
        </w:tc>
      </w:tr>
      <w:tr w14:paraId="4C83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322" w:type="dxa"/>
            <w:vAlign w:val="center"/>
          </w:tcPr>
          <w:p w14:paraId="4C3553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服务期限</w:t>
            </w:r>
          </w:p>
        </w:tc>
        <w:tc>
          <w:tcPr>
            <w:tcW w:w="7200" w:type="dxa"/>
            <w:vAlign w:val="center"/>
          </w:tcPr>
          <w:p w14:paraId="028E33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vertAlign w:val="baseline"/>
                <w:lang w:val="en-US" w:eastAsia="zh-CN"/>
              </w:rPr>
            </w:pPr>
          </w:p>
        </w:tc>
      </w:tr>
    </w:tbl>
    <w:p w14:paraId="502C2B58">
      <w:pPr>
        <w:shd w:val="solid" w:color="FFFFFF" w:fill="auto"/>
        <w:autoSpaceDN w:val="0"/>
        <w:spacing w:line="480" w:lineRule="auto"/>
        <w:ind w:left="-15" w:leftChars="-7" w:right="-92" w:rightChars="-44" w:firstLine="14" w:firstLineChars="5"/>
        <w:jc w:val="center"/>
        <w:rPr>
          <w:rFonts w:hint="eastAsia" w:ascii="宋体" w:hAnsi="宋体" w:cs="宋体"/>
          <w:b/>
          <w:color w:val="auto"/>
          <w:sz w:val="28"/>
          <w:szCs w:val="21"/>
          <w:highlight w:val="none"/>
        </w:rPr>
      </w:pPr>
    </w:p>
    <w:bookmarkEnd w:id="123"/>
    <w:p w14:paraId="743BBD25">
      <w:pPr>
        <w:pStyle w:val="33"/>
        <w:rPr>
          <w:rFonts w:hint="eastAsia" w:ascii="宋体" w:hAnsi="宋体" w:eastAsia="宋体" w:cs="宋体"/>
          <w:color w:val="auto"/>
          <w:kern w:val="0"/>
          <w:sz w:val="24"/>
          <w:szCs w:val="24"/>
          <w:highlight w:val="none"/>
          <w:lang w:val="en-US" w:eastAsia="zh-CN" w:bidi="ar-SA"/>
        </w:rPr>
      </w:pPr>
    </w:p>
    <w:p w14:paraId="50211FAE">
      <w:pPr>
        <w:spacing w:line="360" w:lineRule="auto"/>
        <w:jc w:val="left"/>
        <w:rPr>
          <w:rFonts w:hint="eastAsia"/>
          <w:color w:val="auto"/>
          <w:highlight w:val="none"/>
          <w:lang w:val="en-US" w:eastAsia="zh-CN"/>
        </w:rPr>
      </w:pPr>
      <w:r>
        <w:rPr>
          <w:rFonts w:hint="eastAsia" w:hAnsi="宋体" w:cs="Arial"/>
          <w:bCs/>
          <w:color w:val="auto"/>
          <w:sz w:val="24"/>
          <w:szCs w:val="24"/>
          <w:highlight w:val="none"/>
        </w:rPr>
        <w:t>注</w:t>
      </w:r>
      <w:r>
        <w:rPr>
          <w:rFonts w:hAnsi="宋体" w:cs="Arial"/>
          <w:bCs/>
          <w:color w:val="auto"/>
          <w:sz w:val="24"/>
          <w:szCs w:val="24"/>
          <w:highlight w:val="none"/>
        </w:rPr>
        <w:t>：</w:t>
      </w:r>
      <w:r>
        <w:rPr>
          <w:rFonts w:hint="eastAsia" w:hAnsi="宋体" w:cs="Arial"/>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响应价格应包括供应商履行本项目合同（如果成交）所必须的所有成本费用和成交人应承担的一切税费，包括但不仅限于：人工、差旅、税金、保险等一切费用。未列和没有填写的项目费用，采购人将视为已包括在响应价格中。</w:t>
      </w:r>
    </w:p>
    <w:p w14:paraId="2862A8FB">
      <w:pPr>
        <w:pStyle w:val="33"/>
        <w:numPr>
          <w:ilvl w:val="0"/>
          <w:numId w:val="15"/>
        </w:numPr>
        <w:spacing w:line="360" w:lineRule="auto"/>
        <w:rPr>
          <w:rFonts w:hint="eastAsia" w:ascii="Calibri" w:hAnsi="宋体" w:eastAsia="宋体" w:cs="Arial"/>
          <w:bCs/>
          <w:color w:val="auto"/>
          <w:sz w:val="24"/>
          <w:szCs w:val="24"/>
          <w:highlight w:val="none"/>
          <w:lang w:val="en-US" w:eastAsia="zh-CN"/>
        </w:rPr>
      </w:pPr>
      <w:r>
        <w:rPr>
          <w:rFonts w:hint="eastAsia" w:ascii="Calibri" w:hAnsi="宋体" w:eastAsia="宋体" w:cs="Arial"/>
          <w:bCs/>
          <w:color w:val="auto"/>
          <w:sz w:val="24"/>
          <w:szCs w:val="24"/>
          <w:highlight w:val="none"/>
          <w:lang w:val="en-US" w:eastAsia="zh-CN"/>
        </w:rPr>
        <w:t>超过采购预算的报价无效。</w:t>
      </w:r>
    </w:p>
    <w:p w14:paraId="7B37FE60">
      <w:pPr>
        <w:pStyle w:val="33"/>
        <w:widowControl/>
        <w:numPr>
          <w:ilvl w:val="0"/>
          <w:numId w:val="0"/>
        </w:numPr>
        <w:overflowPunct w:val="0"/>
        <w:autoSpaceDE w:val="0"/>
        <w:autoSpaceDN w:val="0"/>
        <w:adjustRightInd w:val="0"/>
        <w:jc w:val="left"/>
        <w:rPr>
          <w:rFonts w:hint="eastAsia" w:ascii="Calibri" w:hAnsi="宋体" w:eastAsia="宋体" w:cs="Arial"/>
          <w:bCs/>
          <w:color w:val="auto"/>
          <w:sz w:val="24"/>
          <w:szCs w:val="24"/>
          <w:highlight w:val="none"/>
          <w:lang w:val="en-US" w:eastAsia="zh-CN"/>
        </w:rPr>
      </w:pPr>
    </w:p>
    <w:p w14:paraId="7BFF6B02">
      <w:pPr>
        <w:pStyle w:val="33"/>
        <w:widowControl/>
        <w:numPr>
          <w:ilvl w:val="0"/>
          <w:numId w:val="0"/>
        </w:numPr>
        <w:overflowPunct w:val="0"/>
        <w:autoSpaceDE w:val="0"/>
        <w:autoSpaceDN w:val="0"/>
        <w:adjustRightInd w:val="0"/>
        <w:jc w:val="left"/>
        <w:rPr>
          <w:rFonts w:hint="eastAsia" w:ascii="Calibri" w:hAnsi="宋体" w:eastAsia="宋体" w:cs="Arial"/>
          <w:bCs/>
          <w:color w:val="auto"/>
          <w:sz w:val="24"/>
          <w:szCs w:val="24"/>
          <w:highlight w:val="none"/>
          <w:lang w:val="en-US" w:eastAsia="zh-CN"/>
        </w:rPr>
      </w:pPr>
    </w:p>
    <w:p w14:paraId="2C87A98B">
      <w:pPr>
        <w:pStyle w:val="33"/>
        <w:widowControl/>
        <w:numPr>
          <w:ilvl w:val="0"/>
          <w:numId w:val="0"/>
        </w:numPr>
        <w:overflowPunct w:val="0"/>
        <w:autoSpaceDE w:val="0"/>
        <w:autoSpaceDN w:val="0"/>
        <w:adjustRightInd w:val="0"/>
        <w:jc w:val="left"/>
        <w:rPr>
          <w:rFonts w:hint="eastAsia" w:ascii="Calibri" w:hAnsi="宋体" w:eastAsia="宋体" w:cs="Arial"/>
          <w:bCs/>
          <w:color w:val="auto"/>
          <w:sz w:val="24"/>
          <w:szCs w:val="24"/>
          <w:highlight w:val="none"/>
          <w:lang w:val="en-US" w:eastAsia="zh-CN"/>
        </w:rPr>
      </w:pPr>
    </w:p>
    <w:p w14:paraId="0799CD7A">
      <w:pPr>
        <w:pStyle w:val="33"/>
        <w:widowControl/>
        <w:numPr>
          <w:ilvl w:val="0"/>
          <w:numId w:val="0"/>
        </w:numPr>
        <w:overflowPunct w:val="0"/>
        <w:autoSpaceDE w:val="0"/>
        <w:autoSpaceDN w:val="0"/>
        <w:adjustRightInd w:val="0"/>
        <w:jc w:val="left"/>
        <w:rPr>
          <w:rFonts w:hint="eastAsia" w:ascii="Calibri" w:hAnsi="宋体" w:eastAsia="宋体" w:cs="Arial"/>
          <w:bCs/>
          <w:color w:val="auto"/>
          <w:sz w:val="24"/>
          <w:szCs w:val="24"/>
          <w:highlight w:val="none"/>
          <w:lang w:val="en-US" w:eastAsia="zh-CN"/>
        </w:rPr>
      </w:pPr>
    </w:p>
    <w:p w14:paraId="3477F7DC">
      <w:pPr>
        <w:pStyle w:val="33"/>
        <w:rPr>
          <w:rFonts w:ascii="宋体" w:hAnsi="宋体" w:cs="宋体"/>
          <w:b/>
          <w:bCs/>
          <w:color w:val="auto"/>
          <w:sz w:val="30"/>
          <w:szCs w:val="30"/>
          <w:highlight w:val="none"/>
        </w:rPr>
      </w:pPr>
    </w:p>
    <w:p w14:paraId="463BA744">
      <w:pPr>
        <w:spacing w:line="360" w:lineRule="auto"/>
        <w:ind w:firstLine="4080" w:firstLineChars="17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投标单位</w:t>
      </w:r>
      <w:r>
        <w:rPr>
          <w:rFonts w:hint="eastAsia" w:ascii="宋体" w:hAnsi="宋体"/>
          <w:color w:val="auto"/>
          <w:sz w:val="24"/>
          <w:szCs w:val="24"/>
          <w:highlight w:val="none"/>
          <w:lang w:eastAsia="zh-CN"/>
        </w:rPr>
        <w:t>名称</w:t>
      </w:r>
      <w:r>
        <w:rPr>
          <w:rFonts w:hint="eastAsia" w:ascii="宋体" w:hAnsi="宋体"/>
          <w:color w:val="auto"/>
          <w:sz w:val="24"/>
          <w:szCs w:val="24"/>
          <w:highlight w:val="none"/>
        </w:rPr>
        <w:t>：</w:t>
      </w:r>
      <w:r>
        <w:rPr>
          <w:rFonts w:hint="eastAsia" w:ascii="宋体" w:hAnsi="宋体"/>
          <w:color w:val="auto"/>
          <w:sz w:val="24"/>
          <w:szCs w:val="24"/>
          <w:highlight w:val="none"/>
          <w:lang w:eastAsia="zh-CN"/>
        </w:rPr>
        <w:t>（盖章）</w:t>
      </w:r>
    </w:p>
    <w:p w14:paraId="0AC18A9F">
      <w:pPr>
        <w:spacing w:line="360" w:lineRule="auto"/>
        <w:ind w:firstLine="4080" w:firstLineChars="1700"/>
        <w:rPr>
          <w:rFonts w:ascii="宋体" w:hAnsi="宋体"/>
          <w:color w:val="auto"/>
          <w:sz w:val="24"/>
          <w:szCs w:val="24"/>
          <w:highlight w:val="none"/>
        </w:rPr>
      </w:pPr>
    </w:p>
    <w:p w14:paraId="523BDD1F">
      <w:pPr>
        <w:spacing w:line="360" w:lineRule="auto"/>
        <w:ind w:firstLine="4080" w:firstLineChars="1700"/>
        <w:rPr>
          <w:rFonts w:ascii="宋体" w:hAnsi="宋体"/>
          <w:color w:val="auto"/>
          <w:sz w:val="24"/>
          <w:szCs w:val="24"/>
          <w:highlight w:val="none"/>
        </w:rPr>
      </w:pPr>
      <w:r>
        <w:rPr>
          <w:rFonts w:hint="eastAsia" w:ascii="宋体" w:hAnsi="宋体"/>
          <w:color w:val="auto"/>
          <w:sz w:val="24"/>
          <w:szCs w:val="24"/>
          <w:highlight w:val="none"/>
          <w:lang w:val="en-US" w:eastAsia="zh-CN"/>
        </w:rPr>
        <w:t>法定代表人（签字或盖章）</w:t>
      </w:r>
      <w:r>
        <w:rPr>
          <w:rFonts w:hint="eastAsia" w:ascii="宋体" w:hAnsi="宋体"/>
          <w:color w:val="auto"/>
          <w:sz w:val="24"/>
          <w:szCs w:val="24"/>
          <w:highlight w:val="none"/>
        </w:rPr>
        <w:t>：</w:t>
      </w:r>
    </w:p>
    <w:p w14:paraId="49E2BC6A">
      <w:pPr>
        <w:spacing w:line="360" w:lineRule="auto"/>
        <w:ind w:firstLine="480" w:firstLineChars="200"/>
        <w:rPr>
          <w:rFonts w:ascii="宋体" w:hAnsi="宋体"/>
          <w:color w:val="auto"/>
          <w:sz w:val="24"/>
          <w:szCs w:val="24"/>
          <w:highlight w:val="none"/>
        </w:rPr>
      </w:pPr>
    </w:p>
    <w:p w14:paraId="510C92E5">
      <w:pPr>
        <w:pStyle w:val="33"/>
        <w:jc w:val="center"/>
        <w:rPr>
          <w:rFonts w:ascii="宋体" w:hAnsi="宋体" w:cs="宋体"/>
          <w:b/>
          <w:bCs/>
          <w:color w:val="auto"/>
          <w:sz w:val="30"/>
          <w:szCs w:val="30"/>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   月   日</w:t>
      </w:r>
    </w:p>
    <w:p w14:paraId="4835A48E">
      <w:pPr>
        <w:pStyle w:val="3"/>
        <w:numPr>
          <w:ilvl w:val="0"/>
          <w:numId w:val="0"/>
        </w:numPr>
        <w:ind w:left="90" w:leftChars="0"/>
        <w:jc w:val="center"/>
        <w:outlineLvl w:val="0"/>
        <w:rPr>
          <w:rFonts w:hint="eastAsia" w:asciiTheme="majorEastAsia" w:hAnsiTheme="majorEastAsia" w:eastAsiaTheme="majorEastAsia" w:cstheme="majorEastAsia"/>
          <w:color w:val="auto"/>
          <w:highlight w:val="none"/>
          <w:lang w:val="en-US" w:eastAsia="zh-CN"/>
        </w:rPr>
      </w:pPr>
      <w:bookmarkStart w:id="124" w:name="_Toc11735"/>
      <w:bookmarkStart w:id="125" w:name="_Toc533086816"/>
      <w:bookmarkStart w:id="126" w:name="_Toc5878"/>
      <w:bookmarkStart w:id="127" w:name="_Toc20754"/>
      <w:bookmarkStart w:id="128" w:name="_Toc12933"/>
      <w:bookmarkStart w:id="129" w:name="_Toc10935"/>
      <w:bookmarkStart w:id="130" w:name="_Toc28138"/>
      <w:r>
        <w:rPr>
          <w:rFonts w:hint="eastAsia" w:ascii="宋体" w:hAnsi="宋体" w:cs="宋体"/>
          <w:b/>
          <w:bCs/>
          <w:color w:val="auto"/>
          <w:sz w:val="36"/>
          <w:highlight w:val="none"/>
        </w:rPr>
        <w:t>附件5：</w:t>
      </w:r>
      <w:bookmarkEnd w:id="124"/>
      <w:bookmarkEnd w:id="125"/>
      <w:bookmarkEnd w:id="126"/>
      <w:bookmarkEnd w:id="127"/>
      <w:bookmarkEnd w:id="128"/>
      <w:bookmarkEnd w:id="129"/>
      <w:bookmarkEnd w:id="130"/>
      <w:r>
        <w:rPr>
          <w:rFonts w:hint="eastAsia" w:ascii="宋体" w:hAnsi="宋体" w:eastAsia="宋体" w:cs="宋体"/>
          <w:b/>
          <w:bCs/>
          <w:color w:val="auto"/>
          <w:sz w:val="36"/>
          <w:highlight w:val="none"/>
          <w:lang w:val="en-US" w:eastAsia="zh-CN"/>
        </w:rPr>
        <w:t>商务条款偏离表（1）</w:t>
      </w:r>
    </w:p>
    <w:p w14:paraId="6A8E1AD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 xml:space="preserve">：                       </w:t>
      </w:r>
    </w:p>
    <w:p w14:paraId="43AEBB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w:t>
      </w:r>
    </w:p>
    <w:p w14:paraId="0F415DF3">
      <w:pPr>
        <w:rPr>
          <w:rFonts w:hint="eastAsia"/>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39"/>
        <w:gridCol w:w="2044"/>
        <w:gridCol w:w="1429"/>
        <w:gridCol w:w="1585"/>
      </w:tblGrid>
      <w:tr w14:paraId="531E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6" w:type="dxa"/>
            <w:noWrap w:val="0"/>
            <w:vAlign w:val="center"/>
          </w:tcPr>
          <w:p w14:paraId="0DCA19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39" w:type="dxa"/>
            <w:noWrap w:val="0"/>
            <w:vAlign w:val="center"/>
          </w:tcPr>
          <w:p w14:paraId="4E96137E">
            <w:pPr>
              <w:jc w:val="center"/>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vertAlign w:val="baseline"/>
                <w:lang w:eastAsia="zh-CN"/>
              </w:rPr>
              <w:t>招标文件商务条款编号及内容</w:t>
            </w:r>
          </w:p>
        </w:tc>
        <w:tc>
          <w:tcPr>
            <w:tcW w:w="2044" w:type="dxa"/>
            <w:noWrap w:val="0"/>
            <w:vAlign w:val="center"/>
          </w:tcPr>
          <w:p w14:paraId="65FED537">
            <w:pPr>
              <w:jc w:val="center"/>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vertAlign w:val="baseline"/>
                <w:lang w:eastAsia="zh-CN"/>
              </w:rPr>
              <w:t>投标文件商务条款编号及内容</w:t>
            </w:r>
          </w:p>
        </w:tc>
        <w:tc>
          <w:tcPr>
            <w:tcW w:w="1429" w:type="dxa"/>
            <w:noWrap w:val="0"/>
            <w:vAlign w:val="center"/>
          </w:tcPr>
          <w:p w14:paraId="235696A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1585" w:type="dxa"/>
            <w:noWrap w:val="0"/>
            <w:vAlign w:val="center"/>
          </w:tcPr>
          <w:p w14:paraId="531EDF4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2066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0579722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39" w:type="dxa"/>
            <w:noWrap w:val="0"/>
            <w:vAlign w:val="center"/>
          </w:tcPr>
          <w:p w14:paraId="68FFC147">
            <w:pPr>
              <w:jc w:val="center"/>
              <w:rPr>
                <w:rFonts w:hint="eastAsia" w:ascii="宋体" w:hAnsi="宋体" w:eastAsia="宋体" w:cs="宋体"/>
                <w:color w:val="auto"/>
                <w:sz w:val="24"/>
                <w:szCs w:val="24"/>
                <w:highlight w:val="none"/>
              </w:rPr>
            </w:pPr>
          </w:p>
        </w:tc>
        <w:tc>
          <w:tcPr>
            <w:tcW w:w="2044" w:type="dxa"/>
            <w:noWrap w:val="0"/>
            <w:vAlign w:val="center"/>
          </w:tcPr>
          <w:p w14:paraId="5DDE228A">
            <w:pPr>
              <w:jc w:val="center"/>
              <w:rPr>
                <w:rFonts w:hint="eastAsia" w:ascii="宋体" w:hAnsi="宋体" w:eastAsia="宋体" w:cs="宋体"/>
                <w:color w:val="auto"/>
                <w:sz w:val="24"/>
                <w:szCs w:val="24"/>
                <w:highlight w:val="none"/>
              </w:rPr>
            </w:pPr>
          </w:p>
        </w:tc>
        <w:tc>
          <w:tcPr>
            <w:tcW w:w="1429" w:type="dxa"/>
            <w:noWrap w:val="0"/>
            <w:vAlign w:val="center"/>
          </w:tcPr>
          <w:p w14:paraId="05B7DB13">
            <w:pPr>
              <w:jc w:val="center"/>
              <w:rPr>
                <w:rFonts w:hint="eastAsia" w:ascii="宋体" w:hAnsi="宋体" w:eastAsia="宋体" w:cs="宋体"/>
                <w:color w:val="auto"/>
                <w:sz w:val="24"/>
                <w:szCs w:val="24"/>
                <w:highlight w:val="none"/>
              </w:rPr>
            </w:pPr>
          </w:p>
        </w:tc>
        <w:tc>
          <w:tcPr>
            <w:tcW w:w="1585" w:type="dxa"/>
            <w:noWrap w:val="0"/>
            <w:vAlign w:val="center"/>
          </w:tcPr>
          <w:p w14:paraId="77BD3E60">
            <w:pPr>
              <w:jc w:val="center"/>
              <w:rPr>
                <w:rFonts w:hint="eastAsia" w:ascii="宋体" w:hAnsi="宋体" w:eastAsia="宋体" w:cs="宋体"/>
                <w:color w:val="auto"/>
                <w:sz w:val="24"/>
                <w:szCs w:val="24"/>
                <w:highlight w:val="none"/>
              </w:rPr>
            </w:pPr>
          </w:p>
        </w:tc>
      </w:tr>
      <w:tr w14:paraId="7521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1B1EB5A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39" w:type="dxa"/>
            <w:noWrap w:val="0"/>
            <w:vAlign w:val="center"/>
          </w:tcPr>
          <w:p w14:paraId="7E563EE5">
            <w:pPr>
              <w:jc w:val="center"/>
              <w:rPr>
                <w:rFonts w:hint="eastAsia" w:ascii="宋体" w:hAnsi="宋体" w:eastAsia="宋体" w:cs="宋体"/>
                <w:color w:val="auto"/>
                <w:sz w:val="24"/>
                <w:szCs w:val="24"/>
                <w:highlight w:val="none"/>
              </w:rPr>
            </w:pPr>
          </w:p>
        </w:tc>
        <w:tc>
          <w:tcPr>
            <w:tcW w:w="2044" w:type="dxa"/>
            <w:noWrap w:val="0"/>
            <w:vAlign w:val="center"/>
          </w:tcPr>
          <w:p w14:paraId="0F57119E">
            <w:pPr>
              <w:jc w:val="center"/>
              <w:rPr>
                <w:rFonts w:hint="eastAsia" w:ascii="宋体" w:hAnsi="宋体" w:eastAsia="宋体" w:cs="宋体"/>
                <w:color w:val="auto"/>
                <w:sz w:val="24"/>
                <w:szCs w:val="24"/>
                <w:highlight w:val="none"/>
              </w:rPr>
            </w:pPr>
          </w:p>
        </w:tc>
        <w:tc>
          <w:tcPr>
            <w:tcW w:w="1429" w:type="dxa"/>
            <w:noWrap w:val="0"/>
            <w:vAlign w:val="center"/>
          </w:tcPr>
          <w:p w14:paraId="336797A1">
            <w:pPr>
              <w:jc w:val="center"/>
              <w:rPr>
                <w:rFonts w:hint="eastAsia" w:ascii="宋体" w:hAnsi="宋体" w:eastAsia="宋体" w:cs="宋体"/>
                <w:color w:val="auto"/>
                <w:sz w:val="24"/>
                <w:szCs w:val="24"/>
                <w:highlight w:val="none"/>
              </w:rPr>
            </w:pPr>
          </w:p>
        </w:tc>
        <w:tc>
          <w:tcPr>
            <w:tcW w:w="1585" w:type="dxa"/>
            <w:noWrap w:val="0"/>
            <w:vAlign w:val="center"/>
          </w:tcPr>
          <w:p w14:paraId="4F3F576D">
            <w:pPr>
              <w:jc w:val="center"/>
              <w:rPr>
                <w:rFonts w:hint="eastAsia" w:ascii="宋体" w:hAnsi="宋体" w:eastAsia="宋体" w:cs="宋体"/>
                <w:color w:val="auto"/>
                <w:sz w:val="24"/>
                <w:szCs w:val="24"/>
                <w:highlight w:val="none"/>
              </w:rPr>
            </w:pPr>
          </w:p>
        </w:tc>
      </w:tr>
      <w:tr w14:paraId="24C4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1419F8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39" w:type="dxa"/>
            <w:noWrap w:val="0"/>
            <w:vAlign w:val="center"/>
          </w:tcPr>
          <w:p w14:paraId="1D71E857">
            <w:pPr>
              <w:jc w:val="center"/>
              <w:rPr>
                <w:rFonts w:hint="eastAsia" w:ascii="宋体" w:hAnsi="宋体" w:eastAsia="宋体" w:cs="宋体"/>
                <w:color w:val="auto"/>
                <w:sz w:val="24"/>
                <w:szCs w:val="24"/>
                <w:highlight w:val="none"/>
              </w:rPr>
            </w:pPr>
          </w:p>
        </w:tc>
        <w:tc>
          <w:tcPr>
            <w:tcW w:w="2044" w:type="dxa"/>
            <w:noWrap w:val="0"/>
            <w:vAlign w:val="center"/>
          </w:tcPr>
          <w:p w14:paraId="04733812">
            <w:pPr>
              <w:jc w:val="center"/>
              <w:rPr>
                <w:rFonts w:hint="eastAsia" w:ascii="宋体" w:hAnsi="宋体" w:eastAsia="宋体" w:cs="宋体"/>
                <w:color w:val="auto"/>
                <w:sz w:val="24"/>
                <w:szCs w:val="24"/>
                <w:highlight w:val="none"/>
              </w:rPr>
            </w:pPr>
          </w:p>
        </w:tc>
        <w:tc>
          <w:tcPr>
            <w:tcW w:w="1429" w:type="dxa"/>
            <w:noWrap w:val="0"/>
            <w:vAlign w:val="center"/>
          </w:tcPr>
          <w:p w14:paraId="2131EF9D">
            <w:pPr>
              <w:jc w:val="center"/>
              <w:rPr>
                <w:rFonts w:hint="eastAsia" w:ascii="宋体" w:hAnsi="宋体" w:eastAsia="宋体" w:cs="宋体"/>
                <w:color w:val="auto"/>
                <w:sz w:val="24"/>
                <w:szCs w:val="24"/>
                <w:highlight w:val="none"/>
              </w:rPr>
            </w:pPr>
          </w:p>
        </w:tc>
        <w:tc>
          <w:tcPr>
            <w:tcW w:w="1585" w:type="dxa"/>
            <w:noWrap w:val="0"/>
            <w:vAlign w:val="center"/>
          </w:tcPr>
          <w:p w14:paraId="6502BD88">
            <w:pPr>
              <w:jc w:val="center"/>
              <w:rPr>
                <w:rFonts w:hint="eastAsia" w:ascii="宋体" w:hAnsi="宋体" w:eastAsia="宋体" w:cs="宋体"/>
                <w:color w:val="auto"/>
                <w:sz w:val="24"/>
                <w:szCs w:val="24"/>
                <w:highlight w:val="none"/>
              </w:rPr>
            </w:pPr>
          </w:p>
        </w:tc>
      </w:tr>
      <w:tr w14:paraId="01C6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7F78F08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39" w:type="dxa"/>
            <w:noWrap w:val="0"/>
            <w:vAlign w:val="center"/>
          </w:tcPr>
          <w:p w14:paraId="00B1A3EF">
            <w:pPr>
              <w:jc w:val="center"/>
              <w:rPr>
                <w:rFonts w:hint="eastAsia" w:ascii="宋体" w:hAnsi="宋体" w:eastAsia="宋体" w:cs="宋体"/>
                <w:color w:val="auto"/>
                <w:sz w:val="24"/>
                <w:szCs w:val="24"/>
                <w:highlight w:val="none"/>
              </w:rPr>
            </w:pPr>
          </w:p>
        </w:tc>
        <w:tc>
          <w:tcPr>
            <w:tcW w:w="2044" w:type="dxa"/>
            <w:noWrap w:val="0"/>
            <w:vAlign w:val="center"/>
          </w:tcPr>
          <w:p w14:paraId="20092AF5">
            <w:pPr>
              <w:jc w:val="center"/>
              <w:rPr>
                <w:rFonts w:hint="eastAsia" w:ascii="宋体" w:hAnsi="宋体" w:eastAsia="宋体" w:cs="宋体"/>
                <w:color w:val="auto"/>
                <w:sz w:val="24"/>
                <w:szCs w:val="24"/>
                <w:highlight w:val="none"/>
              </w:rPr>
            </w:pPr>
          </w:p>
        </w:tc>
        <w:tc>
          <w:tcPr>
            <w:tcW w:w="1429" w:type="dxa"/>
            <w:noWrap w:val="0"/>
            <w:vAlign w:val="center"/>
          </w:tcPr>
          <w:p w14:paraId="1A6280D6">
            <w:pPr>
              <w:jc w:val="center"/>
              <w:rPr>
                <w:rFonts w:hint="eastAsia" w:ascii="宋体" w:hAnsi="宋体" w:eastAsia="宋体" w:cs="宋体"/>
                <w:color w:val="auto"/>
                <w:sz w:val="24"/>
                <w:szCs w:val="24"/>
                <w:highlight w:val="none"/>
              </w:rPr>
            </w:pPr>
          </w:p>
        </w:tc>
        <w:tc>
          <w:tcPr>
            <w:tcW w:w="1585" w:type="dxa"/>
            <w:noWrap w:val="0"/>
            <w:vAlign w:val="center"/>
          </w:tcPr>
          <w:p w14:paraId="2EF435DD">
            <w:pPr>
              <w:jc w:val="center"/>
              <w:rPr>
                <w:rFonts w:hint="eastAsia" w:ascii="宋体" w:hAnsi="宋体" w:eastAsia="宋体" w:cs="宋体"/>
                <w:color w:val="auto"/>
                <w:sz w:val="24"/>
                <w:szCs w:val="24"/>
                <w:highlight w:val="none"/>
              </w:rPr>
            </w:pPr>
          </w:p>
        </w:tc>
      </w:tr>
      <w:tr w14:paraId="36E0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0B7B7F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39" w:type="dxa"/>
            <w:noWrap w:val="0"/>
            <w:vAlign w:val="center"/>
          </w:tcPr>
          <w:p w14:paraId="6ECAD1E9">
            <w:pPr>
              <w:jc w:val="center"/>
              <w:rPr>
                <w:rFonts w:hint="eastAsia" w:ascii="宋体" w:hAnsi="宋体" w:eastAsia="宋体" w:cs="宋体"/>
                <w:color w:val="auto"/>
                <w:sz w:val="24"/>
                <w:szCs w:val="24"/>
                <w:highlight w:val="none"/>
              </w:rPr>
            </w:pPr>
          </w:p>
        </w:tc>
        <w:tc>
          <w:tcPr>
            <w:tcW w:w="2044" w:type="dxa"/>
            <w:noWrap w:val="0"/>
            <w:vAlign w:val="center"/>
          </w:tcPr>
          <w:p w14:paraId="1A4615BD">
            <w:pPr>
              <w:jc w:val="center"/>
              <w:rPr>
                <w:rFonts w:hint="eastAsia" w:ascii="宋体" w:hAnsi="宋体" w:eastAsia="宋体" w:cs="宋体"/>
                <w:color w:val="auto"/>
                <w:sz w:val="24"/>
                <w:szCs w:val="24"/>
                <w:highlight w:val="none"/>
              </w:rPr>
            </w:pPr>
          </w:p>
        </w:tc>
        <w:tc>
          <w:tcPr>
            <w:tcW w:w="1429" w:type="dxa"/>
            <w:noWrap w:val="0"/>
            <w:vAlign w:val="center"/>
          </w:tcPr>
          <w:p w14:paraId="08062667">
            <w:pPr>
              <w:jc w:val="center"/>
              <w:rPr>
                <w:rFonts w:hint="eastAsia" w:ascii="宋体" w:hAnsi="宋体" w:eastAsia="宋体" w:cs="宋体"/>
                <w:color w:val="auto"/>
                <w:sz w:val="24"/>
                <w:szCs w:val="24"/>
                <w:highlight w:val="none"/>
              </w:rPr>
            </w:pPr>
          </w:p>
        </w:tc>
        <w:tc>
          <w:tcPr>
            <w:tcW w:w="1585" w:type="dxa"/>
            <w:noWrap w:val="0"/>
            <w:vAlign w:val="center"/>
          </w:tcPr>
          <w:p w14:paraId="3937FC57">
            <w:pPr>
              <w:jc w:val="center"/>
              <w:rPr>
                <w:rFonts w:hint="eastAsia" w:ascii="宋体" w:hAnsi="宋体" w:eastAsia="宋体" w:cs="宋体"/>
                <w:color w:val="auto"/>
                <w:sz w:val="24"/>
                <w:szCs w:val="24"/>
                <w:highlight w:val="none"/>
              </w:rPr>
            </w:pPr>
          </w:p>
        </w:tc>
      </w:tr>
      <w:tr w14:paraId="5B2A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3BC75CA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239" w:type="dxa"/>
            <w:noWrap w:val="0"/>
            <w:vAlign w:val="center"/>
          </w:tcPr>
          <w:p w14:paraId="5CE7559C">
            <w:pPr>
              <w:jc w:val="center"/>
              <w:rPr>
                <w:rFonts w:hint="eastAsia" w:ascii="宋体" w:hAnsi="宋体" w:eastAsia="宋体" w:cs="宋体"/>
                <w:color w:val="auto"/>
                <w:sz w:val="24"/>
                <w:szCs w:val="24"/>
                <w:highlight w:val="none"/>
              </w:rPr>
            </w:pPr>
          </w:p>
        </w:tc>
        <w:tc>
          <w:tcPr>
            <w:tcW w:w="2044" w:type="dxa"/>
            <w:noWrap w:val="0"/>
            <w:vAlign w:val="center"/>
          </w:tcPr>
          <w:p w14:paraId="6EE601B6">
            <w:pPr>
              <w:jc w:val="center"/>
              <w:rPr>
                <w:rFonts w:hint="eastAsia" w:ascii="宋体" w:hAnsi="宋体" w:eastAsia="宋体" w:cs="宋体"/>
                <w:color w:val="auto"/>
                <w:sz w:val="24"/>
                <w:szCs w:val="24"/>
                <w:highlight w:val="none"/>
              </w:rPr>
            </w:pPr>
          </w:p>
        </w:tc>
        <w:tc>
          <w:tcPr>
            <w:tcW w:w="1429" w:type="dxa"/>
            <w:noWrap w:val="0"/>
            <w:vAlign w:val="center"/>
          </w:tcPr>
          <w:p w14:paraId="6749CB42">
            <w:pPr>
              <w:jc w:val="center"/>
              <w:rPr>
                <w:rFonts w:hint="eastAsia" w:ascii="宋体" w:hAnsi="宋体" w:eastAsia="宋体" w:cs="宋体"/>
                <w:color w:val="auto"/>
                <w:sz w:val="24"/>
                <w:szCs w:val="24"/>
                <w:highlight w:val="none"/>
              </w:rPr>
            </w:pPr>
          </w:p>
        </w:tc>
        <w:tc>
          <w:tcPr>
            <w:tcW w:w="1585" w:type="dxa"/>
            <w:noWrap w:val="0"/>
            <w:vAlign w:val="center"/>
          </w:tcPr>
          <w:p w14:paraId="58156859">
            <w:pPr>
              <w:jc w:val="center"/>
              <w:rPr>
                <w:rFonts w:hint="eastAsia" w:ascii="宋体" w:hAnsi="宋体" w:eastAsia="宋体" w:cs="宋体"/>
                <w:color w:val="auto"/>
                <w:sz w:val="24"/>
                <w:szCs w:val="24"/>
                <w:highlight w:val="none"/>
              </w:rPr>
            </w:pPr>
          </w:p>
        </w:tc>
      </w:tr>
      <w:tr w14:paraId="4112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297E2263">
            <w:pPr>
              <w:jc w:val="center"/>
              <w:rPr>
                <w:rFonts w:hint="eastAsia" w:ascii="宋体" w:hAnsi="宋体" w:eastAsia="宋体" w:cs="宋体"/>
                <w:color w:val="auto"/>
                <w:sz w:val="24"/>
                <w:szCs w:val="24"/>
                <w:highlight w:val="none"/>
              </w:rPr>
            </w:pPr>
          </w:p>
        </w:tc>
        <w:tc>
          <w:tcPr>
            <w:tcW w:w="2239" w:type="dxa"/>
            <w:noWrap w:val="0"/>
            <w:vAlign w:val="center"/>
          </w:tcPr>
          <w:p w14:paraId="7FDB86E7">
            <w:pPr>
              <w:jc w:val="center"/>
              <w:rPr>
                <w:rFonts w:hint="eastAsia" w:ascii="宋体" w:hAnsi="宋体" w:eastAsia="宋体" w:cs="宋体"/>
                <w:color w:val="auto"/>
                <w:sz w:val="24"/>
                <w:szCs w:val="24"/>
                <w:highlight w:val="none"/>
              </w:rPr>
            </w:pPr>
          </w:p>
        </w:tc>
        <w:tc>
          <w:tcPr>
            <w:tcW w:w="2044" w:type="dxa"/>
            <w:noWrap w:val="0"/>
            <w:vAlign w:val="center"/>
          </w:tcPr>
          <w:p w14:paraId="73E67D19">
            <w:pPr>
              <w:jc w:val="center"/>
              <w:rPr>
                <w:rFonts w:hint="eastAsia" w:ascii="宋体" w:hAnsi="宋体" w:eastAsia="宋体" w:cs="宋体"/>
                <w:color w:val="auto"/>
                <w:sz w:val="24"/>
                <w:szCs w:val="24"/>
                <w:highlight w:val="none"/>
              </w:rPr>
            </w:pPr>
          </w:p>
        </w:tc>
        <w:tc>
          <w:tcPr>
            <w:tcW w:w="1429" w:type="dxa"/>
            <w:noWrap w:val="0"/>
            <w:vAlign w:val="center"/>
          </w:tcPr>
          <w:p w14:paraId="2D2422D3">
            <w:pPr>
              <w:jc w:val="center"/>
              <w:rPr>
                <w:rFonts w:hint="eastAsia" w:ascii="宋体" w:hAnsi="宋体" w:eastAsia="宋体" w:cs="宋体"/>
                <w:color w:val="auto"/>
                <w:sz w:val="24"/>
                <w:szCs w:val="24"/>
                <w:highlight w:val="none"/>
              </w:rPr>
            </w:pPr>
          </w:p>
        </w:tc>
        <w:tc>
          <w:tcPr>
            <w:tcW w:w="1585" w:type="dxa"/>
            <w:noWrap w:val="0"/>
            <w:vAlign w:val="center"/>
          </w:tcPr>
          <w:p w14:paraId="22D05BC3">
            <w:pPr>
              <w:jc w:val="center"/>
              <w:rPr>
                <w:rFonts w:hint="eastAsia" w:ascii="宋体" w:hAnsi="宋体" w:eastAsia="宋体" w:cs="宋体"/>
                <w:color w:val="auto"/>
                <w:sz w:val="24"/>
                <w:szCs w:val="24"/>
                <w:highlight w:val="none"/>
              </w:rPr>
            </w:pPr>
          </w:p>
        </w:tc>
      </w:tr>
    </w:tbl>
    <w:p w14:paraId="5EDF54C2">
      <w:pPr>
        <w:spacing w:line="360" w:lineRule="auto"/>
        <w:ind w:firstLine="560" w:firstLineChars="200"/>
        <w:rPr>
          <w:rFonts w:ascii="宋体" w:hAnsi="宋体"/>
          <w:color w:val="auto"/>
          <w:sz w:val="28"/>
          <w:szCs w:val="28"/>
          <w:highlight w:val="none"/>
        </w:rPr>
      </w:pPr>
    </w:p>
    <w:p w14:paraId="118E1152">
      <w:pPr>
        <w:spacing w:line="360" w:lineRule="auto"/>
        <w:rPr>
          <w:rFonts w:ascii="宋体" w:hAnsi="宋体"/>
          <w:color w:val="auto"/>
          <w:sz w:val="24"/>
          <w:szCs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如本表空白则视为商务条款响应招标文件要求无偏差</w:t>
      </w:r>
      <w:r>
        <w:rPr>
          <w:rFonts w:hint="eastAsia" w:ascii="宋体" w:hAnsi="宋体"/>
          <w:color w:val="auto"/>
          <w:sz w:val="24"/>
          <w:szCs w:val="24"/>
          <w:highlight w:val="none"/>
        </w:rPr>
        <w:t>。</w:t>
      </w:r>
    </w:p>
    <w:p w14:paraId="428DAAC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2、本表如填写不完，可以续页。</w:t>
      </w:r>
    </w:p>
    <w:p w14:paraId="11B3262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如为联合体投标，牵头人提供。</w:t>
      </w:r>
    </w:p>
    <w:p w14:paraId="22B8DF93">
      <w:pPr>
        <w:spacing w:line="360" w:lineRule="auto"/>
        <w:rPr>
          <w:rFonts w:ascii="宋体" w:hAnsi="宋体"/>
          <w:color w:val="auto"/>
          <w:sz w:val="24"/>
          <w:szCs w:val="24"/>
          <w:highlight w:val="none"/>
        </w:rPr>
      </w:pPr>
    </w:p>
    <w:p w14:paraId="0DD5F191">
      <w:pPr>
        <w:spacing w:line="360" w:lineRule="auto"/>
        <w:ind w:firstLine="3960" w:firstLineChars="1650"/>
        <w:rPr>
          <w:rFonts w:ascii="宋体" w:hAnsi="宋体"/>
          <w:color w:val="auto"/>
          <w:sz w:val="24"/>
          <w:szCs w:val="24"/>
          <w:highlight w:val="none"/>
        </w:rPr>
      </w:pPr>
    </w:p>
    <w:p w14:paraId="63E4B396">
      <w:pPr>
        <w:spacing w:line="360" w:lineRule="auto"/>
        <w:ind w:firstLine="3960" w:firstLineChars="1650"/>
        <w:rPr>
          <w:rFonts w:ascii="宋体" w:hAnsi="宋体"/>
          <w:color w:val="auto"/>
          <w:sz w:val="24"/>
          <w:szCs w:val="24"/>
          <w:highlight w:val="none"/>
        </w:rPr>
      </w:pPr>
    </w:p>
    <w:p w14:paraId="138509AF">
      <w:pPr>
        <w:spacing w:line="360" w:lineRule="auto"/>
        <w:ind w:firstLine="2640" w:firstLineChars="11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投标单位：</w:t>
      </w:r>
      <w:r>
        <w:rPr>
          <w:rFonts w:hint="eastAsia" w:ascii="宋体" w:hAnsi="宋体"/>
          <w:color w:val="auto"/>
          <w:sz w:val="24"/>
          <w:szCs w:val="24"/>
          <w:highlight w:val="none"/>
          <w:lang w:eastAsia="zh-CN"/>
        </w:rPr>
        <w:t>（盖章）</w:t>
      </w:r>
    </w:p>
    <w:p w14:paraId="22E65A69">
      <w:pPr>
        <w:spacing w:line="360" w:lineRule="auto"/>
        <w:ind w:firstLine="4080" w:firstLineChars="1700"/>
        <w:rPr>
          <w:rFonts w:ascii="宋体" w:hAnsi="宋体"/>
          <w:color w:val="auto"/>
          <w:sz w:val="24"/>
          <w:szCs w:val="24"/>
          <w:highlight w:val="none"/>
        </w:rPr>
      </w:pPr>
    </w:p>
    <w:p w14:paraId="1B53569A">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法定代表人或其授权代表(签字或盖章)：____________</w:t>
      </w:r>
    </w:p>
    <w:p w14:paraId="0DB18D53">
      <w:pPr>
        <w:spacing w:line="360" w:lineRule="auto"/>
        <w:ind w:firstLine="480" w:firstLineChars="200"/>
        <w:jc w:val="right"/>
        <w:rPr>
          <w:rFonts w:ascii="宋体" w:hAnsi="宋体"/>
          <w:color w:val="auto"/>
          <w:sz w:val="24"/>
          <w:szCs w:val="24"/>
          <w:highlight w:val="none"/>
        </w:rPr>
      </w:pPr>
    </w:p>
    <w:p w14:paraId="5F281BDB">
      <w:pPr>
        <w:spacing w:line="360" w:lineRule="auto"/>
        <w:ind w:firstLine="5160" w:firstLineChars="2150"/>
        <w:rPr>
          <w:rFonts w:hint="eastAsia" w:ascii="宋体" w:hAnsi="宋体"/>
          <w:color w:val="auto"/>
          <w:sz w:val="24"/>
          <w:szCs w:val="24"/>
          <w:highlight w:val="none"/>
        </w:rPr>
      </w:pPr>
    </w:p>
    <w:p w14:paraId="1A61D5B7">
      <w:pPr>
        <w:spacing w:line="360" w:lineRule="auto"/>
        <w:ind w:firstLine="5160" w:firstLineChars="2150"/>
        <w:rPr>
          <w:rFonts w:hint="eastAsia" w:ascii="宋体" w:hAnsi="宋体" w:cs="宋体"/>
          <w:b/>
          <w:bCs/>
          <w:color w:val="auto"/>
          <w:sz w:val="36"/>
          <w:highlight w:val="none"/>
        </w:rPr>
      </w:pPr>
      <w:r>
        <w:rPr>
          <w:rFonts w:hint="eastAsia" w:ascii="宋体" w:hAnsi="宋体"/>
          <w:color w:val="auto"/>
          <w:sz w:val="24"/>
          <w:szCs w:val="24"/>
          <w:highlight w:val="none"/>
        </w:rPr>
        <w:t>年   月   日</w:t>
      </w:r>
    </w:p>
    <w:p w14:paraId="12EC4F08">
      <w:pPr>
        <w:pStyle w:val="33"/>
        <w:jc w:val="center"/>
        <w:outlineLvl w:val="0"/>
        <w:rPr>
          <w:rFonts w:hint="eastAsia" w:ascii="宋体" w:hAnsi="宋体" w:cs="宋体"/>
          <w:b/>
          <w:bCs/>
          <w:color w:val="auto"/>
          <w:sz w:val="36"/>
          <w:highlight w:val="none"/>
          <w:lang w:eastAsia="zh-CN"/>
        </w:rPr>
      </w:pPr>
      <w:r>
        <w:rPr>
          <w:rFonts w:hint="eastAsia" w:ascii="宋体" w:hAnsi="宋体" w:cs="宋体"/>
          <w:b/>
          <w:bCs/>
          <w:color w:val="auto"/>
          <w:sz w:val="36"/>
          <w:highlight w:val="none"/>
        </w:rPr>
        <w:t>技术条款偏离表</w:t>
      </w:r>
      <w:r>
        <w:rPr>
          <w:rFonts w:hint="eastAsia" w:ascii="宋体" w:hAnsi="宋体" w:cs="宋体"/>
          <w:b/>
          <w:bCs/>
          <w:color w:val="auto"/>
          <w:sz w:val="36"/>
          <w:highlight w:val="none"/>
          <w:lang w:eastAsia="zh-CN"/>
        </w:rPr>
        <w:t>（</w:t>
      </w:r>
      <w:r>
        <w:rPr>
          <w:rFonts w:hint="eastAsia" w:ascii="宋体" w:hAnsi="宋体" w:cs="宋体"/>
          <w:b/>
          <w:bCs/>
          <w:color w:val="auto"/>
          <w:sz w:val="36"/>
          <w:highlight w:val="none"/>
          <w:lang w:val="en-US" w:eastAsia="zh-CN"/>
        </w:rPr>
        <w:t>2</w:t>
      </w:r>
      <w:r>
        <w:rPr>
          <w:rFonts w:hint="eastAsia" w:ascii="宋体" w:hAnsi="宋体" w:cs="宋体"/>
          <w:b/>
          <w:bCs/>
          <w:color w:val="auto"/>
          <w:sz w:val="36"/>
          <w:highlight w:val="none"/>
          <w:lang w:eastAsia="zh-CN"/>
        </w:rPr>
        <w:t>）</w:t>
      </w:r>
    </w:p>
    <w:p w14:paraId="44435C6B">
      <w:pPr>
        <w:pStyle w:val="33"/>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eastAsia="zh-CN"/>
        </w:rPr>
        <w:t>项目名称：</w:t>
      </w:r>
      <w:r>
        <w:rPr>
          <w:rFonts w:hint="eastAsia" w:ascii="宋体" w:hAnsi="宋体" w:cs="宋体"/>
          <w:b w:val="0"/>
          <w:bCs w:val="0"/>
          <w:color w:val="auto"/>
          <w:sz w:val="28"/>
          <w:szCs w:val="28"/>
          <w:highlight w:val="none"/>
          <w:lang w:val="en-US" w:eastAsia="zh-CN"/>
        </w:rPr>
        <w:t xml:space="preserve">                      </w:t>
      </w:r>
    </w:p>
    <w:p w14:paraId="44914A71">
      <w:pPr>
        <w:pStyle w:val="33"/>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项目编号：</w:t>
      </w:r>
    </w:p>
    <w:p w14:paraId="6BE42C4F">
      <w:pPr>
        <w:pStyle w:val="33"/>
        <w:jc w:val="left"/>
        <w:outlineLvl w:val="0"/>
        <w:rPr>
          <w:rFonts w:hint="default" w:ascii="宋体" w:hAnsi="宋体" w:cs="宋体"/>
          <w:b w:val="0"/>
          <w:bCs w:val="0"/>
          <w:color w:val="auto"/>
          <w:sz w:val="28"/>
          <w:szCs w:val="28"/>
          <w:highlight w:val="none"/>
          <w:lang w:val="en-US" w:eastAsia="zh-CN"/>
        </w:rPr>
      </w:pPr>
    </w:p>
    <w:tbl>
      <w:tblPr>
        <w:tblStyle w:val="25"/>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17"/>
        <w:gridCol w:w="1525"/>
        <w:gridCol w:w="1625"/>
        <w:gridCol w:w="1525"/>
        <w:gridCol w:w="1370"/>
      </w:tblGrid>
      <w:tr w14:paraId="7588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3FD600E7">
            <w:pPr>
              <w:pStyle w:val="33"/>
              <w:jc w:val="center"/>
              <w:outlineLvl w:val="0"/>
              <w:rPr>
                <w:rFonts w:hint="eastAsia" w:ascii="宋体" w:hAnsi="宋体" w:cs="宋体"/>
                <w:b w:val="0"/>
                <w:bCs w:val="0"/>
                <w:color w:val="auto"/>
                <w:sz w:val="24"/>
                <w:szCs w:val="24"/>
                <w:highlight w:val="none"/>
                <w:vertAlign w:val="baseline"/>
                <w:lang w:eastAsia="zh-CN"/>
              </w:rPr>
            </w:pPr>
            <w:r>
              <w:rPr>
                <w:rFonts w:hint="eastAsia" w:ascii="宋体" w:hAnsi="宋体" w:cs="宋体"/>
                <w:b w:val="0"/>
                <w:bCs w:val="0"/>
                <w:color w:val="auto"/>
                <w:sz w:val="24"/>
                <w:szCs w:val="24"/>
                <w:highlight w:val="none"/>
                <w:vertAlign w:val="baseline"/>
                <w:lang w:eastAsia="zh-CN"/>
              </w:rPr>
              <w:t>序号</w:t>
            </w:r>
          </w:p>
        </w:tc>
        <w:tc>
          <w:tcPr>
            <w:tcW w:w="1917" w:type="dxa"/>
          </w:tcPr>
          <w:p w14:paraId="702C311C">
            <w:pPr>
              <w:pStyle w:val="33"/>
              <w:jc w:val="center"/>
              <w:outlineLvl w:val="0"/>
              <w:rPr>
                <w:rFonts w:hint="eastAsia" w:ascii="宋体" w:hAnsi="宋体" w:cs="宋体"/>
                <w:b w:val="0"/>
                <w:bCs w:val="0"/>
                <w:color w:val="auto"/>
                <w:sz w:val="24"/>
                <w:szCs w:val="24"/>
                <w:highlight w:val="none"/>
                <w:vertAlign w:val="baseline"/>
                <w:lang w:eastAsia="zh-CN"/>
              </w:rPr>
            </w:pPr>
            <w:r>
              <w:rPr>
                <w:rFonts w:hint="eastAsia" w:ascii="宋体" w:hAnsi="宋体" w:cs="宋体"/>
                <w:b w:val="0"/>
                <w:bCs w:val="0"/>
                <w:color w:val="auto"/>
                <w:sz w:val="24"/>
                <w:szCs w:val="24"/>
                <w:highlight w:val="none"/>
                <w:vertAlign w:val="baseline"/>
                <w:lang w:eastAsia="zh-CN"/>
              </w:rPr>
              <w:t>货品名称</w:t>
            </w:r>
          </w:p>
        </w:tc>
        <w:tc>
          <w:tcPr>
            <w:tcW w:w="1525" w:type="dxa"/>
          </w:tcPr>
          <w:p w14:paraId="1D561524">
            <w:pPr>
              <w:pStyle w:val="33"/>
              <w:jc w:val="center"/>
              <w:outlineLvl w:val="0"/>
              <w:rPr>
                <w:rFonts w:hint="eastAsia" w:ascii="宋体" w:hAnsi="宋体" w:cs="宋体"/>
                <w:b w:val="0"/>
                <w:bCs w:val="0"/>
                <w:color w:val="auto"/>
                <w:sz w:val="24"/>
                <w:szCs w:val="24"/>
                <w:highlight w:val="none"/>
                <w:vertAlign w:val="baseline"/>
                <w:lang w:eastAsia="zh-CN"/>
              </w:rPr>
            </w:pPr>
            <w:r>
              <w:rPr>
                <w:rFonts w:hint="eastAsia" w:ascii="宋体" w:hAnsi="宋体" w:cs="宋体"/>
                <w:b w:val="0"/>
                <w:bCs w:val="0"/>
                <w:color w:val="auto"/>
                <w:sz w:val="24"/>
                <w:szCs w:val="24"/>
                <w:highlight w:val="none"/>
                <w:vertAlign w:val="baseline"/>
                <w:lang w:eastAsia="zh-CN"/>
              </w:rPr>
              <w:t>招标规格</w:t>
            </w:r>
          </w:p>
        </w:tc>
        <w:tc>
          <w:tcPr>
            <w:tcW w:w="1625" w:type="dxa"/>
          </w:tcPr>
          <w:p w14:paraId="17B1A0E2">
            <w:pPr>
              <w:pStyle w:val="33"/>
              <w:jc w:val="center"/>
              <w:outlineLvl w:val="0"/>
              <w:rPr>
                <w:rFonts w:hint="eastAsia" w:ascii="宋体" w:hAnsi="宋体" w:cs="宋体"/>
                <w:b w:val="0"/>
                <w:bCs w:val="0"/>
                <w:color w:val="auto"/>
                <w:sz w:val="24"/>
                <w:szCs w:val="24"/>
                <w:highlight w:val="none"/>
                <w:vertAlign w:val="baseline"/>
                <w:lang w:eastAsia="zh-CN"/>
              </w:rPr>
            </w:pPr>
            <w:r>
              <w:rPr>
                <w:rFonts w:hint="eastAsia" w:ascii="宋体" w:hAnsi="宋体" w:cs="宋体"/>
                <w:b w:val="0"/>
                <w:bCs w:val="0"/>
                <w:color w:val="auto"/>
                <w:sz w:val="24"/>
                <w:szCs w:val="24"/>
                <w:highlight w:val="none"/>
                <w:vertAlign w:val="baseline"/>
                <w:lang w:eastAsia="zh-CN"/>
              </w:rPr>
              <w:t>投标规格</w:t>
            </w:r>
          </w:p>
        </w:tc>
        <w:tc>
          <w:tcPr>
            <w:tcW w:w="1525" w:type="dxa"/>
          </w:tcPr>
          <w:p w14:paraId="32D30A00">
            <w:pPr>
              <w:pStyle w:val="33"/>
              <w:jc w:val="center"/>
              <w:outlineLvl w:val="0"/>
              <w:rPr>
                <w:rFonts w:hint="eastAsia" w:ascii="宋体" w:hAnsi="宋体" w:cs="宋体"/>
                <w:b w:val="0"/>
                <w:bCs w:val="0"/>
                <w:color w:val="auto"/>
                <w:sz w:val="24"/>
                <w:szCs w:val="24"/>
                <w:highlight w:val="none"/>
                <w:vertAlign w:val="baseline"/>
                <w:lang w:eastAsia="zh-CN"/>
              </w:rPr>
            </w:pPr>
            <w:r>
              <w:rPr>
                <w:rFonts w:hint="eastAsia" w:ascii="宋体" w:hAnsi="宋体" w:cs="宋体"/>
                <w:b w:val="0"/>
                <w:bCs w:val="0"/>
                <w:color w:val="auto"/>
                <w:sz w:val="24"/>
                <w:szCs w:val="24"/>
                <w:highlight w:val="none"/>
                <w:vertAlign w:val="baseline"/>
                <w:lang w:eastAsia="zh-CN"/>
              </w:rPr>
              <w:t>偏离情况</w:t>
            </w:r>
          </w:p>
        </w:tc>
        <w:tc>
          <w:tcPr>
            <w:tcW w:w="1370" w:type="dxa"/>
          </w:tcPr>
          <w:p w14:paraId="2BCFBBE9">
            <w:pPr>
              <w:pStyle w:val="33"/>
              <w:jc w:val="center"/>
              <w:outlineLvl w:val="0"/>
              <w:rPr>
                <w:rFonts w:hint="eastAsia" w:ascii="宋体" w:hAnsi="宋体" w:cs="宋体"/>
                <w:b w:val="0"/>
                <w:bCs w:val="0"/>
                <w:color w:val="auto"/>
                <w:sz w:val="24"/>
                <w:szCs w:val="24"/>
                <w:highlight w:val="none"/>
                <w:vertAlign w:val="baseline"/>
                <w:lang w:eastAsia="zh-CN"/>
              </w:rPr>
            </w:pPr>
            <w:r>
              <w:rPr>
                <w:rFonts w:hint="eastAsia" w:ascii="宋体" w:hAnsi="宋体" w:cs="宋体"/>
                <w:b w:val="0"/>
                <w:bCs w:val="0"/>
                <w:color w:val="auto"/>
                <w:sz w:val="24"/>
                <w:szCs w:val="24"/>
                <w:highlight w:val="none"/>
                <w:vertAlign w:val="baseline"/>
                <w:lang w:eastAsia="zh-CN"/>
              </w:rPr>
              <w:t>说明</w:t>
            </w:r>
          </w:p>
        </w:tc>
      </w:tr>
      <w:tr w14:paraId="0C95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6BEF20CB">
            <w:pPr>
              <w:pStyle w:val="33"/>
              <w:jc w:val="center"/>
              <w:outlineLvl w:val="0"/>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17" w:type="dxa"/>
          </w:tcPr>
          <w:p w14:paraId="3FAADDFD">
            <w:pPr>
              <w:pStyle w:val="33"/>
              <w:jc w:val="center"/>
              <w:outlineLvl w:val="0"/>
              <w:rPr>
                <w:rFonts w:hint="eastAsia" w:ascii="宋体" w:hAnsi="宋体" w:cs="宋体"/>
                <w:b w:val="0"/>
                <w:bCs w:val="0"/>
                <w:color w:val="auto"/>
                <w:sz w:val="24"/>
                <w:szCs w:val="24"/>
                <w:highlight w:val="none"/>
                <w:vertAlign w:val="baseline"/>
                <w:lang w:eastAsia="zh-CN"/>
              </w:rPr>
            </w:pPr>
          </w:p>
        </w:tc>
        <w:tc>
          <w:tcPr>
            <w:tcW w:w="1525" w:type="dxa"/>
          </w:tcPr>
          <w:p w14:paraId="71844BA4">
            <w:pPr>
              <w:pStyle w:val="33"/>
              <w:jc w:val="center"/>
              <w:outlineLvl w:val="0"/>
              <w:rPr>
                <w:rFonts w:hint="eastAsia" w:ascii="宋体" w:hAnsi="宋体" w:cs="宋体"/>
                <w:b w:val="0"/>
                <w:bCs w:val="0"/>
                <w:color w:val="auto"/>
                <w:sz w:val="24"/>
                <w:szCs w:val="24"/>
                <w:highlight w:val="none"/>
                <w:vertAlign w:val="baseline"/>
                <w:lang w:eastAsia="zh-CN"/>
              </w:rPr>
            </w:pPr>
          </w:p>
        </w:tc>
        <w:tc>
          <w:tcPr>
            <w:tcW w:w="1625" w:type="dxa"/>
          </w:tcPr>
          <w:p w14:paraId="0D506A24">
            <w:pPr>
              <w:pStyle w:val="33"/>
              <w:jc w:val="center"/>
              <w:outlineLvl w:val="0"/>
              <w:rPr>
                <w:rFonts w:hint="eastAsia" w:ascii="宋体" w:hAnsi="宋体" w:cs="宋体"/>
                <w:b w:val="0"/>
                <w:bCs w:val="0"/>
                <w:color w:val="auto"/>
                <w:sz w:val="24"/>
                <w:szCs w:val="24"/>
                <w:highlight w:val="none"/>
                <w:vertAlign w:val="baseline"/>
                <w:lang w:eastAsia="zh-CN"/>
              </w:rPr>
            </w:pPr>
          </w:p>
        </w:tc>
        <w:tc>
          <w:tcPr>
            <w:tcW w:w="1525" w:type="dxa"/>
          </w:tcPr>
          <w:p w14:paraId="7248DC29">
            <w:pPr>
              <w:pStyle w:val="33"/>
              <w:jc w:val="center"/>
              <w:outlineLvl w:val="0"/>
              <w:rPr>
                <w:rFonts w:hint="eastAsia" w:ascii="宋体" w:hAnsi="宋体" w:cs="宋体"/>
                <w:b w:val="0"/>
                <w:bCs w:val="0"/>
                <w:color w:val="auto"/>
                <w:sz w:val="24"/>
                <w:szCs w:val="24"/>
                <w:highlight w:val="none"/>
                <w:vertAlign w:val="baseline"/>
                <w:lang w:eastAsia="zh-CN"/>
              </w:rPr>
            </w:pPr>
          </w:p>
        </w:tc>
        <w:tc>
          <w:tcPr>
            <w:tcW w:w="1370" w:type="dxa"/>
          </w:tcPr>
          <w:p w14:paraId="4F320F55">
            <w:pPr>
              <w:pStyle w:val="33"/>
              <w:jc w:val="center"/>
              <w:outlineLvl w:val="0"/>
              <w:rPr>
                <w:rFonts w:hint="eastAsia" w:ascii="宋体" w:hAnsi="宋体" w:cs="宋体"/>
                <w:b w:val="0"/>
                <w:bCs w:val="0"/>
                <w:color w:val="auto"/>
                <w:sz w:val="24"/>
                <w:szCs w:val="24"/>
                <w:highlight w:val="none"/>
                <w:vertAlign w:val="baseline"/>
                <w:lang w:eastAsia="zh-CN"/>
              </w:rPr>
            </w:pPr>
          </w:p>
        </w:tc>
      </w:tr>
      <w:tr w14:paraId="520F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44EB25A7">
            <w:pPr>
              <w:pStyle w:val="33"/>
              <w:jc w:val="center"/>
              <w:outlineLvl w:val="0"/>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17" w:type="dxa"/>
          </w:tcPr>
          <w:p w14:paraId="3BF0AE00">
            <w:pPr>
              <w:pStyle w:val="33"/>
              <w:jc w:val="center"/>
              <w:outlineLvl w:val="0"/>
              <w:rPr>
                <w:rFonts w:hint="eastAsia" w:ascii="宋体" w:hAnsi="宋体" w:cs="宋体"/>
                <w:b w:val="0"/>
                <w:bCs w:val="0"/>
                <w:color w:val="auto"/>
                <w:sz w:val="24"/>
                <w:szCs w:val="24"/>
                <w:highlight w:val="none"/>
                <w:vertAlign w:val="baseline"/>
                <w:lang w:eastAsia="zh-CN"/>
              </w:rPr>
            </w:pPr>
          </w:p>
        </w:tc>
        <w:tc>
          <w:tcPr>
            <w:tcW w:w="1525" w:type="dxa"/>
          </w:tcPr>
          <w:p w14:paraId="6CB5DD54">
            <w:pPr>
              <w:pStyle w:val="33"/>
              <w:jc w:val="center"/>
              <w:outlineLvl w:val="0"/>
              <w:rPr>
                <w:rFonts w:hint="eastAsia" w:ascii="宋体" w:hAnsi="宋体" w:cs="宋体"/>
                <w:b w:val="0"/>
                <w:bCs w:val="0"/>
                <w:color w:val="auto"/>
                <w:sz w:val="24"/>
                <w:szCs w:val="24"/>
                <w:highlight w:val="none"/>
                <w:vertAlign w:val="baseline"/>
                <w:lang w:eastAsia="zh-CN"/>
              </w:rPr>
            </w:pPr>
          </w:p>
        </w:tc>
        <w:tc>
          <w:tcPr>
            <w:tcW w:w="1625" w:type="dxa"/>
          </w:tcPr>
          <w:p w14:paraId="61ADFE71">
            <w:pPr>
              <w:pStyle w:val="33"/>
              <w:jc w:val="center"/>
              <w:outlineLvl w:val="0"/>
              <w:rPr>
                <w:rFonts w:hint="eastAsia" w:ascii="宋体" w:hAnsi="宋体" w:cs="宋体"/>
                <w:b w:val="0"/>
                <w:bCs w:val="0"/>
                <w:color w:val="auto"/>
                <w:sz w:val="24"/>
                <w:szCs w:val="24"/>
                <w:highlight w:val="none"/>
                <w:vertAlign w:val="baseline"/>
                <w:lang w:eastAsia="zh-CN"/>
              </w:rPr>
            </w:pPr>
          </w:p>
        </w:tc>
        <w:tc>
          <w:tcPr>
            <w:tcW w:w="1525" w:type="dxa"/>
          </w:tcPr>
          <w:p w14:paraId="566BDB04">
            <w:pPr>
              <w:pStyle w:val="33"/>
              <w:jc w:val="center"/>
              <w:outlineLvl w:val="0"/>
              <w:rPr>
                <w:rFonts w:hint="eastAsia" w:ascii="宋体" w:hAnsi="宋体" w:cs="宋体"/>
                <w:b w:val="0"/>
                <w:bCs w:val="0"/>
                <w:color w:val="auto"/>
                <w:sz w:val="24"/>
                <w:szCs w:val="24"/>
                <w:highlight w:val="none"/>
                <w:vertAlign w:val="baseline"/>
                <w:lang w:eastAsia="zh-CN"/>
              </w:rPr>
            </w:pPr>
          </w:p>
        </w:tc>
        <w:tc>
          <w:tcPr>
            <w:tcW w:w="1370" w:type="dxa"/>
          </w:tcPr>
          <w:p w14:paraId="359176C4">
            <w:pPr>
              <w:pStyle w:val="33"/>
              <w:jc w:val="center"/>
              <w:outlineLvl w:val="0"/>
              <w:rPr>
                <w:rFonts w:hint="eastAsia" w:ascii="宋体" w:hAnsi="宋体" w:cs="宋体"/>
                <w:b w:val="0"/>
                <w:bCs w:val="0"/>
                <w:color w:val="auto"/>
                <w:sz w:val="24"/>
                <w:szCs w:val="24"/>
                <w:highlight w:val="none"/>
                <w:vertAlign w:val="baseline"/>
                <w:lang w:eastAsia="zh-CN"/>
              </w:rPr>
            </w:pPr>
          </w:p>
        </w:tc>
      </w:tr>
      <w:tr w14:paraId="170B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03DB5D5D">
            <w:pPr>
              <w:pStyle w:val="33"/>
              <w:jc w:val="center"/>
              <w:outlineLvl w:val="0"/>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17" w:type="dxa"/>
          </w:tcPr>
          <w:p w14:paraId="503C947B">
            <w:pPr>
              <w:pStyle w:val="33"/>
              <w:jc w:val="center"/>
              <w:outlineLvl w:val="0"/>
              <w:rPr>
                <w:rFonts w:hint="eastAsia" w:ascii="宋体" w:hAnsi="宋体" w:cs="宋体"/>
                <w:b w:val="0"/>
                <w:bCs w:val="0"/>
                <w:color w:val="auto"/>
                <w:sz w:val="24"/>
                <w:szCs w:val="24"/>
                <w:highlight w:val="none"/>
                <w:vertAlign w:val="baseline"/>
                <w:lang w:eastAsia="zh-CN"/>
              </w:rPr>
            </w:pPr>
          </w:p>
        </w:tc>
        <w:tc>
          <w:tcPr>
            <w:tcW w:w="1525" w:type="dxa"/>
          </w:tcPr>
          <w:p w14:paraId="119258F7">
            <w:pPr>
              <w:pStyle w:val="33"/>
              <w:jc w:val="center"/>
              <w:outlineLvl w:val="0"/>
              <w:rPr>
                <w:rFonts w:hint="eastAsia" w:ascii="宋体" w:hAnsi="宋体" w:cs="宋体"/>
                <w:b w:val="0"/>
                <w:bCs w:val="0"/>
                <w:color w:val="auto"/>
                <w:sz w:val="24"/>
                <w:szCs w:val="24"/>
                <w:highlight w:val="none"/>
                <w:vertAlign w:val="baseline"/>
                <w:lang w:eastAsia="zh-CN"/>
              </w:rPr>
            </w:pPr>
          </w:p>
        </w:tc>
        <w:tc>
          <w:tcPr>
            <w:tcW w:w="1625" w:type="dxa"/>
          </w:tcPr>
          <w:p w14:paraId="73D96C21">
            <w:pPr>
              <w:pStyle w:val="33"/>
              <w:jc w:val="center"/>
              <w:outlineLvl w:val="0"/>
              <w:rPr>
                <w:rFonts w:hint="eastAsia" w:ascii="宋体" w:hAnsi="宋体" w:cs="宋体"/>
                <w:b w:val="0"/>
                <w:bCs w:val="0"/>
                <w:color w:val="auto"/>
                <w:sz w:val="24"/>
                <w:szCs w:val="24"/>
                <w:highlight w:val="none"/>
                <w:vertAlign w:val="baseline"/>
                <w:lang w:eastAsia="zh-CN"/>
              </w:rPr>
            </w:pPr>
          </w:p>
        </w:tc>
        <w:tc>
          <w:tcPr>
            <w:tcW w:w="1525" w:type="dxa"/>
          </w:tcPr>
          <w:p w14:paraId="7723D8CC">
            <w:pPr>
              <w:pStyle w:val="33"/>
              <w:jc w:val="center"/>
              <w:outlineLvl w:val="0"/>
              <w:rPr>
                <w:rFonts w:hint="eastAsia" w:ascii="宋体" w:hAnsi="宋体" w:cs="宋体"/>
                <w:b w:val="0"/>
                <w:bCs w:val="0"/>
                <w:color w:val="auto"/>
                <w:sz w:val="24"/>
                <w:szCs w:val="24"/>
                <w:highlight w:val="none"/>
                <w:vertAlign w:val="baseline"/>
                <w:lang w:eastAsia="zh-CN"/>
              </w:rPr>
            </w:pPr>
          </w:p>
        </w:tc>
        <w:tc>
          <w:tcPr>
            <w:tcW w:w="1370" w:type="dxa"/>
          </w:tcPr>
          <w:p w14:paraId="19C1E84B">
            <w:pPr>
              <w:pStyle w:val="33"/>
              <w:jc w:val="center"/>
              <w:outlineLvl w:val="0"/>
              <w:rPr>
                <w:rFonts w:hint="eastAsia" w:ascii="宋体" w:hAnsi="宋体" w:cs="宋体"/>
                <w:b w:val="0"/>
                <w:bCs w:val="0"/>
                <w:color w:val="auto"/>
                <w:sz w:val="24"/>
                <w:szCs w:val="24"/>
                <w:highlight w:val="none"/>
                <w:vertAlign w:val="baseline"/>
                <w:lang w:eastAsia="zh-CN"/>
              </w:rPr>
            </w:pPr>
          </w:p>
        </w:tc>
      </w:tr>
      <w:tr w14:paraId="1330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1ACB7C5D">
            <w:pPr>
              <w:pStyle w:val="33"/>
              <w:jc w:val="center"/>
              <w:outlineLvl w:val="0"/>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w:t>
            </w:r>
          </w:p>
        </w:tc>
        <w:tc>
          <w:tcPr>
            <w:tcW w:w="1917" w:type="dxa"/>
          </w:tcPr>
          <w:p w14:paraId="6A9A9E00">
            <w:pPr>
              <w:pStyle w:val="33"/>
              <w:jc w:val="center"/>
              <w:outlineLvl w:val="0"/>
              <w:rPr>
                <w:rFonts w:hint="eastAsia" w:ascii="宋体" w:hAnsi="宋体" w:cs="宋体"/>
                <w:b w:val="0"/>
                <w:bCs w:val="0"/>
                <w:color w:val="auto"/>
                <w:sz w:val="24"/>
                <w:szCs w:val="24"/>
                <w:highlight w:val="none"/>
                <w:vertAlign w:val="baseline"/>
                <w:lang w:eastAsia="zh-CN"/>
              </w:rPr>
            </w:pPr>
          </w:p>
        </w:tc>
        <w:tc>
          <w:tcPr>
            <w:tcW w:w="1525" w:type="dxa"/>
          </w:tcPr>
          <w:p w14:paraId="3E5679AD">
            <w:pPr>
              <w:pStyle w:val="33"/>
              <w:jc w:val="center"/>
              <w:outlineLvl w:val="0"/>
              <w:rPr>
                <w:rFonts w:hint="eastAsia" w:ascii="宋体" w:hAnsi="宋体" w:cs="宋体"/>
                <w:b w:val="0"/>
                <w:bCs w:val="0"/>
                <w:color w:val="auto"/>
                <w:sz w:val="24"/>
                <w:szCs w:val="24"/>
                <w:highlight w:val="none"/>
                <w:vertAlign w:val="baseline"/>
                <w:lang w:eastAsia="zh-CN"/>
              </w:rPr>
            </w:pPr>
          </w:p>
        </w:tc>
        <w:tc>
          <w:tcPr>
            <w:tcW w:w="1625" w:type="dxa"/>
          </w:tcPr>
          <w:p w14:paraId="6214775B">
            <w:pPr>
              <w:pStyle w:val="33"/>
              <w:jc w:val="center"/>
              <w:outlineLvl w:val="0"/>
              <w:rPr>
                <w:rFonts w:hint="eastAsia" w:ascii="宋体" w:hAnsi="宋体" w:cs="宋体"/>
                <w:b w:val="0"/>
                <w:bCs w:val="0"/>
                <w:color w:val="auto"/>
                <w:sz w:val="24"/>
                <w:szCs w:val="24"/>
                <w:highlight w:val="none"/>
                <w:vertAlign w:val="baseline"/>
                <w:lang w:eastAsia="zh-CN"/>
              </w:rPr>
            </w:pPr>
          </w:p>
        </w:tc>
        <w:tc>
          <w:tcPr>
            <w:tcW w:w="1525" w:type="dxa"/>
          </w:tcPr>
          <w:p w14:paraId="7F7BDD98">
            <w:pPr>
              <w:pStyle w:val="33"/>
              <w:jc w:val="center"/>
              <w:outlineLvl w:val="0"/>
              <w:rPr>
                <w:rFonts w:hint="eastAsia" w:ascii="宋体" w:hAnsi="宋体" w:cs="宋体"/>
                <w:b w:val="0"/>
                <w:bCs w:val="0"/>
                <w:color w:val="auto"/>
                <w:sz w:val="24"/>
                <w:szCs w:val="24"/>
                <w:highlight w:val="none"/>
                <w:vertAlign w:val="baseline"/>
                <w:lang w:eastAsia="zh-CN"/>
              </w:rPr>
            </w:pPr>
          </w:p>
        </w:tc>
        <w:tc>
          <w:tcPr>
            <w:tcW w:w="1370" w:type="dxa"/>
          </w:tcPr>
          <w:p w14:paraId="17EF554E">
            <w:pPr>
              <w:pStyle w:val="33"/>
              <w:jc w:val="center"/>
              <w:outlineLvl w:val="0"/>
              <w:rPr>
                <w:rFonts w:hint="eastAsia" w:ascii="宋体" w:hAnsi="宋体" w:cs="宋体"/>
                <w:b w:val="0"/>
                <w:bCs w:val="0"/>
                <w:color w:val="auto"/>
                <w:sz w:val="24"/>
                <w:szCs w:val="24"/>
                <w:highlight w:val="none"/>
                <w:vertAlign w:val="baseline"/>
                <w:lang w:eastAsia="zh-CN"/>
              </w:rPr>
            </w:pPr>
          </w:p>
        </w:tc>
      </w:tr>
      <w:tr w14:paraId="29DC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437230C7">
            <w:pPr>
              <w:pStyle w:val="33"/>
              <w:jc w:val="center"/>
              <w:outlineLvl w:val="0"/>
              <w:rPr>
                <w:rFonts w:hint="eastAsia" w:ascii="宋体" w:hAnsi="宋体" w:cs="宋体"/>
                <w:b w:val="0"/>
                <w:bCs w:val="0"/>
                <w:color w:val="auto"/>
                <w:sz w:val="24"/>
                <w:szCs w:val="24"/>
                <w:highlight w:val="none"/>
                <w:vertAlign w:val="baseline"/>
                <w:lang w:eastAsia="zh-CN"/>
              </w:rPr>
            </w:pPr>
          </w:p>
        </w:tc>
        <w:tc>
          <w:tcPr>
            <w:tcW w:w="1917" w:type="dxa"/>
          </w:tcPr>
          <w:p w14:paraId="3F3B09E4">
            <w:pPr>
              <w:pStyle w:val="33"/>
              <w:jc w:val="center"/>
              <w:outlineLvl w:val="0"/>
              <w:rPr>
                <w:rFonts w:hint="eastAsia" w:ascii="宋体" w:hAnsi="宋体" w:cs="宋体"/>
                <w:b w:val="0"/>
                <w:bCs w:val="0"/>
                <w:color w:val="auto"/>
                <w:sz w:val="24"/>
                <w:szCs w:val="24"/>
                <w:highlight w:val="none"/>
                <w:vertAlign w:val="baseline"/>
                <w:lang w:eastAsia="zh-CN"/>
              </w:rPr>
            </w:pPr>
          </w:p>
        </w:tc>
        <w:tc>
          <w:tcPr>
            <w:tcW w:w="1525" w:type="dxa"/>
          </w:tcPr>
          <w:p w14:paraId="0966D4C6">
            <w:pPr>
              <w:pStyle w:val="33"/>
              <w:jc w:val="center"/>
              <w:outlineLvl w:val="0"/>
              <w:rPr>
                <w:rFonts w:hint="eastAsia" w:ascii="宋体" w:hAnsi="宋体" w:cs="宋体"/>
                <w:b w:val="0"/>
                <w:bCs w:val="0"/>
                <w:color w:val="auto"/>
                <w:sz w:val="24"/>
                <w:szCs w:val="24"/>
                <w:highlight w:val="none"/>
                <w:vertAlign w:val="baseline"/>
                <w:lang w:eastAsia="zh-CN"/>
              </w:rPr>
            </w:pPr>
          </w:p>
        </w:tc>
        <w:tc>
          <w:tcPr>
            <w:tcW w:w="1625" w:type="dxa"/>
          </w:tcPr>
          <w:p w14:paraId="08A9F3B4">
            <w:pPr>
              <w:pStyle w:val="33"/>
              <w:jc w:val="center"/>
              <w:outlineLvl w:val="0"/>
              <w:rPr>
                <w:rFonts w:hint="eastAsia" w:ascii="宋体" w:hAnsi="宋体" w:cs="宋体"/>
                <w:b w:val="0"/>
                <w:bCs w:val="0"/>
                <w:color w:val="auto"/>
                <w:sz w:val="24"/>
                <w:szCs w:val="24"/>
                <w:highlight w:val="none"/>
                <w:vertAlign w:val="baseline"/>
                <w:lang w:eastAsia="zh-CN"/>
              </w:rPr>
            </w:pPr>
          </w:p>
        </w:tc>
        <w:tc>
          <w:tcPr>
            <w:tcW w:w="1525" w:type="dxa"/>
          </w:tcPr>
          <w:p w14:paraId="75312E73">
            <w:pPr>
              <w:pStyle w:val="33"/>
              <w:jc w:val="center"/>
              <w:outlineLvl w:val="0"/>
              <w:rPr>
                <w:rFonts w:hint="eastAsia" w:ascii="宋体" w:hAnsi="宋体" w:cs="宋体"/>
                <w:b w:val="0"/>
                <w:bCs w:val="0"/>
                <w:color w:val="auto"/>
                <w:sz w:val="24"/>
                <w:szCs w:val="24"/>
                <w:highlight w:val="none"/>
                <w:vertAlign w:val="baseline"/>
                <w:lang w:eastAsia="zh-CN"/>
              </w:rPr>
            </w:pPr>
          </w:p>
        </w:tc>
        <w:tc>
          <w:tcPr>
            <w:tcW w:w="1370" w:type="dxa"/>
          </w:tcPr>
          <w:p w14:paraId="4DBA16F9">
            <w:pPr>
              <w:pStyle w:val="33"/>
              <w:jc w:val="center"/>
              <w:outlineLvl w:val="0"/>
              <w:rPr>
                <w:rFonts w:hint="eastAsia" w:ascii="宋体" w:hAnsi="宋体" w:cs="宋体"/>
                <w:b w:val="0"/>
                <w:bCs w:val="0"/>
                <w:color w:val="auto"/>
                <w:sz w:val="24"/>
                <w:szCs w:val="24"/>
                <w:highlight w:val="none"/>
                <w:vertAlign w:val="baseline"/>
                <w:lang w:eastAsia="zh-CN"/>
              </w:rPr>
            </w:pPr>
          </w:p>
        </w:tc>
      </w:tr>
    </w:tbl>
    <w:p w14:paraId="2D6F46A6">
      <w:pPr>
        <w:pStyle w:val="33"/>
        <w:jc w:val="center"/>
        <w:outlineLvl w:val="0"/>
        <w:rPr>
          <w:rFonts w:hint="eastAsia" w:ascii="宋体" w:hAnsi="宋体" w:cs="宋体"/>
          <w:b/>
          <w:bCs/>
          <w:color w:val="auto"/>
          <w:sz w:val="36"/>
          <w:highlight w:val="none"/>
          <w:lang w:eastAsia="zh-CN"/>
        </w:rPr>
      </w:pPr>
    </w:p>
    <w:p w14:paraId="32DA6315">
      <w:pPr>
        <w:spacing w:line="360" w:lineRule="auto"/>
        <w:rPr>
          <w:rFonts w:hint="eastAsia" w:ascii="宋体" w:hAnsi="宋体"/>
          <w:color w:val="auto"/>
          <w:sz w:val="24"/>
          <w:szCs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w:t>
      </w:r>
    </w:p>
    <w:p w14:paraId="7CB42EA2">
      <w:pPr>
        <w:numPr>
          <w:ilvl w:val="0"/>
          <w:numId w:val="0"/>
        </w:num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本表只填写投标文件中与招标文件有偏离(包括正偏离和负偏离)的内容，投标文件中技术规格及指标响应与招标文件要求完全一致的，不用在此表中列出。</w:t>
      </w:r>
    </w:p>
    <w:p w14:paraId="3E508C61">
      <w:pPr>
        <w:numPr>
          <w:ilvl w:val="0"/>
          <w:numId w:val="16"/>
        </w:num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供应商必须据实填写，不得虚假响应，否则将取消其投标或中标资格，并按有关规定进行处罚。</w:t>
      </w:r>
    </w:p>
    <w:p w14:paraId="4D51579E">
      <w:pPr>
        <w:numPr>
          <w:ilvl w:val="0"/>
          <w:numId w:val="16"/>
        </w:num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本表如填写不完，可以续页。</w:t>
      </w:r>
    </w:p>
    <w:p w14:paraId="2DAEA35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如为联合体投标，牵头人提供。</w:t>
      </w:r>
    </w:p>
    <w:p w14:paraId="21998BBC">
      <w:pPr>
        <w:spacing w:line="360" w:lineRule="auto"/>
        <w:ind w:firstLine="3960" w:firstLineChars="1650"/>
        <w:rPr>
          <w:rFonts w:ascii="宋体" w:hAnsi="宋体"/>
          <w:color w:val="auto"/>
          <w:sz w:val="24"/>
          <w:szCs w:val="24"/>
          <w:highlight w:val="none"/>
        </w:rPr>
      </w:pPr>
    </w:p>
    <w:p w14:paraId="3841650E">
      <w:pPr>
        <w:rPr>
          <w:rFonts w:ascii="宋体" w:hAnsi="宋体"/>
          <w:color w:val="auto"/>
          <w:sz w:val="24"/>
          <w:szCs w:val="24"/>
          <w:highlight w:val="none"/>
        </w:rPr>
      </w:pPr>
    </w:p>
    <w:p w14:paraId="17F6C9DE">
      <w:pPr>
        <w:rPr>
          <w:rFonts w:ascii="宋体" w:hAnsi="宋体"/>
          <w:color w:val="auto"/>
          <w:sz w:val="24"/>
          <w:szCs w:val="24"/>
          <w:highlight w:val="none"/>
        </w:rPr>
      </w:pPr>
    </w:p>
    <w:p w14:paraId="1119B57A">
      <w:pPr>
        <w:rPr>
          <w:rFonts w:ascii="宋体" w:hAnsi="宋体"/>
          <w:color w:val="auto"/>
          <w:sz w:val="24"/>
          <w:szCs w:val="24"/>
          <w:highlight w:val="none"/>
        </w:rPr>
      </w:pPr>
    </w:p>
    <w:p w14:paraId="406931C5">
      <w:pPr>
        <w:rPr>
          <w:rFonts w:ascii="宋体" w:hAnsi="宋体"/>
          <w:color w:val="auto"/>
          <w:sz w:val="24"/>
          <w:szCs w:val="24"/>
          <w:highlight w:val="none"/>
        </w:rPr>
      </w:pPr>
    </w:p>
    <w:p w14:paraId="52BA0D84">
      <w:pPr>
        <w:rPr>
          <w:rFonts w:ascii="宋体" w:hAnsi="宋体"/>
          <w:color w:val="auto"/>
          <w:sz w:val="24"/>
          <w:szCs w:val="24"/>
          <w:highlight w:val="none"/>
        </w:rPr>
      </w:pPr>
    </w:p>
    <w:p w14:paraId="0AD5659D">
      <w:pPr>
        <w:rPr>
          <w:color w:val="auto"/>
          <w:highlight w:val="none"/>
        </w:rPr>
      </w:pPr>
    </w:p>
    <w:p w14:paraId="39320E81">
      <w:pPr>
        <w:spacing w:line="360" w:lineRule="auto"/>
        <w:ind w:firstLine="2640" w:firstLineChars="11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投标单位：</w:t>
      </w:r>
      <w:r>
        <w:rPr>
          <w:rFonts w:hint="eastAsia" w:ascii="宋体" w:hAnsi="宋体"/>
          <w:color w:val="auto"/>
          <w:sz w:val="24"/>
          <w:szCs w:val="24"/>
          <w:highlight w:val="none"/>
          <w:lang w:eastAsia="zh-CN"/>
        </w:rPr>
        <w:t>（盖章）</w:t>
      </w:r>
    </w:p>
    <w:p w14:paraId="01EE7C2C">
      <w:pPr>
        <w:spacing w:line="360" w:lineRule="auto"/>
        <w:ind w:firstLine="4080" w:firstLineChars="1700"/>
        <w:rPr>
          <w:rFonts w:ascii="宋体" w:hAnsi="宋体"/>
          <w:color w:val="auto"/>
          <w:sz w:val="24"/>
          <w:szCs w:val="24"/>
          <w:highlight w:val="none"/>
        </w:rPr>
      </w:pPr>
    </w:p>
    <w:p w14:paraId="1308292A">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法定代表人或其授权代表(签字或盖章)：____________</w:t>
      </w:r>
    </w:p>
    <w:p w14:paraId="1F687DB5">
      <w:pPr>
        <w:spacing w:line="360" w:lineRule="auto"/>
        <w:ind w:firstLine="480" w:firstLineChars="200"/>
        <w:jc w:val="right"/>
        <w:rPr>
          <w:rFonts w:ascii="宋体" w:hAnsi="宋体"/>
          <w:color w:val="auto"/>
          <w:sz w:val="24"/>
          <w:szCs w:val="24"/>
          <w:highlight w:val="none"/>
        </w:rPr>
      </w:pPr>
    </w:p>
    <w:p w14:paraId="7D4BBAFC">
      <w:pPr>
        <w:spacing w:line="360" w:lineRule="auto"/>
        <w:ind w:firstLine="5160" w:firstLineChars="2150"/>
        <w:rPr>
          <w:color w:val="auto"/>
          <w:highlight w:val="none"/>
        </w:rPr>
      </w:pPr>
      <w:r>
        <w:rPr>
          <w:rFonts w:hint="eastAsia" w:ascii="宋体" w:hAnsi="宋体"/>
          <w:color w:val="auto"/>
          <w:sz w:val="24"/>
          <w:szCs w:val="24"/>
          <w:highlight w:val="none"/>
        </w:rPr>
        <w:t>年   月   日</w:t>
      </w:r>
    </w:p>
    <w:p w14:paraId="6641B255">
      <w:pPr>
        <w:pStyle w:val="33"/>
        <w:jc w:val="center"/>
        <w:outlineLvl w:val="0"/>
        <w:rPr>
          <w:rFonts w:hint="eastAsia" w:ascii="宋体" w:hAnsi="宋体" w:cs="宋体"/>
          <w:b/>
          <w:bCs/>
          <w:color w:val="auto"/>
          <w:sz w:val="36"/>
          <w:highlight w:val="none"/>
          <w:lang w:eastAsia="zh-CN"/>
        </w:rPr>
      </w:pPr>
    </w:p>
    <w:p w14:paraId="6AAC1754">
      <w:pPr>
        <w:pStyle w:val="33"/>
        <w:jc w:val="center"/>
        <w:outlineLvl w:val="0"/>
        <w:rPr>
          <w:rFonts w:hint="eastAsia" w:ascii="宋体" w:hAnsi="宋体" w:cs="宋体"/>
          <w:b/>
          <w:bCs/>
          <w:color w:val="auto"/>
          <w:sz w:val="36"/>
          <w:highlight w:val="none"/>
          <w:lang w:eastAsia="zh-CN"/>
        </w:rPr>
      </w:pPr>
    </w:p>
    <w:p w14:paraId="1A5BBE9E">
      <w:pPr>
        <w:pStyle w:val="33"/>
        <w:jc w:val="center"/>
        <w:outlineLvl w:val="0"/>
        <w:rPr>
          <w:rFonts w:hint="eastAsia" w:ascii="宋体" w:hAnsi="宋体" w:cs="宋体"/>
          <w:b/>
          <w:bCs/>
          <w:color w:val="auto"/>
          <w:sz w:val="36"/>
          <w:highlight w:val="none"/>
          <w:lang w:eastAsia="zh-CN"/>
        </w:rPr>
      </w:pPr>
    </w:p>
    <w:p w14:paraId="659A4E8F">
      <w:pPr>
        <w:pStyle w:val="33"/>
        <w:jc w:val="center"/>
        <w:outlineLvl w:val="0"/>
        <w:rPr>
          <w:rFonts w:hint="eastAsia" w:ascii="宋体" w:hAnsi="宋体" w:cs="宋体"/>
          <w:b/>
          <w:bCs/>
          <w:color w:val="auto"/>
          <w:sz w:val="36"/>
          <w:highlight w:val="none"/>
          <w:lang w:eastAsia="zh-CN"/>
        </w:rPr>
      </w:pPr>
      <w:r>
        <w:rPr>
          <w:rFonts w:hint="eastAsia" w:ascii="宋体" w:hAnsi="宋体" w:cs="宋体"/>
          <w:b/>
          <w:bCs/>
          <w:color w:val="auto"/>
          <w:sz w:val="36"/>
          <w:highlight w:val="none"/>
          <w:lang w:eastAsia="zh-CN"/>
        </w:rPr>
        <w:t>合同条款偏离表（</w:t>
      </w:r>
      <w:r>
        <w:rPr>
          <w:rFonts w:hint="eastAsia" w:ascii="宋体" w:hAnsi="宋体" w:cs="宋体"/>
          <w:b/>
          <w:bCs/>
          <w:color w:val="auto"/>
          <w:sz w:val="36"/>
          <w:highlight w:val="none"/>
          <w:lang w:val="en-US" w:eastAsia="zh-CN"/>
        </w:rPr>
        <w:t>3</w:t>
      </w:r>
      <w:r>
        <w:rPr>
          <w:rFonts w:hint="eastAsia" w:ascii="宋体" w:hAnsi="宋体" w:cs="宋体"/>
          <w:b/>
          <w:bCs/>
          <w:color w:val="auto"/>
          <w:sz w:val="36"/>
          <w:highlight w:val="none"/>
          <w:lang w:eastAsia="zh-CN"/>
        </w:rPr>
        <w:t>）</w:t>
      </w:r>
    </w:p>
    <w:p w14:paraId="73FA11F8">
      <w:pPr>
        <w:pStyle w:val="33"/>
        <w:jc w:val="left"/>
        <w:outlineLvl w:val="0"/>
        <w:rPr>
          <w:rFonts w:hint="eastAsia" w:ascii="宋体" w:hAnsi="宋体" w:cs="宋体"/>
          <w:b w:val="0"/>
          <w:bCs w:val="0"/>
          <w:color w:val="auto"/>
          <w:sz w:val="28"/>
          <w:szCs w:val="28"/>
          <w:highlight w:val="none"/>
          <w:lang w:eastAsia="zh-CN"/>
        </w:rPr>
      </w:pPr>
    </w:p>
    <w:p w14:paraId="68A16A1F">
      <w:pPr>
        <w:pStyle w:val="33"/>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eastAsia="zh-CN"/>
        </w:rPr>
        <w:t>项目名称：</w:t>
      </w:r>
      <w:r>
        <w:rPr>
          <w:rFonts w:hint="eastAsia" w:ascii="宋体" w:hAnsi="宋体" w:cs="宋体"/>
          <w:b w:val="0"/>
          <w:bCs w:val="0"/>
          <w:color w:val="auto"/>
          <w:sz w:val="28"/>
          <w:szCs w:val="28"/>
          <w:highlight w:val="none"/>
          <w:lang w:val="en-US" w:eastAsia="zh-CN"/>
        </w:rPr>
        <w:t xml:space="preserve">                      </w:t>
      </w:r>
    </w:p>
    <w:p w14:paraId="5F7EA4DF">
      <w:pPr>
        <w:pStyle w:val="33"/>
        <w:jc w:val="left"/>
        <w:outlineLvl w:val="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项目编号：</w:t>
      </w:r>
    </w:p>
    <w:p w14:paraId="14E88631">
      <w:pPr>
        <w:pStyle w:val="33"/>
        <w:jc w:val="left"/>
        <w:outlineLvl w:val="0"/>
        <w:rPr>
          <w:rFonts w:hint="default" w:ascii="宋体" w:hAnsi="宋体" w:cs="宋体"/>
          <w:b w:val="0"/>
          <w:bCs w:val="0"/>
          <w:color w:val="auto"/>
          <w:sz w:val="28"/>
          <w:szCs w:val="28"/>
          <w:highlight w:val="none"/>
          <w:lang w:val="en-US" w:eastAsia="zh-CN"/>
        </w:rPr>
      </w:pPr>
    </w:p>
    <w:tbl>
      <w:tblPr>
        <w:tblStyle w:val="25"/>
        <w:tblW w:w="7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17"/>
        <w:gridCol w:w="1774"/>
        <w:gridCol w:w="1276"/>
        <w:gridCol w:w="1370"/>
      </w:tblGrid>
      <w:tr w14:paraId="7DF2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00FFD580">
            <w:pPr>
              <w:pStyle w:val="33"/>
              <w:jc w:val="center"/>
              <w:outlineLvl w:val="0"/>
              <w:rPr>
                <w:rFonts w:hint="eastAsia" w:ascii="宋体" w:hAnsi="宋体" w:cs="宋体"/>
                <w:b w:val="0"/>
                <w:bCs w:val="0"/>
                <w:color w:val="auto"/>
                <w:sz w:val="24"/>
                <w:szCs w:val="24"/>
                <w:highlight w:val="none"/>
                <w:vertAlign w:val="baseline"/>
                <w:lang w:eastAsia="zh-CN"/>
              </w:rPr>
            </w:pPr>
            <w:r>
              <w:rPr>
                <w:rFonts w:hint="eastAsia" w:ascii="宋体" w:hAnsi="宋体" w:cs="宋体"/>
                <w:b w:val="0"/>
                <w:bCs w:val="0"/>
                <w:color w:val="auto"/>
                <w:sz w:val="24"/>
                <w:szCs w:val="24"/>
                <w:highlight w:val="none"/>
                <w:vertAlign w:val="baseline"/>
                <w:lang w:eastAsia="zh-CN"/>
              </w:rPr>
              <w:t>序号</w:t>
            </w:r>
          </w:p>
        </w:tc>
        <w:tc>
          <w:tcPr>
            <w:tcW w:w="1917" w:type="dxa"/>
          </w:tcPr>
          <w:p w14:paraId="17AA92C1">
            <w:pPr>
              <w:pStyle w:val="33"/>
              <w:jc w:val="center"/>
              <w:outlineLvl w:val="0"/>
              <w:rPr>
                <w:rFonts w:hint="eastAsia" w:ascii="宋体" w:hAnsi="宋体" w:cs="宋体"/>
                <w:b w:val="0"/>
                <w:bCs w:val="0"/>
                <w:color w:val="auto"/>
                <w:sz w:val="24"/>
                <w:szCs w:val="24"/>
                <w:highlight w:val="none"/>
                <w:vertAlign w:val="baseline"/>
                <w:lang w:eastAsia="zh-CN"/>
              </w:rPr>
            </w:pPr>
            <w:r>
              <w:rPr>
                <w:rFonts w:hint="eastAsia" w:ascii="宋体" w:hAnsi="宋体" w:cs="宋体"/>
                <w:b w:val="0"/>
                <w:bCs w:val="0"/>
                <w:color w:val="auto"/>
                <w:sz w:val="24"/>
                <w:szCs w:val="24"/>
                <w:highlight w:val="none"/>
                <w:vertAlign w:val="baseline"/>
                <w:lang w:eastAsia="zh-CN"/>
              </w:rPr>
              <w:t>招标文件条款编号及内容</w:t>
            </w:r>
          </w:p>
        </w:tc>
        <w:tc>
          <w:tcPr>
            <w:tcW w:w="1774" w:type="dxa"/>
          </w:tcPr>
          <w:p w14:paraId="1B430B16">
            <w:pPr>
              <w:pStyle w:val="33"/>
              <w:jc w:val="center"/>
              <w:outlineLvl w:val="0"/>
              <w:rPr>
                <w:rFonts w:hint="eastAsia" w:ascii="宋体" w:hAnsi="宋体" w:cs="宋体"/>
                <w:b w:val="0"/>
                <w:bCs w:val="0"/>
                <w:color w:val="auto"/>
                <w:sz w:val="24"/>
                <w:szCs w:val="24"/>
                <w:highlight w:val="none"/>
                <w:vertAlign w:val="baseline"/>
                <w:lang w:eastAsia="zh-CN"/>
              </w:rPr>
            </w:pPr>
            <w:r>
              <w:rPr>
                <w:rFonts w:hint="eastAsia" w:ascii="宋体" w:hAnsi="宋体" w:cs="宋体"/>
                <w:b w:val="0"/>
                <w:bCs w:val="0"/>
                <w:color w:val="auto"/>
                <w:sz w:val="24"/>
                <w:szCs w:val="24"/>
                <w:highlight w:val="none"/>
                <w:vertAlign w:val="baseline"/>
                <w:lang w:eastAsia="zh-CN"/>
              </w:rPr>
              <w:t>投标文件条款编号及内容</w:t>
            </w:r>
          </w:p>
        </w:tc>
        <w:tc>
          <w:tcPr>
            <w:tcW w:w="1276" w:type="dxa"/>
          </w:tcPr>
          <w:p w14:paraId="5B433266">
            <w:pPr>
              <w:pStyle w:val="33"/>
              <w:jc w:val="center"/>
              <w:outlineLvl w:val="0"/>
              <w:rPr>
                <w:rFonts w:hint="eastAsia" w:ascii="宋体" w:hAnsi="宋体" w:cs="宋体"/>
                <w:b w:val="0"/>
                <w:bCs w:val="0"/>
                <w:color w:val="auto"/>
                <w:sz w:val="24"/>
                <w:szCs w:val="24"/>
                <w:highlight w:val="none"/>
                <w:vertAlign w:val="baseline"/>
                <w:lang w:eastAsia="zh-CN"/>
              </w:rPr>
            </w:pPr>
            <w:r>
              <w:rPr>
                <w:rFonts w:hint="eastAsia" w:ascii="宋体" w:hAnsi="宋体" w:cs="宋体"/>
                <w:b w:val="0"/>
                <w:bCs w:val="0"/>
                <w:color w:val="auto"/>
                <w:sz w:val="24"/>
                <w:szCs w:val="24"/>
                <w:highlight w:val="none"/>
                <w:vertAlign w:val="baseline"/>
                <w:lang w:eastAsia="zh-CN"/>
              </w:rPr>
              <w:t>偏离情况</w:t>
            </w:r>
          </w:p>
        </w:tc>
        <w:tc>
          <w:tcPr>
            <w:tcW w:w="1370" w:type="dxa"/>
          </w:tcPr>
          <w:p w14:paraId="0FCD8AA8">
            <w:pPr>
              <w:pStyle w:val="33"/>
              <w:jc w:val="center"/>
              <w:outlineLvl w:val="0"/>
              <w:rPr>
                <w:rFonts w:hint="eastAsia" w:ascii="宋体" w:hAnsi="宋体" w:cs="宋体"/>
                <w:b w:val="0"/>
                <w:bCs w:val="0"/>
                <w:color w:val="auto"/>
                <w:sz w:val="24"/>
                <w:szCs w:val="24"/>
                <w:highlight w:val="none"/>
                <w:vertAlign w:val="baseline"/>
                <w:lang w:eastAsia="zh-CN"/>
              </w:rPr>
            </w:pPr>
            <w:r>
              <w:rPr>
                <w:rFonts w:hint="eastAsia" w:ascii="宋体" w:hAnsi="宋体" w:cs="宋体"/>
                <w:b w:val="0"/>
                <w:bCs w:val="0"/>
                <w:color w:val="auto"/>
                <w:sz w:val="24"/>
                <w:szCs w:val="24"/>
                <w:highlight w:val="none"/>
                <w:vertAlign w:val="baseline"/>
                <w:lang w:eastAsia="zh-CN"/>
              </w:rPr>
              <w:t>说明</w:t>
            </w:r>
          </w:p>
        </w:tc>
      </w:tr>
      <w:tr w14:paraId="08F4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31D4DB7D">
            <w:pPr>
              <w:pStyle w:val="33"/>
              <w:jc w:val="center"/>
              <w:outlineLvl w:val="0"/>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17" w:type="dxa"/>
          </w:tcPr>
          <w:p w14:paraId="4400F18B">
            <w:pPr>
              <w:pStyle w:val="33"/>
              <w:jc w:val="center"/>
              <w:outlineLvl w:val="0"/>
              <w:rPr>
                <w:rFonts w:hint="eastAsia" w:ascii="宋体" w:hAnsi="宋体" w:cs="宋体"/>
                <w:b w:val="0"/>
                <w:bCs w:val="0"/>
                <w:color w:val="auto"/>
                <w:sz w:val="24"/>
                <w:szCs w:val="24"/>
                <w:highlight w:val="none"/>
                <w:vertAlign w:val="baseline"/>
                <w:lang w:eastAsia="zh-CN"/>
              </w:rPr>
            </w:pPr>
          </w:p>
        </w:tc>
        <w:tc>
          <w:tcPr>
            <w:tcW w:w="1774" w:type="dxa"/>
          </w:tcPr>
          <w:p w14:paraId="0ACE70E0">
            <w:pPr>
              <w:pStyle w:val="33"/>
              <w:jc w:val="center"/>
              <w:outlineLvl w:val="0"/>
              <w:rPr>
                <w:rFonts w:hint="eastAsia" w:ascii="宋体" w:hAnsi="宋体" w:cs="宋体"/>
                <w:b w:val="0"/>
                <w:bCs w:val="0"/>
                <w:color w:val="auto"/>
                <w:sz w:val="24"/>
                <w:szCs w:val="24"/>
                <w:highlight w:val="none"/>
                <w:vertAlign w:val="baseline"/>
                <w:lang w:eastAsia="zh-CN"/>
              </w:rPr>
            </w:pPr>
          </w:p>
        </w:tc>
        <w:tc>
          <w:tcPr>
            <w:tcW w:w="1276" w:type="dxa"/>
          </w:tcPr>
          <w:p w14:paraId="574C4603">
            <w:pPr>
              <w:pStyle w:val="33"/>
              <w:jc w:val="center"/>
              <w:outlineLvl w:val="0"/>
              <w:rPr>
                <w:rFonts w:hint="eastAsia" w:ascii="宋体" w:hAnsi="宋体" w:cs="宋体"/>
                <w:b w:val="0"/>
                <w:bCs w:val="0"/>
                <w:color w:val="auto"/>
                <w:sz w:val="24"/>
                <w:szCs w:val="24"/>
                <w:highlight w:val="none"/>
                <w:vertAlign w:val="baseline"/>
                <w:lang w:eastAsia="zh-CN"/>
              </w:rPr>
            </w:pPr>
          </w:p>
        </w:tc>
        <w:tc>
          <w:tcPr>
            <w:tcW w:w="1370" w:type="dxa"/>
          </w:tcPr>
          <w:p w14:paraId="57BDC9DB">
            <w:pPr>
              <w:pStyle w:val="33"/>
              <w:jc w:val="center"/>
              <w:outlineLvl w:val="0"/>
              <w:rPr>
                <w:rFonts w:hint="eastAsia" w:ascii="宋体" w:hAnsi="宋体" w:cs="宋体"/>
                <w:b w:val="0"/>
                <w:bCs w:val="0"/>
                <w:color w:val="auto"/>
                <w:sz w:val="24"/>
                <w:szCs w:val="24"/>
                <w:highlight w:val="none"/>
                <w:vertAlign w:val="baseline"/>
                <w:lang w:eastAsia="zh-CN"/>
              </w:rPr>
            </w:pPr>
          </w:p>
        </w:tc>
      </w:tr>
      <w:tr w14:paraId="0137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7F456B6C">
            <w:pPr>
              <w:pStyle w:val="33"/>
              <w:jc w:val="center"/>
              <w:outlineLvl w:val="0"/>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17" w:type="dxa"/>
          </w:tcPr>
          <w:p w14:paraId="72C05DAC">
            <w:pPr>
              <w:pStyle w:val="33"/>
              <w:jc w:val="center"/>
              <w:outlineLvl w:val="0"/>
              <w:rPr>
                <w:rFonts w:hint="eastAsia" w:ascii="宋体" w:hAnsi="宋体" w:cs="宋体"/>
                <w:b w:val="0"/>
                <w:bCs w:val="0"/>
                <w:color w:val="auto"/>
                <w:sz w:val="24"/>
                <w:szCs w:val="24"/>
                <w:highlight w:val="none"/>
                <w:vertAlign w:val="baseline"/>
                <w:lang w:eastAsia="zh-CN"/>
              </w:rPr>
            </w:pPr>
          </w:p>
        </w:tc>
        <w:tc>
          <w:tcPr>
            <w:tcW w:w="1774" w:type="dxa"/>
          </w:tcPr>
          <w:p w14:paraId="6E30FB53">
            <w:pPr>
              <w:pStyle w:val="33"/>
              <w:jc w:val="center"/>
              <w:outlineLvl w:val="0"/>
              <w:rPr>
                <w:rFonts w:hint="eastAsia" w:ascii="宋体" w:hAnsi="宋体" w:cs="宋体"/>
                <w:b w:val="0"/>
                <w:bCs w:val="0"/>
                <w:color w:val="auto"/>
                <w:sz w:val="24"/>
                <w:szCs w:val="24"/>
                <w:highlight w:val="none"/>
                <w:vertAlign w:val="baseline"/>
                <w:lang w:eastAsia="zh-CN"/>
              </w:rPr>
            </w:pPr>
          </w:p>
        </w:tc>
        <w:tc>
          <w:tcPr>
            <w:tcW w:w="1276" w:type="dxa"/>
          </w:tcPr>
          <w:p w14:paraId="2938B0A4">
            <w:pPr>
              <w:pStyle w:val="33"/>
              <w:jc w:val="center"/>
              <w:outlineLvl w:val="0"/>
              <w:rPr>
                <w:rFonts w:hint="eastAsia" w:ascii="宋体" w:hAnsi="宋体" w:cs="宋体"/>
                <w:b w:val="0"/>
                <w:bCs w:val="0"/>
                <w:color w:val="auto"/>
                <w:sz w:val="24"/>
                <w:szCs w:val="24"/>
                <w:highlight w:val="none"/>
                <w:vertAlign w:val="baseline"/>
                <w:lang w:eastAsia="zh-CN"/>
              </w:rPr>
            </w:pPr>
          </w:p>
        </w:tc>
        <w:tc>
          <w:tcPr>
            <w:tcW w:w="1370" w:type="dxa"/>
          </w:tcPr>
          <w:p w14:paraId="687EB2EA">
            <w:pPr>
              <w:pStyle w:val="33"/>
              <w:jc w:val="center"/>
              <w:outlineLvl w:val="0"/>
              <w:rPr>
                <w:rFonts w:hint="eastAsia" w:ascii="宋体" w:hAnsi="宋体" w:cs="宋体"/>
                <w:b w:val="0"/>
                <w:bCs w:val="0"/>
                <w:color w:val="auto"/>
                <w:sz w:val="24"/>
                <w:szCs w:val="24"/>
                <w:highlight w:val="none"/>
                <w:vertAlign w:val="baseline"/>
                <w:lang w:eastAsia="zh-CN"/>
              </w:rPr>
            </w:pPr>
          </w:p>
        </w:tc>
      </w:tr>
      <w:tr w14:paraId="542E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2328DB6F">
            <w:pPr>
              <w:pStyle w:val="33"/>
              <w:jc w:val="center"/>
              <w:outlineLvl w:val="0"/>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17" w:type="dxa"/>
          </w:tcPr>
          <w:p w14:paraId="23ED4D6D">
            <w:pPr>
              <w:pStyle w:val="33"/>
              <w:jc w:val="center"/>
              <w:outlineLvl w:val="0"/>
              <w:rPr>
                <w:rFonts w:hint="eastAsia" w:ascii="宋体" w:hAnsi="宋体" w:cs="宋体"/>
                <w:b w:val="0"/>
                <w:bCs w:val="0"/>
                <w:color w:val="auto"/>
                <w:sz w:val="24"/>
                <w:szCs w:val="24"/>
                <w:highlight w:val="none"/>
                <w:vertAlign w:val="baseline"/>
                <w:lang w:eastAsia="zh-CN"/>
              </w:rPr>
            </w:pPr>
          </w:p>
        </w:tc>
        <w:tc>
          <w:tcPr>
            <w:tcW w:w="1774" w:type="dxa"/>
          </w:tcPr>
          <w:p w14:paraId="5565E04F">
            <w:pPr>
              <w:pStyle w:val="33"/>
              <w:jc w:val="center"/>
              <w:outlineLvl w:val="0"/>
              <w:rPr>
                <w:rFonts w:hint="eastAsia" w:ascii="宋体" w:hAnsi="宋体" w:cs="宋体"/>
                <w:b w:val="0"/>
                <w:bCs w:val="0"/>
                <w:color w:val="auto"/>
                <w:sz w:val="24"/>
                <w:szCs w:val="24"/>
                <w:highlight w:val="none"/>
                <w:vertAlign w:val="baseline"/>
                <w:lang w:eastAsia="zh-CN"/>
              </w:rPr>
            </w:pPr>
          </w:p>
        </w:tc>
        <w:tc>
          <w:tcPr>
            <w:tcW w:w="1276" w:type="dxa"/>
          </w:tcPr>
          <w:p w14:paraId="4703B69D">
            <w:pPr>
              <w:pStyle w:val="33"/>
              <w:jc w:val="center"/>
              <w:outlineLvl w:val="0"/>
              <w:rPr>
                <w:rFonts w:hint="eastAsia" w:ascii="宋体" w:hAnsi="宋体" w:cs="宋体"/>
                <w:b w:val="0"/>
                <w:bCs w:val="0"/>
                <w:color w:val="auto"/>
                <w:sz w:val="24"/>
                <w:szCs w:val="24"/>
                <w:highlight w:val="none"/>
                <w:vertAlign w:val="baseline"/>
                <w:lang w:eastAsia="zh-CN"/>
              </w:rPr>
            </w:pPr>
          </w:p>
        </w:tc>
        <w:tc>
          <w:tcPr>
            <w:tcW w:w="1370" w:type="dxa"/>
          </w:tcPr>
          <w:p w14:paraId="7C51937A">
            <w:pPr>
              <w:pStyle w:val="33"/>
              <w:jc w:val="center"/>
              <w:outlineLvl w:val="0"/>
              <w:rPr>
                <w:rFonts w:hint="eastAsia" w:ascii="宋体" w:hAnsi="宋体" w:cs="宋体"/>
                <w:b w:val="0"/>
                <w:bCs w:val="0"/>
                <w:color w:val="auto"/>
                <w:sz w:val="24"/>
                <w:szCs w:val="24"/>
                <w:highlight w:val="none"/>
                <w:vertAlign w:val="baseline"/>
                <w:lang w:eastAsia="zh-CN"/>
              </w:rPr>
            </w:pPr>
          </w:p>
        </w:tc>
      </w:tr>
      <w:tr w14:paraId="2309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4EF99DA7">
            <w:pPr>
              <w:pStyle w:val="33"/>
              <w:jc w:val="center"/>
              <w:outlineLvl w:val="0"/>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w:t>
            </w:r>
          </w:p>
        </w:tc>
        <w:tc>
          <w:tcPr>
            <w:tcW w:w="1917" w:type="dxa"/>
          </w:tcPr>
          <w:p w14:paraId="07DBE650">
            <w:pPr>
              <w:pStyle w:val="33"/>
              <w:jc w:val="center"/>
              <w:outlineLvl w:val="0"/>
              <w:rPr>
                <w:rFonts w:hint="eastAsia" w:ascii="宋体" w:hAnsi="宋体" w:cs="宋体"/>
                <w:b w:val="0"/>
                <w:bCs w:val="0"/>
                <w:color w:val="auto"/>
                <w:sz w:val="24"/>
                <w:szCs w:val="24"/>
                <w:highlight w:val="none"/>
                <w:vertAlign w:val="baseline"/>
                <w:lang w:eastAsia="zh-CN"/>
              </w:rPr>
            </w:pPr>
          </w:p>
        </w:tc>
        <w:tc>
          <w:tcPr>
            <w:tcW w:w="1774" w:type="dxa"/>
          </w:tcPr>
          <w:p w14:paraId="1AF7BA07">
            <w:pPr>
              <w:pStyle w:val="33"/>
              <w:jc w:val="center"/>
              <w:outlineLvl w:val="0"/>
              <w:rPr>
                <w:rFonts w:hint="eastAsia" w:ascii="宋体" w:hAnsi="宋体" w:cs="宋体"/>
                <w:b w:val="0"/>
                <w:bCs w:val="0"/>
                <w:color w:val="auto"/>
                <w:sz w:val="24"/>
                <w:szCs w:val="24"/>
                <w:highlight w:val="none"/>
                <w:vertAlign w:val="baseline"/>
                <w:lang w:eastAsia="zh-CN"/>
              </w:rPr>
            </w:pPr>
          </w:p>
        </w:tc>
        <w:tc>
          <w:tcPr>
            <w:tcW w:w="1276" w:type="dxa"/>
          </w:tcPr>
          <w:p w14:paraId="22E9787E">
            <w:pPr>
              <w:pStyle w:val="33"/>
              <w:jc w:val="center"/>
              <w:outlineLvl w:val="0"/>
              <w:rPr>
                <w:rFonts w:hint="eastAsia" w:ascii="宋体" w:hAnsi="宋体" w:cs="宋体"/>
                <w:b w:val="0"/>
                <w:bCs w:val="0"/>
                <w:color w:val="auto"/>
                <w:sz w:val="24"/>
                <w:szCs w:val="24"/>
                <w:highlight w:val="none"/>
                <w:vertAlign w:val="baseline"/>
                <w:lang w:eastAsia="zh-CN"/>
              </w:rPr>
            </w:pPr>
          </w:p>
        </w:tc>
        <w:tc>
          <w:tcPr>
            <w:tcW w:w="1370" w:type="dxa"/>
          </w:tcPr>
          <w:p w14:paraId="5CA43403">
            <w:pPr>
              <w:pStyle w:val="33"/>
              <w:jc w:val="center"/>
              <w:outlineLvl w:val="0"/>
              <w:rPr>
                <w:rFonts w:hint="eastAsia" w:ascii="宋体" w:hAnsi="宋体" w:cs="宋体"/>
                <w:b w:val="0"/>
                <w:bCs w:val="0"/>
                <w:color w:val="auto"/>
                <w:sz w:val="24"/>
                <w:szCs w:val="24"/>
                <w:highlight w:val="none"/>
                <w:vertAlign w:val="baseline"/>
                <w:lang w:eastAsia="zh-CN"/>
              </w:rPr>
            </w:pPr>
          </w:p>
        </w:tc>
      </w:tr>
      <w:tr w14:paraId="29B9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4D042F01">
            <w:pPr>
              <w:pStyle w:val="33"/>
              <w:jc w:val="center"/>
              <w:outlineLvl w:val="0"/>
              <w:rPr>
                <w:rFonts w:hint="eastAsia" w:ascii="宋体" w:hAnsi="宋体" w:cs="宋体"/>
                <w:b w:val="0"/>
                <w:bCs w:val="0"/>
                <w:color w:val="auto"/>
                <w:sz w:val="24"/>
                <w:szCs w:val="24"/>
                <w:highlight w:val="none"/>
                <w:vertAlign w:val="baseline"/>
                <w:lang w:eastAsia="zh-CN"/>
              </w:rPr>
            </w:pPr>
          </w:p>
        </w:tc>
        <w:tc>
          <w:tcPr>
            <w:tcW w:w="1917" w:type="dxa"/>
          </w:tcPr>
          <w:p w14:paraId="2E0B8EE6">
            <w:pPr>
              <w:pStyle w:val="33"/>
              <w:jc w:val="center"/>
              <w:outlineLvl w:val="0"/>
              <w:rPr>
                <w:rFonts w:hint="eastAsia" w:ascii="宋体" w:hAnsi="宋体" w:cs="宋体"/>
                <w:b w:val="0"/>
                <w:bCs w:val="0"/>
                <w:color w:val="auto"/>
                <w:sz w:val="24"/>
                <w:szCs w:val="24"/>
                <w:highlight w:val="none"/>
                <w:vertAlign w:val="baseline"/>
                <w:lang w:eastAsia="zh-CN"/>
              </w:rPr>
            </w:pPr>
          </w:p>
        </w:tc>
        <w:tc>
          <w:tcPr>
            <w:tcW w:w="1774" w:type="dxa"/>
          </w:tcPr>
          <w:p w14:paraId="0DA02C13">
            <w:pPr>
              <w:pStyle w:val="33"/>
              <w:jc w:val="center"/>
              <w:outlineLvl w:val="0"/>
              <w:rPr>
                <w:rFonts w:hint="eastAsia" w:ascii="宋体" w:hAnsi="宋体" w:cs="宋体"/>
                <w:b w:val="0"/>
                <w:bCs w:val="0"/>
                <w:color w:val="auto"/>
                <w:sz w:val="24"/>
                <w:szCs w:val="24"/>
                <w:highlight w:val="none"/>
                <w:vertAlign w:val="baseline"/>
                <w:lang w:eastAsia="zh-CN"/>
              </w:rPr>
            </w:pPr>
          </w:p>
        </w:tc>
        <w:tc>
          <w:tcPr>
            <w:tcW w:w="1276" w:type="dxa"/>
          </w:tcPr>
          <w:p w14:paraId="49B34421">
            <w:pPr>
              <w:pStyle w:val="33"/>
              <w:jc w:val="center"/>
              <w:outlineLvl w:val="0"/>
              <w:rPr>
                <w:rFonts w:hint="eastAsia" w:ascii="宋体" w:hAnsi="宋体" w:cs="宋体"/>
                <w:b w:val="0"/>
                <w:bCs w:val="0"/>
                <w:color w:val="auto"/>
                <w:sz w:val="24"/>
                <w:szCs w:val="24"/>
                <w:highlight w:val="none"/>
                <w:vertAlign w:val="baseline"/>
                <w:lang w:eastAsia="zh-CN"/>
              </w:rPr>
            </w:pPr>
          </w:p>
        </w:tc>
        <w:tc>
          <w:tcPr>
            <w:tcW w:w="1370" w:type="dxa"/>
          </w:tcPr>
          <w:p w14:paraId="481EFBD3">
            <w:pPr>
              <w:pStyle w:val="33"/>
              <w:jc w:val="center"/>
              <w:outlineLvl w:val="0"/>
              <w:rPr>
                <w:rFonts w:hint="eastAsia" w:ascii="宋体" w:hAnsi="宋体" w:cs="宋体"/>
                <w:b w:val="0"/>
                <w:bCs w:val="0"/>
                <w:color w:val="auto"/>
                <w:sz w:val="24"/>
                <w:szCs w:val="24"/>
                <w:highlight w:val="none"/>
                <w:vertAlign w:val="baseline"/>
                <w:lang w:eastAsia="zh-CN"/>
              </w:rPr>
            </w:pPr>
          </w:p>
        </w:tc>
      </w:tr>
    </w:tbl>
    <w:p w14:paraId="404644E4">
      <w:pPr>
        <w:pStyle w:val="33"/>
        <w:jc w:val="center"/>
        <w:outlineLvl w:val="0"/>
        <w:rPr>
          <w:rFonts w:hint="eastAsia" w:ascii="宋体" w:hAnsi="宋体" w:cs="宋体"/>
          <w:b/>
          <w:bCs/>
          <w:color w:val="auto"/>
          <w:sz w:val="36"/>
          <w:highlight w:val="none"/>
          <w:lang w:eastAsia="zh-CN"/>
        </w:rPr>
      </w:pPr>
    </w:p>
    <w:p w14:paraId="68D1BAA5">
      <w:pPr>
        <w:spacing w:line="360" w:lineRule="auto"/>
        <w:rPr>
          <w:rFonts w:hint="eastAsia" w:ascii="宋体" w:hAnsi="宋体"/>
          <w:color w:val="auto"/>
          <w:sz w:val="24"/>
          <w:szCs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w:t>
      </w:r>
    </w:p>
    <w:p w14:paraId="135D00D1">
      <w:pPr>
        <w:spacing w:line="360" w:lineRule="auto"/>
        <w:rPr>
          <w:rFonts w:ascii="宋体" w:hAnsi="宋体"/>
          <w:color w:val="auto"/>
          <w:sz w:val="24"/>
          <w:szCs w:val="24"/>
          <w:highlight w:val="none"/>
        </w:rPr>
      </w:pPr>
      <w:r>
        <w:rPr>
          <w:rFonts w:hint="eastAsia" w:ascii="宋体" w:hAnsi="宋体"/>
          <w:color w:val="auto"/>
          <w:sz w:val="24"/>
          <w:szCs w:val="24"/>
          <w:highlight w:val="none"/>
          <w:lang w:val="en-US" w:eastAsia="zh-CN"/>
        </w:rPr>
        <w:t>1、如本表空白则视为合同条款响应招标文件要求无偏差</w:t>
      </w:r>
      <w:r>
        <w:rPr>
          <w:rFonts w:hint="eastAsia" w:ascii="宋体" w:hAnsi="宋体"/>
          <w:color w:val="auto"/>
          <w:sz w:val="24"/>
          <w:szCs w:val="24"/>
          <w:highlight w:val="none"/>
        </w:rPr>
        <w:t>。</w:t>
      </w:r>
    </w:p>
    <w:p w14:paraId="6CEEEDDD">
      <w:pPr>
        <w:numPr>
          <w:ilvl w:val="0"/>
          <w:numId w:val="0"/>
        </w:numPr>
        <w:spacing w:line="360" w:lineRule="auto"/>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rPr>
        <w:t>本表如填写不完，可以续页。</w:t>
      </w:r>
    </w:p>
    <w:p w14:paraId="691A0E0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如为联合体投标，牵头人提供。</w:t>
      </w:r>
    </w:p>
    <w:p w14:paraId="0EAA4E40">
      <w:pPr>
        <w:pStyle w:val="28"/>
        <w:rPr>
          <w:rFonts w:hint="eastAsia"/>
          <w:color w:val="auto"/>
          <w:highlight w:val="none"/>
        </w:rPr>
      </w:pPr>
    </w:p>
    <w:p w14:paraId="43FEA276">
      <w:pPr>
        <w:spacing w:line="360" w:lineRule="auto"/>
        <w:ind w:firstLine="3960" w:firstLineChars="1650"/>
        <w:rPr>
          <w:rFonts w:ascii="宋体" w:hAnsi="宋体"/>
          <w:color w:val="auto"/>
          <w:sz w:val="24"/>
          <w:szCs w:val="24"/>
          <w:highlight w:val="none"/>
        </w:rPr>
      </w:pPr>
    </w:p>
    <w:p w14:paraId="0B7F66BA">
      <w:pPr>
        <w:spacing w:line="360" w:lineRule="auto"/>
        <w:ind w:firstLine="2640" w:firstLineChars="1100"/>
        <w:rPr>
          <w:rFonts w:hint="eastAsia" w:ascii="宋体" w:hAnsi="宋体"/>
          <w:color w:val="auto"/>
          <w:sz w:val="24"/>
          <w:szCs w:val="24"/>
          <w:highlight w:val="none"/>
        </w:rPr>
      </w:pPr>
    </w:p>
    <w:p w14:paraId="0EA19AB6">
      <w:pPr>
        <w:spacing w:line="360" w:lineRule="auto"/>
        <w:rPr>
          <w:rFonts w:hint="eastAsia" w:ascii="宋体" w:hAnsi="宋体"/>
          <w:color w:val="auto"/>
          <w:sz w:val="24"/>
          <w:szCs w:val="24"/>
          <w:highlight w:val="none"/>
        </w:rPr>
      </w:pPr>
    </w:p>
    <w:p w14:paraId="735E00D6">
      <w:pPr>
        <w:spacing w:line="360" w:lineRule="auto"/>
        <w:rPr>
          <w:rFonts w:hint="eastAsia" w:ascii="宋体" w:hAnsi="宋体"/>
          <w:color w:val="auto"/>
          <w:sz w:val="24"/>
          <w:szCs w:val="24"/>
          <w:highlight w:val="none"/>
        </w:rPr>
      </w:pPr>
    </w:p>
    <w:p w14:paraId="665EBA2C">
      <w:pPr>
        <w:spacing w:line="360" w:lineRule="auto"/>
        <w:rPr>
          <w:rFonts w:hint="eastAsia" w:ascii="宋体" w:hAnsi="宋体"/>
          <w:color w:val="auto"/>
          <w:sz w:val="24"/>
          <w:szCs w:val="24"/>
          <w:highlight w:val="none"/>
        </w:rPr>
      </w:pPr>
    </w:p>
    <w:p w14:paraId="18D47B41">
      <w:pPr>
        <w:spacing w:line="360" w:lineRule="auto"/>
        <w:ind w:firstLine="2640" w:firstLineChars="1100"/>
        <w:rPr>
          <w:rFonts w:hint="eastAsia" w:ascii="宋体" w:hAnsi="宋体"/>
          <w:color w:val="auto"/>
          <w:sz w:val="24"/>
          <w:szCs w:val="24"/>
          <w:highlight w:val="none"/>
        </w:rPr>
      </w:pPr>
    </w:p>
    <w:p w14:paraId="0E2922BD">
      <w:pPr>
        <w:spacing w:line="360" w:lineRule="auto"/>
        <w:ind w:firstLine="2640" w:firstLineChars="11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投标单位：</w:t>
      </w:r>
      <w:r>
        <w:rPr>
          <w:rFonts w:hint="eastAsia" w:ascii="宋体" w:hAnsi="宋体"/>
          <w:color w:val="auto"/>
          <w:sz w:val="24"/>
          <w:szCs w:val="24"/>
          <w:highlight w:val="none"/>
          <w:lang w:eastAsia="zh-CN"/>
        </w:rPr>
        <w:t>（盖章）</w:t>
      </w:r>
    </w:p>
    <w:p w14:paraId="37A32267">
      <w:pPr>
        <w:spacing w:line="360" w:lineRule="auto"/>
        <w:ind w:firstLine="4080" w:firstLineChars="1700"/>
        <w:rPr>
          <w:rFonts w:ascii="宋体" w:hAnsi="宋体"/>
          <w:color w:val="auto"/>
          <w:sz w:val="24"/>
          <w:szCs w:val="24"/>
          <w:highlight w:val="none"/>
        </w:rPr>
      </w:pPr>
    </w:p>
    <w:p w14:paraId="2C217885">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法定代表人或其授权代表(签字或盖章)：____________</w:t>
      </w:r>
    </w:p>
    <w:p w14:paraId="39651334">
      <w:pPr>
        <w:spacing w:line="360" w:lineRule="auto"/>
        <w:ind w:firstLine="480" w:firstLineChars="200"/>
        <w:jc w:val="right"/>
        <w:rPr>
          <w:rFonts w:ascii="宋体" w:hAnsi="宋体"/>
          <w:color w:val="auto"/>
          <w:sz w:val="24"/>
          <w:szCs w:val="24"/>
          <w:highlight w:val="none"/>
        </w:rPr>
      </w:pPr>
    </w:p>
    <w:p w14:paraId="5277CE08">
      <w:pPr>
        <w:spacing w:line="360" w:lineRule="auto"/>
        <w:ind w:firstLine="5160" w:firstLineChars="2150"/>
        <w:rPr>
          <w:rFonts w:hint="eastAsia" w:ascii="宋体" w:hAnsi="宋体" w:cs="宋体"/>
          <w:b/>
          <w:bCs/>
          <w:color w:val="auto"/>
          <w:sz w:val="36"/>
          <w:highlight w:val="none"/>
          <w:lang w:eastAsia="zh-CN"/>
        </w:rPr>
      </w:pPr>
      <w:r>
        <w:rPr>
          <w:rFonts w:hint="eastAsia" w:ascii="宋体" w:hAnsi="宋体"/>
          <w:color w:val="auto"/>
          <w:sz w:val="24"/>
          <w:szCs w:val="24"/>
          <w:highlight w:val="none"/>
        </w:rPr>
        <w:t>年   月   日</w:t>
      </w:r>
    </w:p>
    <w:p w14:paraId="6E423E55">
      <w:pPr>
        <w:spacing w:line="360" w:lineRule="auto"/>
        <w:ind w:firstLine="5160" w:firstLineChars="2150"/>
        <w:rPr>
          <w:rFonts w:hint="eastAsia" w:ascii="宋体" w:hAnsi="宋体"/>
          <w:color w:val="auto"/>
          <w:sz w:val="24"/>
          <w:szCs w:val="24"/>
          <w:highlight w:val="none"/>
        </w:rPr>
      </w:pPr>
    </w:p>
    <w:p w14:paraId="49E5AB7C">
      <w:pPr>
        <w:rPr>
          <w:rFonts w:hint="eastAsia"/>
          <w:color w:val="auto"/>
          <w:highlight w:val="none"/>
          <w:lang w:val="en-US" w:eastAsia="zh-CN"/>
        </w:rPr>
      </w:pPr>
    </w:p>
    <w:p w14:paraId="70BA03FF">
      <w:pPr>
        <w:pStyle w:val="12"/>
        <w:rPr>
          <w:rFonts w:hint="eastAsia"/>
          <w:color w:val="auto"/>
          <w:highlight w:val="none"/>
          <w:lang w:val="en-US" w:eastAsia="zh-CN"/>
        </w:rPr>
      </w:pPr>
    </w:p>
    <w:p w14:paraId="2D9268B1">
      <w:pPr>
        <w:pStyle w:val="33"/>
        <w:jc w:val="center"/>
        <w:outlineLvl w:val="0"/>
        <w:rPr>
          <w:rFonts w:hint="eastAsia" w:ascii="宋体" w:hAnsi="宋体" w:eastAsia="宋体" w:cs="宋体"/>
          <w:b/>
          <w:bCs/>
          <w:color w:val="auto"/>
          <w:sz w:val="36"/>
          <w:highlight w:val="none"/>
        </w:rPr>
      </w:pPr>
      <w:bookmarkStart w:id="131" w:name="_Toc3867"/>
      <w:bookmarkStart w:id="132" w:name="_Toc533086819"/>
      <w:bookmarkStart w:id="133" w:name="_Toc16674"/>
      <w:bookmarkStart w:id="134" w:name="_Toc18358"/>
      <w:bookmarkStart w:id="135" w:name="_Toc9376"/>
      <w:bookmarkStart w:id="136" w:name="_Toc27235"/>
      <w:bookmarkStart w:id="137" w:name="_Toc7470"/>
      <w:r>
        <w:rPr>
          <w:rFonts w:hint="eastAsia" w:ascii="宋体" w:hAnsi="宋体" w:cs="宋体"/>
          <w:b/>
          <w:bCs/>
          <w:color w:val="auto"/>
          <w:sz w:val="36"/>
          <w:highlight w:val="none"/>
        </w:rPr>
        <w:t>附件</w:t>
      </w:r>
      <w:r>
        <w:rPr>
          <w:rFonts w:hint="eastAsia" w:ascii="宋体" w:hAnsi="宋体" w:cs="宋体"/>
          <w:b/>
          <w:bCs/>
          <w:color w:val="auto"/>
          <w:sz w:val="36"/>
          <w:highlight w:val="none"/>
          <w:lang w:val="en-US" w:eastAsia="zh-CN"/>
        </w:rPr>
        <w:t>6</w:t>
      </w:r>
      <w:r>
        <w:rPr>
          <w:rFonts w:hint="eastAsia" w:ascii="宋体" w:hAnsi="宋体" w:cs="宋体"/>
          <w:b/>
          <w:bCs/>
          <w:color w:val="auto"/>
          <w:sz w:val="36"/>
          <w:highlight w:val="none"/>
        </w:rPr>
        <w:t>：</w:t>
      </w:r>
      <w:bookmarkEnd w:id="131"/>
      <w:bookmarkEnd w:id="132"/>
      <w:r>
        <w:rPr>
          <w:rFonts w:hint="eastAsia" w:ascii="宋体" w:hAnsi="宋体" w:eastAsia="宋体" w:cs="宋体"/>
          <w:b/>
          <w:bCs/>
          <w:color w:val="auto"/>
          <w:sz w:val="36"/>
          <w:highlight w:val="none"/>
        </w:rPr>
        <w:t>资格、资质证明文件</w:t>
      </w:r>
      <w:bookmarkEnd w:id="133"/>
      <w:bookmarkEnd w:id="134"/>
      <w:bookmarkEnd w:id="135"/>
      <w:bookmarkEnd w:id="136"/>
      <w:bookmarkEnd w:id="137"/>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1040"/>
        <w:gridCol w:w="1327"/>
        <w:gridCol w:w="1347"/>
        <w:gridCol w:w="8"/>
        <w:gridCol w:w="1425"/>
        <w:gridCol w:w="172"/>
        <w:gridCol w:w="1089"/>
        <w:gridCol w:w="1169"/>
      </w:tblGrid>
      <w:tr w14:paraId="21D453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59DEB950">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供应商名称</w:t>
            </w:r>
          </w:p>
        </w:tc>
        <w:tc>
          <w:tcPr>
            <w:tcW w:w="7577" w:type="dxa"/>
            <w:gridSpan w:val="8"/>
            <w:noWrap w:val="0"/>
            <w:vAlign w:val="center"/>
          </w:tcPr>
          <w:p w14:paraId="62B91879">
            <w:pPr>
              <w:autoSpaceDE w:val="0"/>
              <w:autoSpaceDN w:val="0"/>
              <w:adjustRightInd w:val="0"/>
              <w:spacing w:line="400" w:lineRule="exact"/>
              <w:jc w:val="center"/>
              <w:rPr>
                <w:rFonts w:hint="eastAsia" w:hAnsi="宋体" w:cs="宋体"/>
                <w:color w:val="auto"/>
                <w:sz w:val="21"/>
                <w:szCs w:val="21"/>
                <w:highlight w:val="none"/>
              </w:rPr>
            </w:pPr>
          </w:p>
        </w:tc>
      </w:tr>
      <w:tr w14:paraId="3FA9C8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3E31D548">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注册地址</w:t>
            </w:r>
          </w:p>
        </w:tc>
        <w:tc>
          <w:tcPr>
            <w:tcW w:w="3722" w:type="dxa"/>
            <w:gridSpan w:val="4"/>
            <w:noWrap w:val="0"/>
            <w:vAlign w:val="center"/>
          </w:tcPr>
          <w:p w14:paraId="7E9227B8">
            <w:pPr>
              <w:autoSpaceDE w:val="0"/>
              <w:autoSpaceDN w:val="0"/>
              <w:adjustRightInd w:val="0"/>
              <w:spacing w:line="400" w:lineRule="exact"/>
              <w:jc w:val="center"/>
              <w:rPr>
                <w:rFonts w:hint="eastAsia" w:hAnsi="宋体" w:cs="宋体"/>
                <w:color w:val="auto"/>
                <w:sz w:val="21"/>
                <w:szCs w:val="21"/>
                <w:highlight w:val="none"/>
              </w:rPr>
            </w:pPr>
          </w:p>
        </w:tc>
        <w:tc>
          <w:tcPr>
            <w:tcW w:w="1425" w:type="dxa"/>
            <w:noWrap w:val="0"/>
            <w:vAlign w:val="center"/>
          </w:tcPr>
          <w:p w14:paraId="0DD3A117">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邮政编码</w:t>
            </w:r>
          </w:p>
        </w:tc>
        <w:tc>
          <w:tcPr>
            <w:tcW w:w="2430" w:type="dxa"/>
            <w:gridSpan w:val="3"/>
            <w:noWrap w:val="0"/>
            <w:vAlign w:val="center"/>
          </w:tcPr>
          <w:p w14:paraId="316196EB">
            <w:pPr>
              <w:autoSpaceDE w:val="0"/>
              <w:autoSpaceDN w:val="0"/>
              <w:adjustRightInd w:val="0"/>
              <w:spacing w:line="400" w:lineRule="exact"/>
              <w:jc w:val="center"/>
              <w:rPr>
                <w:rFonts w:hint="eastAsia" w:hAnsi="宋体" w:cs="宋体"/>
                <w:color w:val="auto"/>
                <w:sz w:val="21"/>
                <w:szCs w:val="21"/>
                <w:highlight w:val="none"/>
              </w:rPr>
            </w:pPr>
          </w:p>
        </w:tc>
      </w:tr>
      <w:tr w14:paraId="0391F7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Merge w:val="restart"/>
            <w:noWrap w:val="0"/>
            <w:vAlign w:val="center"/>
          </w:tcPr>
          <w:p w14:paraId="50EE2545">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联系方式</w:t>
            </w:r>
          </w:p>
        </w:tc>
        <w:tc>
          <w:tcPr>
            <w:tcW w:w="1040" w:type="dxa"/>
            <w:noWrap w:val="0"/>
            <w:vAlign w:val="center"/>
          </w:tcPr>
          <w:p w14:paraId="2C014210">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联系人</w:t>
            </w:r>
          </w:p>
        </w:tc>
        <w:tc>
          <w:tcPr>
            <w:tcW w:w="2674" w:type="dxa"/>
            <w:gridSpan w:val="2"/>
            <w:noWrap w:val="0"/>
            <w:vAlign w:val="center"/>
          </w:tcPr>
          <w:p w14:paraId="1AC586DF">
            <w:pPr>
              <w:autoSpaceDE w:val="0"/>
              <w:autoSpaceDN w:val="0"/>
              <w:adjustRightInd w:val="0"/>
              <w:spacing w:line="400" w:lineRule="exact"/>
              <w:jc w:val="center"/>
              <w:rPr>
                <w:rFonts w:hint="eastAsia" w:hAnsi="宋体" w:cs="宋体"/>
                <w:color w:val="auto"/>
                <w:sz w:val="21"/>
                <w:szCs w:val="21"/>
                <w:highlight w:val="none"/>
              </w:rPr>
            </w:pPr>
          </w:p>
        </w:tc>
        <w:tc>
          <w:tcPr>
            <w:tcW w:w="1433" w:type="dxa"/>
            <w:gridSpan w:val="2"/>
            <w:noWrap w:val="0"/>
            <w:vAlign w:val="center"/>
          </w:tcPr>
          <w:p w14:paraId="0DB3B663">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电话</w:t>
            </w:r>
          </w:p>
        </w:tc>
        <w:tc>
          <w:tcPr>
            <w:tcW w:w="2430" w:type="dxa"/>
            <w:gridSpan w:val="3"/>
            <w:noWrap w:val="0"/>
            <w:vAlign w:val="center"/>
          </w:tcPr>
          <w:p w14:paraId="1F7D8041">
            <w:pPr>
              <w:autoSpaceDE w:val="0"/>
              <w:autoSpaceDN w:val="0"/>
              <w:adjustRightInd w:val="0"/>
              <w:spacing w:line="400" w:lineRule="exact"/>
              <w:jc w:val="center"/>
              <w:rPr>
                <w:rFonts w:hint="eastAsia" w:hAnsi="宋体" w:cs="宋体"/>
                <w:color w:val="auto"/>
                <w:sz w:val="21"/>
                <w:szCs w:val="21"/>
                <w:highlight w:val="none"/>
              </w:rPr>
            </w:pPr>
          </w:p>
        </w:tc>
      </w:tr>
      <w:tr w14:paraId="75EA69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39" w:type="dxa"/>
            <w:vMerge w:val="continue"/>
            <w:noWrap w:val="0"/>
            <w:vAlign w:val="center"/>
          </w:tcPr>
          <w:p w14:paraId="68993F0A">
            <w:pPr>
              <w:autoSpaceDE w:val="0"/>
              <w:autoSpaceDN w:val="0"/>
              <w:adjustRightInd w:val="0"/>
              <w:spacing w:line="400" w:lineRule="exact"/>
              <w:jc w:val="center"/>
              <w:rPr>
                <w:rFonts w:hint="eastAsia" w:hAnsi="宋体" w:cs="宋体"/>
                <w:color w:val="auto"/>
                <w:sz w:val="21"/>
                <w:szCs w:val="21"/>
                <w:highlight w:val="none"/>
              </w:rPr>
            </w:pPr>
          </w:p>
        </w:tc>
        <w:tc>
          <w:tcPr>
            <w:tcW w:w="1040" w:type="dxa"/>
            <w:noWrap w:val="0"/>
            <w:vAlign w:val="center"/>
          </w:tcPr>
          <w:p w14:paraId="48F3A673">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传真</w:t>
            </w:r>
          </w:p>
        </w:tc>
        <w:tc>
          <w:tcPr>
            <w:tcW w:w="2674" w:type="dxa"/>
            <w:gridSpan w:val="2"/>
            <w:noWrap w:val="0"/>
            <w:vAlign w:val="center"/>
          </w:tcPr>
          <w:p w14:paraId="65285186">
            <w:pPr>
              <w:autoSpaceDE w:val="0"/>
              <w:autoSpaceDN w:val="0"/>
              <w:adjustRightInd w:val="0"/>
              <w:spacing w:line="400" w:lineRule="exact"/>
              <w:jc w:val="center"/>
              <w:rPr>
                <w:rFonts w:hint="eastAsia" w:hAnsi="宋体" w:cs="宋体"/>
                <w:color w:val="auto"/>
                <w:sz w:val="21"/>
                <w:szCs w:val="21"/>
                <w:highlight w:val="none"/>
              </w:rPr>
            </w:pPr>
          </w:p>
        </w:tc>
        <w:tc>
          <w:tcPr>
            <w:tcW w:w="1433" w:type="dxa"/>
            <w:gridSpan w:val="2"/>
            <w:noWrap w:val="0"/>
            <w:vAlign w:val="center"/>
          </w:tcPr>
          <w:p w14:paraId="2A9BC497">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网址</w:t>
            </w:r>
          </w:p>
        </w:tc>
        <w:tc>
          <w:tcPr>
            <w:tcW w:w="2430" w:type="dxa"/>
            <w:gridSpan w:val="3"/>
            <w:noWrap w:val="0"/>
            <w:vAlign w:val="center"/>
          </w:tcPr>
          <w:p w14:paraId="0E2041E3">
            <w:pPr>
              <w:autoSpaceDE w:val="0"/>
              <w:autoSpaceDN w:val="0"/>
              <w:adjustRightInd w:val="0"/>
              <w:spacing w:line="400" w:lineRule="exact"/>
              <w:jc w:val="center"/>
              <w:rPr>
                <w:rFonts w:hint="eastAsia" w:hAnsi="宋体" w:cs="宋体"/>
                <w:color w:val="auto"/>
                <w:sz w:val="21"/>
                <w:szCs w:val="21"/>
                <w:highlight w:val="none"/>
              </w:rPr>
            </w:pPr>
          </w:p>
        </w:tc>
      </w:tr>
      <w:tr w14:paraId="70699F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38B925A3">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组织结构</w:t>
            </w:r>
          </w:p>
        </w:tc>
        <w:tc>
          <w:tcPr>
            <w:tcW w:w="7577" w:type="dxa"/>
            <w:gridSpan w:val="8"/>
            <w:noWrap w:val="0"/>
            <w:vAlign w:val="center"/>
          </w:tcPr>
          <w:p w14:paraId="59A78BA1">
            <w:pPr>
              <w:autoSpaceDE w:val="0"/>
              <w:autoSpaceDN w:val="0"/>
              <w:adjustRightInd w:val="0"/>
              <w:spacing w:line="400" w:lineRule="exact"/>
              <w:jc w:val="center"/>
              <w:rPr>
                <w:rFonts w:hint="eastAsia" w:hAnsi="宋体" w:cs="宋体"/>
                <w:color w:val="auto"/>
                <w:sz w:val="21"/>
                <w:szCs w:val="21"/>
                <w:highlight w:val="none"/>
              </w:rPr>
            </w:pPr>
          </w:p>
        </w:tc>
      </w:tr>
      <w:tr w14:paraId="172D58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39" w:type="dxa"/>
            <w:noWrap w:val="0"/>
            <w:vAlign w:val="center"/>
          </w:tcPr>
          <w:p w14:paraId="433AA0EC">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法定代表人</w:t>
            </w:r>
          </w:p>
        </w:tc>
        <w:tc>
          <w:tcPr>
            <w:tcW w:w="1040" w:type="dxa"/>
            <w:noWrap w:val="0"/>
            <w:vAlign w:val="center"/>
          </w:tcPr>
          <w:p w14:paraId="1F96BE65">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姓名</w:t>
            </w:r>
          </w:p>
        </w:tc>
        <w:tc>
          <w:tcPr>
            <w:tcW w:w="1327" w:type="dxa"/>
            <w:noWrap w:val="0"/>
            <w:vAlign w:val="center"/>
          </w:tcPr>
          <w:p w14:paraId="3B47B12B">
            <w:pPr>
              <w:autoSpaceDE w:val="0"/>
              <w:autoSpaceDN w:val="0"/>
              <w:adjustRightInd w:val="0"/>
              <w:spacing w:line="400" w:lineRule="exact"/>
              <w:jc w:val="center"/>
              <w:rPr>
                <w:rFonts w:hint="eastAsia" w:hAnsi="宋体" w:cs="宋体"/>
                <w:color w:val="auto"/>
                <w:sz w:val="21"/>
                <w:szCs w:val="21"/>
                <w:highlight w:val="none"/>
              </w:rPr>
            </w:pPr>
          </w:p>
        </w:tc>
        <w:tc>
          <w:tcPr>
            <w:tcW w:w="1347" w:type="dxa"/>
            <w:noWrap w:val="0"/>
            <w:vAlign w:val="center"/>
          </w:tcPr>
          <w:p w14:paraId="1C0D98BC">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技术职称</w:t>
            </w:r>
          </w:p>
        </w:tc>
        <w:tc>
          <w:tcPr>
            <w:tcW w:w="1433" w:type="dxa"/>
            <w:gridSpan w:val="2"/>
            <w:noWrap w:val="0"/>
            <w:vAlign w:val="center"/>
          </w:tcPr>
          <w:p w14:paraId="2D40CE08">
            <w:pPr>
              <w:autoSpaceDE w:val="0"/>
              <w:autoSpaceDN w:val="0"/>
              <w:adjustRightInd w:val="0"/>
              <w:spacing w:line="400" w:lineRule="exact"/>
              <w:jc w:val="center"/>
              <w:rPr>
                <w:rFonts w:hint="eastAsia" w:hAnsi="宋体" w:cs="宋体"/>
                <w:color w:val="auto"/>
                <w:sz w:val="21"/>
                <w:szCs w:val="21"/>
                <w:highlight w:val="none"/>
              </w:rPr>
            </w:pPr>
          </w:p>
        </w:tc>
        <w:tc>
          <w:tcPr>
            <w:tcW w:w="1261" w:type="dxa"/>
            <w:gridSpan w:val="2"/>
            <w:noWrap w:val="0"/>
            <w:vAlign w:val="center"/>
          </w:tcPr>
          <w:p w14:paraId="728F4977">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电话</w:t>
            </w:r>
          </w:p>
        </w:tc>
        <w:tc>
          <w:tcPr>
            <w:tcW w:w="1169" w:type="dxa"/>
            <w:noWrap w:val="0"/>
            <w:vAlign w:val="center"/>
          </w:tcPr>
          <w:p w14:paraId="4F1536C4">
            <w:pPr>
              <w:autoSpaceDE w:val="0"/>
              <w:autoSpaceDN w:val="0"/>
              <w:adjustRightInd w:val="0"/>
              <w:spacing w:line="400" w:lineRule="exact"/>
              <w:jc w:val="center"/>
              <w:rPr>
                <w:rFonts w:hint="eastAsia" w:hAnsi="宋体" w:cs="宋体"/>
                <w:b/>
                <w:bCs/>
                <w:color w:val="auto"/>
                <w:sz w:val="21"/>
                <w:szCs w:val="21"/>
                <w:highlight w:val="none"/>
              </w:rPr>
            </w:pPr>
          </w:p>
        </w:tc>
      </w:tr>
      <w:tr w14:paraId="568A56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39" w:type="dxa"/>
            <w:noWrap w:val="0"/>
            <w:vAlign w:val="center"/>
          </w:tcPr>
          <w:p w14:paraId="52AA3811">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技术负责人</w:t>
            </w:r>
          </w:p>
        </w:tc>
        <w:tc>
          <w:tcPr>
            <w:tcW w:w="1040" w:type="dxa"/>
            <w:noWrap w:val="0"/>
            <w:vAlign w:val="center"/>
          </w:tcPr>
          <w:p w14:paraId="332C335A">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姓名</w:t>
            </w:r>
          </w:p>
        </w:tc>
        <w:tc>
          <w:tcPr>
            <w:tcW w:w="1327" w:type="dxa"/>
            <w:noWrap w:val="0"/>
            <w:vAlign w:val="center"/>
          </w:tcPr>
          <w:p w14:paraId="07A8474F">
            <w:pPr>
              <w:autoSpaceDE w:val="0"/>
              <w:autoSpaceDN w:val="0"/>
              <w:adjustRightInd w:val="0"/>
              <w:spacing w:line="400" w:lineRule="exact"/>
              <w:jc w:val="center"/>
              <w:rPr>
                <w:rFonts w:hint="eastAsia" w:hAnsi="宋体" w:cs="宋体"/>
                <w:color w:val="auto"/>
                <w:sz w:val="21"/>
                <w:szCs w:val="21"/>
                <w:highlight w:val="none"/>
              </w:rPr>
            </w:pPr>
          </w:p>
        </w:tc>
        <w:tc>
          <w:tcPr>
            <w:tcW w:w="1347" w:type="dxa"/>
            <w:noWrap w:val="0"/>
            <w:vAlign w:val="center"/>
          </w:tcPr>
          <w:p w14:paraId="03A80577">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技术职称</w:t>
            </w:r>
          </w:p>
        </w:tc>
        <w:tc>
          <w:tcPr>
            <w:tcW w:w="1433" w:type="dxa"/>
            <w:gridSpan w:val="2"/>
            <w:noWrap w:val="0"/>
            <w:vAlign w:val="center"/>
          </w:tcPr>
          <w:p w14:paraId="78622138">
            <w:pPr>
              <w:autoSpaceDE w:val="0"/>
              <w:autoSpaceDN w:val="0"/>
              <w:adjustRightInd w:val="0"/>
              <w:spacing w:line="400" w:lineRule="exact"/>
              <w:jc w:val="center"/>
              <w:rPr>
                <w:rFonts w:hint="eastAsia" w:hAnsi="宋体" w:cs="宋体"/>
                <w:color w:val="auto"/>
                <w:sz w:val="21"/>
                <w:szCs w:val="21"/>
                <w:highlight w:val="none"/>
              </w:rPr>
            </w:pPr>
          </w:p>
        </w:tc>
        <w:tc>
          <w:tcPr>
            <w:tcW w:w="1261" w:type="dxa"/>
            <w:gridSpan w:val="2"/>
            <w:noWrap w:val="0"/>
            <w:vAlign w:val="center"/>
          </w:tcPr>
          <w:p w14:paraId="71FCE004">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电话</w:t>
            </w:r>
          </w:p>
        </w:tc>
        <w:tc>
          <w:tcPr>
            <w:tcW w:w="1169" w:type="dxa"/>
            <w:noWrap w:val="0"/>
            <w:vAlign w:val="center"/>
          </w:tcPr>
          <w:p w14:paraId="2B4123C2">
            <w:pPr>
              <w:autoSpaceDE w:val="0"/>
              <w:autoSpaceDN w:val="0"/>
              <w:adjustRightInd w:val="0"/>
              <w:spacing w:line="400" w:lineRule="exact"/>
              <w:jc w:val="center"/>
              <w:rPr>
                <w:rFonts w:hint="eastAsia" w:hAnsi="宋体" w:cs="宋体"/>
                <w:b/>
                <w:bCs/>
                <w:color w:val="auto"/>
                <w:sz w:val="21"/>
                <w:szCs w:val="21"/>
                <w:highlight w:val="none"/>
              </w:rPr>
            </w:pPr>
          </w:p>
        </w:tc>
      </w:tr>
      <w:tr w14:paraId="5ACD86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10177EA8">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成立时间</w:t>
            </w:r>
          </w:p>
        </w:tc>
        <w:tc>
          <w:tcPr>
            <w:tcW w:w="2367" w:type="dxa"/>
            <w:gridSpan w:val="2"/>
            <w:noWrap w:val="0"/>
            <w:vAlign w:val="center"/>
          </w:tcPr>
          <w:p w14:paraId="4BC4AB77">
            <w:pPr>
              <w:autoSpaceDE w:val="0"/>
              <w:autoSpaceDN w:val="0"/>
              <w:adjustRightInd w:val="0"/>
              <w:spacing w:line="400" w:lineRule="exact"/>
              <w:jc w:val="center"/>
              <w:rPr>
                <w:rFonts w:hint="eastAsia" w:hAnsi="宋体" w:cs="宋体"/>
                <w:color w:val="auto"/>
                <w:sz w:val="21"/>
                <w:szCs w:val="21"/>
                <w:highlight w:val="none"/>
              </w:rPr>
            </w:pPr>
          </w:p>
        </w:tc>
        <w:tc>
          <w:tcPr>
            <w:tcW w:w="5210" w:type="dxa"/>
            <w:gridSpan w:val="6"/>
            <w:noWrap w:val="0"/>
            <w:vAlign w:val="center"/>
          </w:tcPr>
          <w:p w14:paraId="011CE022">
            <w:pPr>
              <w:autoSpaceDE w:val="0"/>
              <w:autoSpaceDN w:val="0"/>
              <w:adjustRightInd w:val="0"/>
              <w:spacing w:line="400" w:lineRule="exact"/>
              <w:ind w:firstLine="1470" w:firstLineChars="700"/>
              <w:rPr>
                <w:rFonts w:hint="eastAsia" w:hAnsi="宋体" w:cs="宋体"/>
                <w:color w:val="auto"/>
                <w:sz w:val="21"/>
                <w:szCs w:val="21"/>
                <w:highlight w:val="none"/>
              </w:rPr>
            </w:pPr>
            <w:r>
              <w:rPr>
                <w:rFonts w:hint="eastAsia" w:hAnsi="宋体" w:cs="宋体"/>
                <w:color w:val="auto"/>
                <w:sz w:val="21"/>
                <w:szCs w:val="21"/>
                <w:highlight w:val="none"/>
              </w:rPr>
              <w:t>员工总人数：</w:t>
            </w:r>
          </w:p>
        </w:tc>
      </w:tr>
      <w:tr w14:paraId="584A36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33120B1C">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企业资质等级</w:t>
            </w:r>
          </w:p>
        </w:tc>
        <w:tc>
          <w:tcPr>
            <w:tcW w:w="2367" w:type="dxa"/>
            <w:gridSpan w:val="2"/>
            <w:noWrap w:val="0"/>
            <w:vAlign w:val="center"/>
          </w:tcPr>
          <w:p w14:paraId="2854B4B2">
            <w:pPr>
              <w:autoSpaceDE w:val="0"/>
              <w:autoSpaceDN w:val="0"/>
              <w:adjustRightInd w:val="0"/>
              <w:spacing w:line="400" w:lineRule="exact"/>
              <w:jc w:val="center"/>
              <w:rPr>
                <w:rFonts w:hint="eastAsia" w:hAnsi="宋体" w:cs="宋体"/>
                <w:color w:val="auto"/>
                <w:sz w:val="21"/>
                <w:szCs w:val="21"/>
                <w:highlight w:val="none"/>
              </w:rPr>
            </w:pPr>
          </w:p>
        </w:tc>
        <w:tc>
          <w:tcPr>
            <w:tcW w:w="1347" w:type="dxa"/>
            <w:vMerge w:val="restart"/>
            <w:noWrap w:val="0"/>
            <w:vAlign w:val="center"/>
          </w:tcPr>
          <w:p w14:paraId="244D615E">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其中</w:t>
            </w:r>
          </w:p>
        </w:tc>
        <w:tc>
          <w:tcPr>
            <w:tcW w:w="1605" w:type="dxa"/>
            <w:gridSpan w:val="3"/>
            <w:noWrap w:val="0"/>
            <w:vAlign w:val="center"/>
          </w:tcPr>
          <w:p w14:paraId="0CA948AC">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项目经理</w:t>
            </w:r>
          </w:p>
        </w:tc>
        <w:tc>
          <w:tcPr>
            <w:tcW w:w="2258" w:type="dxa"/>
            <w:gridSpan w:val="2"/>
            <w:noWrap w:val="0"/>
            <w:vAlign w:val="center"/>
          </w:tcPr>
          <w:p w14:paraId="0CC1B103">
            <w:pPr>
              <w:autoSpaceDE w:val="0"/>
              <w:autoSpaceDN w:val="0"/>
              <w:adjustRightInd w:val="0"/>
              <w:spacing w:line="400" w:lineRule="exact"/>
              <w:jc w:val="center"/>
              <w:rPr>
                <w:rFonts w:hint="eastAsia" w:hAnsi="宋体" w:cs="宋体"/>
                <w:b/>
                <w:bCs/>
                <w:color w:val="auto"/>
                <w:sz w:val="21"/>
                <w:szCs w:val="21"/>
                <w:highlight w:val="none"/>
              </w:rPr>
            </w:pPr>
          </w:p>
        </w:tc>
      </w:tr>
      <w:tr w14:paraId="016DB0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205B9E44">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营业执照号</w:t>
            </w:r>
          </w:p>
        </w:tc>
        <w:tc>
          <w:tcPr>
            <w:tcW w:w="2367" w:type="dxa"/>
            <w:gridSpan w:val="2"/>
            <w:noWrap w:val="0"/>
            <w:vAlign w:val="center"/>
          </w:tcPr>
          <w:p w14:paraId="318F777B">
            <w:pPr>
              <w:autoSpaceDE w:val="0"/>
              <w:autoSpaceDN w:val="0"/>
              <w:adjustRightInd w:val="0"/>
              <w:spacing w:line="400" w:lineRule="exact"/>
              <w:jc w:val="center"/>
              <w:rPr>
                <w:rFonts w:hint="eastAsia" w:hAnsi="宋体" w:cs="宋体"/>
                <w:color w:val="auto"/>
                <w:sz w:val="21"/>
                <w:szCs w:val="21"/>
                <w:highlight w:val="none"/>
              </w:rPr>
            </w:pPr>
          </w:p>
        </w:tc>
        <w:tc>
          <w:tcPr>
            <w:tcW w:w="1347" w:type="dxa"/>
            <w:vMerge w:val="continue"/>
            <w:noWrap w:val="0"/>
            <w:vAlign w:val="center"/>
          </w:tcPr>
          <w:p w14:paraId="343D2EB0">
            <w:pPr>
              <w:autoSpaceDE w:val="0"/>
              <w:autoSpaceDN w:val="0"/>
              <w:adjustRightInd w:val="0"/>
              <w:spacing w:line="400" w:lineRule="exact"/>
              <w:jc w:val="center"/>
              <w:rPr>
                <w:rFonts w:hint="eastAsia" w:hAnsi="宋体" w:cs="宋体"/>
                <w:color w:val="auto"/>
                <w:sz w:val="21"/>
                <w:szCs w:val="21"/>
                <w:highlight w:val="none"/>
              </w:rPr>
            </w:pPr>
          </w:p>
        </w:tc>
        <w:tc>
          <w:tcPr>
            <w:tcW w:w="1605" w:type="dxa"/>
            <w:gridSpan w:val="3"/>
            <w:noWrap w:val="0"/>
            <w:vAlign w:val="center"/>
          </w:tcPr>
          <w:p w14:paraId="2535DBF6">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高级职称人员</w:t>
            </w:r>
          </w:p>
        </w:tc>
        <w:tc>
          <w:tcPr>
            <w:tcW w:w="2258" w:type="dxa"/>
            <w:gridSpan w:val="2"/>
            <w:noWrap w:val="0"/>
            <w:vAlign w:val="center"/>
          </w:tcPr>
          <w:p w14:paraId="76C8C87A">
            <w:pPr>
              <w:autoSpaceDE w:val="0"/>
              <w:autoSpaceDN w:val="0"/>
              <w:adjustRightInd w:val="0"/>
              <w:spacing w:line="400" w:lineRule="exact"/>
              <w:jc w:val="center"/>
              <w:rPr>
                <w:rFonts w:hint="eastAsia" w:hAnsi="宋体" w:cs="宋体"/>
                <w:b/>
                <w:bCs/>
                <w:color w:val="auto"/>
                <w:sz w:val="21"/>
                <w:szCs w:val="21"/>
                <w:highlight w:val="none"/>
              </w:rPr>
            </w:pPr>
          </w:p>
        </w:tc>
      </w:tr>
      <w:tr w14:paraId="21C3A4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77897DF1">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注册资金</w:t>
            </w:r>
          </w:p>
        </w:tc>
        <w:tc>
          <w:tcPr>
            <w:tcW w:w="2367" w:type="dxa"/>
            <w:gridSpan w:val="2"/>
            <w:noWrap w:val="0"/>
            <w:vAlign w:val="center"/>
          </w:tcPr>
          <w:p w14:paraId="21FAE315">
            <w:pPr>
              <w:autoSpaceDE w:val="0"/>
              <w:autoSpaceDN w:val="0"/>
              <w:adjustRightInd w:val="0"/>
              <w:spacing w:line="400" w:lineRule="exact"/>
              <w:jc w:val="center"/>
              <w:rPr>
                <w:rFonts w:hint="eastAsia" w:hAnsi="宋体" w:cs="宋体"/>
                <w:color w:val="auto"/>
                <w:sz w:val="21"/>
                <w:szCs w:val="21"/>
                <w:highlight w:val="none"/>
              </w:rPr>
            </w:pPr>
          </w:p>
        </w:tc>
        <w:tc>
          <w:tcPr>
            <w:tcW w:w="1347" w:type="dxa"/>
            <w:vMerge w:val="continue"/>
            <w:noWrap w:val="0"/>
            <w:vAlign w:val="center"/>
          </w:tcPr>
          <w:p w14:paraId="3D72FEB4">
            <w:pPr>
              <w:autoSpaceDE w:val="0"/>
              <w:autoSpaceDN w:val="0"/>
              <w:adjustRightInd w:val="0"/>
              <w:spacing w:line="400" w:lineRule="exact"/>
              <w:jc w:val="center"/>
              <w:rPr>
                <w:rFonts w:hint="eastAsia" w:hAnsi="宋体" w:cs="宋体"/>
                <w:color w:val="auto"/>
                <w:sz w:val="21"/>
                <w:szCs w:val="21"/>
                <w:highlight w:val="none"/>
              </w:rPr>
            </w:pPr>
          </w:p>
        </w:tc>
        <w:tc>
          <w:tcPr>
            <w:tcW w:w="1605" w:type="dxa"/>
            <w:gridSpan w:val="3"/>
            <w:noWrap w:val="0"/>
            <w:vAlign w:val="center"/>
          </w:tcPr>
          <w:p w14:paraId="100AC7BC">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中级职称人员</w:t>
            </w:r>
          </w:p>
        </w:tc>
        <w:tc>
          <w:tcPr>
            <w:tcW w:w="2258" w:type="dxa"/>
            <w:gridSpan w:val="2"/>
            <w:noWrap w:val="0"/>
            <w:vAlign w:val="center"/>
          </w:tcPr>
          <w:p w14:paraId="55A49B7A">
            <w:pPr>
              <w:autoSpaceDE w:val="0"/>
              <w:autoSpaceDN w:val="0"/>
              <w:adjustRightInd w:val="0"/>
              <w:spacing w:line="400" w:lineRule="exact"/>
              <w:jc w:val="center"/>
              <w:rPr>
                <w:rFonts w:hint="eastAsia" w:hAnsi="宋体" w:cs="宋体"/>
                <w:b/>
                <w:bCs/>
                <w:color w:val="auto"/>
                <w:sz w:val="21"/>
                <w:szCs w:val="21"/>
                <w:highlight w:val="none"/>
              </w:rPr>
            </w:pPr>
          </w:p>
        </w:tc>
      </w:tr>
      <w:tr w14:paraId="178E71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08E747CE">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开户银行</w:t>
            </w:r>
          </w:p>
        </w:tc>
        <w:tc>
          <w:tcPr>
            <w:tcW w:w="2367" w:type="dxa"/>
            <w:gridSpan w:val="2"/>
            <w:noWrap w:val="0"/>
            <w:vAlign w:val="center"/>
          </w:tcPr>
          <w:p w14:paraId="3BF7E1EA">
            <w:pPr>
              <w:autoSpaceDE w:val="0"/>
              <w:autoSpaceDN w:val="0"/>
              <w:adjustRightInd w:val="0"/>
              <w:spacing w:line="400" w:lineRule="exact"/>
              <w:jc w:val="center"/>
              <w:rPr>
                <w:rFonts w:hint="eastAsia" w:hAnsi="宋体" w:cs="宋体"/>
                <w:color w:val="auto"/>
                <w:sz w:val="21"/>
                <w:szCs w:val="21"/>
                <w:highlight w:val="none"/>
              </w:rPr>
            </w:pPr>
          </w:p>
        </w:tc>
        <w:tc>
          <w:tcPr>
            <w:tcW w:w="1347" w:type="dxa"/>
            <w:vMerge w:val="continue"/>
            <w:noWrap w:val="0"/>
            <w:vAlign w:val="center"/>
          </w:tcPr>
          <w:p w14:paraId="432F2792">
            <w:pPr>
              <w:autoSpaceDE w:val="0"/>
              <w:autoSpaceDN w:val="0"/>
              <w:adjustRightInd w:val="0"/>
              <w:spacing w:line="400" w:lineRule="exact"/>
              <w:jc w:val="center"/>
              <w:rPr>
                <w:rFonts w:hint="eastAsia" w:hAnsi="宋体" w:cs="宋体"/>
                <w:color w:val="auto"/>
                <w:sz w:val="21"/>
                <w:szCs w:val="21"/>
                <w:highlight w:val="none"/>
              </w:rPr>
            </w:pPr>
          </w:p>
        </w:tc>
        <w:tc>
          <w:tcPr>
            <w:tcW w:w="1605" w:type="dxa"/>
            <w:gridSpan w:val="3"/>
            <w:noWrap w:val="0"/>
            <w:vAlign w:val="center"/>
          </w:tcPr>
          <w:p w14:paraId="163411FA">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初级职称人员</w:t>
            </w:r>
          </w:p>
        </w:tc>
        <w:tc>
          <w:tcPr>
            <w:tcW w:w="2258" w:type="dxa"/>
            <w:gridSpan w:val="2"/>
            <w:noWrap w:val="0"/>
            <w:vAlign w:val="center"/>
          </w:tcPr>
          <w:p w14:paraId="3B3824F0">
            <w:pPr>
              <w:autoSpaceDE w:val="0"/>
              <w:autoSpaceDN w:val="0"/>
              <w:adjustRightInd w:val="0"/>
              <w:spacing w:line="400" w:lineRule="exact"/>
              <w:jc w:val="center"/>
              <w:rPr>
                <w:rFonts w:hint="eastAsia" w:hAnsi="宋体" w:cs="宋体"/>
                <w:b/>
                <w:bCs/>
                <w:color w:val="auto"/>
                <w:sz w:val="21"/>
                <w:szCs w:val="21"/>
                <w:highlight w:val="none"/>
              </w:rPr>
            </w:pPr>
          </w:p>
        </w:tc>
      </w:tr>
      <w:tr w14:paraId="4E6BD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0EF585A6">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账号</w:t>
            </w:r>
          </w:p>
        </w:tc>
        <w:tc>
          <w:tcPr>
            <w:tcW w:w="2367" w:type="dxa"/>
            <w:gridSpan w:val="2"/>
            <w:noWrap w:val="0"/>
            <w:vAlign w:val="center"/>
          </w:tcPr>
          <w:p w14:paraId="6B4239FE">
            <w:pPr>
              <w:autoSpaceDE w:val="0"/>
              <w:autoSpaceDN w:val="0"/>
              <w:adjustRightInd w:val="0"/>
              <w:spacing w:line="400" w:lineRule="exact"/>
              <w:jc w:val="center"/>
              <w:rPr>
                <w:rFonts w:hint="eastAsia" w:hAnsi="宋体" w:cs="宋体"/>
                <w:color w:val="auto"/>
                <w:sz w:val="21"/>
                <w:szCs w:val="21"/>
                <w:highlight w:val="none"/>
              </w:rPr>
            </w:pPr>
          </w:p>
        </w:tc>
        <w:tc>
          <w:tcPr>
            <w:tcW w:w="1347" w:type="dxa"/>
            <w:vMerge w:val="continue"/>
            <w:noWrap w:val="0"/>
            <w:vAlign w:val="center"/>
          </w:tcPr>
          <w:p w14:paraId="32C7FB87">
            <w:pPr>
              <w:autoSpaceDE w:val="0"/>
              <w:autoSpaceDN w:val="0"/>
              <w:adjustRightInd w:val="0"/>
              <w:spacing w:line="400" w:lineRule="exact"/>
              <w:jc w:val="center"/>
              <w:rPr>
                <w:rFonts w:hint="eastAsia" w:hAnsi="宋体" w:cs="宋体"/>
                <w:color w:val="auto"/>
                <w:sz w:val="21"/>
                <w:szCs w:val="21"/>
                <w:highlight w:val="none"/>
              </w:rPr>
            </w:pPr>
          </w:p>
        </w:tc>
        <w:tc>
          <w:tcPr>
            <w:tcW w:w="1605" w:type="dxa"/>
            <w:gridSpan w:val="3"/>
            <w:noWrap w:val="0"/>
            <w:vAlign w:val="center"/>
          </w:tcPr>
          <w:p w14:paraId="6A0B212B">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技工</w:t>
            </w:r>
          </w:p>
        </w:tc>
        <w:tc>
          <w:tcPr>
            <w:tcW w:w="2258" w:type="dxa"/>
            <w:gridSpan w:val="2"/>
            <w:noWrap w:val="0"/>
            <w:vAlign w:val="center"/>
          </w:tcPr>
          <w:p w14:paraId="7478ED31">
            <w:pPr>
              <w:autoSpaceDE w:val="0"/>
              <w:autoSpaceDN w:val="0"/>
              <w:adjustRightInd w:val="0"/>
              <w:spacing w:line="400" w:lineRule="exact"/>
              <w:jc w:val="center"/>
              <w:rPr>
                <w:rFonts w:hint="eastAsia" w:hAnsi="宋体" w:cs="宋体"/>
                <w:b/>
                <w:bCs/>
                <w:color w:val="auto"/>
                <w:sz w:val="21"/>
                <w:szCs w:val="21"/>
                <w:highlight w:val="none"/>
              </w:rPr>
            </w:pPr>
          </w:p>
        </w:tc>
      </w:tr>
      <w:tr w14:paraId="2FFE6B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1639" w:type="dxa"/>
            <w:noWrap w:val="0"/>
            <w:vAlign w:val="center"/>
          </w:tcPr>
          <w:p w14:paraId="31969FA3">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经营范围</w:t>
            </w:r>
          </w:p>
        </w:tc>
        <w:tc>
          <w:tcPr>
            <w:tcW w:w="7577" w:type="dxa"/>
            <w:gridSpan w:val="8"/>
            <w:noWrap w:val="0"/>
            <w:vAlign w:val="center"/>
          </w:tcPr>
          <w:p w14:paraId="6535E0BC">
            <w:pPr>
              <w:autoSpaceDE w:val="0"/>
              <w:autoSpaceDN w:val="0"/>
              <w:adjustRightInd w:val="0"/>
              <w:spacing w:line="400" w:lineRule="exact"/>
              <w:rPr>
                <w:rFonts w:hint="eastAsia" w:hAnsi="宋体" w:cs="宋体"/>
                <w:b/>
                <w:bCs/>
                <w:color w:val="auto"/>
                <w:sz w:val="21"/>
                <w:szCs w:val="21"/>
                <w:highlight w:val="none"/>
              </w:rPr>
            </w:pPr>
          </w:p>
        </w:tc>
      </w:tr>
      <w:tr w14:paraId="05FEF5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5" w:hRule="atLeast"/>
          <w:jc w:val="center"/>
        </w:trPr>
        <w:tc>
          <w:tcPr>
            <w:tcW w:w="1639" w:type="dxa"/>
            <w:noWrap w:val="0"/>
            <w:vAlign w:val="center"/>
          </w:tcPr>
          <w:p w14:paraId="2B05F517">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备  注</w:t>
            </w:r>
          </w:p>
        </w:tc>
        <w:tc>
          <w:tcPr>
            <w:tcW w:w="7577" w:type="dxa"/>
            <w:gridSpan w:val="8"/>
            <w:noWrap w:val="0"/>
            <w:vAlign w:val="top"/>
          </w:tcPr>
          <w:p w14:paraId="234A201D">
            <w:pPr>
              <w:autoSpaceDE w:val="0"/>
              <w:autoSpaceDN w:val="0"/>
              <w:adjustRightInd w:val="0"/>
              <w:spacing w:line="400" w:lineRule="exact"/>
              <w:jc w:val="left"/>
              <w:rPr>
                <w:rFonts w:hint="eastAsia" w:hAnsi="宋体" w:cs="宋体"/>
                <w:color w:val="auto"/>
                <w:sz w:val="21"/>
                <w:szCs w:val="21"/>
                <w:highlight w:val="none"/>
              </w:rPr>
            </w:pPr>
          </w:p>
        </w:tc>
      </w:tr>
    </w:tbl>
    <w:p w14:paraId="1579FE75">
      <w:pPr>
        <w:spacing w:line="240" w:lineRule="auto"/>
        <w:rPr>
          <w:rFonts w:hint="eastAsia" w:ascii="宋体" w:hAnsi="宋体" w:eastAsia="宋体" w:cs="宋体"/>
          <w:b/>
          <w:bCs/>
          <w:caps/>
          <w:color w:val="auto"/>
          <w:kern w:val="2"/>
          <w:sz w:val="22"/>
          <w:szCs w:val="22"/>
          <w:highlight w:val="none"/>
          <w:lang w:val="en-US" w:eastAsia="zh-CN" w:bidi="ar-SA"/>
        </w:rPr>
      </w:pPr>
    </w:p>
    <w:p w14:paraId="1FBA056F">
      <w:pPr>
        <w:spacing w:line="360" w:lineRule="auto"/>
        <w:rPr>
          <w:rFonts w:hint="eastAsia" w:ascii="宋体" w:hAnsi="宋体" w:eastAsia="宋体" w:cs="宋体"/>
          <w:b/>
          <w:bCs/>
          <w:caps/>
          <w:color w:val="auto"/>
          <w:kern w:val="2"/>
          <w:sz w:val="22"/>
          <w:szCs w:val="22"/>
          <w:highlight w:val="none"/>
          <w:lang w:val="en-US" w:eastAsia="zh-CN" w:bidi="ar-SA"/>
        </w:rPr>
      </w:pPr>
      <w:r>
        <w:rPr>
          <w:rFonts w:hint="eastAsia" w:ascii="宋体" w:hAnsi="宋体" w:eastAsia="宋体" w:cs="宋体"/>
          <w:b/>
          <w:bCs/>
          <w:caps/>
          <w:color w:val="auto"/>
          <w:kern w:val="2"/>
          <w:sz w:val="22"/>
          <w:szCs w:val="22"/>
          <w:highlight w:val="none"/>
          <w:lang w:val="en-US" w:eastAsia="zh-CN" w:bidi="ar-SA"/>
        </w:rPr>
        <w:t>后附以下资料（后附资料须加盖公章）</w:t>
      </w:r>
    </w:p>
    <w:p w14:paraId="5CF00F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caps/>
          <w:color w:val="auto"/>
          <w:kern w:val="0"/>
          <w:sz w:val="24"/>
          <w:szCs w:val="24"/>
          <w:highlight w:val="none"/>
          <w:lang w:val="en-US" w:eastAsia="zh-CN" w:bidi="ar-SA"/>
        </w:rPr>
      </w:pPr>
      <w:r>
        <w:rPr>
          <w:rFonts w:hint="eastAsia" w:ascii="宋体" w:hAnsi="宋体" w:eastAsia="宋体" w:cs="宋体"/>
          <w:b/>
          <w:bCs/>
          <w:caps/>
          <w:color w:val="auto"/>
          <w:sz w:val="22"/>
          <w:szCs w:val="22"/>
          <w:highlight w:val="none"/>
          <w:lang w:val="en-US" w:eastAsia="zh-CN"/>
        </w:rPr>
        <w:t>（1）具有有效的营业执照</w:t>
      </w:r>
      <w:r>
        <w:rPr>
          <w:rFonts w:hint="eastAsia" w:ascii="宋体" w:hAnsi="宋体" w:cs="宋体"/>
          <w:b/>
          <w:bCs/>
          <w:caps/>
          <w:color w:val="auto"/>
          <w:sz w:val="22"/>
          <w:szCs w:val="22"/>
          <w:highlight w:val="none"/>
          <w:lang w:val="en-US" w:eastAsia="zh-CN"/>
        </w:rPr>
        <w:t>（</w:t>
      </w:r>
      <w:r>
        <w:rPr>
          <w:rFonts w:hint="default" w:ascii="宋体" w:hAnsi="宋体" w:eastAsia="宋体" w:cs="宋体"/>
          <w:b/>
          <w:bCs/>
          <w:color w:val="auto"/>
          <w:sz w:val="24"/>
          <w:szCs w:val="24"/>
          <w:highlight w:val="none"/>
          <w:lang w:val="en-US" w:eastAsia="zh-CN"/>
        </w:rPr>
        <w:t>如为联合体投标，联合体各方均需提供。</w:t>
      </w:r>
      <w:r>
        <w:rPr>
          <w:rFonts w:hint="eastAsia" w:ascii="宋体" w:hAnsi="宋体" w:cs="宋体"/>
          <w:b/>
          <w:bCs/>
          <w:caps/>
          <w:color w:val="auto"/>
          <w:sz w:val="22"/>
          <w:szCs w:val="22"/>
          <w:highlight w:val="none"/>
          <w:lang w:val="en-US" w:eastAsia="zh-CN"/>
        </w:rPr>
        <w:t>）</w:t>
      </w:r>
      <w:r>
        <w:rPr>
          <w:rFonts w:hint="eastAsia" w:ascii="宋体" w:hAnsi="宋体" w:eastAsia="宋体" w:cs="宋体"/>
          <w:b/>
          <w:bCs/>
          <w:caps/>
          <w:color w:val="auto"/>
          <w:sz w:val="22"/>
          <w:szCs w:val="22"/>
          <w:highlight w:val="none"/>
          <w:lang w:val="en-US" w:eastAsia="zh-CN"/>
        </w:rPr>
        <w:t>；</w:t>
      </w:r>
    </w:p>
    <w:p w14:paraId="2C5A82AE">
      <w:pPr>
        <w:numPr>
          <w:ilvl w:val="0"/>
          <w:numId w:val="0"/>
        </w:numPr>
        <w:spacing w:line="360" w:lineRule="auto"/>
        <w:ind w:left="0" w:leftChars="0"/>
        <w:rPr>
          <w:rFonts w:hint="eastAsia" w:ascii="宋体" w:hAnsi="宋体" w:eastAsia="宋体" w:cs="宋体"/>
          <w:b/>
          <w:bCs/>
          <w:caps/>
          <w:color w:val="auto"/>
          <w:sz w:val="22"/>
          <w:szCs w:val="22"/>
          <w:highlight w:val="none"/>
          <w:lang w:val="en-US" w:eastAsia="zh-CN"/>
        </w:rPr>
      </w:pPr>
      <w:r>
        <w:rPr>
          <w:rFonts w:hint="eastAsia" w:ascii="宋体" w:hAnsi="宋体" w:eastAsia="宋体" w:cs="宋体"/>
          <w:b/>
          <w:bCs/>
          <w:caps/>
          <w:color w:val="auto"/>
          <w:sz w:val="22"/>
          <w:szCs w:val="22"/>
          <w:highlight w:val="none"/>
          <w:lang w:val="en-US" w:eastAsia="zh-CN"/>
        </w:rPr>
        <w:t>（2）须具备近一年财务审计报告或银行提供的资信证明（新公司从成立之日起算）</w:t>
      </w:r>
      <w:r>
        <w:rPr>
          <w:rFonts w:hint="eastAsia" w:ascii="宋体" w:hAnsi="宋体" w:cs="宋体"/>
          <w:b/>
          <w:bCs/>
          <w:caps/>
          <w:color w:val="auto"/>
          <w:sz w:val="22"/>
          <w:szCs w:val="22"/>
          <w:highlight w:val="none"/>
          <w:lang w:val="en-US" w:eastAsia="zh-CN"/>
        </w:rPr>
        <w:t>（</w:t>
      </w:r>
      <w:r>
        <w:rPr>
          <w:rFonts w:hint="default" w:ascii="宋体" w:hAnsi="宋体" w:eastAsia="宋体" w:cs="宋体"/>
          <w:b/>
          <w:bCs/>
          <w:color w:val="auto"/>
          <w:sz w:val="24"/>
          <w:szCs w:val="24"/>
          <w:highlight w:val="none"/>
          <w:lang w:val="en-US" w:eastAsia="zh-CN"/>
        </w:rPr>
        <w:t>如为联合体投标，联合体各方均需提供</w:t>
      </w:r>
      <w:r>
        <w:rPr>
          <w:rFonts w:hint="eastAsia" w:ascii="宋体" w:hAnsi="宋体" w:cs="宋体"/>
          <w:b/>
          <w:bCs/>
          <w:caps/>
          <w:color w:val="auto"/>
          <w:sz w:val="22"/>
          <w:szCs w:val="22"/>
          <w:highlight w:val="none"/>
          <w:lang w:val="en-US" w:eastAsia="zh-CN"/>
        </w:rPr>
        <w:t>）</w:t>
      </w:r>
      <w:r>
        <w:rPr>
          <w:rFonts w:hint="eastAsia" w:ascii="宋体" w:hAnsi="宋体" w:eastAsia="宋体" w:cs="宋体"/>
          <w:b/>
          <w:bCs/>
          <w:caps/>
          <w:color w:val="auto"/>
          <w:sz w:val="22"/>
          <w:szCs w:val="22"/>
          <w:highlight w:val="none"/>
          <w:lang w:val="en-US" w:eastAsia="zh-CN"/>
        </w:rPr>
        <w:t>；</w:t>
      </w:r>
    </w:p>
    <w:p w14:paraId="1E7C46A0">
      <w:pPr>
        <w:pStyle w:val="8"/>
        <w:numPr>
          <w:ilvl w:val="0"/>
          <w:numId w:val="0"/>
        </w:numPr>
        <w:spacing w:before="0" w:line="360" w:lineRule="auto"/>
        <w:ind w:firstLine="0" w:firstLineChars="0"/>
        <w:rPr>
          <w:rFonts w:hint="eastAsia" w:ascii="宋体" w:hAnsi="宋体" w:eastAsia="宋体" w:cs="宋体"/>
          <w:b/>
          <w:bCs/>
          <w:caps/>
          <w:color w:val="auto"/>
          <w:kern w:val="2"/>
          <w:sz w:val="22"/>
          <w:szCs w:val="22"/>
          <w:highlight w:val="none"/>
          <w:lang w:val="en-US" w:eastAsia="zh-CN" w:bidi="ar-SA"/>
        </w:rPr>
      </w:pPr>
      <w:r>
        <w:rPr>
          <w:rFonts w:hint="eastAsia" w:ascii="宋体" w:hAnsi="宋体" w:eastAsia="宋体" w:cs="宋体"/>
          <w:b/>
          <w:bCs/>
          <w:caps/>
          <w:color w:val="auto"/>
          <w:kern w:val="2"/>
          <w:sz w:val="22"/>
          <w:szCs w:val="22"/>
          <w:highlight w:val="none"/>
          <w:lang w:val="en-US" w:eastAsia="zh-CN" w:bidi="ar-SA"/>
        </w:rPr>
        <w:t>（3）须具有近一年任意月纳税证明（新公司从成立之日起算）</w:t>
      </w:r>
      <w:r>
        <w:rPr>
          <w:rFonts w:hint="eastAsia" w:ascii="宋体" w:hAnsi="宋体" w:cs="宋体"/>
          <w:b/>
          <w:bCs/>
          <w:caps/>
          <w:color w:val="auto"/>
          <w:kern w:val="2"/>
          <w:sz w:val="22"/>
          <w:szCs w:val="22"/>
          <w:highlight w:val="none"/>
          <w:lang w:val="en-US" w:eastAsia="zh-CN" w:bidi="ar-SA"/>
        </w:rPr>
        <w:t>（</w:t>
      </w:r>
      <w:r>
        <w:rPr>
          <w:rFonts w:hint="default" w:ascii="宋体" w:hAnsi="宋体" w:eastAsia="宋体" w:cs="宋体"/>
          <w:b/>
          <w:bCs/>
          <w:color w:val="auto"/>
          <w:sz w:val="24"/>
          <w:szCs w:val="24"/>
          <w:highlight w:val="none"/>
          <w:lang w:val="en-US" w:eastAsia="zh-CN"/>
        </w:rPr>
        <w:t>如为联合体投标，联合体各方均需提供</w:t>
      </w:r>
      <w:r>
        <w:rPr>
          <w:rFonts w:hint="eastAsia" w:ascii="宋体" w:hAnsi="宋体" w:cs="宋体"/>
          <w:b/>
          <w:bCs/>
          <w:caps/>
          <w:color w:val="auto"/>
          <w:kern w:val="2"/>
          <w:sz w:val="22"/>
          <w:szCs w:val="22"/>
          <w:highlight w:val="none"/>
          <w:lang w:val="en-US" w:eastAsia="zh-CN" w:bidi="ar-SA"/>
        </w:rPr>
        <w:t>）</w:t>
      </w:r>
      <w:r>
        <w:rPr>
          <w:rFonts w:hint="eastAsia" w:ascii="宋体" w:hAnsi="宋体" w:eastAsia="宋体" w:cs="宋体"/>
          <w:b/>
          <w:bCs/>
          <w:caps/>
          <w:color w:val="auto"/>
          <w:kern w:val="2"/>
          <w:sz w:val="22"/>
          <w:szCs w:val="22"/>
          <w:highlight w:val="none"/>
          <w:lang w:val="en-US" w:eastAsia="zh-CN" w:bidi="ar-SA"/>
        </w:rPr>
        <w:t>；</w:t>
      </w:r>
      <w:bookmarkStart w:id="138" w:name="_Toc29830"/>
      <w:bookmarkStart w:id="139" w:name="_Toc1333"/>
    </w:p>
    <w:p w14:paraId="2C08DEFC">
      <w:pPr>
        <w:pStyle w:val="8"/>
        <w:numPr>
          <w:ilvl w:val="0"/>
          <w:numId w:val="0"/>
        </w:numPr>
        <w:spacing w:before="0"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aps/>
          <w:color w:val="auto"/>
          <w:kern w:val="2"/>
          <w:sz w:val="22"/>
          <w:szCs w:val="22"/>
          <w:highlight w:val="none"/>
          <w:lang w:val="en-US" w:eastAsia="zh-CN" w:bidi="ar-SA"/>
        </w:rPr>
        <w:t>（4）</w:t>
      </w:r>
      <w:bookmarkEnd w:id="138"/>
      <w:bookmarkEnd w:id="139"/>
      <w:r>
        <w:rPr>
          <w:rFonts w:hint="eastAsia" w:ascii="宋体" w:cs="宋体"/>
          <w:b/>
          <w:bCs/>
          <w:color w:val="auto"/>
          <w:sz w:val="24"/>
          <w:highlight w:val="none"/>
          <w:lang w:val="en-US" w:eastAsia="zh-CN"/>
        </w:rPr>
        <w:t>近一年任意月企业缴纳社保证明材料</w:t>
      </w:r>
      <w:r>
        <w:rPr>
          <w:rFonts w:hint="eastAsia" w:ascii="宋体" w:hAnsi="宋体" w:eastAsia="宋体" w:cs="宋体"/>
          <w:b/>
          <w:bCs/>
          <w:caps/>
          <w:color w:val="auto"/>
          <w:kern w:val="2"/>
          <w:sz w:val="22"/>
          <w:szCs w:val="22"/>
          <w:highlight w:val="none"/>
          <w:lang w:val="en-US" w:eastAsia="zh-CN" w:bidi="ar-SA"/>
        </w:rPr>
        <w:t>（新公司从成立之日起算）</w:t>
      </w:r>
      <w:r>
        <w:rPr>
          <w:rFonts w:hint="eastAsia" w:ascii="宋体" w:hAnsi="宋体" w:cs="宋体"/>
          <w:b/>
          <w:bCs/>
          <w:caps/>
          <w:color w:val="auto"/>
          <w:kern w:val="2"/>
          <w:sz w:val="22"/>
          <w:szCs w:val="22"/>
          <w:highlight w:val="none"/>
          <w:lang w:val="en-US" w:eastAsia="zh-CN" w:bidi="ar-SA"/>
        </w:rPr>
        <w:t>（</w:t>
      </w:r>
      <w:r>
        <w:rPr>
          <w:rFonts w:hint="default" w:ascii="宋体" w:hAnsi="宋体" w:eastAsia="宋体" w:cs="宋体"/>
          <w:b/>
          <w:bCs/>
          <w:color w:val="auto"/>
          <w:sz w:val="24"/>
          <w:szCs w:val="24"/>
          <w:highlight w:val="none"/>
          <w:lang w:val="en-US" w:eastAsia="zh-CN"/>
        </w:rPr>
        <w:t>如为联合体投标，联合体各方均需提供</w:t>
      </w:r>
      <w:r>
        <w:rPr>
          <w:rFonts w:hint="eastAsia" w:ascii="宋体" w:hAnsi="宋体" w:cs="宋体"/>
          <w:b/>
          <w:bCs/>
          <w:caps/>
          <w:color w:val="auto"/>
          <w:kern w:val="2"/>
          <w:sz w:val="22"/>
          <w:szCs w:val="22"/>
          <w:highlight w:val="none"/>
          <w:lang w:val="en-US" w:eastAsia="zh-CN" w:bidi="ar-SA"/>
        </w:rPr>
        <w:t>）</w:t>
      </w:r>
      <w:r>
        <w:rPr>
          <w:rFonts w:hint="eastAsia" w:ascii="宋体" w:hAnsi="宋体" w:eastAsia="宋体" w:cs="宋体"/>
          <w:b/>
          <w:bCs/>
          <w:color w:val="auto"/>
          <w:kern w:val="0"/>
          <w:sz w:val="24"/>
          <w:szCs w:val="24"/>
          <w:highlight w:val="none"/>
          <w:lang w:val="en-US" w:eastAsia="zh-CN" w:bidi="ar-SA"/>
        </w:rPr>
        <w:t>。</w:t>
      </w:r>
    </w:p>
    <w:p w14:paraId="3590D1A0">
      <w:pPr>
        <w:spacing w:line="360" w:lineRule="auto"/>
        <w:rPr>
          <w:rFonts w:hint="eastAsia" w:ascii="宋体" w:hAnsi="宋体"/>
          <w:color w:val="auto"/>
          <w:sz w:val="24"/>
          <w:szCs w:val="24"/>
          <w:highlight w:val="none"/>
        </w:rPr>
      </w:pPr>
      <w:r>
        <w:rPr>
          <w:rFonts w:hint="eastAsia" w:ascii="宋体" w:hAnsi="宋体" w:eastAsia="宋体" w:cs="宋体"/>
          <w:b/>
          <w:bCs/>
          <w:color w:val="auto"/>
          <w:sz w:val="24"/>
          <w:szCs w:val="24"/>
          <w:highlight w:val="none"/>
          <w:lang w:val="en-US" w:eastAsia="zh-CN"/>
        </w:rPr>
        <w:t>注：如为联合体投标，牵头人提供。</w:t>
      </w:r>
    </w:p>
    <w:p w14:paraId="02F658CB">
      <w:pPr>
        <w:spacing w:line="360" w:lineRule="auto"/>
        <w:ind w:firstLine="480" w:firstLineChars="200"/>
        <w:rPr>
          <w:rFonts w:hint="eastAsia" w:ascii="宋体" w:hAnsi="宋体"/>
          <w:color w:val="auto"/>
          <w:sz w:val="24"/>
          <w:szCs w:val="24"/>
          <w:highlight w:val="none"/>
        </w:rPr>
      </w:pPr>
    </w:p>
    <w:p w14:paraId="792C02A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投标单位名称： </w:t>
      </w:r>
      <w:r>
        <w:rPr>
          <w:rFonts w:hint="eastAsia" w:ascii="宋体" w:hAnsi="宋体"/>
          <w:color w:val="auto"/>
          <w:sz w:val="24"/>
          <w:szCs w:val="24"/>
          <w:highlight w:val="none"/>
          <w:lang w:eastAsia="zh-CN"/>
        </w:rPr>
        <w:t>（盖章）</w:t>
      </w:r>
      <w:r>
        <w:rPr>
          <w:rFonts w:hint="eastAsia" w:ascii="宋体" w:hAnsi="宋体"/>
          <w:color w:val="auto"/>
          <w:sz w:val="24"/>
          <w:szCs w:val="24"/>
          <w:highlight w:val="none"/>
        </w:rPr>
        <w:t xml:space="preserve">                       </w:t>
      </w:r>
    </w:p>
    <w:p w14:paraId="3F442BFA">
      <w:pPr>
        <w:spacing w:line="360" w:lineRule="auto"/>
        <w:ind w:firstLine="480"/>
        <w:rPr>
          <w:rFonts w:hint="eastAsia" w:ascii="宋体" w:hAnsi="宋体"/>
          <w:color w:val="auto"/>
          <w:sz w:val="24"/>
          <w:szCs w:val="24"/>
          <w:highlight w:val="none"/>
          <w:lang w:val="en-US" w:eastAsia="zh-CN"/>
        </w:rPr>
      </w:pPr>
      <w:r>
        <w:rPr>
          <w:rFonts w:hint="eastAsia" w:ascii="宋体" w:hAnsi="宋体"/>
          <w:color w:val="auto"/>
          <w:sz w:val="24"/>
          <w:szCs w:val="24"/>
          <w:highlight w:val="none"/>
        </w:rPr>
        <w:t>法定代表（或授权代表）签字</w:t>
      </w:r>
      <w:r>
        <w:rPr>
          <w:rFonts w:hint="eastAsia" w:ascii="宋体" w:hAnsi="宋体"/>
          <w:color w:val="auto"/>
          <w:sz w:val="24"/>
          <w:szCs w:val="24"/>
          <w:highlight w:val="none"/>
          <w:lang w:eastAsia="zh-CN"/>
        </w:rPr>
        <w:t>或盖章</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p>
    <w:p w14:paraId="57B376D6">
      <w:pPr>
        <w:spacing w:line="360" w:lineRule="auto"/>
        <w:ind w:firstLine="480"/>
        <w:jc w:val="right"/>
        <w:rPr>
          <w:rFonts w:hint="eastAsia"/>
          <w:color w:val="auto"/>
          <w:highlight w:val="none"/>
          <w:lang w:val="en-US" w:eastAsia="zh-CN"/>
        </w:rPr>
      </w:pPr>
      <w:r>
        <w:rPr>
          <w:rFonts w:hint="eastAsia" w:ascii="宋体" w:hAnsi="宋体"/>
          <w:color w:val="auto"/>
          <w:sz w:val="24"/>
          <w:szCs w:val="24"/>
          <w:highlight w:val="none"/>
        </w:rPr>
        <w:t>日期：   年   月   日</w:t>
      </w:r>
      <w:bookmarkStart w:id="140" w:name="_Toc20354"/>
      <w:bookmarkStart w:id="141" w:name="_Toc12126"/>
      <w:bookmarkStart w:id="142" w:name="_Toc8852"/>
    </w:p>
    <w:p w14:paraId="64FC3CCC">
      <w:pPr>
        <w:spacing w:line="360" w:lineRule="auto"/>
        <w:jc w:val="center"/>
        <w:outlineLvl w:val="0"/>
        <w:rPr>
          <w:rFonts w:hint="default" w:ascii="宋体" w:hAnsi="宋体" w:eastAsia="宋体" w:cs="宋体"/>
          <w:b/>
          <w:bCs/>
          <w:color w:val="auto"/>
          <w:kern w:val="0"/>
          <w:sz w:val="36"/>
          <w:highlight w:val="none"/>
          <w:lang w:val="en-US" w:eastAsia="zh-CN" w:bidi="ar-SA"/>
        </w:rPr>
      </w:pPr>
      <w:bookmarkStart w:id="143" w:name="_Toc1682"/>
      <w:r>
        <w:rPr>
          <w:rFonts w:hint="eastAsia" w:ascii="宋体" w:hAnsi="宋体" w:eastAsia="宋体" w:cs="宋体"/>
          <w:b/>
          <w:bCs/>
          <w:color w:val="auto"/>
          <w:kern w:val="0"/>
          <w:sz w:val="36"/>
          <w:highlight w:val="none"/>
          <w:lang w:val="en-US" w:eastAsia="zh-CN" w:bidi="ar-SA"/>
        </w:rPr>
        <w:t>附件7、人员情况一览表</w:t>
      </w:r>
      <w:bookmarkEnd w:id="140"/>
      <w:bookmarkEnd w:id="141"/>
      <w:bookmarkEnd w:id="142"/>
      <w:bookmarkEnd w:id="143"/>
    </w:p>
    <w:p w14:paraId="2794A410">
      <w:pPr>
        <w:spacing w:line="360" w:lineRule="auto"/>
        <w:jc w:val="center"/>
        <w:rPr>
          <w:rFonts w:ascii="宋体" w:hAnsi="宋体"/>
          <w:color w:val="auto"/>
          <w:sz w:val="28"/>
          <w:highlight w:val="none"/>
        </w:rPr>
      </w:pPr>
      <w:r>
        <w:rPr>
          <w:rFonts w:hint="eastAsia" w:ascii="宋体" w:hAnsi="宋体"/>
          <w:b/>
          <w:color w:val="auto"/>
          <w:kern w:val="36"/>
          <w:sz w:val="28"/>
          <w:szCs w:val="28"/>
          <w:highlight w:val="none"/>
          <w:lang w:val="en-US" w:eastAsia="zh-CN"/>
        </w:rPr>
        <w:t>项目</w:t>
      </w:r>
      <w:r>
        <w:rPr>
          <w:rFonts w:hint="eastAsia" w:ascii="宋体" w:hAnsi="宋体"/>
          <w:b/>
          <w:color w:val="auto"/>
          <w:kern w:val="36"/>
          <w:sz w:val="28"/>
          <w:szCs w:val="28"/>
          <w:highlight w:val="none"/>
        </w:rPr>
        <w:t>负责人简历表</w:t>
      </w:r>
    </w:p>
    <w:tbl>
      <w:tblPr>
        <w:tblStyle w:val="24"/>
        <w:tblW w:w="928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451"/>
        <w:gridCol w:w="1455"/>
        <w:gridCol w:w="1450"/>
        <w:gridCol w:w="1606"/>
        <w:gridCol w:w="1664"/>
        <w:gridCol w:w="1660"/>
      </w:tblGrid>
      <w:tr w14:paraId="38E69B6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369C44">
            <w:pPr>
              <w:autoSpaceDN w:val="0"/>
              <w:spacing w:line="360" w:lineRule="auto"/>
              <w:rPr>
                <w:rFonts w:ascii="宋体" w:hAnsi="宋体"/>
                <w:color w:val="auto"/>
                <w:sz w:val="24"/>
                <w:highlight w:val="none"/>
              </w:rPr>
            </w:pPr>
            <w:r>
              <w:rPr>
                <w:rFonts w:ascii="宋体" w:hAnsi="宋体"/>
                <w:color w:val="auto"/>
                <w:highlight w:val="none"/>
              </w:rPr>
              <w:t>姓  名</w:t>
            </w:r>
          </w:p>
        </w:tc>
        <w:tc>
          <w:tcPr>
            <w:tcW w:w="14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0BFA39">
            <w:pPr>
              <w:autoSpaceDN w:val="0"/>
              <w:spacing w:line="360" w:lineRule="auto"/>
              <w:rPr>
                <w:rFonts w:ascii="宋体" w:hAnsi="宋体"/>
                <w:color w:val="auto"/>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B1D582">
            <w:pPr>
              <w:autoSpaceDN w:val="0"/>
              <w:spacing w:line="360" w:lineRule="auto"/>
              <w:rPr>
                <w:rFonts w:ascii="宋体" w:hAnsi="宋体"/>
                <w:color w:val="auto"/>
                <w:sz w:val="24"/>
                <w:highlight w:val="none"/>
              </w:rPr>
            </w:pPr>
            <w:r>
              <w:rPr>
                <w:rFonts w:ascii="宋体" w:hAnsi="宋体"/>
                <w:color w:val="auto"/>
                <w:highlight w:val="none"/>
              </w:rPr>
              <w:t>性  别</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931AB4">
            <w:pPr>
              <w:autoSpaceDN w:val="0"/>
              <w:spacing w:line="360" w:lineRule="auto"/>
              <w:rPr>
                <w:rFonts w:ascii="宋体" w:hAnsi="宋体"/>
                <w:color w:val="auto"/>
                <w:sz w:val="24"/>
                <w:highlight w:val="none"/>
              </w:rPr>
            </w:pPr>
          </w:p>
        </w:tc>
        <w:tc>
          <w:tcPr>
            <w:tcW w:w="1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F50B18">
            <w:pPr>
              <w:autoSpaceDN w:val="0"/>
              <w:spacing w:line="360" w:lineRule="auto"/>
              <w:rPr>
                <w:rFonts w:ascii="宋体" w:hAnsi="宋体"/>
                <w:color w:val="auto"/>
                <w:sz w:val="24"/>
                <w:highlight w:val="none"/>
              </w:rPr>
            </w:pPr>
            <w:r>
              <w:rPr>
                <w:rFonts w:ascii="宋体" w:hAnsi="宋体"/>
                <w:color w:val="auto"/>
                <w:highlight w:val="none"/>
              </w:rPr>
              <w:t>年  龄</w:t>
            </w:r>
          </w:p>
        </w:tc>
        <w:tc>
          <w:tcPr>
            <w:tcW w:w="1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183923">
            <w:pPr>
              <w:autoSpaceDN w:val="0"/>
              <w:spacing w:line="360" w:lineRule="auto"/>
              <w:rPr>
                <w:rFonts w:ascii="宋体" w:hAnsi="宋体"/>
                <w:color w:val="auto"/>
                <w:sz w:val="24"/>
                <w:highlight w:val="none"/>
              </w:rPr>
            </w:pPr>
          </w:p>
        </w:tc>
      </w:tr>
      <w:tr w14:paraId="4BE2A1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E34C67">
            <w:pPr>
              <w:autoSpaceDN w:val="0"/>
              <w:spacing w:line="360" w:lineRule="auto"/>
              <w:rPr>
                <w:rFonts w:ascii="宋体" w:hAnsi="宋体"/>
                <w:color w:val="auto"/>
                <w:sz w:val="24"/>
                <w:highlight w:val="none"/>
              </w:rPr>
            </w:pPr>
            <w:r>
              <w:rPr>
                <w:rFonts w:ascii="宋体" w:hAnsi="宋体"/>
                <w:color w:val="auto"/>
                <w:highlight w:val="none"/>
              </w:rPr>
              <w:t>职  务</w:t>
            </w:r>
          </w:p>
        </w:tc>
        <w:tc>
          <w:tcPr>
            <w:tcW w:w="14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4034A9">
            <w:pPr>
              <w:autoSpaceDN w:val="0"/>
              <w:spacing w:line="360" w:lineRule="auto"/>
              <w:rPr>
                <w:rFonts w:ascii="宋体" w:hAnsi="宋体"/>
                <w:color w:val="auto"/>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DBA6D9">
            <w:pPr>
              <w:autoSpaceDN w:val="0"/>
              <w:spacing w:line="360" w:lineRule="auto"/>
              <w:rPr>
                <w:rFonts w:ascii="宋体" w:hAnsi="宋体"/>
                <w:color w:val="auto"/>
                <w:sz w:val="24"/>
                <w:highlight w:val="none"/>
              </w:rPr>
            </w:pPr>
            <w:r>
              <w:rPr>
                <w:rFonts w:ascii="宋体" w:hAnsi="宋体"/>
                <w:color w:val="auto"/>
                <w:highlight w:val="none"/>
              </w:rPr>
              <w:t>专  业</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C91B59">
            <w:pPr>
              <w:autoSpaceDN w:val="0"/>
              <w:spacing w:line="360" w:lineRule="auto"/>
              <w:rPr>
                <w:rFonts w:ascii="宋体" w:hAnsi="宋体"/>
                <w:color w:val="auto"/>
                <w:sz w:val="24"/>
                <w:highlight w:val="none"/>
              </w:rPr>
            </w:pPr>
          </w:p>
        </w:tc>
        <w:tc>
          <w:tcPr>
            <w:tcW w:w="16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8AF205">
            <w:pPr>
              <w:autoSpaceDN w:val="0"/>
              <w:spacing w:line="360" w:lineRule="auto"/>
              <w:rPr>
                <w:rFonts w:ascii="宋体" w:hAnsi="宋体"/>
                <w:color w:val="auto"/>
                <w:sz w:val="24"/>
                <w:highlight w:val="none"/>
              </w:rPr>
            </w:pPr>
            <w:r>
              <w:rPr>
                <w:rFonts w:ascii="宋体" w:hAnsi="宋体"/>
                <w:color w:val="auto"/>
                <w:highlight w:val="none"/>
              </w:rPr>
              <w:t>学  历</w:t>
            </w:r>
          </w:p>
        </w:tc>
        <w:tc>
          <w:tcPr>
            <w:tcW w:w="1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F6F4C9">
            <w:pPr>
              <w:autoSpaceDN w:val="0"/>
              <w:spacing w:line="360" w:lineRule="auto"/>
              <w:rPr>
                <w:rFonts w:ascii="宋体" w:hAnsi="宋体"/>
                <w:color w:val="auto"/>
                <w:sz w:val="24"/>
                <w:highlight w:val="none"/>
              </w:rPr>
            </w:pPr>
          </w:p>
        </w:tc>
      </w:tr>
      <w:tr w14:paraId="4B9E1DA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0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D0359A">
            <w:pPr>
              <w:autoSpaceDN w:val="0"/>
              <w:spacing w:line="360" w:lineRule="auto"/>
              <w:rPr>
                <w:rFonts w:ascii="宋体" w:hAnsi="宋体"/>
                <w:color w:val="auto"/>
                <w:sz w:val="24"/>
                <w:highlight w:val="none"/>
              </w:rPr>
            </w:pPr>
            <w:r>
              <w:rPr>
                <w:rFonts w:ascii="宋体" w:hAnsi="宋体"/>
                <w:color w:val="auto"/>
                <w:highlight w:val="none"/>
              </w:rPr>
              <w:t>证书编号</w:t>
            </w:r>
          </w:p>
        </w:tc>
        <w:tc>
          <w:tcPr>
            <w:tcW w:w="638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E65F0C">
            <w:pPr>
              <w:autoSpaceDN w:val="0"/>
              <w:spacing w:line="360" w:lineRule="auto"/>
              <w:rPr>
                <w:rFonts w:ascii="宋体" w:hAnsi="宋体"/>
                <w:color w:val="auto"/>
                <w:sz w:val="24"/>
                <w:highlight w:val="none"/>
              </w:rPr>
            </w:pPr>
          </w:p>
        </w:tc>
      </w:tr>
      <w:tr w14:paraId="435F524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286"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8D8883">
            <w:pPr>
              <w:autoSpaceDN w:val="0"/>
              <w:spacing w:line="360" w:lineRule="auto"/>
              <w:rPr>
                <w:rFonts w:ascii="宋体" w:hAnsi="宋体"/>
                <w:color w:val="auto"/>
                <w:sz w:val="24"/>
                <w:highlight w:val="none"/>
              </w:rPr>
            </w:pPr>
            <w:r>
              <w:rPr>
                <w:rFonts w:ascii="宋体" w:hAnsi="宋体"/>
                <w:color w:val="auto"/>
                <w:highlight w:val="none"/>
              </w:rPr>
              <w:t>项目负责人近三年（</w:t>
            </w:r>
            <w:r>
              <w:rPr>
                <w:rFonts w:hint="eastAsia" w:ascii="宋体" w:hAnsi="宋体"/>
                <w:color w:val="auto"/>
                <w:highlight w:val="none"/>
              </w:rPr>
              <w:t>20</w:t>
            </w:r>
            <w:r>
              <w:rPr>
                <w:rFonts w:hint="eastAsia" w:ascii="宋体" w:hAnsi="宋体"/>
                <w:color w:val="auto"/>
                <w:highlight w:val="none"/>
                <w:lang w:val="en-US" w:eastAsia="zh-CN"/>
              </w:rPr>
              <w:t>22</w:t>
            </w:r>
            <w:r>
              <w:rPr>
                <w:rFonts w:hint="eastAsia" w:ascii="宋体" w:hAnsi="宋体"/>
                <w:color w:val="auto"/>
                <w:highlight w:val="none"/>
              </w:rPr>
              <w:t>年1</w:t>
            </w:r>
            <w:r>
              <w:rPr>
                <w:rFonts w:ascii="宋体" w:hAnsi="宋体"/>
                <w:color w:val="auto"/>
                <w:highlight w:val="none"/>
              </w:rPr>
              <w:t>月1日至今）类似项目业绩一览表</w:t>
            </w:r>
          </w:p>
        </w:tc>
      </w:tr>
      <w:tr w14:paraId="0CC7346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12D781">
            <w:pPr>
              <w:autoSpaceDN w:val="0"/>
              <w:spacing w:line="360" w:lineRule="auto"/>
              <w:rPr>
                <w:rFonts w:ascii="宋体" w:hAnsi="宋体"/>
                <w:color w:val="auto"/>
                <w:sz w:val="24"/>
                <w:highlight w:val="none"/>
              </w:rPr>
            </w:pPr>
            <w:r>
              <w:rPr>
                <w:rFonts w:hint="eastAsia" w:ascii="宋体" w:hAnsi="宋体"/>
                <w:color w:val="auto"/>
                <w:highlight w:val="none"/>
                <w:lang w:val="en-US" w:eastAsia="zh-CN"/>
              </w:rPr>
              <w:t>服务</w:t>
            </w:r>
            <w:r>
              <w:rPr>
                <w:rFonts w:ascii="宋体" w:hAnsi="宋体"/>
                <w:color w:val="auto"/>
                <w:highlight w:val="none"/>
              </w:rPr>
              <w:t>单位</w:t>
            </w:r>
          </w:p>
        </w:tc>
        <w:tc>
          <w:tcPr>
            <w:tcW w:w="14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10C916">
            <w:pPr>
              <w:autoSpaceDN w:val="0"/>
              <w:spacing w:line="360" w:lineRule="auto"/>
              <w:rPr>
                <w:rFonts w:ascii="宋体" w:hAnsi="宋体"/>
                <w:color w:val="auto"/>
                <w:sz w:val="24"/>
                <w:highlight w:val="none"/>
              </w:rPr>
            </w:pPr>
            <w:r>
              <w:rPr>
                <w:rFonts w:ascii="宋体" w:hAnsi="宋体"/>
                <w:color w:val="auto"/>
                <w:highlight w:val="none"/>
              </w:rPr>
              <w:t>项目名称</w:t>
            </w:r>
          </w:p>
        </w:tc>
        <w:tc>
          <w:tcPr>
            <w:tcW w:w="14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86113C">
            <w:pPr>
              <w:autoSpaceDN w:val="0"/>
              <w:spacing w:line="360" w:lineRule="auto"/>
              <w:rPr>
                <w:rFonts w:hint="default" w:ascii="宋体" w:hAnsi="宋体" w:eastAsia="宋体"/>
                <w:color w:val="auto"/>
                <w:sz w:val="24"/>
                <w:highlight w:val="none"/>
                <w:lang w:val="en-US" w:eastAsia="zh-CN"/>
              </w:rPr>
            </w:pPr>
            <w:r>
              <w:rPr>
                <w:rFonts w:hint="eastAsia" w:ascii="宋体" w:hAnsi="宋体"/>
                <w:color w:val="auto"/>
                <w:highlight w:val="none"/>
                <w:lang w:val="en-US" w:eastAsia="zh-CN"/>
              </w:rPr>
              <w:t>服务内容</w:t>
            </w:r>
          </w:p>
        </w:tc>
        <w:tc>
          <w:tcPr>
            <w:tcW w:w="32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C19E02">
            <w:pPr>
              <w:autoSpaceDN w:val="0"/>
              <w:spacing w:line="360" w:lineRule="auto"/>
              <w:jc w:val="center"/>
              <w:rPr>
                <w:rFonts w:ascii="宋体" w:hAnsi="宋体"/>
                <w:color w:val="auto"/>
                <w:sz w:val="24"/>
                <w:highlight w:val="none"/>
              </w:rPr>
            </w:pPr>
            <w:r>
              <w:rPr>
                <w:rFonts w:ascii="宋体" w:hAnsi="宋体"/>
                <w:color w:val="auto"/>
                <w:highlight w:val="none"/>
              </w:rPr>
              <w:t>完成日期</w:t>
            </w:r>
          </w:p>
        </w:tc>
        <w:tc>
          <w:tcPr>
            <w:tcW w:w="1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F1A889">
            <w:pPr>
              <w:autoSpaceDN w:val="0"/>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备注</w:t>
            </w:r>
          </w:p>
        </w:tc>
      </w:tr>
      <w:tr w14:paraId="10B6EA4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6EBF57">
            <w:pPr>
              <w:autoSpaceDN w:val="0"/>
              <w:spacing w:line="360" w:lineRule="auto"/>
              <w:rPr>
                <w:rFonts w:ascii="宋体" w:hAnsi="宋体"/>
                <w:color w:val="auto"/>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851399">
            <w:pPr>
              <w:autoSpaceDN w:val="0"/>
              <w:spacing w:line="360" w:lineRule="auto"/>
              <w:rPr>
                <w:rFonts w:ascii="宋体" w:hAnsi="宋体"/>
                <w:color w:val="auto"/>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F6E818">
            <w:pPr>
              <w:autoSpaceDN w:val="0"/>
              <w:spacing w:line="360" w:lineRule="auto"/>
              <w:rPr>
                <w:rFonts w:ascii="宋体" w:hAnsi="宋体"/>
                <w:color w:val="auto"/>
                <w:sz w:val="24"/>
                <w:highlight w:val="none"/>
              </w:rPr>
            </w:pPr>
          </w:p>
        </w:tc>
        <w:tc>
          <w:tcPr>
            <w:tcW w:w="32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CC0D8B">
            <w:pPr>
              <w:autoSpaceDN w:val="0"/>
              <w:spacing w:line="360" w:lineRule="auto"/>
              <w:rPr>
                <w:rFonts w:ascii="宋体" w:hAnsi="宋体"/>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A03517">
            <w:pPr>
              <w:autoSpaceDN w:val="0"/>
              <w:spacing w:line="360" w:lineRule="auto"/>
              <w:rPr>
                <w:rFonts w:ascii="宋体" w:hAnsi="宋体"/>
                <w:color w:val="auto"/>
                <w:sz w:val="24"/>
                <w:highlight w:val="none"/>
              </w:rPr>
            </w:pPr>
          </w:p>
        </w:tc>
      </w:tr>
      <w:tr w14:paraId="4E121C4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99426">
            <w:pPr>
              <w:autoSpaceDN w:val="0"/>
              <w:spacing w:line="360" w:lineRule="auto"/>
              <w:rPr>
                <w:rFonts w:ascii="宋体" w:hAnsi="宋体"/>
                <w:color w:val="auto"/>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564BE8">
            <w:pPr>
              <w:autoSpaceDN w:val="0"/>
              <w:spacing w:line="360" w:lineRule="auto"/>
              <w:rPr>
                <w:rFonts w:ascii="宋体" w:hAnsi="宋体"/>
                <w:color w:val="auto"/>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1AE1FF">
            <w:pPr>
              <w:autoSpaceDN w:val="0"/>
              <w:spacing w:line="360" w:lineRule="auto"/>
              <w:rPr>
                <w:rFonts w:ascii="宋体" w:hAnsi="宋体"/>
                <w:color w:val="auto"/>
                <w:sz w:val="24"/>
                <w:highlight w:val="none"/>
              </w:rPr>
            </w:pPr>
          </w:p>
        </w:tc>
        <w:tc>
          <w:tcPr>
            <w:tcW w:w="32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49CA41">
            <w:pPr>
              <w:autoSpaceDN w:val="0"/>
              <w:spacing w:line="360" w:lineRule="auto"/>
              <w:rPr>
                <w:rFonts w:ascii="宋体" w:hAnsi="宋体"/>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F7FBD">
            <w:pPr>
              <w:autoSpaceDN w:val="0"/>
              <w:spacing w:line="360" w:lineRule="auto"/>
              <w:rPr>
                <w:rFonts w:ascii="宋体" w:hAnsi="宋体"/>
                <w:color w:val="auto"/>
                <w:sz w:val="24"/>
                <w:highlight w:val="none"/>
              </w:rPr>
            </w:pPr>
          </w:p>
        </w:tc>
      </w:tr>
      <w:tr w14:paraId="03A4FA4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792677">
            <w:pPr>
              <w:autoSpaceDN w:val="0"/>
              <w:spacing w:line="360" w:lineRule="auto"/>
              <w:rPr>
                <w:rFonts w:ascii="宋体" w:hAnsi="宋体"/>
                <w:color w:val="auto"/>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70A0DC">
            <w:pPr>
              <w:autoSpaceDN w:val="0"/>
              <w:spacing w:line="360" w:lineRule="auto"/>
              <w:rPr>
                <w:rFonts w:ascii="宋体" w:hAnsi="宋体"/>
                <w:color w:val="auto"/>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E5783F">
            <w:pPr>
              <w:autoSpaceDN w:val="0"/>
              <w:spacing w:line="360" w:lineRule="auto"/>
              <w:rPr>
                <w:rFonts w:ascii="宋体" w:hAnsi="宋体"/>
                <w:color w:val="auto"/>
                <w:sz w:val="24"/>
                <w:highlight w:val="none"/>
              </w:rPr>
            </w:pPr>
          </w:p>
        </w:tc>
        <w:tc>
          <w:tcPr>
            <w:tcW w:w="32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950728">
            <w:pPr>
              <w:autoSpaceDN w:val="0"/>
              <w:spacing w:line="360" w:lineRule="auto"/>
              <w:rPr>
                <w:rFonts w:ascii="宋体" w:hAnsi="宋体"/>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E235B9">
            <w:pPr>
              <w:autoSpaceDN w:val="0"/>
              <w:spacing w:line="360" w:lineRule="auto"/>
              <w:rPr>
                <w:rFonts w:ascii="宋体" w:hAnsi="宋体"/>
                <w:color w:val="auto"/>
                <w:sz w:val="24"/>
                <w:highlight w:val="none"/>
              </w:rPr>
            </w:pPr>
          </w:p>
        </w:tc>
      </w:tr>
      <w:tr w14:paraId="74E5AFF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9A6B7A">
            <w:pPr>
              <w:autoSpaceDN w:val="0"/>
              <w:spacing w:line="360" w:lineRule="auto"/>
              <w:rPr>
                <w:rFonts w:ascii="宋体" w:hAnsi="宋体"/>
                <w:color w:val="auto"/>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00E76D">
            <w:pPr>
              <w:autoSpaceDN w:val="0"/>
              <w:spacing w:line="360" w:lineRule="auto"/>
              <w:rPr>
                <w:rFonts w:ascii="宋体" w:hAnsi="宋体"/>
                <w:color w:val="auto"/>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D228B9">
            <w:pPr>
              <w:autoSpaceDN w:val="0"/>
              <w:spacing w:line="360" w:lineRule="auto"/>
              <w:rPr>
                <w:rFonts w:ascii="宋体" w:hAnsi="宋体"/>
                <w:color w:val="auto"/>
                <w:sz w:val="24"/>
                <w:highlight w:val="none"/>
              </w:rPr>
            </w:pPr>
          </w:p>
        </w:tc>
        <w:tc>
          <w:tcPr>
            <w:tcW w:w="32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B5DBC0">
            <w:pPr>
              <w:autoSpaceDN w:val="0"/>
              <w:spacing w:line="360" w:lineRule="auto"/>
              <w:rPr>
                <w:rFonts w:ascii="宋体" w:hAnsi="宋体"/>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491D32">
            <w:pPr>
              <w:autoSpaceDN w:val="0"/>
              <w:spacing w:line="360" w:lineRule="auto"/>
              <w:rPr>
                <w:rFonts w:ascii="宋体" w:hAnsi="宋体"/>
                <w:color w:val="auto"/>
                <w:sz w:val="24"/>
                <w:highlight w:val="none"/>
              </w:rPr>
            </w:pPr>
          </w:p>
        </w:tc>
      </w:tr>
      <w:tr w14:paraId="33E78F8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688727">
            <w:pPr>
              <w:autoSpaceDN w:val="0"/>
              <w:spacing w:line="360" w:lineRule="auto"/>
              <w:rPr>
                <w:rFonts w:ascii="宋体" w:hAnsi="宋体"/>
                <w:color w:val="auto"/>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44C84C">
            <w:pPr>
              <w:autoSpaceDN w:val="0"/>
              <w:spacing w:line="360" w:lineRule="auto"/>
              <w:rPr>
                <w:rFonts w:ascii="宋体" w:hAnsi="宋体"/>
                <w:color w:val="auto"/>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D191D">
            <w:pPr>
              <w:autoSpaceDN w:val="0"/>
              <w:spacing w:line="360" w:lineRule="auto"/>
              <w:rPr>
                <w:rFonts w:ascii="宋体" w:hAnsi="宋体"/>
                <w:color w:val="auto"/>
                <w:sz w:val="24"/>
                <w:highlight w:val="none"/>
              </w:rPr>
            </w:pPr>
          </w:p>
        </w:tc>
        <w:tc>
          <w:tcPr>
            <w:tcW w:w="32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BFFAE9">
            <w:pPr>
              <w:autoSpaceDN w:val="0"/>
              <w:spacing w:line="360" w:lineRule="auto"/>
              <w:rPr>
                <w:rFonts w:ascii="宋体" w:hAnsi="宋体"/>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998820">
            <w:pPr>
              <w:autoSpaceDN w:val="0"/>
              <w:spacing w:line="360" w:lineRule="auto"/>
              <w:rPr>
                <w:rFonts w:ascii="宋体" w:hAnsi="宋体"/>
                <w:color w:val="auto"/>
                <w:sz w:val="24"/>
                <w:highlight w:val="none"/>
              </w:rPr>
            </w:pPr>
          </w:p>
        </w:tc>
      </w:tr>
      <w:tr w14:paraId="3F4DC19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4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2368A7">
            <w:pPr>
              <w:autoSpaceDN w:val="0"/>
              <w:spacing w:line="360" w:lineRule="auto"/>
              <w:rPr>
                <w:rFonts w:ascii="宋体" w:hAnsi="宋体"/>
                <w:color w:val="auto"/>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E3D4E8">
            <w:pPr>
              <w:autoSpaceDN w:val="0"/>
              <w:spacing w:line="360" w:lineRule="auto"/>
              <w:rPr>
                <w:rFonts w:ascii="宋体" w:hAnsi="宋体"/>
                <w:color w:val="auto"/>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A79CDB">
            <w:pPr>
              <w:autoSpaceDN w:val="0"/>
              <w:spacing w:line="360" w:lineRule="auto"/>
              <w:rPr>
                <w:rFonts w:ascii="宋体" w:hAnsi="宋体"/>
                <w:color w:val="auto"/>
                <w:sz w:val="24"/>
                <w:highlight w:val="none"/>
              </w:rPr>
            </w:pPr>
          </w:p>
        </w:tc>
        <w:tc>
          <w:tcPr>
            <w:tcW w:w="32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B92994">
            <w:pPr>
              <w:autoSpaceDN w:val="0"/>
              <w:spacing w:line="360" w:lineRule="auto"/>
              <w:rPr>
                <w:rFonts w:ascii="宋体" w:hAnsi="宋体"/>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9CA8D0">
            <w:pPr>
              <w:autoSpaceDN w:val="0"/>
              <w:spacing w:line="360" w:lineRule="auto"/>
              <w:rPr>
                <w:rFonts w:ascii="宋体" w:hAnsi="宋体"/>
                <w:color w:val="auto"/>
                <w:sz w:val="24"/>
                <w:highlight w:val="none"/>
              </w:rPr>
            </w:pPr>
          </w:p>
        </w:tc>
      </w:tr>
      <w:tr w14:paraId="64270EE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5528E1">
            <w:pPr>
              <w:autoSpaceDN w:val="0"/>
              <w:spacing w:line="360" w:lineRule="auto"/>
              <w:rPr>
                <w:rFonts w:ascii="宋体" w:hAnsi="宋体"/>
                <w:color w:val="auto"/>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424C69">
            <w:pPr>
              <w:autoSpaceDN w:val="0"/>
              <w:spacing w:line="360" w:lineRule="auto"/>
              <w:rPr>
                <w:rFonts w:ascii="宋体" w:hAnsi="宋体"/>
                <w:color w:val="auto"/>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88E58D">
            <w:pPr>
              <w:autoSpaceDN w:val="0"/>
              <w:spacing w:line="360" w:lineRule="auto"/>
              <w:rPr>
                <w:rFonts w:ascii="宋体" w:hAnsi="宋体"/>
                <w:color w:val="auto"/>
                <w:sz w:val="24"/>
                <w:highlight w:val="none"/>
              </w:rPr>
            </w:pPr>
          </w:p>
        </w:tc>
        <w:tc>
          <w:tcPr>
            <w:tcW w:w="32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4F6D15">
            <w:pPr>
              <w:autoSpaceDN w:val="0"/>
              <w:spacing w:line="360" w:lineRule="auto"/>
              <w:rPr>
                <w:rFonts w:ascii="宋体" w:hAnsi="宋体"/>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E06AF1">
            <w:pPr>
              <w:autoSpaceDN w:val="0"/>
              <w:spacing w:line="360" w:lineRule="auto"/>
              <w:rPr>
                <w:rFonts w:ascii="宋体" w:hAnsi="宋体"/>
                <w:color w:val="auto"/>
                <w:sz w:val="24"/>
                <w:highlight w:val="none"/>
              </w:rPr>
            </w:pPr>
          </w:p>
        </w:tc>
      </w:tr>
      <w:tr w14:paraId="41F4A4E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9618A0">
            <w:pPr>
              <w:autoSpaceDN w:val="0"/>
              <w:spacing w:line="360" w:lineRule="auto"/>
              <w:rPr>
                <w:rFonts w:ascii="宋体" w:hAnsi="宋体"/>
                <w:color w:val="auto"/>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473BDE">
            <w:pPr>
              <w:autoSpaceDN w:val="0"/>
              <w:spacing w:line="360" w:lineRule="auto"/>
              <w:rPr>
                <w:rFonts w:ascii="宋体" w:hAnsi="宋体"/>
                <w:color w:val="auto"/>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114AB3">
            <w:pPr>
              <w:autoSpaceDN w:val="0"/>
              <w:spacing w:line="360" w:lineRule="auto"/>
              <w:rPr>
                <w:rFonts w:ascii="宋体" w:hAnsi="宋体"/>
                <w:color w:val="auto"/>
                <w:sz w:val="24"/>
                <w:highlight w:val="none"/>
              </w:rPr>
            </w:pPr>
          </w:p>
        </w:tc>
        <w:tc>
          <w:tcPr>
            <w:tcW w:w="32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E39C79">
            <w:pPr>
              <w:autoSpaceDN w:val="0"/>
              <w:spacing w:line="360" w:lineRule="auto"/>
              <w:rPr>
                <w:rFonts w:ascii="宋体" w:hAnsi="宋体"/>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2595F0">
            <w:pPr>
              <w:autoSpaceDN w:val="0"/>
              <w:spacing w:line="360" w:lineRule="auto"/>
              <w:rPr>
                <w:rFonts w:ascii="宋体" w:hAnsi="宋体"/>
                <w:color w:val="auto"/>
                <w:sz w:val="24"/>
                <w:highlight w:val="none"/>
              </w:rPr>
            </w:pPr>
          </w:p>
        </w:tc>
      </w:tr>
      <w:tr w14:paraId="75F235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9B6FD7">
            <w:pPr>
              <w:autoSpaceDN w:val="0"/>
              <w:spacing w:line="360" w:lineRule="auto"/>
              <w:rPr>
                <w:rFonts w:ascii="宋体" w:hAnsi="宋体"/>
                <w:color w:val="auto"/>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025D27">
            <w:pPr>
              <w:autoSpaceDN w:val="0"/>
              <w:spacing w:line="360" w:lineRule="auto"/>
              <w:rPr>
                <w:rFonts w:ascii="宋体" w:hAnsi="宋体"/>
                <w:color w:val="auto"/>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A5EC80">
            <w:pPr>
              <w:autoSpaceDN w:val="0"/>
              <w:spacing w:line="360" w:lineRule="auto"/>
              <w:rPr>
                <w:rFonts w:ascii="宋体" w:hAnsi="宋体"/>
                <w:color w:val="auto"/>
                <w:sz w:val="24"/>
                <w:highlight w:val="none"/>
              </w:rPr>
            </w:pPr>
          </w:p>
        </w:tc>
        <w:tc>
          <w:tcPr>
            <w:tcW w:w="32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9E139E">
            <w:pPr>
              <w:autoSpaceDN w:val="0"/>
              <w:spacing w:line="360" w:lineRule="auto"/>
              <w:rPr>
                <w:rFonts w:ascii="宋体" w:hAnsi="宋体"/>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BE065D">
            <w:pPr>
              <w:autoSpaceDN w:val="0"/>
              <w:spacing w:line="360" w:lineRule="auto"/>
              <w:rPr>
                <w:rFonts w:ascii="宋体" w:hAnsi="宋体"/>
                <w:color w:val="auto"/>
                <w:sz w:val="24"/>
                <w:highlight w:val="none"/>
              </w:rPr>
            </w:pPr>
          </w:p>
        </w:tc>
      </w:tr>
      <w:tr w14:paraId="5C7F415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0D5276">
            <w:pPr>
              <w:autoSpaceDN w:val="0"/>
              <w:spacing w:line="360" w:lineRule="auto"/>
              <w:rPr>
                <w:rFonts w:ascii="宋体" w:hAnsi="宋体"/>
                <w:color w:val="auto"/>
                <w:sz w:val="24"/>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2B4B3E">
            <w:pPr>
              <w:autoSpaceDN w:val="0"/>
              <w:spacing w:line="360" w:lineRule="auto"/>
              <w:rPr>
                <w:rFonts w:ascii="宋体" w:hAnsi="宋体"/>
                <w:color w:val="auto"/>
                <w:sz w:val="24"/>
                <w:highlight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258B9D">
            <w:pPr>
              <w:autoSpaceDN w:val="0"/>
              <w:spacing w:line="360" w:lineRule="auto"/>
              <w:rPr>
                <w:rFonts w:ascii="宋体" w:hAnsi="宋体"/>
                <w:color w:val="auto"/>
                <w:sz w:val="24"/>
                <w:highlight w:val="none"/>
              </w:rPr>
            </w:pPr>
          </w:p>
        </w:tc>
        <w:tc>
          <w:tcPr>
            <w:tcW w:w="32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5B6F8A">
            <w:pPr>
              <w:autoSpaceDN w:val="0"/>
              <w:spacing w:line="360" w:lineRule="auto"/>
              <w:rPr>
                <w:rFonts w:ascii="宋体" w:hAnsi="宋体"/>
                <w:color w:val="auto"/>
                <w:sz w:val="24"/>
                <w:highlight w:val="none"/>
              </w:rPr>
            </w:pPr>
          </w:p>
        </w:tc>
        <w:tc>
          <w:tcPr>
            <w:tcW w:w="16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1E189">
            <w:pPr>
              <w:autoSpaceDN w:val="0"/>
              <w:spacing w:line="360" w:lineRule="auto"/>
              <w:rPr>
                <w:rFonts w:ascii="宋体" w:hAnsi="宋体"/>
                <w:color w:val="auto"/>
                <w:sz w:val="24"/>
                <w:highlight w:val="none"/>
              </w:rPr>
            </w:pPr>
          </w:p>
        </w:tc>
      </w:tr>
    </w:tbl>
    <w:p w14:paraId="0F5A203D">
      <w:pPr>
        <w:autoSpaceDN w:val="0"/>
        <w:spacing w:line="360" w:lineRule="auto"/>
        <w:rPr>
          <w:rFonts w:ascii="宋体" w:hAnsi="宋体"/>
          <w:color w:val="auto"/>
          <w:highlight w:val="none"/>
        </w:rPr>
      </w:pPr>
      <w:r>
        <w:rPr>
          <w:rFonts w:ascii="宋体" w:hAnsi="宋体"/>
          <w:color w:val="auto"/>
          <w:highlight w:val="none"/>
        </w:rPr>
        <w:t>注：1、本</w:t>
      </w:r>
      <w:r>
        <w:rPr>
          <w:rFonts w:hint="eastAsia" w:ascii="宋体" w:hAnsi="宋体"/>
          <w:color w:val="auto"/>
          <w:highlight w:val="none"/>
          <w:lang w:val="en-US" w:eastAsia="zh-CN"/>
        </w:rPr>
        <w:t>项目</w:t>
      </w:r>
      <w:r>
        <w:rPr>
          <w:rFonts w:ascii="宋体" w:hAnsi="宋体"/>
          <w:color w:val="auto"/>
          <w:highlight w:val="none"/>
        </w:rPr>
        <w:t>一旦我单位中标，将配备上述项目负责人。上述填报内容真实，如不真实，将按照有关规定接受处理。</w:t>
      </w:r>
    </w:p>
    <w:p w14:paraId="688CEEBE">
      <w:pPr>
        <w:spacing w:line="360" w:lineRule="auto"/>
        <w:ind w:firstLine="480"/>
        <w:rPr>
          <w:rFonts w:hint="eastAsia" w:ascii="宋体" w:hAnsi="宋体"/>
          <w:color w:val="auto"/>
          <w:sz w:val="24"/>
          <w:szCs w:val="24"/>
          <w:highlight w:val="none"/>
        </w:rPr>
      </w:pPr>
    </w:p>
    <w:p w14:paraId="79452057">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投标单位名称： </w:t>
      </w:r>
      <w:r>
        <w:rPr>
          <w:rFonts w:hint="eastAsia" w:ascii="宋体" w:hAnsi="宋体"/>
          <w:color w:val="auto"/>
          <w:sz w:val="24"/>
          <w:szCs w:val="24"/>
          <w:highlight w:val="none"/>
          <w:lang w:eastAsia="zh-CN"/>
        </w:rPr>
        <w:t>（盖章）</w:t>
      </w:r>
      <w:r>
        <w:rPr>
          <w:rFonts w:hint="eastAsia" w:ascii="宋体" w:hAnsi="宋体"/>
          <w:color w:val="auto"/>
          <w:sz w:val="24"/>
          <w:szCs w:val="24"/>
          <w:highlight w:val="none"/>
        </w:rPr>
        <w:t xml:space="preserve">                         </w:t>
      </w:r>
    </w:p>
    <w:p w14:paraId="3E0C0E92">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法定代表（或授权代表）签字</w:t>
      </w:r>
      <w:r>
        <w:rPr>
          <w:rFonts w:hint="eastAsia" w:ascii="宋体" w:hAnsi="宋体"/>
          <w:color w:val="auto"/>
          <w:sz w:val="24"/>
          <w:szCs w:val="24"/>
          <w:highlight w:val="none"/>
          <w:lang w:eastAsia="zh-CN"/>
        </w:rPr>
        <w:t>或盖章</w:t>
      </w:r>
      <w:r>
        <w:rPr>
          <w:rFonts w:hint="eastAsia" w:ascii="宋体" w:hAnsi="宋体"/>
          <w:color w:val="auto"/>
          <w:sz w:val="24"/>
          <w:szCs w:val="24"/>
          <w:highlight w:val="none"/>
        </w:rPr>
        <w:t>：</w:t>
      </w:r>
    </w:p>
    <w:p w14:paraId="25E3DDA3">
      <w:pPr>
        <w:spacing w:line="360" w:lineRule="auto"/>
        <w:ind w:firstLine="480"/>
        <w:rPr>
          <w:rFonts w:ascii="宋体" w:hAnsi="宋体"/>
          <w:color w:val="auto"/>
          <w:sz w:val="24"/>
          <w:szCs w:val="24"/>
          <w:highlight w:val="none"/>
        </w:rPr>
      </w:pPr>
    </w:p>
    <w:p w14:paraId="26CF9FD7">
      <w:pPr>
        <w:spacing w:line="360" w:lineRule="auto"/>
        <w:jc w:val="right"/>
        <w:rPr>
          <w:rFonts w:ascii="宋体" w:hAnsi="宋体"/>
          <w:color w:val="auto"/>
          <w:sz w:val="28"/>
          <w:highlight w:val="none"/>
        </w:rPr>
      </w:pPr>
      <w:r>
        <w:rPr>
          <w:rFonts w:hint="eastAsia" w:ascii="宋体" w:hAnsi="宋体"/>
          <w:color w:val="auto"/>
          <w:sz w:val="24"/>
          <w:szCs w:val="24"/>
          <w:highlight w:val="none"/>
        </w:rPr>
        <w:t>日期：   年   月   日</w:t>
      </w:r>
    </w:p>
    <w:p w14:paraId="5A31FFF0">
      <w:pPr>
        <w:spacing w:line="360" w:lineRule="auto"/>
        <w:jc w:val="right"/>
        <w:rPr>
          <w:rFonts w:ascii="宋体" w:hAnsi="宋体"/>
          <w:color w:val="auto"/>
          <w:sz w:val="28"/>
          <w:highlight w:val="none"/>
        </w:rPr>
      </w:pPr>
    </w:p>
    <w:p w14:paraId="63BE1565">
      <w:pPr>
        <w:widowControl/>
        <w:spacing w:line="600" w:lineRule="exact"/>
        <w:jc w:val="center"/>
        <w:rPr>
          <w:rFonts w:hint="eastAsia" w:ascii="宋体" w:hAnsi="宋体"/>
          <w:b/>
          <w:color w:val="auto"/>
          <w:kern w:val="36"/>
          <w:sz w:val="28"/>
          <w:szCs w:val="28"/>
          <w:highlight w:val="none"/>
        </w:rPr>
      </w:pPr>
    </w:p>
    <w:p w14:paraId="3E873814">
      <w:pPr>
        <w:pStyle w:val="23"/>
        <w:rPr>
          <w:rFonts w:hint="eastAsia" w:ascii="宋体" w:hAnsi="宋体"/>
          <w:b/>
          <w:color w:val="auto"/>
          <w:kern w:val="36"/>
          <w:sz w:val="28"/>
          <w:szCs w:val="28"/>
          <w:highlight w:val="none"/>
        </w:rPr>
      </w:pPr>
    </w:p>
    <w:p w14:paraId="4826AAFE">
      <w:pPr>
        <w:widowControl/>
        <w:shd w:val="clear" w:color="auto" w:fill="FFFFFF"/>
        <w:jc w:val="both"/>
        <w:rPr>
          <w:rFonts w:hint="eastAsia" w:ascii="宋体" w:hAnsi="宋体" w:eastAsia="宋体" w:cs="Times New Roman"/>
          <w:b/>
          <w:color w:val="auto"/>
          <w:kern w:val="36"/>
          <w:sz w:val="36"/>
          <w:szCs w:val="36"/>
          <w:highlight w:val="none"/>
        </w:rPr>
      </w:pPr>
    </w:p>
    <w:p w14:paraId="2926D677">
      <w:pPr>
        <w:widowControl/>
        <w:shd w:val="clear" w:color="auto" w:fill="FFFFFF"/>
        <w:jc w:val="center"/>
        <w:rPr>
          <w:rFonts w:ascii="Times New Roman" w:hAnsi="Times New Roman" w:eastAsia="宋体" w:cs="Times New Roman"/>
          <w:b/>
          <w:color w:val="auto"/>
          <w:sz w:val="24"/>
          <w:szCs w:val="24"/>
          <w:highlight w:val="none"/>
        </w:rPr>
      </w:pPr>
      <w:r>
        <w:rPr>
          <w:rFonts w:hint="eastAsia" w:ascii="宋体" w:hAnsi="宋体" w:eastAsia="宋体" w:cs="Times New Roman"/>
          <w:b/>
          <w:color w:val="auto"/>
          <w:kern w:val="36"/>
          <w:sz w:val="36"/>
          <w:szCs w:val="36"/>
          <w:highlight w:val="none"/>
        </w:rPr>
        <w:t>服务团队</w:t>
      </w:r>
    </w:p>
    <w:tbl>
      <w:tblPr>
        <w:tblStyle w:val="24"/>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810"/>
        <w:gridCol w:w="819"/>
        <w:gridCol w:w="1026"/>
        <w:gridCol w:w="1028"/>
        <w:gridCol w:w="1322"/>
        <w:gridCol w:w="1214"/>
        <w:gridCol w:w="1080"/>
        <w:gridCol w:w="702"/>
        <w:gridCol w:w="708"/>
      </w:tblGrid>
      <w:tr w14:paraId="5993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79062332">
            <w:pPr>
              <w:spacing w:line="360" w:lineRule="auto"/>
              <w:jc w:val="center"/>
              <w:rPr>
                <w:rFonts w:ascii="宋体" w:hAnsi="宋体" w:eastAsia="宋体" w:cs="Cambria"/>
                <w:color w:val="auto"/>
                <w:szCs w:val="21"/>
                <w:highlight w:val="none"/>
              </w:rPr>
            </w:pPr>
            <w:r>
              <w:rPr>
                <w:rFonts w:hint="eastAsia" w:ascii="宋体" w:hAnsi="宋体" w:eastAsia="宋体" w:cs="Cambria"/>
                <w:color w:val="auto"/>
                <w:szCs w:val="21"/>
                <w:highlight w:val="none"/>
              </w:rPr>
              <w:t>序号</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155270D">
            <w:pPr>
              <w:spacing w:line="360" w:lineRule="auto"/>
              <w:jc w:val="center"/>
              <w:rPr>
                <w:rFonts w:ascii="宋体" w:hAnsi="宋体" w:eastAsia="宋体" w:cs="Cambria"/>
                <w:color w:val="auto"/>
                <w:szCs w:val="21"/>
                <w:highlight w:val="none"/>
              </w:rPr>
            </w:pPr>
            <w:r>
              <w:rPr>
                <w:rFonts w:hint="eastAsia" w:ascii="宋体" w:hAnsi="宋体" w:eastAsia="宋体" w:cs="Cambria"/>
                <w:color w:val="auto"/>
                <w:szCs w:val="21"/>
                <w:highlight w:val="none"/>
              </w:rPr>
              <w:t>姓名</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79101C57">
            <w:pPr>
              <w:spacing w:line="360" w:lineRule="auto"/>
              <w:jc w:val="center"/>
              <w:rPr>
                <w:rFonts w:ascii="宋体" w:hAnsi="宋体" w:eastAsia="宋体" w:cs="Cambria"/>
                <w:color w:val="auto"/>
                <w:szCs w:val="21"/>
                <w:highlight w:val="none"/>
              </w:rPr>
            </w:pPr>
            <w:r>
              <w:rPr>
                <w:rFonts w:hint="eastAsia" w:ascii="宋体" w:hAnsi="宋体" w:eastAsia="宋体" w:cs="Cambria"/>
                <w:color w:val="auto"/>
                <w:szCs w:val="21"/>
                <w:highlight w:val="none"/>
              </w:rPr>
              <w:t>性别</w:t>
            </w:r>
          </w:p>
        </w:tc>
        <w:tc>
          <w:tcPr>
            <w:tcW w:w="1026" w:type="dxa"/>
            <w:tcBorders>
              <w:top w:val="single" w:color="auto" w:sz="4" w:space="0"/>
              <w:left w:val="single" w:color="auto" w:sz="4" w:space="0"/>
              <w:bottom w:val="nil"/>
              <w:right w:val="single" w:color="auto" w:sz="4" w:space="0"/>
            </w:tcBorders>
            <w:noWrap w:val="0"/>
            <w:vAlign w:val="center"/>
          </w:tcPr>
          <w:p w14:paraId="5CAE461D">
            <w:pPr>
              <w:spacing w:line="360" w:lineRule="auto"/>
              <w:jc w:val="center"/>
              <w:rPr>
                <w:rFonts w:ascii="宋体" w:hAnsi="宋体" w:eastAsia="宋体" w:cs="Cambria"/>
                <w:color w:val="auto"/>
                <w:szCs w:val="21"/>
                <w:highlight w:val="none"/>
              </w:rPr>
            </w:pPr>
            <w:r>
              <w:rPr>
                <w:rFonts w:hint="eastAsia" w:ascii="宋体" w:hAnsi="宋体" w:eastAsia="宋体" w:cs="Cambria"/>
                <w:color w:val="auto"/>
                <w:szCs w:val="21"/>
                <w:highlight w:val="none"/>
              </w:rPr>
              <w:t>毕业</w:t>
            </w:r>
          </w:p>
          <w:p w14:paraId="745C591F">
            <w:pPr>
              <w:spacing w:line="360" w:lineRule="auto"/>
              <w:jc w:val="center"/>
              <w:rPr>
                <w:rFonts w:ascii="宋体" w:hAnsi="宋体" w:eastAsia="宋体" w:cs="Cambria"/>
                <w:color w:val="auto"/>
                <w:szCs w:val="21"/>
                <w:highlight w:val="none"/>
              </w:rPr>
            </w:pPr>
            <w:r>
              <w:rPr>
                <w:rFonts w:hint="eastAsia" w:ascii="宋体" w:hAnsi="宋体" w:eastAsia="宋体" w:cs="Cambria"/>
                <w:color w:val="auto"/>
                <w:szCs w:val="21"/>
                <w:highlight w:val="none"/>
              </w:rPr>
              <w:t>院校</w:t>
            </w:r>
          </w:p>
        </w:tc>
        <w:tc>
          <w:tcPr>
            <w:tcW w:w="1028" w:type="dxa"/>
            <w:tcBorders>
              <w:top w:val="single" w:color="auto" w:sz="4" w:space="0"/>
              <w:left w:val="single" w:color="auto" w:sz="4" w:space="0"/>
              <w:bottom w:val="nil"/>
              <w:right w:val="single" w:color="auto" w:sz="4" w:space="0"/>
            </w:tcBorders>
            <w:noWrap w:val="0"/>
            <w:vAlign w:val="center"/>
          </w:tcPr>
          <w:p w14:paraId="11AFBEE0">
            <w:pPr>
              <w:spacing w:line="360" w:lineRule="auto"/>
              <w:jc w:val="center"/>
              <w:rPr>
                <w:rFonts w:ascii="宋体" w:hAnsi="宋体" w:eastAsia="宋体" w:cs="Cambria"/>
                <w:color w:val="auto"/>
                <w:szCs w:val="21"/>
                <w:highlight w:val="none"/>
              </w:rPr>
            </w:pPr>
            <w:r>
              <w:rPr>
                <w:rFonts w:hint="eastAsia" w:ascii="宋体" w:hAnsi="宋体" w:eastAsia="宋体" w:cs="Cambria"/>
                <w:color w:val="auto"/>
                <w:szCs w:val="21"/>
                <w:highlight w:val="none"/>
              </w:rPr>
              <w:t>文化</w:t>
            </w:r>
          </w:p>
          <w:p w14:paraId="1B7F50A4">
            <w:pPr>
              <w:spacing w:line="360" w:lineRule="auto"/>
              <w:jc w:val="center"/>
              <w:rPr>
                <w:rFonts w:ascii="宋体" w:hAnsi="宋体" w:eastAsia="宋体" w:cs="Cambria"/>
                <w:color w:val="auto"/>
                <w:szCs w:val="21"/>
                <w:highlight w:val="none"/>
              </w:rPr>
            </w:pPr>
            <w:r>
              <w:rPr>
                <w:rFonts w:hint="eastAsia" w:ascii="宋体" w:hAnsi="宋体" w:eastAsia="宋体" w:cs="Cambria"/>
                <w:color w:val="auto"/>
                <w:szCs w:val="21"/>
                <w:highlight w:val="none"/>
              </w:rPr>
              <w:t>程度</w:t>
            </w:r>
          </w:p>
        </w:tc>
        <w:tc>
          <w:tcPr>
            <w:tcW w:w="1322" w:type="dxa"/>
            <w:tcBorders>
              <w:top w:val="single" w:color="auto" w:sz="4" w:space="0"/>
              <w:left w:val="single" w:color="auto" w:sz="4" w:space="0"/>
              <w:bottom w:val="nil"/>
              <w:right w:val="single" w:color="auto" w:sz="4" w:space="0"/>
            </w:tcBorders>
            <w:noWrap w:val="0"/>
            <w:vAlign w:val="center"/>
          </w:tcPr>
          <w:p w14:paraId="1BF0BF9E">
            <w:pPr>
              <w:spacing w:line="360" w:lineRule="auto"/>
              <w:jc w:val="center"/>
              <w:rPr>
                <w:rFonts w:ascii="宋体" w:hAnsi="宋体" w:eastAsia="宋体" w:cs="Cambria"/>
                <w:color w:val="auto"/>
                <w:szCs w:val="21"/>
                <w:highlight w:val="none"/>
              </w:rPr>
            </w:pPr>
            <w:r>
              <w:rPr>
                <w:rFonts w:hint="eastAsia" w:ascii="宋体" w:hAnsi="宋体" w:eastAsia="宋体" w:cs="Cambria"/>
                <w:color w:val="auto"/>
                <w:szCs w:val="21"/>
                <w:highlight w:val="none"/>
              </w:rPr>
              <w:t>技术职称</w:t>
            </w:r>
            <w:r>
              <w:rPr>
                <w:rFonts w:ascii="宋体" w:hAnsi="宋体" w:eastAsia="宋体" w:cs="Cambria"/>
                <w:color w:val="auto"/>
                <w:szCs w:val="21"/>
                <w:highlight w:val="none"/>
              </w:rPr>
              <w:t>/</w:t>
            </w:r>
            <w:r>
              <w:rPr>
                <w:rFonts w:hint="eastAsia" w:ascii="宋体" w:hAnsi="宋体" w:eastAsia="宋体" w:cs="Cambria"/>
                <w:color w:val="auto"/>
                <w:szCs w:val="21"/>
                <w:highlight w:val="none"/>
              </w:rPr>
              <w:t>职业资格</w:t>
            </w:r>
          </w:p>
        </w:tc>
        <w:tc>
          <w:tcPr>
            <w:tcW w:w="1214" w:type="dxa"/>
            <w:tcBorders>
              <w:top w:val="single" w:color="auto" w:sz="4" w:space="0"/>
              <w:left w:val="single" w:color="auto" w:sz="4" w:space="0"/>
              <w:bottom w:val="nil"/>
              <w:right w:val="single" w:color="auto" w:sz="4" w:space="0"/>
            </w:tcBorders>
            <w:noWrap w:val="0"/>
            <w:vAlign w:val="center"/>
          </w:tcPr>
          <w:p w14:paraId="26B2818B">
            <w:pPr>
              <w:spacing w:line="360" w:lineRule="auto"/>
              <w:jc w:val="center"/>
              <w:rPr>
                <w:rFonts w:ascii="宋体" w:hAnsi="宋体" w:eastAsia="宋体" w:cs="Cambria"/>
                <w:color w:val="auto"/>
                <w:szCs w:val="21"/>
                <w:highlight w:val="none"/>
              </w:rPr>
            </w:pPr>
            <w:r>
              <w:rPr>
                <w:rFonts w:hint="eastAsia" w:ascii="宋体" w:hAnsi="宋体" w:eastAsia="宋体" w:cs="Cambria"/>
                <w:color w:val="auto"/>
                <w:szCs w:val="21"/>
                <w:highlight w:val="none"/>
              </w:rPr>
              <w:t>拟在本项目中任职</w:t>
            </w:r>
          </w:p>
        </w:tc>
        <w:tc>
          <w:tcPr>
            <w:tcW w:w="1080" w:type="dxa"/>
            <w:tcBorders>
              <w:top w:val="single" w:color="auto" w:sz="4" w:space="0"/>
              <w:left w:val="single" w:color="auto" w:sz="4" w:space="0"/>
              <w:bottom w:val="nil"/>
              <w:right w:val="single" w:color="auto" w:sz="4" w:space="0"/>
            </w:tcBorders>
            <w:noWrap w:val="0"/>
            <w:vAlign w:val="center"/>
          </w:tcPr>
          <w:p w14:paraId="1A06FC82">
            <w:pPr>
              <w:spacing w:line="360" w:lineRule="auto"/>
              <w:jc w:val="center"/>
              <w:rPr>
                <w:rFonts w:ascii="宋体" w:hAnsi="宋体" w:eastAsia="宋体" w:cs="Cambria"/>
                <w:color w:val="auto"/>
                <w:szCs w:val="21"/>
                <w:highlight w:val="none"/>
              </w:rPr>
            </w:pPr>
            <w:r>
              <w:rPr>
                <w:rFonts w:hint="eastAsia" w:ascii="宋体" w:hAnsi="宋体" w:eastAsia="宋体" w:cs="Cambria"/>
                <w:color w:val="auto"/>
                <w:szCs w:val="21"/>
                <w:highlight w:val="none"/>
              </w:rPr>
              <w:t>从事相关工作时间</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10506E44">
            <w:pPr>
              <w:spacing w:line="360" w:lineRule="auto"/>
              <w:jc w:val="center"/>
              <w:rPr>
                <w:rFonts w:ascii="宋体" w:hAnsi="宋体" w:eastAsia="宋体" w:cs="Cambria"/>
                <w:color w:val="auto"/>
                <w:szCs w:val="21"/>
                <w:highlight w:val="none"/>
              </w:rPr>
            </w:pPr>
            <w:r>
              <w:rPr>
                <w:rFonts w:hint="eastAsia" w:ascii="宋体" w:hAnsi="宋体" w:eastAsia="宋体" w:cs="Cambria"/>
                <w:color w:val="auto"/>
                <w:szCs w:val="21"/>
                <w:highlight w:val="none"/>
              </w:rPr>
              <w:t>社保缴纳</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9351BE8">
            <w:pPr>
              <w:spacing w:line="360" w:lineRule="auto"/>
              <w:jc w:val="center"/>
              <w:rPr>
                <w:rFonts w:ascii="宋体" w:hAnsi="宋体" w:eastAsia="宋体" w:cs="Cambria"/>
                <w:color w:val="auto"/>
                <w:szCs w:val="21"/>
                <w:highlight w:val="none"/>
              </w:rPr>
            </w:pPr>
            <w:r>
              <w:rPr>
                <w:rFonts w:hint="eastAsia" w:ascii="宋体" w:hAnsi="宋体" w:eastAsia="宋体" w:cs="Cambria"/>
                <w:color w:val="auto"/>
                <w:szCs w:val="21"/>
                <w:highlight w:val="none"/>
              </w:rPr>
              <w:t>备注</w:t>
            </w:r>
          </w:p>
        </w:tc>
      </w:tr>
      <w:tr w14:paraId="5539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05F45E7D">
            <w:pPr>
              <w:spacing w:line="360" w:lineRule="auto"/>
              <w:jc w:val="center"/>
              <w:rPr>
                <w:rFonts w:ascii="宋体" w:hAnsi="宋体" w:eastAsia="宋体" w:cs="Cambria"/>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D4BBAF0">
            <w:pPr>
              <w:spacing w:line="360" w:lineRule="auto"/>
              <w:jc w:val="center"/>
              <w:rPr>
                <w:rFonts w:ascii="宋体" w:hAnsi="宋体" w:eastAsia="宋体" w:cs="Cambria"/>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54658AB4">
            <w:pPr>
              <w:spacing w:line="360" w:lineRule="auto"/>
              <w:jc w:val="center"/>
              <w:rPr>
                <w:rFonts w:ascii="宋体" w:hAnsi="宋体" w:eastAsia="宋体" w:cs="Cambria"/>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733E23B7">
            <w:pPr>
              <w:spacing w:line="360" w:lineRule="auto"/>
              <w:jc w:val="center"/>
              <w:rPr>
                <w:rFonts w:ascii="宋体" w:hAnsi="宋体" w:eastAsia="宋体" w:cs="Cambria"/>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5345C93A">
            <w:pPr>
              <w:spacing w:line="360" w:lineRule="auto"/>
              <w:jc w:val="center"/>
              <w:rPr>
                <w:rFonts w:ascii="宋体" w:hAnsi="宋体" w:eastAsia="宋体" w:cs="Cambria"/>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0A2DA041">
            <w:pPr>
              <w:spacing w:line="360" w:lineRule="auto"/>
              <w:jc w:val="center"/>
              <w:rPr>
                <w:rFonts w:ascii="宋体" w:hAnsi="宋体" w:eastAsia="宋体" w:cs="Cambria"/>
                <w:color w:val="auto"/>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279BAFC">
            <w:pPr>
              <w:spacing w:line="360" w:lineRule="auto"/>
              <w:jc w:val="center"/>
              <w:rPr>
                <w:rFonts w:ascii="宋体" w:hAnsi="宋体" w:eastAsia="宋体" w:cs="Cambr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0CFE03F">
            <w:pPr>
              <w:spacing w:line="360" w:lineRule="auto"/>
              <w:jc w:val="center"/>
              <w:rPr>
                <w:rFonts w:ascii="宋体" w:hAnsi="宋体" w:eastAsia="宋体" w:cs="Cambria"/>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66402627">
            <w:pPr>
              <w:spacing w:line="360" w:lineRule="auto"/>
              <w:jc w:val="center"/>
              <w:rPr>
                <w:rFonts w:ascii="宋体" w:hAnsi="宋体" w:eastAsia="宋体" w:cs="Cambria"/>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05D20AA">
            <w:pPr>
              <w:spacing w:line="360" w:lineRule="auto"/>
              <w:jc w:val="center"/>
              <w:rPr>
                <w:rFonts w:ascii="宋体" w:hAnsi="宋体" w:eastAsia="宋体" w:cs="Cambria"/>
                <w:color w:val="auto"/>
                <w:szCs w:val="21"/>
                <w:highlight w:val="none"/>
              </w:rPr>
            </w:pPr>
          </w:p>
        </w:tc>
      </w:tr>
      <w:tr w14:paraId="4C23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04103409">
            <w:pPr>
              <w:spacing w:line="360" w:lineRule="auto"/>
              <w:jc w:val="center"/>
              <w:rPr>
                <w:rFonts w:ascii="宋体" w:hAnsi="宋体" w:eastAsia="宋体" w:cs="Cambria"/>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6855F47D">
            <w:pPr>
              <w:spacing w:line="360" w:lineRule="auto"/>
              <w:jc w:val="center"/>
              <w:rPr>
                <w:rFonts w:ascii="宋体" w:hAnsi="宋体" w:eastAsia="宋体" w:cs="Cambria"/>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02DCCB8F">
            <w:pPr>
              <w:spacing w:line="360" w:lineRule="auto"/>
              <w:jc w:val="center"/>
              <w:rPr>
                <w:rFonts w:ascii="宋体" w:hAnsi="宋体" w:eastAsia="宋体" w:cs="Cambria"/>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137C6532">
            <w:pPr>
              <w:spacing w:line="360" w:lineRule="auto"/>
              <w:jc w:val="center"/>
              <w:rPr>
                <w:rFonts w:ascii="宋体" w:hAnsi="宋体" w:eastAsia="宋体" w:cs="Cambria"/>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05B485AB">
            <w:pPr>
              <w:spacing w:line="360" w:lineRule="auto"/>
              <w:jc w:val="center"/>
              <w:rPr>
                <w:rFonts w:ascii="宋体" w:hAnsi="宋体" w:eastAsia="宋体" w:cs="Cambria"/>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1B29DEE">
            <w:pPr>
              <w:spacing w:line="360" w:lineRule="auto"/>
              <w:jc w:val="center"/>
              <w:rPr>
                <w:rFonts w:ascii="宋体" w:hAnsi="宋体" w:eastAsia="宋体" w:cs="Cambria"/>
                <w:color w:val="auto"/>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95DF9ED">
            <w:pPr>
              <w:spacing w:line="360" w:lineRule="auto"/>
              <w:jc w:val="center"/>
              <w:rPr>
                <w:rFonts w:ascii="宋体" w:hAnsi="宋体" w:eastAsia="宋体" w:cs="Cambr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D8A7D0">
            <w:pPr>
              <w:spacing w:line="360" w:lineRule="auto"/>
              <w:ind w:firstLine="420" w:firstLineChars="200"/>
              <w:jc w:val="center"/>
              <w:rPr>
                <w:rFonts w:ascii="宋体" w:hAnsi="宋体" w:eastAsia="宋体" w:cs="Cambria"/>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4AE03DC3">
            <w:pPr>
              <w:spacing w:line="360" w:lineRule="auto"/>
              <w:jc w:val="center"/>
              <w:rPr>
                <w:rFonts w:ascii="宋体" w:hAnsi="宋体" w:eastAsia="宋体" w:cs="Cambria"/>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6D6DB4E">
            <w:pPr>
              <w:spacing w:line="360" w:lineRule="auto"/>
              <w:jc w:val="center"/>
              <w:rPr>
                <w:rFonts w:ascii="宋体" w:hAnsi="宋体" w:eastAsia="宋体" w:cs="Cambria"/>
                <w:color w:val="auto"/>
                <w:szCs w:val="21"/>
                <w:highlight w:val="none"/>
              </w:rPr>
            </w:pPr>
          </w:p>
        </w:tc>
      </w:tr>
      <w:tr w14:paraId="3966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425AF3DE">
            <w:pPr>
              <w:spacing w:line="360" w:lineRule="auto"/>
              <w:jc w:val="center"/>
              <w:rPr>
                <w:rFonts w:ascii="宋体" w:hAnsi="宋体" w:eastAsia="宋体" w:cs="Cambria"/>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14DCCE70">
            <w:pPr>
              <w:spacing w:line="360" w:lineRule="auto"/>
              <w:jc w:val="center"/>
              <w:rPr>
                <w:rFonts w:ascii="宋体" w:hAnsi="宋体" w:eastAsia="宋体" w:cs="Cambria"/>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56D7C1FB">
            <w:pPr>
              <w:spacing w:line="360" w:lineRule="auto"/>
              <w:jc w:val="center"/>
              <w:rPr>
                <w:rFonts w:ascii="宋体" w:hAnsi="宋体" w:eastAsia="宋体" w:cs="Cambria"/>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7DC62B2F">
            <w:pPr>
              <w:spacing w:line="360" w:lineRule="auto"/>
              <w:jc w:val="center"/>
              <w:rPr>
                <w:rFonts w:ascii="宋体" w:hAnsi="宋体" w:eastAsia="宋体" w:cs="Cambria"/>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6E1F5E84">
            <w:pPr>
              <w:spacing w:line="360" w:lineRule="auto"/>
              <w:jc w:val="center"/>
              <w:rPr>
                <w:rFonts w:ascii="宋体" w:hAnsi="宋体" w:eastAsia="宋体" w:cs="Cambria"/>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735A251">
            <w:pPr>
              <w:spacing w:line="360" w:lineRule="auto"/>
              <w:jc w:val="center"/>
              <w:rPr>
                <w:rFonts w:ascii="宋体" w:hAnsi="宋体" w:eastAsia="宋体" w:cs="Cambria"/>
                <w:color w:val="auto"/>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974F626">
            <w:pPr>
              <w:spacing w:line="360" w:lineRule="auto"/>
              <w:jc w:val="center"/>
              <w:rPr>
                <w:rFonts w:ascii="宋体" w:hAnsi="宋体" w:eastAsia="宋体" w:cs="Cambr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B03CCD">
            <w:pPr>
              <w:spacing w:line="360" w:lineRule="auto"/>
              <w:jc w:val="center"/>
              <w:rPr>
                <w:rFonts w:ascii="宋体" w:hAnsi="宋体" w:eastAsia="宋体" w:cs="Cambria"/>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71E436E4">
            <w:pPr>
              <w:spacing w:line="360" w:lineRule="auto"/>
              <w:jc w:val="center"/>
              <w:rPr>
                <w:rFonts w:ascii="宋体" w:hAnsi="宋体" w:eastAsia="宋体" w:cs="Cambria"/>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9E36BC0">
            <w:pPr>
              <w:spacing w:line="360" w:lineRule="auto"/>
              <w:jc w:val="center"/>
              <w:rPr>
                <w:rFonts w:ascii="宋体" w:hAnsi="宋体" w:eastAsia="宋体" w:cs="Cambria"/>
                <w:color w:val="auto"/>
                <w:szCs w:val="21"/>
                <w:highlight w:val="none"/>
              </w:rPr>
            </w:pPr>
          </w:p>
        </w:tc>
      </w:tr>
      <w:tr w14:paraId="229A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361B088B">
            <w:pPr>
              <w:spacing w:line="360" w:lineRule="auto"/>
              <w:jc w:val="center"/>
              <w:rPr>
                <w:rFonts w:ascii="宋体" w:hAnsi="宋体" w:eastAsia="宋体" w:cs="Cambria"/>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39B0FF87">
            <w:pPr>
              <w:spacing w:line="360" w:lineRule="auto"/>
              <w:jc w:val="center"/>
              <w:rPr>
                <w:rFonts w:ascii="宋体" w:hAnsi="宋体" w:eastAsia="宋体" w:cs="Cambria"/>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582E9915">
            <w:pPr>
              <w:spacing w:line="360" w:lineRule="auto"/>
              <w:jc w:val="center"/>
              <w:rPr>
                <w:rFonts w:ascii="宋体" w:hAnsi="宋体" w:eastAsia="宋体" w:cs="Cambria"/>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065BAE46">
            <w:pPr>
              <w:spacing w:line="360" w:lineRule="auto"/>
              <w:jc w:val="center"/>
              <w:rPr>
                <w:rFonts w:ascii="宋体" w:hAnsi="宋体" w:eastAsia="宋体" w:cs="Cambria"/>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3D5355C2">
            <w:pPr>
              <w:spacing w:line="360" w:lineRule="auto"/>
              <w:jc w:val="center"/>
              <w:rPr>
                <w:rFonts w:ascii="宋体" w:hAnsi="宋体" w:eastAsia="宋体" w:cs="Cambria"/>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3A7BFC5D">
            <w:pPr>
              <w:spacing w:line="360" w:lineRule="auto"/>
              <w:jc w:val="center"/>
              <w:rPr>
                <w:rFonts w:ascii="宋体" w:hAnsi="宋体" w:eastAsia="宋体" w:cs="Cambria"/>
                <w:color w:val="auto"/>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0D0E4EA">
            <w:pPr>
              <w:spacing w:line="360" w:lineRule="auto"/>
              <w:jc w:val="center"/>
              <w:rPr>
                <w:rFonts w:ascii="宋体" w:hAnsi="宋体" w:eastAsia="宋体" w:cs="Cambr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7FE1D0">
            <w:pPr>
              <w:spacing w:line="360" w:lineRule="auto"/>
              <w:jc w:val="center"/>
              <w:rPr>
                <w:rFonts w:ascii="宋体" w:hAnsi="宋体" w:eastAsia="宋体" w:cs="Cambria"/>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7E114FB1">
            <w:pPr>
              <w:spacing w:line="360" w:lineRule="auto"/>
              <w:jc w:val="center"/>
              <w:rPr>
                <w:rFonts w:ascii="宋体" w:hAnsi="宋体" w:eastAsia="宋体" w:cs="Cambria"/>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D7AFC69">
            <w:pPr>
              <w:spacing w:line="360" w:lineRule="auto"/>
              <w:jc w:val="center"/>
              <w:rPr>
                <w:rFonts w:ascii="宋体" w:hAnsi="宋体" w:eastAsia="宋体" w:cs="Cambria"/>
                <w:color w:val="auto"/>
                <w:szCs w:val="21"/>
                <w:highlight w:val="none"/>
              </w:rPr>
            </w:pPr>
          </w:p>
        </w:tc>
      </w:tr>
      <w:tr w14:paraId="3115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402A5E5E">
            <w:pPr>
              <w:spacing w:line="360" w:lineRule="auto"/>
              <w:jc w:val="center"/>
              <w:rPr>
                <w:rFonts w:ascii="宋体" w:hAnsi="宋体" w:eastAsia="宋体" w:cs="Cambria"/>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740F3F0A">
            <w:pPr>
              <w:spacing w:line="360" w:lineRule="auto"/>
              <w:jc w:val="center"/>
              <w:rPr>
                <w:rFonts w:ascii="宋体" w:hAnsi="宋体" w:eastAsia="宋体" w:cs="Cambria"/>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0E9E54F">
            <w:pPr>
              <w:spacing w:line="360" w:lineRule="auto"/>
              <w:jc w:val="center"/>
              <w:rPr>
                <w:rFonts w:ascii="宋体" w:hAnsi="宋体" w:eastAsia="宋体" w:cs="Cambria"/>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2D036D3C">
            <w:pPr>
              <w:spacing w:line="360" w:lineRule="auto"/>
              <w:jc w:val="center"/>
              <w:rPr>
                <w:rFonts w:ascii="宋体" w:hAnsi="宋体" w:eastAsia="宋体" w:cs="Cambria"/>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25BE6B9C">
            <w:pPr>
              <w:spacing w:line="360" w:lineRule="auto"/>
              <w:jc w:val="center"/>
              <w:rPr>
                <w:rFonts w:ascii="宋体" w:hAnsi="宋体" w:eastAsia="宋体" w:cs="Cambria"/>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158C93BD">
            <w:pPr>
              <w:spacing w:line="360" w:lineRule="auto"/>
              <w:jc w:val="center"/>
              <w:rPr>
                <w:rFonts w:ascii="宋体" w:hAnsi="宋体" w:eastAsia="宋体" w:cs="Cambria"/>
                <w:color w:val="auto"/>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31B2008">
            <w:pPr>
              <w:spacing w:line="360" w:lineRule="auto"/>
              <w:jc w:val="center"/>
              <w:rPr>
                <w:rFonts w:ascii="宋体" w:hAnsi="宋体" w:eastAsia="宋体" w:cs="Cambr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2A3E10">
            <w:pPr>
              <w:spacing w:line="360" w:lineRule="auto"/>
              <w:jc w:val="center"/>
              <w:rPr>
                <w:rFonts w:ascii="宋体" w:hAnsi="宋体" w:eastAsia="宋体" w:cs="Cambria"/>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04C6933B">
            <w:pPr>
              <w:spacing w:line="360" w:lineRule="auto"/>
              <w:jc w:val="center"/>
              <w:rPr>
                <w:rFonts w:ascii="宋体" w:hAnsi="宋体" w:eastAsia="宋体" w:cs="Cambria"/>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C980D85">
            <w:pPr>
              <w:spacing w:line="360" w:lineRule="auto"/>
              <w:jc w:val="center"/>
              <w:rPr>
                <w:rFonts w:ascii="宋体" w:hAnsi="宋体" w:eastAsia="宋体" w:cs="Cambria"/>
                <w:color w:val="auto"/>
                <w:szCs w:val="21"/>
                <w:highlight w:val="none"/>
              </w:rPr>
            </w:pPr>
          </w:p>
        </w:tc>
      </w:tr>
      <w:tr w14:paraId="3820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41DD893A">
            <w:pPr>
              <w:spacing w:line="360" w:lineRule="auto"/>
              <w:jc w:val="center"/>
              <w:rPr>
                <w:rFonts w:ascii="宋体" w:hAnsi="宋体" w:eastAsia="宋体" w:cs="Cambria"/>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348A27E">
            <w:pPr>
              <w:spacing w:line="360" w:lineRule="auto"/>
              <w:jc w:val="center"/>
              <w:rPr>
                <w:rFonts w:ascii="宋体" w:hAnsi="宋体" w:eastAsia="宋体" w:cs="Cambria"/>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5700AAF0">
            <w:pPr>
              <w:spacing w:line="360" w:lineRule="auto"/>
              <w:jc w:val="center"/>
              <w:rPr>
                <w:rFonts w:ascii="宋体" w:hAnsi="宋体" w:eastAsia="宋体" w:cs="Cambria"/>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19EEBCF6">
            <w:pPr>
              <w:spacing w:line="360" w:lineRule="auto"/>
              <w:jc w:val="center"/>
              <w:rPr>
                <w:rFonts w:ascii="宋体" w:hAnsi="宋体" w:eastAsia="宋体" w:cs="Cambria"/>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642095AA">
            <w:pPr>
              <w:spacing w:line="360" w:lineRule="auto"/>
              <w:jc w:val="center"/>
              <w:rPr>
                <w:rFonts w:ascii="宋体" w:hAnsi="宋体" w:eastAsia="宋体" w:cs="Cambria"/>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4C2F9308">
            <w:pPr>
              <w:spacing w:line="360" w:lineRule="auto"/>
              <w:jc w:val="center"/>
              <w:rPr>
                <w:rFonts w:ascii="宋体" w:hAnsi="宋体" w:eastAsia="宋体" w:cs="Cambria"/>
                <w:color w:val="auto"/>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1E1E271">
            <w:pPr>
              <w:spacing w:line="360" w:lineRule="auto"/>
              <w:jc w:val="center"/>
              <w:rPr>
                <w:rFonts w:ascii="宋体" w:hAnsi="宋体" w:eastAsia="宋体" w:cs="Cambr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5EC244">
            <w:pPr>
              <w:spacing w:line="360" w:lineRule="auto"/>
              <w:jc w:val="center"/>
              <w:rPr>
                <w:rFonts w:ascii="宋体" w:hAnsi="宋体" w:eastAsia="宋体" w:cs="Cambria"/>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1D0C650F">
            <w:pPr>
              <w:spacing w:line="360" w:lineRule="auto"/>
              <w:jc w:val="center"/>
              <w:rPr>
                <w:rFonts w:ascii="宋体" w:hAnsi="宋体" w:eastAsia="宋体" w:cs="Cambria"/>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B1C65C8">
            <w:pPr>
              <w:spacing w:line="360" w:lineRule="auto"/>
              <w:jc w:val="center"/>
              <w:rPr>
                <w:rFonts w:ascii="宋体" w:hAnsi="宋体" w:eastAsia="宋体" w:cs="Cambria"/>
                <w:color w:val="auto"/>
                <w:szCs w:val="21"/>
                <w:highlight w:val="none"/>
              </w:rPr>
            </w:pPr>
          </w:p>
        </w:tc>
      </w:tr>
      <w:tr w14:paraId="51AA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4920E415">
            <w:pPr>
              <w:spacing w:line="360" w:lineRule="auto"/>
              <w:jc w:val="center"/>
              <w:rPr>
                <w:rFonts w:ascii="宋体" w:hAnsi="宋体" w:eastAsia="宋体" w:cs="Cambria"/>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6D98C34B">
            <w:pPr>
              <w:spacing w:line="360" w:lineRule="auto"/>
              <w:jc w:val="center"/>
              <w:rPr>
                <w:rFonts w:ascii="宋体" w:hAnsi="宋体" w:eastAsia="宋体" w:cs="Cambria"/>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1917268">
            <w:pPr>
              <w:spacing w:line="360" w:lineRule="auto"/>
              <w:jc w:val="center"/>
              <w:rPr>
                <w:rFonts w:ascii="宋体" w:hAnsi="宋体" w:eastAsia="宋体" w:cs="Cambria"/>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6425C868">
            <w:pPr>
              <w:spacing w:line="360" w:lineRule="auto"/>
              <w:jc w:val="center"/>
              <w:rPr>
                <w:rFonts w:ascii="宋体" w:hAnsi="宋体" w:eastAsia="宋体" w:cs="Cambria"/>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4D3D725D">
            <w:pPr>
              <w:spacing w:line="360" w:lineRule="auto"/>
              <w:jc w:val="center"/>
              <w:rPr>
                <w:rFonts w:ascii="宋体" w:hAnsi="宋体" w:eastAsia="宋体" w:cs="Cambria"/>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46A49721">
            <w:pPr>
              <w:spacing w:line="360" w:lineRule="auto"/>
              <w:jc w:val="center"/>
              <w:rPr>
                <w:rFonts w:ascii="宋体" w:hAnsi="宋体" w:eastAsia="宋体" w:cs="Cambria"/>
                <w:color w:val="auto"/>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1DA202C">
            <w:pPr>
              <w:spacing w:line="360" w:lineRule="auto"/>
              <w:jc w:val="center"/>
              <w:rPr>
                <w:rFonts w:ascii="宋体" w:hAnsi="宋体" w:eastAsia="宋体" w:cs="Cambr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A214806">
            <w:pPr>
              <w:spacing w:line="360" w:lineRule="auto"/>
              <w:jc w:val="center"/>
              <w:rPr>
                <w:rFonts w:ascii="宋体" w:hAnsi="宋体" w:eastAsia="宋体" w:cs="Cambria"/>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4E164E09">
            <w:pPr>
              <w:spacing w:line="360" w:lineRule="auto"/>
              <w:jc w:val="center"/>
              <w:rPr>
                <w:rFonts w:ascii="宋体" w:hAnsi="宋体" w:eastAsia="宋体" w:cs="Cambria"/>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4C4C75A">
            <w:pPr>
              <w:spacing w:line="360" w:lineRule="auto"/>
              <w:jc w:val="center"/>
              <w:rPr>
                <w:rFonts w:ascii="宋体" w:hAnsi="宋体" w:eastAsia="宋体" w:cs="Cambria"/>
                <w:color w:val="auto"/>
                <w:szCs w:val="21"/>
                <w:highlight w:val="none"/>
              </w:rPr>
            </w:pPr>
          </w:p>
        </w:tc>
      </w:tr>
      <w:tr w14:paraId="4476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671055A5">
            <w:pPr>
              <w:spacing w:line="360" w:lineRule="auto"/>
              <w:jc w:val="center"/>
              <w:rPr>
                <w:rFonts w:ascii="宋体" w:hAnsi="宋体" w:eastAsia="宋体" w:cs="Cambria"/>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66DB60E2">
            <w:pPr>
              <w:spacing w:line="360" w:lineRule="auto"/>
              <w:jc w:val="center"/>
              <w:rPr>
                <w:rFonts w:ascii="宋体" w:hAnsi="宋体" w:eastAsia="宋体" w:cs="Cambria"/>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4648451">
            <w:pPr>
              <w:spacing w:line="360" w:lineRule="auto"/>
              <w:jc w:val="center"/>
              <w:rPr>
                <w:rFonts w:ascii="宋体" w:hAnsi="宋体" w:eastAsia="宋体" w:cs="Cambria"/>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39F5D6D7">
            <w:pPr>
              <w:spacing w:line="360" w:lineRule="auto"/>
              <w:jc w:val="center"/>
              <w:rPr>
                <w:rFonts w:ascii="宋体" w:hAnsi="宋体" w:eastAsia="宋体" w:cs="Cambria"/>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069C7362">
            <w:pPr>
              <w:spacing w:line="360" w:lineRule="auto"/>
              <w:jc w:val="center"/>
              <w:rPr>
                <w:rFonts w:ascii="宋体" w:hAnsi="宋体" w:eastAsia="宋体" w:cs="Cambria"/>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4B81A8C6">
            <w:pPr>
              <w:spacing w:line="360" w:lineRule="auto"/>
              <w:jc w:val="center"/>
              <w:rPr>
                <w:rFonts w:ascii="宋体" w:hAnsi="宋体" w:eastAsia="宋体" w:cs="Cambria"/>
                <w:color w:val="auto"/>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147B27F">
            <w:pPr>
              <w:spacing w:line="360" w:lineRule="auto"/>
              <w:jc w:val="center"/>
              <w:rPr>
                <w:rFonts w:ascii="宋体" w:hAnsi="宋体" w:eastAsia="宋体" w:cs="Cambr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177A5DE">
            <w:pPr>
              <w:spacing w:line="360" w:lineRule="auto"/>
              <w:jc w:val="center"/>
              <w:rPr>
                <w:rFonts w:ascii="宋体" w:hAnsi="宋体" w:eastAsia="宋体" w:cs="Cambria"/>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6BF629F9">
            <w:pPr>
              <w:spacing w:line="360" w:lineRule="auto"/>
              <w:jc w:val="center"/>
              <w:rPr>
                <w:rFonts w:ascii="宋体" w:hAnsi="宋体" w:eastAsia="宋体" w:cs="Cambria"/>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46A81A8">
            <w:pPr>
              <w:spacing w:line="360" w:lineRule="auto"/>
              <w:jc w:val="center"/>
              <w:rPr>
                <w:rFonts w:ascii="宋体" w:hAnsi="宋体" w:eastAsia="宋体" w:cs="Cambria"/>
                <w:color w:val="auto"/>
                <w:szCs w:val="21"/>
                <w:highlight w:val="none"/>
              </w:rPr>
            </w:pPr>
          </w:p>
        </w:tc>
      </w:tr>
      <w:tr w14:paraId="37AD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13EE30D3">
            <w:pPr>
              <w:spacing w:line="360" w:lineRule="auto"/>
              <w:jc w:val="center"/>
              <w:rPr>
                <w:rFonts w:ascii="宋体" w:hAnsi="宋体" w:eastAsia="宋体" w:cs="Cambria"/>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A64D40F">
            <w:pPr>
              <w:spacing w:line="360" w:lineRule="auto"/>
              <w:jc w:val="center"/>
              <w:rPr>
                <w:rFonts w:ascii="宋体" w:hAnsi="宋体" w:eastAsia="宋体" w:cs="Cambria"/>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60A41E4">
            <w:pPr>
              <w:spacing w:line="360" w:lineRule="auto"/>
              <w:jc w:val="center"/>
              <w:rPr>
                <w:rFonts w:ascii="宋体" w:hAnsi="宋体" w:eastAsia="宋体" w:cs="Cambria"/>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2469C67D">
            <w:pPr>
              <w:spacing w:line="360" w:lineRule="auto"/>
              <w:jc w:val="center"/>
              <w:rPr>
                <w:rFonts w:ascii="宋体" w:hAnsi="宋体" w:eastAsia="宋体" w:cs="Cambria"/>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44AD9EEC">
            <w:pPr>
              <w:spacing w:line="360" w:lineRule="auto"/>
              <w:jc w:val="center"/>
              <w:rPr>
                <w:rFonts w:ascii="宋体" w:hAnsi="宋体" w:eastAsia="宋体" w:cs="Cambria"/>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6B0A7A9B">
            <w:pPr>
              <w:spacing w:line="360" w:lineRule="auto"/>
              <w:jc w:val="center"/>
              <w:rPr>
                <w:rFonts w:ascii="宋体" w:hAnsi="宋体" w:eastAsia="宋体" w:cs="Cambria"/>
                <w:color w:val="auto"/>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ED4F6B9">
            <w:pPr>
              <w:spacing w:line="360" w:lineRule="auto"/>
              <w:jc w:val="center"/>
              <w:rPr>
                <w:rFonts w:ascii="宋体" w:hAnsi="宋体" w:eastAsia="宋体" w:cs="Cambr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ABD5B0">
            <w:pPr>
              <w:spacing w:line="360" w:lineRule="auto"/>
              <w:jc w:val="center"/>
              <w:rPr>
                <w:rFonts w:ascii="宋体" w:hAnsi="宋体" w:eastAsia="宋体" w:cs="Cambria"/>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3E68C9B3">
            <w:pPr>
              <w:spacing w:line="360" w:lineRule="auto"/>
              <w:jc w:val="center"/>
              <w:rPr>
                <w:rFonts w:ascii="宋体" w:hAnsi="宋体" w:eastAsia="宋体" w:cs="Cambria"/>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AE0639C">
            <w:pPr>
              <w:spacing w:line="360" w:lineRule="auto"/>
              <w:jc w:val="center"/>
              <w:rPr>
                <w:rFonts w:ascii="宋体" w:hAnsi="宋体" w:eastAsia="宋体" w:cs="Cambria"/>
                <w:color w:val="auto"/>
                <w:szCs w:val="21"/>
                <w:highlight w:val="none"/>
              </w:rPr>
            </w:pPr>
          </w:p>
        </w:tc>
      </w:tr>
      <w:tr w14:paraId="6AC2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2E1F4E7D">
            <w:pPr>
              <w:spacing w:line="360" w:lineRule="auto"/>
              <w:jc w:val="center"/>
              <w:rPr>
                <w:rFonts w:ascii="宋体" w:hAnsi="宋体" w:eastAsia="宋体" w:cs="Cambria"/>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3511F5DE">
            <w:pPr>
              <w:spacing w:line="360" w:lineRule="auto"/>
              <w:jc w:val="center"/>
              <w:rPr>
                <w:rFonts w:ascii="宋体" w:hAnsi="宋体" w:eastAsia="宋体" w:cs="Cambria"/>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7E2C585B">
            <w:pPr>
              <w:spacing w:line="360" w:lineRule="auto"/>
              <w:jc w:val="center"/>
              <w:rPr>
                <w:rFonts w:ascii="宋体" w:hAnsi="宋体" w:eastAsia="宋体" w:cs="Cambria"/>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6081E0E9">
            <w:pPr>
              <w:spacing w:line="360" w:lineRule="auto"/>
              <w:jc w:val="center"/>
              <w:rPr>
                <w:rFonts w:ascii="宋体" w:hAnsi="宋体" w:eastAsia="宋体" w:cs="Cambria"/>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2F0AA90E">
            <w:pPr>
              <w:spacing w:line="360" w:lineRule="auto"/>
              <w:jc w:val="center"/>
              <w:rPr>
                <w:rFonts w:ascii="宋体" w:hAnsi="宋体" w:eastAsia="宋体" w:cs="Cambria"/>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14:paraId="2DF8B79E">
            <w:pPr>
              <w:spacing w:line="360" w:lineRule="auto"/>
              <w:jc w:val="center"/>
              <w:rPr>
                <w:rFonts w:ascii="宋体" w:hAnsi="宋体" w:eastAsia="宋体" w:cs="Cambria"/>
                <w:color w:val="auto"/>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92D7D60">
            <w:pPr>
              <w:spacing w:line="360" w:lineRule="auto"/>
              <w:jc w:val="center"/>
              <w:rPr>
                <w:rFonts w:ascii="宋体" w:hAnsi="宋体" w:eastAsia="宋体" w:cs="Cambr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D36F94">
            <w:pPr>
              <w:spacing w:line="360" w:lineRule="auto"/>
              <w:jc w:val="center"/>
              <w:rPr>
                <w:rFonts w:ascii="宋体" w:hAnsi="宋体" w:eastAsia="宋体" w:cs="Cambria"/>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71436F8B">
            <w:pPr>
              <w:spacing w:line="360" w:lineRule="auto"/>
              <w:jc w:val="center"/>
              <w:rPr>
                <w:rFonts w:ascii="宋体" w:hAnsi="宋体" w:eastAsia="宋体" w:cs="Cambria"/>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2BB41C9">
            <w:pPr>
              <w:spacing w:line="360" w:lineRule="auto"/>
              <w:jc w:val="center"/>
              <w:rPr>
                <w:rFonts w:ascii="宋体" w:hAnsi="宋体" w:eastAsia="宋体" w:cs="Cambria"/>
                <w:color w:val="auto"/>
                <w:szCs w:val="21"/>
                <w:highlight w:val="none"/>
              </w:rPr>
            </w:pPr>
          </w:p>
        </w:tc>
      </w:tr>
    </w:tbl>
    <w:p w14:paraId="3C91A982">
      <w:pPr>
        <w:spacing w:line="360" w:lineRule="auto"/>
        <w:ind w:left="840" w:hanging="840" w:hangingChars="400"/>
        <w:jc w:val="both"/>
        <w:rPr>
          <w:rFonts w:ascii="宋体" w:hAnsi="宋体"/>
          <w:color w:val="auto"/>
          <w:highlight w:val="none"/>
        </w:rPr>
      </w:pPr>
      <w:r>
        <w:rPr>
          <w:rFonts w:ascii="宋体" w:hAnsi="宋体"/>
          <w:color w:val="auto"/>
          <w:highlight w:val="none"/>
        </w:rPr>
        <w:t>注：1、本</w:t>
      </w:r>
      <w:r>
        <w:rPr>
          <w:rFonts w:hint="eastAsia" w:ascii="宋体" w:hAnsi="宋体"/>
          <w:color w:val="auto"/>
          <w:highlight w:val="none"/>
          <w:lang w:val="en-US" w:eastAsia="zh-CN"/>
        </w:rPr>
        <w:t>项目</w:t>
      </w:r>
      <w:r>
        <w:rPr>
          <w:rFonts w:ascii="宋体" w:hAnsi="宋体"/>
          <w:color w:val="auto"/>
          <w:highlight w:val="none"/>
        </w:rPr>
        <w:t>一旦我单位中标，将配备上述人</w:t>
      </w:r>
      <w:r>
        <w:rPr>
          <w:rFonts w:hint="eastAsia" w:ascii="宋体" w:hAnsi="宋体"/>
          <w:color w:val="auto"/>
          <w:highlight w:val="none"/>
          <w:lang w:val="en-US" w:eastAsia="zh-CN"/>
        </w:rPr>
        <w:t>员</w:t>
      </w:r>
      <w:r>
        <w:rPr>
          <w:rFonts w:ascii="宋体" w:hAnsi="宋体"/>
          <w:color w:val="auto"/>
          <w:highlight w:val="none"/>
        </w:rPr>
        <w:t>。上述填报内容真实，如不真实，将按有关规定接受处理。</w:t>
      </w:r>
    </w:p>
    <w:p w14:paraId="7EF8B19B">
      <w:pPr>
        <w:numPr>
          <w:ilvl w:val="0"/>
          <w:numId w:val="0"/>
        </w:numPr>
        <w:autoSpaceDN w:val="0"/>
        <w:spacing w:line="360" w:lineRule="auto"/>
        <w:ind w:firstLine="420" w:firstLineChars="200"/>
        <w:rPr>
          <w:rFonts w:hint="eastAsia" w:eastAsia="仿宋_GB2312"/>
          <w:color w:val="auto"/>
          <w:highlight w:val="none"/>
          <w:lang w:val="en-US" w:eastAsia="zh-CN"/>
        </w:rPr>
      </w:pPr>
      <w:r>
        <w:rPr>
          <w:rFonts w:hint="eastAsia" w:ascii="宋体" w:hAnsi="宋体" w:eastAsia="宋体" w:cs="Times New Roman"/>
          <w:color w:val="auto"/>
          <w:highlight w:val="none"/>
          <w:lang w:val="en-US" w:eastAsia="zh-CN"/>
        </w:rPr>
        <w:t>2</w:t>
      </w:r>
      <w:r>
        <w:rPr>
          <w:rFonts w:hint="eastAsia" w:ascii="宋体" w:hAnsi="宋体" w:eastAsia="宋体" w:cs="Times New Roman"/>
          <w:b/>
          <w:bCs/>
          <w:color w:val="auto"/>
          <w:highlight w:val="none"/>
          <w:lang w:val="en-US" w:eastAsia="zh-CN"/>
        </w:rPr>
        <w:t>、投标人根据第三章技术参数人员配置要求及评标方法技术评分标准人员要求后附相关人员资料。</w:t>
      </w:r>
    </w:p>
    <w:p w14:paraId="7FC539A7">
      <w:pPr>
        <w:spacing w:line="360" w:lineRule="auto"/>
        <w:jc w:val="both"/>
        <w:rPr>
          <w:rFonts w:ascii="宋体" w:hAnsi="宋体"/>
          <w:color w:val="auto"/>
          <w:sz w:val="28"/>
          <w:highlight w:val="none"/>
        </w:rPr>
      </w:pPr>
    </w:p>
    <w:p w14:paraId="67E15A0D">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投标单位名称：</w:t>
      </w:r>
      <w:r>
        <w:rPr>
          <w:rFonts w:hint="eastAsia" w:ascii="宋体" w:hAnsi="宋体"/>
          <w:color w:val="auto"/>
          <w:sz w:val="24"/>
          <w:szCs w:val="24"/>
          <w:highlight w:val="none"/>
          <w:lang w:eastAsia="zh-CN"/>
        </w:rPr>
        <w:t>（盖章）</w:t>
      </w:r>
      <w:r>
        <w:rPr>
          <w:rFonts w:hint="eastAsia" w:ascii="宋体" w:hAnsi="宋体"/>
          <w:color w:val="auto"/>
          <w:sz w:val="24"/>
          <w:szCs w:val="24"/>
          <w:highlight w:val="none"/>
        </w:rPr>
        <w:t xml:space="preserve">                          </w:t>
      </w:r>
    </w:p>
    <w:p w14:paraId="5DDB7557">
      <w:pPr>
        <w:spacing w:line="360" w:lineRule="auto"/>
        <w:ind w:firstLine="480"/>
        <w:rPr>
          <w:rFonts w:ascii="宋体" w:hAnsi="宋体"/>
          <w:color w:val="auto"/>
          <w:sz w:val="24"/>
          <w:szCs w:val="24"/>
          <w:highlight w:val="none"/>
        </w:rPr>
      </w:pPr>
    </w:p>
    <w:p w14:paraId="4BACCE74">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法定代表（或授权代表）签字</w:t>
      </w:r>
      <w:r>
        <w:rPr>
          <w:rFonts w:hint="eastAsia" w:ascii="宋体" w:hAnsi="宋体"/>
          <w:color w:val="auto"/>
          <w:sz w:val="24"/>
          <w:szCs w:val="24"/>
          <w:highlight w:val="none"/>
          <w:lang w:eastAsia="zh-CN"/>
        </w:rPr>
        <w:t>或盖章</w:t>
      </w:r>
      <w:r>
        <w:rPr>
          <w:rFonts w:hint="eastAsia" w:ascii="宋体" w:hAnsi="宋体"/>
          <w:color w:val="auto"/>
          <w:sz w:val="24"/>
          <w:szCs w:val="24"/>
          <w:highlight w:val="none"/>
        </w:rPr>
        <w:t>：</w:t>
      </w:r>
    </w:p>
    <w:p w14:paraId="793CC1F1">
      <w:pPr>
        <w:spacing w:line="360" w:lineRule="auto"/>
        <w:ind w:firstLine="480"/>
        <w:rPr>
          <w:rFonts w:ascii="宋体" w:hAnsi="宋体"/>
          <w:color w:val="auto"/>
          <w:sz w:val="24"/>
          <w:szCs w:val="24"/>
          <w:highlight w:val="none"/>
        </w:rPr>
      </w:pPr>
    </w:p>
    <w:p w14:paraId="189A486A">
      <w:pPr>
        <w:spacing w:line="360" w:lineRule="auto"/>
        <w:jc w:val="right"/>
        <w:rPr>
          <w:rFonts w:ascii="宋体" w:hAnsi="宋体"/>
          <w:color w:val="auto"/>
          <w:sz w:val="28"/>
          <w:highlight w:val="none"/>
        </w:rPr>
      </w:pPr>
      <w:r>
        <w:rPr>
          <w:rFonts w:hint="eastAsia" w:ascii="宋体" w:hAnsi="宋体"/>
          <w:color w:val="auto"/>
          <w:sz w:val="24"/>
          <w:szCs w:val="24"/>
          <w:highlight w:val="none"/>
        </w:rPr>
        <w:t>日期：   年   月   日</w:t>
      </w:r>
    </w:p>
    <w:p w14:paraId="77C088C6">
      <w:pPr>
        <w:spacing w:line="360" w:lineRule="auto"/>
        <w:jc w:val="both"/>
        <w:rPr>
          <w:rFonts w:ascii="宋体" w:hAnsi="宋体"/>
          <w:color w:val="auto"/>
          <w:sz w:val="28"/>
          <w:highlight w:val="none"/>
        </w:rPr>
      </w:pPr>
    </w:p>
    <w:p w14:paraId="689EAAA2">
      <w:pPr>
        <w:pStyle w:val="8"/>
        <w:rPr>
          <w:color w:val="auto"/>
          <w:highlight w:val="none"/>
        </w:rPr>
      </w:pPr>
    </w:p>
    <w:p w14:paraId="73CDD31B">
      <w:pPr>
        <w:rPr>
          <w:color w:val="auto"/>
          <w:highlight w:val="none"/>
        </w:rPr>
      </w:pPr>
    </w:p>
    <w:p w14:paraId="02DC03A4">
      <w:pPr>
        <w:rPr>
          <w:color w:val="auto"/>
          <w:highlight w:val="none"/>
        </w:rPr>
      </w:pPr>
    </w:p>
    <w:p w14:paraId="457C6CB4">
      <w:pPr>
        <w:pStyle w:val="33"/>
        <w:jc w:val="center"/>
        <w:outlineLvl w:val="0"/>
        <w:rPr>
          <w:rFonts w:hint="eastAsia" w:ascii="宋体" w:eastAsia="宋体" w:cs="宋体"/>
          <w:b/>
          <w:color w:val="auto"/>
          <w:sz w:val="36"/>
          <w:highlight w:val="none"/>
          <w:lang w:eastAsia="zh-CN"/>
        </w:rPr>
      </w:pPr>
      <w:bookmarkStart w:id="144" w:name="_Toc533086823"/>
      <w:bookmarkStart w:id="145" w:name="_Toc26193"/>
      <w:bookmarkStart w:id="146" w:name="_Toc30781"/>
      <w:bookmarkStart w:id="147" w:name="_Toc32238"/>
      <w:bookmarkStart w:id="148" w:name="_Toc1137"/>
      <w:bookmarkStart w:id="149" w:name="_Toc5353"/>
      <w:bookmarkStart w:id="150" w:name="_Toc2668"/>
      <w:r>
        <w:rPr>
          <w:rFonts w:hint="eastAsia" w:ascii="宋体" w:cs="宋体"/>
          <w:b/>
          <w:color w:val="auto"/>
          <w:sz w:val="36"/>
          <w:highlight w:val="none"/>
        </w:rPr>
        <w:t>附件</w:t>
      </w:r>
      <w:r>
        <w:rPr>
          <w:rFonts w:hint="eastAsia" w:ascii="宋体" w:cs="宋体"/>
          <w:b/>
          <w:color w:val="auto"/>
          <w:sz w:val="36"/>
          <w:highlight w:val="none"/>
          <w:lang w:val="en-US" w:eastAsia="zh-CN"/>
        </w:rPr>
        <w:t>8</w:t>
      </w:r>
      <w:r>
        <w:rPr>
          <w:rFonts w:hint="eastAsia" w:ascii="宋体" w:cs="宋体"/>
          <w:b/>
          <w:color w:val="auto"/>
          <w:sz w:val="36"/>
          <w:highlight w:val="none"/>
        </w:rPr>
        <w:t>：</w:t>
      </w:r>
      <w:bookmarkEnd w:id="144"/>
      <w:bookmarkEnd w:id="145"/>
      <w:r>
        <w:rPr>
          <w:rFonts w:hint="eastAsia" w:ascii="宋体" w:cs="宋体"/>
          <w:b/>
          <w:color w:val="auto"/>
          <w:sz w:val="36"/>
          <w:highlight w:val="none"/>
        </w:rPr>
        <w:t>类似项目业绩一览表</w:t>
      </w:r>
      <w:bookmarkEnd w:id="146"/>
      <w:bookmarkEnd w:id="147"/>
      <w:bookmarkEnd w:id="148"/>
      <w:bookmarkEnd w:id="149"/>
      <w:bookmarkEnd w:id="150"/>
    </w:p>
    <w:p w14:paraId="36B46B9A">
      <w:pPr>
        <w:pStyle w:val="20"/>
        <w:spacing w:before="120"/>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24"/>
        <w:tblW w:w="9110" w:type="dxa"/>
        <w:jc w:val="center"/>
        <w:tblLayout w:type="fixed"/>
        <w:tblCellMar>
          <w:top w:w="0" w:type="dxa"/>
          <w:left w:w="54" w:type="dxa"/>
          <w:bottom w:w="0" w:type="dxa"/>
          <w:right w:w="54" w:type="dxa"/>
        </w:tblCellMar>
      </w:tblPr>
      <w:tblGrid>
        <w:gridCol w:w="1203"/>
        <w:gridCol w:w="1701"/>
        <w:gridCol w:w="1701"/>
        <w:gridCol w:w="1559"/>
        <w:gridCol w:w="1701"/>
        <w:gridCol w:w="1245"/>
      </w:tblGrid>
      <w:tr w14:paraId="06ECE169">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14:paraId="7BCC248D">
            <w:pPr>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年份</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6C6A9F1">
            <w:pPr>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用户名称</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15027FA3">
            <w:pPr>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项目名称</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F569C8B">
            <w:pPr>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完成时间</w:t>
            </w:r>
          </w:p>
        </w:tc>
        <w:tc>
          <w:tcPr>
            <w:tcW w:w="1701" w:type="dxa"/>
            <w:tcBorders>
              <w:top w:val="single" w:color="auto" w:sz="6" w:space="0"/>
              <w:left w:val="single" w:color="auto" w:sz="6" w:space="0"/>
              <w:bottom w:val="single" w:color="auto" w:sz="6" w:space="0"/>
              <w:right w:val="single" w:color="auto" w:sz="6" w:space="0"/>
            </w:tcBorders>
            <w:noWrap w:val="0"/>
            <w:vAlign w:val="center"/>
          </w:tcPr>
          <w:p w14:paraId="055E4881">
            <w:pPr>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合同金额</w:t>
            </w:r>
          </w:p>
        </w:tc>
        <w:tc>
          <w:tcPr>
            <w:tcW w:w="1245" w:type="dxa"/>
            <w:tcBorders>
              <w:top w:val="single" w:color="auto" w:sz="6" w:space="0"/>
              <w:left w:val="single" w:color="auto" w:sz="6" w:space="0"/>
              <w:bottom w:val="single" w:color="auto" w:sz="6" w:space="0"/>
              <w:right w:val="single" w:color="auto" w:sz="6" w:space="0"/>
            </w:tcBorders>
            <w:noWrap w:val="0"/>
            <w:vAlign w:val="center"/>
          </w:tcPr>
          <w:p w14:paraId="0CEE883B">
            <w:pPr>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对应页码</w:t>
            </w:r>
          </w:p>
        </w:tc>
      </w:tr>
      <w:tr w14:paraId="1DCCC2EA">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14:paraId="01557C36">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648F781A">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2354450D">
            <w:pPr>
              <w:spacing w:line="400" w:lineRule="exact"/>
              <w:jc w:val="center"/>
              <w:rPr>
                <w:rFonts w:hint="eastAsia" w:hAnsi="宋体" w:cs="宋体"/>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F27141F">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22D54379">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030F60C">
            <w:pPr>
              <w:spacing w:line="400" w:lineRule="exact"/>
              <w:jc w:val="center"/>
              <w:rPr>
                <w:rFonts w:hint="eastAsia" w:hAnsi="宋体" w:cs="宋体"/>
                <w:color w:val="auto"/>
                <w:sz w:val="21"/>
                <w:szCs w:val="21"/>
                <w:highlight w:val="none"/>
              </w:rPr>
            </w:pPr>
          </w:p>
        </w:tc>
      </w:tr>
      <w:tr w14:paraId="62D4D30C">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14:paraId="42791A04">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2B3DC636">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1DC4CA21">
            <w:pPr>
              <w:spacing w:line="400" w:lineRule="exact"/>
              <w:jc w:val="center"/>
              <w:rPr>
                <w:rFonts w:hint="eastAsia" w:hAnsi="宋体" w:cs="宋体"/>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DD358D9">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C67CDC3">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4DDFB0C">
            <w:pPr>
              <w:spacing w:line="400" w:lineRule="exact"/>
              <w:jc w:val="center"/>
              <w:rPr>
                <w:rFonts w:hint="eastAsia" w:hAnsi="宋体" w:cs="宋体"/>
                <w:color w:val="auto"/>
                <w:sz w:val="21"/>
                <w:szCs w:val="21"/>
                <w:highlight w:val="none"/>
              </w:rPr>
            </w:pPr>
          </w:p>
        </w:tc>
      </w:tr>
      <w:tr w14:paraId="7BF1F3F0">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14:paraId="030FA761">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6154D0CF">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F7870A7">
            <w:pPr>
              <w:spacing w:line="400" w:lineRule="exact"/>
              <w:jc w:val="center"/>
              <w:rPr>
                <w:rFonts w:hint="eastAsia" w:hAnsi="宋体" w:cs="宋体"/>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EF5BE02">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2281EDD3">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06E115F">
            <w:pPr>
              <w:spacing w:line="400" w:lineRule="exact"/>
              <w:jc w:val="center"/>
              <w:rPr>
                <w:rFonts w:hint="eastAsia" w:hAnsi="宋体" w:cs="宋体"/>
                <w:color w:val="auto"/>
                <w:sz w:val="21"/>
                <w:szCs w:val="21"/>
                <w:highlight w:val="none"/>
              </w:rPr>
            </w:pPr>
          </w:p>
        </w:tc>
      </w:tr>
      <w:tr w14:paraId="48A31735">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14:paraId="35A38113">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FD3F14B">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61257079">
            <w:pPr>
              <w:spacing w:line="400" w:lineRule="exact"/>
              <w:jc w:val="center"/>
              <w:rPr>
                <w:rFonts w:hint="eastAsia" w:hAnsi="宋体" w:cs="宋体"/>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08FD0BC">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A18FEC4">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A2B8556">
            <w:pPr>
              <w:spacing w:line="400" w:lineRule="exact"/>
              <w:jc w:val="center"/>
              <w:rPr>
                <w:rFonts w:hint="eastAsia" w:hAnsi="宋体" w:cs="宋体"/>
                <w:color w:val="auto"/>
                <w:sz w:val="21"/>
                <w:szCs w:val="21"/>
                <w:highlight w:val="none"/>
              </w:rPr>
            </w:pPr>
          </w:p>
        </w:tc>
      </w:tr>
      <w:tr w14:paraId="1F42FA11">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14:paraId="5CC9C9C8">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4D1DF2FD">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6DF903FD">
            <w:pPr>
              <w:spacing w:line="400" w:lineRule="exact"/>
              <w:jc w:val="center"/>
              <w:rPr>
                <w:rFonts w:hint="eastAsia" w:hAnsi="宋体" w:cs="宋体"/>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D57111F">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3227C40">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0B27A999">
            <w:pPr>
              <w:spacing w:line="400" w:lineRule="exact"/>
              <w:jc w:val="center"/>
              <w:rPr>
                <w:rFonts w:hint="eastAsia" w:hAnsi="宋体" w:cs="宋体"/>
                <w:color w:val="auto"/>
                <w:sz w:val="21"/>
                <w:szCs w:val="21"/>
                <w:highlight w:val="none"/>
              </w:rPr>
            </w:pPr>
          </w:p>
        </w:tc>
      </w:tr>
      <w:tr w14:paraId="75BF884B">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14:paraId="3E39300C">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4173ACE">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45329955">
            <w:pPr>
              <w:spacing w:line="400" w:lineRule="exact"/>
              <w:jc w:val="center"/>
              <w:rPr>
                <w:rFonts w:hint="eastAsia" w:hAnsi="宋体" w:cs="宋体"/>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36D957A">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4A9B6A59">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1A41AFBA">
            <w:pPr>
              <w:spacing w:line="400" w:lineRule="exact"/>
              <w:jc w:val="center"/>
              <w:rPr>
                <w:rFonts w:hint="eastAsia" w:hAnsi="宋体" w:cs="宋体"/>
                <w:color w:val="auto"/>
                <w:sz w:val="21"/>
                <w:szCs w:val="21"/>
                <w:highlight w:val="none"/>
              </w:rPr>
            </w:pPr>
          </w:p>
        </w:tc>
      </w:tr>
      <w:tr w14:paraId="006B843C">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14:paraId="459053ED">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11CA5498">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154BC5FA">
            <w:pPr>
              <w:spacing w:line="400" w:lineRule="exact"/>
              <w:jc w:val="center"/>
              <w:rPr>
                <w:rFonts w:hint="eastAsia" w:hAnsi="宋体" w:cs="宋体"/>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F5EA393">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50C74E1">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DD5B4F1">
            <w:pPr>
              <w:spacing w:line="400" w:lineRule="exact"/>
              <w:jc w:val="center"/>
              <w:rPr>
                <w:rFonts w:hint="eastAsia" w:hAnsi="宋体" w:cs="宋体"/>
                <w:color w:val="auto"/>
                <w:sz w:val="21"/>
                <w:szCs w:val="21"/>
                <w:highlight w:val="none"/>
              </w:rPr>
            </w:pPr>
          </w:p>
        </w:tc>
      </w:tr>
      <w:tr w14:paraId="40C90BA1">
        <w:tblPrEx>
          <w:tblCellMar>
            <w:top w:w="0" w:type="dxa"/>
            <w:left w:w="54" w:type="dxa"/>
            <w:bottom w:w="0" w:type="dxa"/>
            <w:right w:w="54" w:type="dxa"/>
          </w:tblCellMar>
        </w:tblPrEx>
        <w:trPr>
          <w:trHeight w:val="600" w:hRule="atLeast"/>
          <w:jc w:val="center"/>
        </w:trPr>
        <w:tc>
          <w:tcPr>
            <w:tcW w:w="1203" w:type="dxa"/>
            <w:tcBorders>
              <w:top w:val="single" w:color="auto" w:sz="6" w:space="0"/>
              <w:left w:val="single" w:color="auto" w:sz="6" w:space="0"/>
              <w:bottom w:val="single" w:color="auto" w:sz="6" w:space="0"/>
              <w:right w:val="single" w:color="auto" w:sz="6" w:space="0"/>
            </w:tcBorders>
            <w:noWrap w:val="0"/>
            <w:vAlign w:val="center"/>
          </w:tcPr>
          <w:p w14:paraId="193D12FC">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263AAC61">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38133809">
            <w:pPr>
              <w:spacing w:line="400" w:lineRule="exact"/>
              <w:jc w:val="center"/>
              <w:rPr>
                <w:rFonts w:hint="eastAsia" w:hAnsi="宋体" w:cs="宋体"/>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C016A7F">
            <w:pPr>
              <w:spacing w:line="400" w:lineRule="exact"/>
              <w:jc w:val="center"/>
              <w:rPr>
                <w:rFonts w:hint="eastAsia" w:hAnsi="宋体" w:cs="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63B840B">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124E18F5">
            <w:pPr>
              <w:spacing w:line="400" w:lineRule="exact"/>
              <w:jc w:val="center"/>
              <w:rPr>
                <w:rFonts w:hint="eastAsia" w:hAnsi="宋体" w:cs="宋体"/>
                <w:color w:val="auto"/>
                <w:sz w:val="21"/>
                <w:szCs w:val="21"/>
                <w:highlight w:val="none"/>
              </w:rPr>
            </w:pPr>
          </w:p>
        </w:tc>
      </w:tr>
    </w:tbl>
    <w:p w14:paraId="12B67635">
      <w:pPr>
        <w:pStyle w:val="20"/>
        <w:spacing w:before="120"/>
        <w:rPr>
          <w:rFonts w:hint="eastAsia" w:hAnsi="宋体" w:cs="宋体"/>
          <w:color w:val="auto"/>
          <w:sz w:val="24"/>
          <w:highlight w:val="none"/>
        </w:rPr>
      </w:pPr>
      <w:r>
        <w:rPr>
          <w:rFonts w:hint="eastAsia" w:hAnsi="宋体" w:cs="宋体"/>
          <w:b/>
          <w:bCs/>
          <w:color w:val="auto"/>
          <w:sz w:val="24"/>
          <w:highlight w:val="none"/>
        </w:rPr>
        <w:t>注：</w:t>
      </w:r>
      <w:bookmarkStart w:id="151" w:name="_Hlk534905957"/>
      <w:r>
        <w:rPr>
          <w:rFonts w:hint="eastAsia" w:hAnsi="宋体" w:cs="宋体"/>
          <w:b/>
          <w:bCs/>
          <w:color w:val="auto"/>
          <w:sz w:val="24"/>
          <w:highlight w:val="none"/>
        </w:rPr>
        <w:t>以上业绩需提供</w:t>
      </w:r>
      <w:r>
        <w:rPr>
          <w:rFonts w:hint="eastAsia" w:hAnsi="宋体" w:cs="宋体"/>
          <w:b/>
          <w:bCs/>
          <w:color w:val="auto"/>
          <w:sz w:val="24"/>
          <w:highlight w:val="none"/>
          <w:lang w:eastAsia="zh-CN"/>
        </w:rPr>
        <w:t>招标</w:t>
      </w:r>
      <w:r>
        <w:rPr>
          <w:rFonts w:hint="eastAsia" w:hAnsi="宋体" w:cs="宋体"/>
          <w:b/>
          <w:bCs/>
          <w:color w:val="auto"/>
          <w:sz w:val="24"/>
          <w:highlight w:val="none"/>
        </w:rPr>
        <w:t>文件要求的有关书面证明材料</w:t>
      </w:r>
      <w:r>
        <w:rPr>
          <w:rFonts w:hint="eastAsia" w:hAnsi="宋体" w:cs="宋体"/>
          <w:color w:val="auto"/>
          <w:sz w:val="24"/>
          <w:highlight w:val="none"/>
        </w:rPr>
        <w:t>。</w:t>
      </w:r>
      <w:bookmarkEnd w:id="151"/>
    </w:p>
    <w:p w14:paraId="1C658382">
      <w:pPr>
        <w:pStyle w:val="7"/>
        <w:rPr>
          <w:color w:val="auto"/>
          <w:highlight w:val="none"/>
        </w:rPr>
      </w:pPr>
    </w:p>
    <w:p w14:paraId="0E9D4675">
      <w:pPr>
        <w:rPr>
          <w:color w:val="auto"/>
          <w:highlight w:val="none"/>
        </w:rPr>
      </w:pPr>
    </w:p>
    <w:p w14:paraId="47BF4D69">
      <w:pPr>
        <w:pStyle w:val="20"/>
        <w:spacing w:before="120"/>
        <w:rPr>
          <w:rFonts w:ascii="宋体" w:hAnsi="宋体"/>
          <w:color w:val="auto"/>
          <w:sz w:val="24"/>
          <w:szCs w:val="24"/>
          <w:highlight w:val="none"/>
        </w:rPr>
      </w:pPr>
    </w:p>
    <w:p w14:paraId="36F5F1F2">
      <w:pPr>
        <w:pStyle w:val="20"/>
        <w:spacing w:before="120" w:line="360" w:lineRule="auto"/>
        <w:ind w:firstLine="405"/>
        <w:rPr>
          <w:rFonts w:ascii="宋体" w:hAnsi="宋体"/>
          <w:color w:val="auto"/>
          <w:sz w:val="24"/>
          <w:szCs w:val="24"/>
          <w:highlight w:val="none"/>
        </w:rPr>
      </w:pPr>
      <w:r>
        <w:rPr>
          <w:rFonts w:hint="eastAsia" w:ascii="宋体" w:hAnsi="宋体"/>
          <w:color w:val="auto"/>
          <w:sz w:val="24"/>
          <w:szCs w:val="24"/>
          <w:highlight w:val="none"/>
        </w:rPr>
        <w:t xml:space="preserve"> </w:t>
      </w:r>
    </w:p>
    <w:p w14:paraId="016C06BB">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投标单位名称：</w:t>
      </w:r>
      <w:r>
        <w:rPr>
          <w:rFonts w:hint="eastAsia" w:ascii="宋体" w:hAnsi="宋体"/>
          <w:color w:val="auto"/>
          <w:sz w:val="24"/>
          <w:szCs w:val="24"/>
          <w:highlight w:val="none"/>
          <w:lang w:eastAsia="zh-CN"/>
        </w:rPr>
        <w:t>（盖章）</w:t>
      </w:r>
      <w:r>
        <w:rPr>
          <w:rFonts w:hint="eastAsia" w:ascii="宋体" w:hAnsi="宋体"/>
          <w:color w:val="auto"/>
          <w:sz w:val="24"/>
          <w:szCs w:val="24"/>
          <w:highlight w:val="none"/>
        </w:rPr>
        <w:t xml:space="preserve">                        </w:t>
      </w:r>
    </w:p>
    <w:p w14:paraId="08F9F3E6">
      <w:pPr>
        <w:spacing w:line="360" w:lineRule="auto"/>
        <w:ind w:firstLine="480"/>
        <w:rPr>
          <w:rFonts w:ascii="宋体" w:hAnsi="宋体"/>
          <w:color w:val="auto"/>
          <w:sz w:val="24"/>
          <w:szCs w:val="24"/>
          <w:highlight w:val="none"/>
        </w:rPr>
      </w:pPr>
    </w:p>
    <w:p w14:paraId="494674CB">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法定代表（或授权代表）签字</w:t>
      </w:r>
      <w:r>
        <w:rPr>
          <w:rFonts w:hint="eastAsia" w:ascii="宋体" w:hAnsi="宋体"/>
          <w:color w:val="auto"/>
          <w:sz w:val="24"/>
          <w:szCs w:val="24"/>
          <w:highlight w:val="none"/>
          <w:lang w:eastAsia="zh-CN"/>
        </w:rPr>
        <w:t>或盖章</w:t>
      </w:r>
      <w:r>
        <w:rPr>
          <w:rFonts w:hint="eastAsia" w:ascii="宋体" w:hAnsi="宋体"/>
          <w:color w:val="auto"/>
          <w:sz w:val="24"/>
          <w:szCs w:val="24"/>
          <w:highlight w:val="none"/>
        </w:rPr>
        <w:t>：</w:t>
      </w:r>
    </w:p>
    <w:p w14:paraId="25D8F64B">
      <w:pPr>
        <w:spacing w:line="360" w:lineRule="auto"/>
        <w:ind w:firstLine="480"/>
        <w:rPr>
          <w:rFonts w:ascii="宋体" w:hAnsi="宋体"/>
          <w:color w:val="auto"/>
          <w:sz w:val="24"/>
          <w:szCs w:val="24"/>
          <w:highlight w:val="none"/>
        </w:rPr>
      </w:pPr>
    </w:p>
    <w:p w14:paraId="20FF39DA">
      <w:pPr>
        <w:spacing w:line="360" w:lineRule="auto"/>
        <w:jc w:val="right"/>
        <w:rPr>
          <w:rFonts w:ascii="宋体" w:hAnsi="宋体"/>
          <w:color w:val="auto"/>
          <w:sz w:val="28"/>
          <w:highlight w:val="none"/>
        </w:rPr>
      </w:pPr>
      <w:r>
        <w:rPr>
          <w:rFonts w:hint="eastAsia" w:ascii="宋体" w:hAnsi="宋体"/>
          <w:color w:val="auto"/>
          <w:sz w:val="24"/>
          <w:szCs w:val="24"/>
          <w:highlight w:val="none"/>
        </w:rPr>
        <w:t>日期：   年   月   日</w:t>
      </w:r>
    </w:p>
    <w:p w14:paraId="5619B6F1">
      <w:pPr>
        <w:pStyle w:val="20"/>
        <w:spacing w:before="120" w:line="360" w:lineRule="auto"/>
        <w:ind w:firstLine="405"/>
        <w:rPr>
          <w:rFonts w:ascii="宋体" w:hAnsi="宋体"/>
          <w:color w:val="auto"/>
          <w:sz w:val="28"/>
          <w:szCs w:val="24"/>
          <w:highlight w:val="none"/>
        </w:rPr>
      </w:pPr>
    </w:p>
    <w:p w14:paraId="293028B9">
      <w:pPr>
        <w:pStyle w:val="20"/>
        <w:spacing w:before="120" w:line="360" w:lineRule="auto"/>
        <w:ind w:firstLine="405"/>
        <w:rPr>
          <w:rFonts w:ascii="宋体" w:hAnsi="宋体"/>
          <w:color w:val="auto"/>
          <w:sz w:val="28"/>
          <w:szCs w:val="24"/>
          <w:highlight w:val="none"/>
        </w:rPr>
      </w:pPr>
    </w:p>
    <w:p w14:paraId="0B36C265">
      <w:pPr>
        <w:pStyle w:val="20"/>
        <w:spacing w:before="120" w:line="360" w:lineRule="auto"/>
        <w:ind w:firstLine="405"/>
        <w:rPr>
          <w:rFonts w:ascii="宋体" w:hAnsi="宋体"/>
          <w:color w:val="auto"/>
          <w:sz w:val="28"/>
          <w:szCs w:val="24"/>
          <w:highlight w:val="none"/>
        </w:rPr>
      </w:pPr>
    </w:p>
    <w:p w14:paraId="352E468D">
      <w:pPr>
        <w:pStyle w:val="33"/>
        <w:numPr>
          <w:ilvl w:val="0"/>
          <w:numId w:val="0"/>
        </w:numPr>
        <w:ind w:left="0" w:leftChars="0" w:firstLine="0" w:firstLineChars="0"/>
        <w:jc w:val="both"/>
        <w:outlineLvl w:val="9"/>
        <w:rPr>
          <w:rFonts w:hint="eastAsia" w:ascii="宋体" w:hAnsi="宋体" w:eastAsia="宋体" w:cs="Times New Roman"/>
          <w:color w:val="auto"/>
          <w:highlight w:val="none"/>
          <w:lang w:val="en-US" w:eastAsia="zh-CN"/>
        </w:rPr>
      </w:pPr>
      <w:bookmarkStart w:id="152" w:name="_Toc9429"/>
      <w:bookmarkStart w:id="153" w:name="_Toc16231"/>
      <w:bookmarkStart w:id="154" w:name="_Toc24633"/>
      <w:bookmarkStart w:id="155" w:name="_Toc2503"/>
    </w:p>
    <w:p w14:paraId="17694E83">
      <w:pPr>
        <w:pStyle w:val="33"/>
        <w:numPr>
          <w:ilvl w:val="0"/>
          <w:numId w:val="0"/>
        </w:numPr>
        <w:ind w:left="0" w:leftChars="0" w:firstLine="0" w:firstLineChars="0"/>
        <w:jc w:val="both"/>
        <w:outlineLvl w:val="9"/>
        <w:rPr>
          <w:rFonts w:hint="eastAsia" w:ascii="宋体" w:hAnsi="宋体" w:eastAsia="宋体" w:cs="Times New Roman"/>
          <w:color w:val="auto"/>
          <w:highlight w:val="none"/>
          <w:lang w:val="en-US" w:eastAsia="zh-CN"/>
        </w:rPr>
      </w:pPr>
    </w:p>
    <w:p w14:paraId="337DD2D8">
      <w:pPr>
        <w:pStyle w:val="33"/>
        <w:jc w:val="center"/>
        <w:outlineLvl w:val="0"/>
        <w:rPr>
          <w:rFonts w:hint="eastAsia" w:ascii="宋体" w:hAnsi="宋体" w:cs="宋体"/>
          <w:color w:val="auto"/>
          <w:highlight w:val="none"/>
        </w:rPr>
      </w:pPr>
      <w:bookmarkStart w:id="156" w:name="_Toc828"/>
      <w:r>
        <w:rPr>
          <w:rFonts w:hint="eastAsia" w:ascii="宋体" w:hAnsi="宋体" w:cs="宋体"/>
          <w:b/>
          <w:bCs/>
          <w:color w:val="auto"/>
          <w:sz w:val="36"/>
          <w:highlight w:val="none"/>
        </w:rPr>
        <w:t>附件</w:t>
      </w:r>
      <w:r>
        <w:rPr>
          <w:rFonts w:hint="eastAsia" w:ascii="宋体" w:hAnsi="宋体" w:cs="宋体"/>
          <w:b/>
          <w:bCs/>
          <w:color w:val="auto"/>
          <w:sz w:val="36"/>
          <w:highlight w:val="none"/>
          <w:lang w:val="en-US" w:eastAsia="zh-CN"/>
        </w:rPr>
        <w:t>9</w:t>
      </w:r>
      <w:r>
        <w:rPr>
          <w:rFonts w:hint="eastAsia" w:ascii="宋体" w:hAnsi="宋体" w:cs="宋体"/>
          <w:b/>
          <w:bCs/>
          <w:color w:val="auto"/>
          <w:sz w:val="36"/>
          <w:highlight w:val="none"/>
          <w:lang w:eastAsia="zh-CN"/>
        </w:rPr>
        <w:t>：</w:t>
      </w:r>
      <w:r>
        <w:rPr>
          <w:rFonts w:hint="eastAsia" w:ascii="宋体" w:hAnsi="宋体" w:eastAsia="宋体" w:cs="宋体"/>
          <w:b/>
          <w:bCs/>
          <w:color w:val="auto"/>
          <w:sz w:val="36"/>
          <w:highlight w:val="none"/>
        </w:rPr>
        <w:t>具有履行合同所必需的设备和专业技术能力承诺函</w:t>
      </w:r>
      <w:bookmarkEnd w:id="152"/>
      <w:bookmarkEnd w:id="153"/>
      <w:bookmarkEnd w:id="154"/>
      <w:bookmarkEnd w:id="155"/>
      <w:bookmarkEnd w:id="156"/>
    </w:p>
    <w:p w14:paraId="29D5208D">
      <w:pPr>
        <w:spacing w:line="480" w:lineRule="auto"/>
        <w:rPr>
          <w:rFonts w:hint="eastAsia" w:hAnsi="宋体" w:cs="宋体"/>
          <w:color w:val="auto"/>
          <w:sz w:val="24"/>
          <w:szCs w:val="24"/>
          <w:highlight w:val="none"/>
        </w:rPr>
      </w:pPr>
    </w:p>
    <w:p w14:paraId="58FFD391">
      <w:pPr>
        <w:spacing w:line="480" w:lineRule="auto"/>
        <w:rPr>
          <w:rFonts w:hint="eastAsia" w:hAnsi="宋体" w:cs="宋体"/>
          <w:color w:val="auto"/>
          <w:sz w:val="24"/>
          <w:szCs w:val="24"/>
          <w:highlight w:val="none"/>
        </w:rPr>
      </w:pPr>
      <w:r>
        <w:rPr>
          <w:rFonts w:hint="eastAsia" w:hAnsi="宋体" w:cs="宋体"/>
          <w:color w:val="auto"/>
          <w:sz w:val="24"/>
          <w:szCs w:val="24"/>
          <w:highlight w:val="none"/>
          <w:lang w:eastAsia="zh-CN"/>
        </w:rPr>
        <w:t>新疆千思跃建设工程项目管理有限责任公司</w:t>
      </w:r>
      <w:r>
        <w:rPr>
          <w:rFonts w:hint="eastAsia" w:hAnsi="宋体" w:cs="宋体"/>
          <w:color w:val="auto"/>
          <w:sz w:val="24"/>
          <w:szCs w:val="24"/>
          <w:highlight w:val="none"/>
        </w:rPr>
        <w:t>：</w:t>
      </w:r>
    </w:p>
    <w:p w14:paraId="7A47B77F">
      <w:pPr>
        <w:spacing w:line="48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本单位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（公司名称）参加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（项目名称）的</w:t>
      </w:r>
      <w:r>
        <w:rPr>
          <w:rFonts w:hint="eastAsia" w:hAnsi="宋体" w:cs="宋体"/>
          <w:color w:val="auto"/>
          <w:sz w:val="24"/>
          <w:szCs w:val="28"/>
          <w:highlight w:val="none"/>
        </w:rPr>
        <w:t>采购</w:t>
      </w:r>
      <w:r>
        <w:rPr>
          <w:rFonts w:hint="eastAsia" w:hAnsi="宋体" w:cs="宋体"/>
          <w:color w:val="auto"/>
          <w:sz w:val="24"/>
          <w:szCs w:val="24"/>
          <w:highlight w:val="none"/>
        </w:rPr>
        <w:t>活动，现承诺我公司具有履行合同所必需的设备和专业技术能力。</w:t>
      </w:r>
    </w:p>
    <w:p w14:paraId="62B7074B">
      <w:pPr>
        <w:spacing w:line="48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本公司对上述承诺内容事项真实性负责。如经查实上述承诺的内容事项存在虚假，我公司愿意接受以提供虚假材料谋取中标追究法律责任。</w:t>
      </w:r>
    </w:p>
    <w:p w14:paraId="7EA46791">
      <w:pPr>
        <w:pStyle w:val="9"/>
        <w:rPr>
          <w:rFonts w:hint="eastAsia" w:hAnsi="宋体" w:cs="宋体"/>
          <w:color w:val="auto"/>
          <w:sz w:val="24"/>
          <w:szCs w:val="24"/>
          <w:highlight w:val="none"/>
        </w:rPr>
      </w:pPr>
    </w:p>
    <w:p w14:paraId="1F25C0E3">
      <w:pPr>
        <w:rPr>
          <w:rFonts w:hint="eastAsia" w:hAnsi="宋体" w:cs="宋体"/>
          <w:color w:val="auto"/>
          <w:sz w:val="24"/>
          <w:szCs w:val="24"/>
          <w:highlight w:val="none"/>
        </w:rPr>
      </w:pPr>
    </w:p>
    <w:p w14:paraId="45720C25">
      <w:pPr>
        <w:pStyle w:val="9"/>
        <w:rPr>
          <w:rFonts w:hint="eastAsia" w:hAnsi="宋体" w:cs="宋体"/>
          <w:color w:val="auto"/>
          <w:sz w:val="24"/>
          <w:szCs w:val="24"/>
          <w:highlight w:val="none"/>
        </w:rPr>
      </w:pPr>
    </w:p>
    <w:p w14:paraId="7E0B4567">
      <w:pPr>
        <w:rPr>
          <w:rFonts w:hint="eastAsia"/>
          <w:color w:val="auto"/>
          <w:highlight w:val="none"/>
        </w:rPr>
      </w:pPr>
    </w:p>
    <w:p w14:paraId="09174BC0">
      <w:pPr>
        <w:spacing w:line="276" w:lineRule="auto"/>
        <w:ind w:firstLine="480" w:firstLineChars="200"/>
        <w:rPr>
          <w:rFonts w:hint="eastAsia" w:hAnsi="宋体" w:cs="宋体"/>
          <w:color w:val="auto"/>
          <w:sz w:val="24"/>
          <w:highlight w:val="none"/>
        </w:rPr>
      </w:pPr>
    </w:p>
    <w:p w14:paraId="67EE73DC">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投标单位名称：</w:t>
      </w:r>
      <w:r>
        <w:rPr>
          <w:rFonts w:hint="eastAsia" w:ascii="宋体" w:hAnsi="宋体"/>
          <w:color w:val="auto"/>
          <w:sz w:val="24"/>
          <w:szCs w:val="24"/>
          <w:highlight w:val="none"/>
          <w:lang w:eastAsia="zh-CN"/>
        </w:rPr>
        <w:t>（盖章）</w:t>
      </w:r>
      <w:r>
        <w:rPr>
          <w:rFonts w:hint="eastAsia" w:ascii="宋体" w:hAnsi="宋体"/>
          <w:color w:val="auto"/>
          <w:sz w:val="24"/>
          <w:szCs w:val="24"/>
          <w:highlight w:val="none"/>
        </w:rPr>
        <w:t xml:space="preserve">                        </w:t>
      </w:r>
    </w:p>
    <w:p w14:paraId="4489CB52">
      <w:pPr>
        <w:spacing w:line="360" w:lineRule="auto"/>
        <w:ind w:firstLine="480"/>
        <w:rPr>
          <w:rFonts w:ascii="宋体" w:hAnsi="宋体"/>
          <w:color w:val="auto"/>
          <w:sz w:val="24"/>
          <w:szCs w:val="24"/>
          <w:highlight w:val="none"/>
        </w:rPr>
      </w:pPr>
    </w:p>
    <w:p w14:paraId="4D6E68EC">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法定代表（或授权代表）签字</w:t>
      </w:r>
      <w:r>
        <w:rPr>
          <w:rFonts w:hint="eastAsia" w:ascii="宋体" w:hAnsi="宋体"/>
          <w:color w:val="auto"/>
          <w:sz w:val="24"/>
          <w:szCs w:val="24"/>
          <w:highlight w:val="none"/>
          <w:lang w:eastAsia="zh-CN"/>
        </w:rPr>
        <w:t>或盖章</w:t>
      </w:r>
      <w:r>
        <w:rPr>
          <w:rFonts w:hint="eastAsia" w:ascii="宋体" w:hAnsi="宋体"/>
          <w:color w:val="auto"/>
          <w:sz w:val="24"/>
          <w:szCs w:val="24"/>
          <w:highlight w:val="none"/>
        </w:rPr>
        <w:t>：</w:t>
      </w:r>
    </w:p>
    <w:p w14:paraId="7F95A0D6">
      <w:pPr>
        <w:spacing w:line="360" w:lineRule="auto"/>
        <w:ind w:firstLine="480"/>
        <w:rPr>
          <w:rFonts w:ascii="宋体" w:hAnsi="宋体"/>
          <w:color w:val="auto"/>
          <w:sz w:val="24"/>
          <w:szCs w:val="24"/>
          <w:highlight w:val="none"/>
        </w:rPr>
      </w:pPr>
    </w:p>
    <w:p w14:paraId="3DE09A34">
      <w:pPr>
        <w:spacing w:line="360" w:lineRule="auto"/>
        <w:jc w:val="right"/>
        <w:rPr>
          <w:rFonts w:ascii="宋体" w:hAnsi="宋体"/>
          <w:color w:val="auto"/>
          <w:sz w:val="28"/>
          <w:highlight w:val="none"/>
        </w:rPr>
      </w:pPr>
      <w:r>
        <w:rPr>
          <w:rFonts w:hint="eastAsia" w:ascii="宋体" w:hAnsi="宋体"/>
          <w:color w:val="auto"/>
          <w:sz w:val="24"/>
          <w:szCs w:val="24"/>
          <w:highlight w:val="none"/>
        </w:rPr>
        <w:t>日期：   年   月   日</w:t>
      </w:r>
    </w:p>
    <w:p w14:paraId="0B80196E">
      <w:pPr>
        <w:pStyle w:val="9"/>
        <w:rPr>
          <w:rFonts w:ascii="宋体" w:hAnsi="宋体"/>
          <w:color w:val="auto"/>
          <w:sz w:val="28"/>
          <w:szCs w:val="24"/>
          <w:highlight w:val="none"/>
        </w:rPr>
      </w:pPr>
    </w:p>
    <w:p w14:paraId="0881BDF6">
      <w:pPr>
        <w:rPr>
          <w:rFonts w:ascii="宋体" w:hAnsi="宋体"/>
          <w:color w:val="auto"/>
          <w:sz w:val="28"/>
          <w:szCs w:val="24"/>
          <w:highlight w:val="none"/>
        </w:rPr>
      </w:pPr>
      <w:r>
        <w:rPr>
          <w:rFonts w:hint="eastAsia" w:ascii="宋体" w:hAnsi="宋体" w:cs="宋体"/>
          <w:b/>
          <w:bCs/>
          <w:color w:val="auto"/>
          <w:sz w:val="24"/>
          <w:szCs w:val="24"/>
          <w:highlight w:val="none"/>
          <w:lang w:val="en-US" w:eastAsia="zh-CN"/>
        </w:rPr>
        <w:t>注：</w:t>
      </w:r>
      <w:r>
        <w:rPr>
          <w:rFonts w:hint="default" w:ascii="宋体" w:hAnsi="宋体" w:eastAsia="宋体" w:cs="宋体"/>
          <w:b/>
          <w:bCs/>
          <w:color w:val="auto"/>
          <w:sz w:val="24"/>
          <w:szCs w:val="24"/>
          <w:highlight w:val="none"/>
          <w:lang w:val="en-US" w:eastAsia="zh-CN"/>
        </w:rPr>
        <w:t>如为联合体投标，联合体各方均需提供</w:t>
      </w:r>
    </w:p>
    <w:p w14:paraId="2282C5EA">
      <w:pPr>
        <w:pStyle w:val="9"/>
        <w:rPr>
          <w:rFonts w:ascii="宋体" w:hAnsi="宋体"/>
          <w:color w:val="auto"/>
          <w:sz w:val="28"/>
          <w:szCs w:val="24"/>
          <w:highlight w:val="none"/>
        </w:rPr>
      </w:pPr>
    </w:p>
    <w:p w14:paraId="35CD8C55">
      <w:pPr>
        <w:rPr>
          <w:rFonts w:ascii="宋体" w:hAnsi="宋体"/>
          <w:color w:val="auto"/>
          <w:sz w:val="28"/>
          <w:szCs w:val="24"/>
          <w:highlight w:val="none"/>
        </w:rPr>
      </w:pPr>
    </w:p>
    <w:p w14:paraId="676636FE">
      <w:pPr>
        <w:pStyle w:val="9"/>
        <w:rPr>
          <w:rFonts w:ascii="宋体" w:hAnsi="宋体"/>
          <w:color w:val="auto"/>
          <w:sz w:val="28"/>
          <w:szCs w:val="24"/>
          <w:highlight w:val="none"/>
        </w:rPr>
      </w:pPr>
    </w:p>
    <w:p w14:paraId="733033A3">
      <w:pPr>
        <w:rPr>
          <w:rFonts w:ascii="宋体" w:hAnsi="宋体"/>
          <w:color w:val="auto"/>
          <w:sz w:val="28"/>
          <w:szCs w:val="24"/>
          <w:highlight w:val="none"/>
        </w:rPr>
      </w:pPr>
    </w:p>
    <w:p w14:paraId="42FD58B7">
      <w:pPr>
        <w:pStyle w:val="9"/>
        <w:rPr>
          <w:rFonts w:ascii="宋体" w:hAnsi="宋体"/>
          <w:color w:val="auto"/>
          <w:sz w:val="28"/>
          <w:szCs w:val="24"/>
          <w:highlight w:val="none"/>
        </w:rPr>
      </w:pPr>
    </w:p>
    <w:p w14:paraId="538F848E">
      <w:pPr>
        <w:rPr>
          <w:rFonts w:ascii="宋体" w:hAnsi="宋体"/>
          <w:color w:val="auto"/>
          <w:sz w:val="28"/>
          <w:szCs w:val="24"/>
          <w:highlight w:val="none"/>
        </w:rPr>
      </w:pPr>
    </w:p>
    <w:p w14:paraId="657AB551">
      <w:pPr>
        <w:pStyle w:val="9"/>
        <w:rPr>
          <w:rFonts w:ascii="宋体" w:hAnsi="宋体"/>
          <w:color w:val="auto"/>
          <w:sz w:val="28"/>
          <w:szCs w:val="24"/>
          <w:highlight w:val="none"/>
        </w:rPr>
      </w:pPr>
    </w:p>
    <w:p w14:paraId="6C831DFA">
      <w:pPr>
        <w:rPr>
          <w:rFonts w:ascii="宋体" w:hAnsi="宋体"/>
          <w:color w:val="auto"/>
          <w:sz w:val="28"/>
          <w:szCs w:val="24"/>
          <w:highlight w:val="none"/>
        </w:rPr>
      </w:pPr>
    </w:p>
    <w:p w14:paraId="41516F65">
      <w:pPr>
        <w:pStyle w:val="9"/>
        <w:rPr>
          <w:rFonts w:ascii="宋体" w:hAnsi="宋体"/>
          <w:color w:val="auto"/>
          <w:sz w:val="28"/>
          <w:szCs w:val="24"/>
          <w:highlight w:val="none"/>
        </w:rPr>
      </w:pPr>
    </w:p>
    <w:p w14:paraId="0DB36652">
      <w:pPr>
        <w:rPr>
          <w:rFonts w:ascii="宋体" w:hAnsi="宋体"/>
          <w:color w:val="auto"/>
          <w:sz w:val="28"/>
          <w:szCs w:val="24"/>
          <w:highlight w:val="none"/>
        </w:rPr>
      </w:pPr>
    </w:p>
    <w:p w14:paraId="1ABA5F71">
      <w:pPr>
        <w:pStyle w:val="8"/>
        <w:rPr>
          <w:rFonts w:ascii="宋体" w:hAnsi="宋体"/>
          <w:color w:val="auto"/>
          <w:sz w:val="28"/>
          <w:szCs w:val="24"/>
          <w:highlight w:val="none"/>
        </w:rPr>
      </w:pPr>
    </w:p>
    <w:p w14:paraId="51AAC193">
      <w:pPr>
        <w:rPr>
          <w:rFonts w:ascii="宋体" w:hAnsi="宋体"/>
          <w:color w:val="auto"/>
          <w:sz w:val="28"/>
          <w:szCs w:val="24"/>
          <w:highlight w:val="none"/>
        </w:rPr>
      </w:pPr>
    </w:p>
    <w:p w14:paraId="32386F5F">
      <w:pPr>
        <w:pStyle w:val="6"/>
        <w:numPr>
          <w:ilvl w:val="0"/>
          <w:numId w:val="0"/>
        </w:numPr>
        <w:jc w:val="center"/>
        <w:outlineLvl w:val="0"/>
        <w:rPr>
          <w:rFonts w:hint="eastAsia" w:ascii="宋体" w:hAnsi="宋体" w:eastAsia="宋体" w:cs="宋体"/>
          <w:b/>
          <w:bCs/>
          <w:color w:val="auto"/>
          <w:kern w:val="0"/>
          <w:sz w:val="36"/>
          <w:szCs w:val="20"/>
          <w:highlight w:val="none"/>
          <w:lang w:val="en-US" w:eastAsia="zh-CN" w:bidi="ar-SA"/>
        </w:rPr>
      </w:pPr>
      <w:bookmarkStart w:id="157" w:name="_Toc20166"/>
      <w:bookmarkStart w:id="158" w:name="_Toc7874"/>
      <w:bookmarkStart w:id="159" w:name="_Toc32358"/>
      <w:r>
        <w:rPr>
          <w:rFonts w:hint="eastAsia" w:ascii="宋体" w:hAnsi="宋体" w:eastAsia="宋体" w:cs="宋体"/>
          <w:b/>
          <w:bCs/>
          <w:color w:val="auto"/>
          <w:kern w:val="0"/>
          <w:sz w:val="36"/>
          <w:szCs w:val="20"/>
          <w:highlight w:val="none"/>
          <w:lang w:val="en-US" w:eastAsia="zh-CN" w:bidi="ar-SA"/>
        </w:rPr>
        <w:t>附件10：参加政府采购活动前 3 年内在经营活动中没有重大违法记录的书面声明</w:t>
      </w:r>
      <w:bookmarkEnd w:id="157"/>
      <w:bookmarkEnd w:id="158"/>
      <w:bookmarkEnd w:id="159"/>
    </w:p>
    <w:p w14:paraId="22594A69">
      <w:pPr>
        <w:pStyle w:val="11"/>
        <w:rPr>
          <w:rFonts w:hint="eastAsia"/>
          <w:color w:val="auto"/>
          <w:highlight w:val="none"/>
          <w:lang w:val="en-US" w:eastAsia="zh-CN"/>
        </w:rPr>
      </w:pPr>
    </w:p>
    <w:p w14:paraId="741CE564">
      <w:pPr>
        <w:spacing w:before="145" w:beforeLines="50" w:after="145" w:afterLines="50"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我单位郑重声明：参加本次政府采购活动前 3 年内，我单位在经营活动中没有因违法经营受到刑事处罚或者责令停产停业、吊销许可证或者执照、较大数额罚款等行政处罚。</w:t>
      </w:r>
    </w:p>
    <w:p w14:paraId="1BDC53ED">
      <w:pPr>
        <w:spacing w:before="145" w:beforeLines="50" w:after="145" w:afterLines="50" w:line="300" w:lineRule="auto"/>
        <w:rPr>
          <w:rFonts w:hint="eastAsia" w:ascii="宋体" w:hAnsi="宋体" w:eastAsia="宋体" w:cs="宋体"/>
          <w:bCs/>
          <w:color w:val="auto"/>
          <w:sz w:val="24"/>
          <w:szCs w:val="24"/>
          <w:highlight w:val="none"/>
        </w:rPr>
      </w:pPr>
    </w:p>
    <w:p w14:paraId="18C9A38D">
      <w:pPr>
        <w:pStyle w:val="34"/>
        <w:spacing w:before="145" w:beforeLines="50" w:after="145" w:afterLines="50" w:line="300" w:lineRule="auto"/>
        <w:ind w:left="420" w:leftChars="200" w:firstLine="5280" w:firstLineChars="2200"/>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 xml:space="preserve">名称（盖章）： </w:t>
      </w:r>
    </w:p>
    <w:p w14:paraId="296974D2">
      <w:pPr>
        <w:spacing w:before="145" w:beforeLines="50" w:after="145" w:afterLines="50" w:line="300" w:lineRule="auto"/>
        <w:ind w:firstLine="5760" w:firstLineChars="24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______年____月____日</w:t>
      </w:r>
    </w:p>
    <w:p w14:paraId="304E8676">
      <w:pPr>
        <w:pStyle w:val="8"/>
        <w:rPr>
          <w:color w:val="auto"/>
          <w:highlight w:val="none"/>
        </w:rPr>
      </w:pPr>
    </w:p>
    <w:p w14:paraId="78992BCA">
      <w:pPr>
        <w:rPr>
          <w:color w:val="auto"/>
          <w:highlight w:val="none"/>
        </w:rPr>
      </w:pPr>
    </w:p>
    <w:p w14:paraId="7E6EF80E">
      <w:pPr>
        <w:pStyle w:val="8"/>
        <w:rPr>
          <w:color w:val="auto"/>
          <w:highlight w:val="none"/>
        </w:rPr>
      </w:pPr>
      <w:r>
        <w:rPr>
          <w:rFonts w:hint="eastAsia" w:ascii="宋体" w:hAnsi="宋体" w:cs="宋体"/>
          <w:b/>
          <w:bCs/>
          <w:color w:val="auto"/>
          <w:sz w:val="24"/>
          <w:szCs w:val="24"/>
          <w:highlight w:val="none"/>
          <w:lang w:val="en-US" w:eastAsia="zh-CN"/>
        </w:rPr>
        <w:t>注：</w:t>
      </w:r>
      <w:r>
        <w:rPr>
          <w:rFonts w:hint="default" w:ascii="宋体" w:hAnsi="宋体" w:eastAsia="宋体" w:cs="宋体"/>
          <w:b/>
          <w:bCs/>
          <w:color w:val="auto"/>
          <w:sz w:val="24"/>
          <w:szCs w:val="24"/>
          <w:highlight w:val="none"/>
          <w:lang w:val="en-US" w:eastAsia="zh-CN"/>
        </w:rPr>
        <w:t>如为联合体投标，联合体各方均需提供</w:t>
      </w:r>
    </w:p>
    <w:p w14:paraId="752ABF4C">
      <w:pPr>
        <w:rPr>
          <w:color w:val="auto"/>
          <w:highlight w:val="none"/>
        </w:rPr>
      </w:pPr>
    </w:p>
    <w:p w14:paraId="52E8F277">
      <w:pPr>
        <w:pStyle w:val="28"/>
        <w:outlineLvl w:val="9"/>
        <w:rPr>
          <w:color w:val="auto"/>
          <w:highlight w:val="none"/>
        </w:rPr>
      </w:pPr>
    </w:p>
    <w:p w14:paraId="1BF05C8F">
      <w:pPr>
        <w:pStyle w:val="2"/>
        <w:outlineLvl w:val="9"/>
        <w:rPr>
          <w:color w:val="auto"/>
          <w:highlight w:val="none"/>
        </w:rPr>
      </w:pPr>
    </w:p>
    <w:p w14:paraId="08527040">
      <w:pPr>
        <w:rPr>
          <w:color w:val="auto"/>
          <w:highlight w:val="none"/>
        </w:rPr>
      </w:pPr>
    </w:p>
    <w:p w14:paraId="4D896251">
      <w:pPr>
        <w:pStyle w:val="28"/>
        <w:outlineLvl w:val="9"/>
        <w:rPr>
          <w:color w:val="auto"/>
          <w:highlight w:val="none"/>
        </w:rPr>
      </w:pPr>
    </w:p>
    <w:p w14:paraId="73A81A00">
      <w:pPr>
        <w:pStyle w:val="2"/>
        <w:outlineLvl w:val="9"/>
        <w:rPr>
          <w:color w:val="auto"/>
          <w:highlight w:val="none"/>
        </w:rPr>
      </w:pPr>
    </w:p>
    <w:p w14:paraId="5A3080A6">
      <w:pPr>
        <w:rPr>
          <w:color w:val="auto"/>
          <w:highlight w:val="none"/>
        </w:rPr>
      </w:pPr>
    </w:p>
    <w:p w14:paraId="583B9CAA">
      <w:pPr>
        <w:pStyle w:val="28"/>
        <w:outlineLvl w:val="9"/>
        <w:rPr>
          <w:color w:val="auto"/>
          <w:highlight w:val="none"/>
        </w:rPr>
      </w:pPr>
    </w:p>
    <w:p w14:paraId="62A41148">
      <w:pPr>
        <w:pStyle w:val="2"/>
        <w:outlineLvl w:val="9"/>
        <w:rPr>
          <w:color w:val="auto"/>
          <w:highlight w:val="none"/>
        </w:rPr>
      </w:pPr>
    </w:p>
    <w:p w14:paraId="1C74D552">
      <w:pPr>
        <w:rPr>
          <w:color w:val="auto"/>
          <w:highlight w:val="none"/>
        </w:rPr>
      </w:pPr>
    </w:p>
    <w:p w14:paraId="7FA816D1">
      <w:pPr>
        <w:pStyle w:val="28"/>
        <w:outlineLvl w:val="9"/>
        <w:rPr>
          <w:color w:val="auto"/>
          <w:highlight w:val="none"/>
        </w:rPr>
      </w:pPr>
    </w:p>
    <w:p w14:paraId="3F157B96">
      <w:pPr>
        <w:pStyle w:val="2"/>
        <w:outlineLvl w:val="9"/>
        <w:rPr>
          <w:color w:val="auto"/>
          <w:highlight w:val="none"/>
        </w:rPr>
      </w:pPr>
    </w:p>
    <w:p w14:paraId="5C659EA5">
      <w:pPr>
        <w:rPr>
          <w:color w:val="auto"/>
          <w:highlight w:val="none"/>
        </w:rPr>
      </w:pPr>
    </w:p>
    <w:p w14:paraId="541A0EDD">
      <w:pPr>
        <w:pStyle w:val="28"/>
        <w:outlineLvl w:val="9"/>
        <w:rPr>
          <w:color w:val="auto"/>
          <w:highlight w:val="none"/>
        </w:rPr>
      </w:pPr>
    </w:p>
    <w:p w14:paraId="24544997">
      <w:pPr>
        <w:pStyle w:val="2"/>
        <w:outlineLvl w:val="9"/>
        <w:rPr>
          <w:color w:val="auto"/>
          <w:highlight w:val="none"/>
        </w:rPr>
      </w:pPr>
    </w:p>
    <w:p w14:paraId="1AC61204">
      <w:pPr>
        <w:rPr>
          <w:color w:val="auto"/>
          <w:highlight w:val="none"/>
        </w:rPr>
      </w:pPr>
    </w:p>
    <w:p w14:paraId="432143AD">
      <w:pPr>
        <w:pStyle w:val="23"/>
        <w:rPr>
          <w:color w:val="auto"/>
          <w:highlight w:val="none"/>
        </w:rPr>
      </w:pPr>
    </w:p>
    <w:p w14:paraId="71860328">
      <w:pPr>
        <w:rPr>
          <w:color w:val="auto"/>
          <w:highlight w:val="none"/>
        </w:rPr>
      </w:pPr>
    </w:p>
    <w:p w14:paraId="0476BCE2">
      <w:pPr>
        <w:widowControl/>
        <w:spacing w:before="100" w:beforeAutospacing="1" w:after="100" w:afterAutospacing="1" w:line="360" w:lineRule="auto"/>
        <w:jc w:val="center"/>
        <w:outlineLvl w:val="0"/>
        <w:rPr>
          <w:rFonts w:hint="eastAsia" w:ascii="宋体" w:hAnsi="宋体" w:eastAsia="宋体" w:cs="宋体"/>
          <w:b/>
          <w:bCs/>
          <w:color w:val="auto"/>
          <w:kern w:val="2"/>
          <w:sz w:val="30"/>
          <w:szCs w:val="30"/>
          <w:highlight w:val="none"/>
          <w:lang w:val="en-US" w:eastAsia="zh-CN" w:bidi="ar-SA"/>
        </w:rPr>
      </w:pPr>
      <w:bookmarkStart w:id="160" w:name="_Toc17420"/>
      <w:bookmarkStart w:id="161" w:name="_Toc20114"/>
      <w:bookmarkStart w:id="162" w:name="_Toc31477"/>
      <w:r>
        <w:rPr>
          <w:rFonts w:hint="eastAsia" w:ascii="宋体" w:hAnsi="宋体" w:eastAsia="宋体" w:cs="宋体"/>
          <w:b/>
          <w:bCs/>
          <w:color w:val="auto"/>
          <w:kern w:val="0"/>
          <w:sz w:val="36"/>
          <w:szCs w:val="20"/>
          <w:highlight w:val="none"/>
          <w:lang w:val="en-US" w:eastAsia="zh-CN" w:bidi="ar-SA"/>
        </w:rPr>
        <w:t>附件11：报价方（供应商）反商业贿赂承诺书 </w:t>
      </w:r>
      <w:bookmarkEnd w:id="160"/>
      <w:bookmarkEnd w:id="161"/>
      <w:bookmarkEnd w:id="162"/>
    </w:p>
    <w:p w14:paraId="39AE72FD">
      <w:pPr>
        <w:widowControl/>
        <w:spacing w:before="100" w:beforeAutospacing="1" w:after="100" w:afterAutospacing="1"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3789D774">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报价方（供应商）承诺书 </w:t>
      </w:r>
    </w:p>
    <w:p w14:paraId="021C78EC">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我公司承诺在参加本次报价前三年内，无以下行为：</w:t>
      </w:r>
    </w:p>
    <w:p w14:paraId="69547681">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1、重大违法行为；</w:t>
      </w:r>
    </w:p>
    <w:p w14:paraId="4A3ED783">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2、商业贿赂行为；</w:t>
      </w:r>
    </w:p>
    <w:p w14:paraId="12DCDB14">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3、政府采购法《第七十七条》，列入不良行为记录名单的各种行为；</w:t>
      </w:r>
    </w:p>
    <w:p w14:paraId="233442A4">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如有上述行为，我公司及项目参与人员自愿放弃本次项目的报价资格，若为成交人，也自愿放弃成交资格。 </w:t>
      </w:r>
    </w:p>
    <w:p w14:paraId="357DDCE8">
      <w:pPr>
        <w:pStyle w:val="12"/>
        <w:spacing w:line="360" w:lineRule="auto"/>
        <w:ind w:left="0" w:leftChars="0" w:firstLine="0" w:firstLineChars="0"/>
        <w:rPr>
          <w:rFonts w:hint="eastAsia" w:ascii="宋体" w:hAnsi="宋体" w:eastAsia="宋体" w:cs="宋体"/>
          <w:color w:val="auto"/>
          <w:sz w:val="24"/>
          <w:highlight w:val="none"/>
        </w:rPr>
      </w:pPr>
    </w:p>
    <w:p w14:paraId="50CCC3E6">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投标单位名称：</w:t>
      </w:r>
      <w:r>
        <w:rPr>
          <w:rFonts w:hint="eastAsia" w:ascii="宋体" w:hAnsi="宋体"/>
          <w:color w:val="auto"/>
          <w:sz w:val="24"/>
          <w:szCs w:val="24"/>
          <w:highlight w:val="none"/>
          <w:lang w:eastAsia="zh-CN"/>
        </w:rPr>
        <w:t>（盖章）</w:t>
      </w:r>
      <w:r>
        <w:rPr>
          <w:rFonts w:hint="eastAsia" w:ascii="宋体" w:hAnsi="宋体"/>
          <w:color w:val="auto"/>
          <w:sz w:val="24"/>
          <w:szCs w:val="24"/>
          <w:highlight w:val="none"/>
        </w:rPr>
        <w:t xml:space="preserve">                        </w:t>
      </w:r>
    </w:p>
    <w:p w14:paraId="06F9C90A">
      <w:pPr>
        <w:spacing w:line="360" w:lineRule="auto"/>
        <w:ind w:firstLine="480"/>
        <w:rPr>
          <w:rFonts w:ascii="宋体" w:hAnsi="宋体"/>
          <w:color w:val="auto"/>
          <w:sz w:val="24"/>
          <w:szCs w:val="24"/>
          <w:highlight w:val="none"/>
        </w:rPr>
      </w:pPr>
    </w:p>
    <w:p w14:paraId="5F8F160E">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法定代表（或授权代表）签字</w:t>
      </w:r>
      <w:r>
        <w:rPr>
          <w:rFonts w:hint="eastAsia" w:ascii="宋体" w:hAnsi="宋体"/>
          <w:color w:val="auto"/>
          <w:sz w:val="24"/>
          <w:szCs w:val="24"/>
          <w:highlight w:val="none"/>
          <w:lang w:eastAsia="zh-CN"/>
        </w:rPr>
        <w:t>或盖章</w:t>
      </w:r>
      <w:r>
        <w:rPr>
          <w:rFonts w:hint="eastAsia" w:ascii="宋体" w:hAnsi="宋体"/>
          <w:color w:val="auto"/>
          <w:sz w:val="24"/>
          <w:szCs w:val="24"/>
          <w:highlight w:val="none"/>
        </w:rPr>
        <w:t>：</w:t>
      </w:r>
    </w:p>
    <w:p w14:paraId="240F170A">
      <w:pPr>
        <w:spacing w:line="360" w:lineRule="auto"/>
        <w:ind w:firstLine="480"/>
        <w:rPr>
          <w:rFonts w:ascii="宋体" w:hAnsi="宋体"/>
          <w:color w:val="auto"/>
          <w:sz w:val="24"/>
          <w:szCs w:val="24"/>
          <w:highlight w:val="none"/>
        </w:rPr>
      </w:pPr>
    </w:p>
    <w:p w14:paraId="50C3FA55">
      <w:pPr>
        <w:spacing w:line="360" w:lineRule="auto"/>
        <w:jc w:val="right"/>
        <w:rPr>
          <w:rFonts w:ascii="宋体" w:hAnsi="宋体"/>
          <w:color w:val="auto"/>
          <w:sz w:val="28"/>
          <w:highlight w:val="none"/>
        </w:rPr>
      </w:pPr>
      <w:r>
        <w:rPr>
          <w:rFonts w:hint="eastAsia" w:ascii="宋体" w:hAnsi="宋体"/>
          <w:color w:val="auto"/>
          <w:sz w:val="24"/>
          <w:szCs w:val="24"/>
          <w:highlight w:val="none"/>
        </w:rPr>
        <w:t>日期：   年   月   日</w:t>
      </w:r>
    </w:p>
    <w:p w14:paraId="3B731B40">
      <w:pPr>
        <w:pStyle w:val="28"/>
        <w:jc w:val="left"/>
        <w:outlineLvl w:val="9"/>
        <w:rPr>
          <w:rFonts w:hint="eastAsia" w:eastAsia="黑体"/>
          <w:color w:val="auto"/>
          <w:highlight w:val="none"/>
          <w:lang w:eastAsia="zh-CN"/>
        </w:rPr>
      </w:pPr>
      <w:r>
        <w:rPr>
          <w:rFonts w:hint="eastAsia" w:ascii="宋体" w:hAnsi="宋体" w:eastAsia="宋体" w:cs="宋体"/>
          <w:color w:val="auto"/>
          <w:sz w:val="24"/>
          <w:szCs w:val="24"/>
          <w:highlight w:val="none"/>
          <w:lang w:eastAsia="zh-CN"/>
        </w:rPr>
        <w:t>注：</w:t>
      </w:r>
      <w:r>
        <w:rPr>
          <w:rFonts w:hint="default" w:ascii="宋体" w:hAnsi="宋体" w:eastAsia="宋体" w:cs="宋体"/>
          <w:b/>
          <w:bCs/>
          <w:color w:val="auto"/>
          <w:sz w:val="24"/>
          <w:szCs w:val="24"/>
          <w:highlight w:val="none"/>
          <w:lang w:val="en-US" w:eastAsia="zh-CN"/>
        </w:rPr>
        <w:t>如为联合体投标，联合体各方均需提供</w:t>
      </w:r>
    </w:p>
    <w:p w14:paraId="1DB4C3A7">
      <w:pPr>
        <w:rPr>
          <w:color w:val="auto"/>
          <w:highlight w:val="none"/>
        </w:rPr>
      </w:pPr>
    </w:p>
    <w:p w14:paraId="41D37281">
      <w:pPr>
        <w:pStyle w:val="28"/>
        <w:outlineLvl w:val="9"/>
        <w:rPr>
          <w:color w:val="auto"/>
          <w:highlight w:val="none"/>
        </w:rPr>
      </w:pPr>
    </w:p>
    <w:p w14:paraId="322A5B08">
      <w:pPr>
        <w:pStyle w:val="2"/>
        <w:outlineLvl w:val="9"/>
        <w:rPr>
          <w:color w:val="auto"/>
          <w:highlight w:val="none"/>
        </w:rPr>
      </w:pPr>
    </w:p>
    <w:p w14:paraId="3522ECB7">
      <w:pPr>
        <w:rPr>
          <w:color w:val="auto"/>
          <w:highlight w:val="none"/>
        </w:rPr>
      </w:pPr>
    </w:p>
    <w:p w14:paraId="56AA5840">
      <w:pPr>
        <w:pStyle w:val="2"/>
        <w:jc w:val="both"/>
        <w:outlineLvl w:val="9"/>
        <w:rPr>
          <w:color w:val="auto"/>
          <w:highlight w:val="none"/>
        </w:rPr>
      </w:pPr>
    </w:p>
    <w:p w14:paraId="43DEF5FD">
      <w:pPr>
        <w:rPr>
          <w:color w:val="auto"/>
          <w:highlight w:val="none"/>
        </w:rPr>
      </w:pPr>
    </w:p>
    <w:p w14:paraId="6AE62DC2">
      <w:pPr>
        <w:pStyle w:val="28"/>
        <w:jc w:val="both"/>
        <w:rPr>
          <w:color w:val="auto"/>
          <w:highlight w:val="none"/>
        </w:rPr>
      </w:pPr>
    </w:p>
    <w:p w14:paraId="6D1546D7">
      <w:pPr>
        <w:rPr>
          <w:color w:val="auto"/>
          <w:highlight w:val="none"/>
        </w:rPr>
      </w:pPr>
    </w:p>
    <w:p w14:paraId="156B7E29">
      <w:pPr>
        <w:pStyle w:val="19"/>
        <w:outlineLvl w:val="0"/>
        <w:rPr>
          <w:rFonts w:hint="eastAsia" w:ascii="宋体" w:hAnsi="宋体" w:eastAsia="宋体" w:cs="宋体"/>
          <w:b/>
          <w:bCs/>
          <w:color w:val="auto"/>
          <w:kern w:val="0"/>
          <w:sz w:val="36"/>
          <w:szCs w:val="20"/>
          <w:highlight w:val="none"/>
          <w:lang w:val="en-US" w:eastAsia="zh-CN" w:bidi="ar-SA"/>
        </w:rPr>
      </w:pPr>
      <w:bookmarkStart w:id="163" w:name="_Toc8786"/>
      <w:bookmarkStart w:id="164" w:name="_Toc21980"/>
      <w:bookmarkStart w:id="165" w:name="_Toc7855"/>
      <w:bookmarkStart w:id="166" w:name="_Toc9909"/>
      <w:bookmarkStart w:id="167" w:name="_Toc7370"/>
      <w:r>
        <w:rPr>
          <w:rFonts w:hint="eastAsia" w:ascii="宋体" w:hAnsi="宋体" w:eastAsia="宋体" w:cs="宋体"/>
          <w:b/>
          <w:bCs/>
          <w:color w:val="auto"/>
          <w:kern w:val="0"/>
          <w:sz w:val="36"/>
          <w:szCs w:val="20"/>
          <w:highlight w:val="none"/>
          <w:lang w:val="en-US" w:eastAsia="zh-CN" w:bidi="ar-SA"/>
        </w:rPr>
        <w:t>附件12、中小企业声明函</w:t>
      </w:r>
      <w:bookmarkEnd w:id="163"/>
      <w:bookmarkEnd w:id="164"/>
      <w:bookmarkEnd w:id="165"/>
      <w:bookmarkEnd w:id="166"/>
      <w:bookmarkEnd w:id="167"/>
    </w:p>
    <w:p w14:paraId="1A609BE8">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本公司(联合体)郑重声明,根据《政府采购促进中小企业发展管理办法》(财库(2020)46号)的规定,本公司(联合体)参加</w:t>
      </w:r>
      <w:r>
        <w:rPr>
          <w:rFonts w:hint="eastAsia" w:hAnsi="宋体" w:cs="宋体"/>
          <w:color w:val="auto"/>
          <w:sz w:val="24"/>
          <w:szCs w:val="24"/>
          <w:highlight w:val="none"/>
          <w:u w:val="single"/>
        </w:rPr>
        <w:t>(单位名称)</w:t>
      </w:r>
      <w:r>
        <w:rPr>
          <w:rFonts w:hint="eastAsia" w:hAnsi="宋体" w:cs="宋体"/>
          <w:color w:val="auto"/>
          <w:sz w:val="24"/>
          <w:szCs w:val="24"/>
          <w:highlight w:val="none"/>
        </w:rPr>
        <w:t>的</w:t>
      </w:r>
      <w:r>
        <w:rPr>
          <w:rFonts w:hint="eastAsia" w:hAnsi="宋体" w:cs="宋体"/>
          <w:color w:val="auto"/>
          <w:sz w:val="24"/>
          <w:szCs w:val="24"/>
          <w:highlight w:val="none"/>
          <w:u w:val="single"/>
        </w:rPr>
        <w:t>(项目名称)</w:t>
      </w:r>
      <w:r>
        <w:rPr>
          <w:rFonts w:hint="eastAsia" w:hAnsi="宋体" w:cs="宋体"/>
          <w:color w:val="auto"/>
          <w:sz w:val="24"/>
          <w:szCs w:val="24"/>
          <w:highlight w:val="none"/>
        </w:rPr>
        <w:t>采购活动,</w:t>
      </w:r>
      <w:r>
        <w:rPr>
          <w:rFonts w:hint="eastAsia" w:hAnsi="宋体" w:cs="宋体"/>
          <w:color w:val="auto"/>
          <w:sz w:val="24"/>
          <w:szCs w:val="24"/>
          <w:highlight w:val="none"/>
          <w:lang w:eastAsia="zh-CN"/>
        </w:rPr>
        <w:t>承接</w:t>
      </w:r>
      <w:r>
        <w:rPr>
          <w:rFonts w:hint="eastAsia" w:hAnsi="宋体" w:cs="宋体"/>
          <w:color w:val="auto"/>
          <w:sz w:val="24"/>
          <w:szCs w:val="24"/>
          <w:highlight w:val="none"/>
        </w:rPr>
        <w:t>单位全部为符合政策要求的中小企业。相关企业(含联合体中的中小企业、签订分包意向协议的中小企业)的具体情况如下:</w:t>
      </w:r>
    </w:p>
    <w:p w14:paraId="0166C714">
      <w:pPr>
        <w:spacing w:line="360" w:lineRule="auto"/>
        <w:ind w:firstLine="360" w:firstLineChars="150"/>
        <w:jc w:val="left"/>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u w:val="single"/>
        </w:rPr>
        <w:t>(标的名称)</w:t>
      </w:r>
      <w:r>
        <w:rPr>
          <w:rFonts w:hint="eastAsia" w:hAnsi="宋体" w:cs="宋体"/>
          <w:color w:val="auto"/>
          <w:sz w:val="24"/>
          <w:szCs w:val="24"/>
          <w:highlight w:val="none"/>
        </w:rPr>
        <w:t>,属于</w:t>
      </w:r>
      <w:r>
        <w:rPr>
          <w:rFonts w:hint="eastAsia" w:hAnsi="宋体" w:cs="宋体"/>
          <w:color w:val="auto"/>
          <w:sz w:val="24"/>
          <w:szCs w:val="24"/>
          <w:highlight w:val="none"/>
          <w:u w:val="single"/>
        </w:rPr>
        <w:t>(</w:t>
      </w:r>
      <w:r>
        <w:rPr>
          <w:rFonts w:hint="eastAsia" w:hAnsi="宋体" w:cs="宋体"/>
          <w:color w:val="auto"/>
          <w:sz w:val="24"/>
          <w:szCs w:val="24"/>
          <w:highlight w:val="none"/>
          <w:u w:val="single"/>
          <w:lang w:eastAsia="zh-CN"/>
        </w:rPr>
        <w:t>招标</w:t>
      </w:r>
      <w:r>
        <w:rPr>
          <w:rFonts w:hint="eastAsia" w:hAnsi="宋体" w:cs="宋体"/>
          <w:color w:val="auto"/>
          <w:sz w:val="24"/>
          <w:szCs w:val="24"/>
          <w:highlight w:val="none"/>
          <w:u w:val="single"/>
        </w:rPr>
        <w:t>文件中明确的所属行业)</w:t>
      </w:r>
      <w:r>
        <w:rPr>
          <w:rFonts w:hint="eastAsia" w:hAnsi="宋体" w:cs="宋体"/>
          <w:color w:val="auto"/>
          <w:sz w:val="24"/>
          <w:szCs w:val="24"/>
          <w:highlight w:val="none"/>
        </w:rPr>
        <w:t>;承建(承接)企业为</w:t>
      </w:r>
      <w:r>
        <w:rPr>
          <w:rFonts w:hint="eastAsia" w:hAnsi="宋体" w:cs="宋体"/>
          <w:color w:val="auto"/>
          <w:sz w:val="24"/>
          <w:szCs w:val="24"/>
          <w:highlight w:val="none"/>
          <w:u w:val="single"/>
        </w:rPr>
        <w:t>(企业名称)</w:t>
      </w:r>
      <w:r>
        <w:rPr>
          <w:rFonts w:hint="eastAsia" w:hAnsi="宋体" w:cs="宋体"/>
          <w:color w:val="auto"/>
          <w:sz w:val="24"/>
          <w:szCs w:val="24"/>
          <w:highlight w:val="none"/>
        </w:rPr>
        <w:t>,从业人员</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人,营业收入为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万元,资产总额为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万元,属于(中型企业、小型企业、微型企业)；</w:t>
      </w:r>
    </w:p>
    <w:p w14:paraId="58F618C9">
      <w:pPr>
        <w:spacing w:line="360" w:lineRule="auto"/>
        <w:ind w:firstLine="360" w:firstLineChars="150"/>
        <w:jc w:val="left"/>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u w:val="single"/>
        </w:rPr>
        <w:t>(标的名称)</w:t>
      </w:r>
      <w:r>
        <w:rPr>
          <w:rFonts w:hint="eastAsia" w:hAnsi="宋体" w:cs="宋体"/>
          <w:color w:val="auto"/>
          <w:sz w:val="24"/>
          <w:szCs w:val="24"/>
          <w:highlight w:val="none"/>
        </w:rPr>
        <w:t>,属于</w:t>
      </w:r>
      <w:r>
        <w:rPr>
          <w:rFonts w:hint="eastAsia" w:hAnsi="宋体" w:cs="宋体"/>
          <w:color w:val="auto"/>
          <w:sz w:val="24"/>
          <w:szCs w:val="24"/>
          <w:highlight w:val="none"/>
          <w:u w:val="single"/>
        </w:rPr>
        <w:t>(</w:t>
      </w:r>
      <w:r>
        <w:rPr>
          <w:rFonts w:hint="eastAsia" w:hAnsi="宋体" w:cs="宋体"/>
          <w:color w:val="auto"/>
          <w:sz w:val="24"/>
          <w:szCs w:val="24"/>
          <w:highlight w:val="none"/>
          <w:u w:val="single"/>
          <w:lang w:eastAsia="zh-CN"/>
        </w:rPr>
        <w:t>招标</w:t>
      </w:r>
      <w:r>
        <w:rPr>
          <w:rFonts w:hint="eastAsia" w:hAnsi="宋体" w:cs="宋体"/>
          <w:color w:val="auto"/>
          <w:sz w:val="24"/>
          <w:szCs w:val="24"/>
          <w:highlight w:val="none"/>
          <w:u w:val="single"/>
        </w:rPr>
        <w:t>文件中明确的所属行业)</w:t>
      </w:r>
      <w:r>
        <w:rPr>
          <w:rFonts w:hint="eastAsia" w:hAnsi="宋体" w:cs="宋体"/>
          <w:color w:val="auto"/>
          <w:sz w:val="24"/>
          <w:szCs w:val="24"/>
          <w:highlight w:val="none"/>
        </w:rPr>
        <w:t>;承建(承接)企业为</w:t>
      </w:r>
      <w:r>
        <w:rPr>
          <w:rFonts w:hint="eastAsia" w:hAnsi="宋体" w:cs="宋体"/>
          <w:color w:val="auto"/>
          <w:sz w:val="24"/>
          <w:szCs w:val="24"/>
          <w:highlight w:val="none"/>
          <w:u w:val="single"/>
        </w:rPr>
        <w:t>(企业名称)</w:t>
      </w:r>
      <w:r>
        <w:rPr>
          <w:rFonts w:hint="eastAsia" w:hAnsi="宋体" w:cs="宋体"/>
          <w:color w:val="auto"/>
          <w:sz w:val="24"/>
          <w:szCs w:val="24"/>
          <w:highlight w:val="none"/>
        </w:rPr>
        <w:t>,从业人员</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人,营业收入为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万元,资产总额 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万元,属于</w:t>
      </w:r>
      <w:r>
        <w:rPr>
          <w:rFonts w:hint="eastAsia" w:hAnsi="宋体" w:cs="宋体"/>
          <w:color w:val="auto"/>
          <w:sz w:val="24"/>
          <w:szCs w:val="24"/>
          <w:highlight w:val="none"/>
          <w:u w:val="single"/>
        </w:rPr>
        <w:t>(中型企业、小型企业、微型企业)</w:t>
      </w:r>
      <w:r>
        <w:rPr>
          <w:rFonts w:hint="eastAsia" w:hAnsi="宋体" w:cs="宋体"/>
          <w:color w:val="auto"/>
          <w:sz w:val="24"/>
          <w:szCs w:val="24"/>
          <w:highlight w:val="none"/>
        </w:rPr>
        <w:t>；</w:t>
      </w:r>
    </w:p>
    <w:p w14:paraId="6ED00F4C">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w:t>
      </w:r>
    </w:p>
    <w:p w14:paraId="00FC1086">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以上企业；不属于大企业的分支机构,不存在控股股东为大企业的情形,也不存在与大企业的负责人为同一人的情形。</w:t>
      </w:r>
    </w:p>
    <w:p w14:paraId="2C204B05">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本企业对上述声明内容的真实性负责。如有虚假,将依法承担相应责任。</w:t>
      </w:r>
    </w:p>
    <w:p w14:paraId="5773101B">
      <w:pPr>
        <w:spacing w:line="360" w:lineRule="auto"/>
        <w:ind w:firstLine="480" w:firstLineChars="200"/>
        <w:jc w:val="left"/>
        <w:rPr>
          <w:rFonts w:hint="eastAsia" w:hAnsi="宋体" w:cs="宋体"/>
          <w:color w:val="auto"/>
          <w:sz w:val="24"/>
          <w:szCs w:val="24"/>
          <w:highlight w:val="none"/>
        </w:rPr>
      </w:pPr>
    </w:p>
    <w:p w14:paraId="42C6045B">
      <w:pPr>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 xml:space="preserve">               企业名称(盖章):</w:t>
      </w:r>
    </w:p>
    <w:p w14:paraId="1F84744A">
      <w:pPr>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 xml:space="preserve">     日期:</w:t>
      </w:r>
    </w:p>
    <w:p w14:paraId="318DE93E">
      <w:pPr>
        <w:jc w:val="left"/>
        <w:rPr>
          <w:rFonts w:hint="eastAsia" w:hAnsi="宋体" w:cs="宋体"/>
          <w:color w:val="auto"/>
          <w:sz w:val="18"/>
          <w:szCs w:val="18"/>
          <w:highlight w:val="none"/>
        </w:rPr>
      </w:pPr>
    </w:p>
    <w:p w14:paraId="420D25C0">
      <w:pPr>
        <w:spacing w:line="440" w:lineRule="exact"/>
        <w:rPr>
          <w:rFonts w:hAnsi="宋体"/>
          <w:color w:val="auto"/>
          <w:sz w:val="24"/>
          <w:szCs w:val="24"/>
          <w:highlight w:val="none"/>
        </w:rPr>
      </w:pPr>
      <w:r>
        <w:rPr>
          <w:rFonts w:hint="eastAsia" w:hAnsi="宋体"/>
          <w:color w:val="auto"/>
          <w:sz w:val="24"/>
          <w:szCs w:val="24"/>
          <w:highlight w:val="none"/>
        </w:rPr>
        <w:t>注</w:t>
      </w:r>
      <w:r>
        <w:rPr>
          <w:rFonts w:hAnsi="宋体"/>
          <w:color w:val="auto"/>
          <w:sz w:val="24"/>
          <w:szCs w:val="24"/>
          <w:highlight w:val="none"/>
        </w:rPr>
        <w:t>：</w:t>
      </w:r>
    </w:p>
    <w:p w14:paraId="1487231B">
      <w:pPr>
        <w:numPr>
          <w:ilvl w:val="0"/>
          <w:numId w:val="17"/>
        </w:numPr>
        <w:spacing w:line="440" w:lineRule="exact"/>
        <w:ind w:firstLine="240" w:firstLineChars="100"/>
        <w:rPr>
          <w:rFonts w:hAnsi="宋体"/>
          <w:color w:val="auto"/>
          <w:sz w:val="24"/>
          <w:szCs w:val="24"/>
          <w:highlight w:val="none"/>
        </w:rPr>
      </w:pPr>
      <w:r>
        <w:rPr>
          <w:rFonts w:hAnsi="宋体"/>
          <w:color w:val="auto"/>
          <w:sz w:val="24"/>
          <w:szCs w:val="24"/>
          <w:highlight w:val="none"/>
        </w:rPr>
        <w:t>此声明</w:t>
      </w:r>
      <w:r>
        <w:rPr>
          <w:rFonts w:hint="eastAsia" w:hAnsi="宋体"/>
          <w:color w:val="auto"/>
          <w:sz w:val="24"/>
          <w:szCs w:val="24"/>
          <w:highlight w:val="none"/>
        </w:rPr>
        <w:t>函根据</w:t>
      </w:r>
      <w:r>
        <w:rPr>
          <w:rFonts w:hAnsi="宋体"/>
          <w:color w:val="auto"/>
          <w:sz w:val="24"/>
          <w:szCs w:val="24"/>
          <w:highlight w:val="none"/>
        </w:rPr>
        <w:t>供应商自身情况填写</w:t>
      </w:r>
      <w:r>
        <w:rPr>
          <w:rFonts w:hint="eastAsia" w:hAnsi="宋体"/>
          <w:color w:val="auto"/>
          <w:sz w:val="24"/>
          <w:szCs w:val="24"/>
          <w:highlight w:val="none"/>
        </w:rPr>
        <w:t>，</w:t>
      </w:r>
      <w:r>
        <w:rPr>
          <w:rFonts w:hAnsi="宋体"/>
          <w:color w:val="auto"/>
          <w:sz w:val="24"/>
          <w:szCs w:val="24"/>
          <w:highlight w:val="none"/>
        </w:rPr>
        <w:t>自行选择是否提供，</w:t>
      </w:r>
      <w:r>
        <w:rPr>
          <w:rFonts w:hint="eastAsia" w:hAnsi="宋体"/>
          <w:color w:val="auto"/>
          <w:sz w:val="24"/>
          <w:szCs w:val="24"/>
          <w:highlight w:val="none"/>
        </w:rPr>
        <w:t>未提供</w:t>
      </w:r>
      <w:r>
        <w:rPr>
          <w:rFonts w:hAnsi="宋体"/>
          <w:color w:val="auto"/>
          <w:sz w:val="24"/>
          <w:szCs w:val="24"/>
          <w:highlight w:val="none"/>
        </w:rPr>
        <w:t>则不享受</w:t>
      </w:r>
      <w:r>
        <w:rPr>
          <w:rFonts w:hint="eastAsia" w:hAnsi="宋体"/>
          <w:color w:val="auto"/>
          <w:sz w:val="24"/>
          <w:szCs w:val="24"/>
          <w:highlight w:val="none"/>
        </w:rPr>
        <w:t>价格</w:t>
      </w:r>
      <w:r>
        <w:rPr>
          <w:rFonts w:hAnsi="宋体"/>
          <w:color w:val="auto"/>
          <w:sz w:val="24"/>
          <w:szCs w:val="24"/>
          <w:highlight w:val="none"/>
        </w:rPr>
        <w:t>优惠。</w:t>
      </w:r>
    </w:p>
    <w:p w14:paraId="7D00E870">
      <w:pPr>
        <w:numPr>
          <w:ilvl w:val="0"/>
          <w:numId w:val="17"/>
        </w:numPr>
        <w:spacing w:line="440" w:lineRule="exact"/>
        <w:ind w:firstLine="240" w:firstLineChars="100"/>
        <w:rPr>
          <w:rFonts w:hAnsi="宋体"/>
          <w:color w:val="auto"/>
          <w:sz w:val="24"/>
          <w:szCs w:val="24"/>
          <w:highlight w:val="none"/>
        </w:rPr>
      </w:pPr>
      <w:r>
        <w:rPr>
          <w:rFonts w:hint="eastAsia" w:hAnsi="宋体"/>
          <w:color w:val="auto"/>
          <w:sz w:val="24"/>
          <w:szCs w:val="24"/>
          <w:highlight w:val="none"/>
        </w:rPr>
        <w:t>从业人员、营业收入，资产总额填报上一年度数据，无上一年数据的新成立企业可不填报。</w:t>
      </w:r>
    </w:p>
    <w:p w14:paraId="43005559">
      <w:pPr>
        <w:numPr>
          <w:ilvl w:val="0"/>
          <w:numId w:val="17"/>
        </w:numPr>
        <w:spacing w:line="440" w:lineRule="exact"/>
        <w:ind w:left="0" w:leftChars="0" w:firstLine="240" w:firstLineChars="100"/>
        <w:rPr>
          <w:rFonts w:hint="eastAsia" w:hAnsi="宋体"/>
          <w:color w:val="auto"/>
          <w:sz w:val="24"/>
          <w:szCs w:val="24"/>
          <w:highlight w:val="none"/>
        </w:rPr>
      </w:pPr>
      <w:r>
        <w:rPr>
          <w:rFonts w:hint="eastAsia" w:hAnsi="宋体"/>
          <w:color w:val="auto"/>
          <w:sz w:val="24"/>
          <w:szCs w:val="24"/>
          <w:highlight w:val="none"/>
        </w:rPr>
        <w:t>供应商符合《工业和信息化部、国家统计局、国家发展和改革委员会、财政部关于印发中小企业划型标准规定的通知》（工信部联企业〔2011〕300号）规定的划分标准为中小型企业适用。</w:t>
      </w:r>
    </w:p>
    <w:p w14:paraId="2D023D9F">
      <w:pPr>
        <w:rPr>
          <w:rFonts w:hint="eastAsia" w:hAnsi="宋体"/>
          <w:color w:val="auto"/>
          <w:highlight w:val="none"/>
        </w:rPr>
      </w:pPr>
    </w:p>
    <w:p w14:paraId="2F337EBC">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0" w:leftChars="0" w:firstLine="241" w:firstLineChars="1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如为联合体投标，联合体各方均需填写。</w:t>
      </w:r>
    </w:p>
    <w:p w14:paraId="7636BF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p>
    <w:p w14:paraId="4E3ADE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sz w:val="28"/>
          <w:szCs w:val="28"/>
          <w:highlight w:val="none"/>
          <w:lang w:val="en-US" w:eastAsia="zh-CN"/>
        </w:rPr>
      </w:pPr>
      <w:r>
        <w:rPr>
          <w:rFonts w:hint="default" w:ascii="宋体" w:hAnsi="宋体" w:eastAsia="宋体" w:cs="宋体"/>
          <w:b/>
          <w:bCs/>
          <w:color w:val="auto"/>
          <w:sz w:val="28"/>
          <w:szCs w:val="28"/>
          <w:highlight w:val="none"/>
          <w:lang w:val="en-US" w:eastAsia="zh-CN"/>
        </w:rPr>
        <w:t>附：</w:t>
      </w:r>
    </w:p>
    <w:p w14:paraId="5482B3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关于印发中小企业划型标准规定的通知工信部联企业〔2011〕300号</w:t>
      </w:r>
    </w:p>
    <w:p w14:paraId="5E71A7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各省、自治区、直辖市人民政府，国务院各部委、各直属机构及有关单位：</w:t>
      </w:r>
    </w:p>
    <w:p w14:paraId="7436CB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为贯彻落实《中华人民共和国中小企业促进法》和《国务院关于进一步促进中小企业发展的若干意见》（国发〔2009〕36号），工业和信息化部、国家统计局、发展改革委、财政部研究制定了《中小企业划型标准规定》。</w:t>
      </w:r>
    </w:p>
    <w:p w14:paraId="74CDC4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经国务院同意，现印发给你们，请遵照执行。</w:t>
      </w:r>
    </w:p>
    <w:p w14:paraId="0A7E0F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附件：</w:t>
      </w:r>
    </w:p>
    <w:p w14:paraId="00F0EB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中小企业划型标准规定</w:t>
      </w:r>
    </w:p>
    <w:p w14:paraId="218120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一、根据《中华人民共和国中小企业促进法》和《国务院关于进一步促进中小企业发展的若干意见》(国发〔2009〕36号)，制定本规定。</w:t>
      </w:r>
    </w:p>
    <w:p w14:paraId="4B3FB1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二、中小企业划分为中型、小型、微型三种类型，具体标准根据企业从业人员、营业收入、资产总额等指标，结合行业特点制定。</w:t>
      </w:r>
    </w:p>
    <w:p w14:paraId="5A40F0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BC9C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四、各行业划型标准为：</w:t>
      </w:r>
    </w:p>
    <w:p w14:paraId="35F66F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7875B1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（二）工业。从业人员1000人以下或营业收入</w:t>
      </w:r>
      <w:bookmarkStart w:id="193" w:name="_GoBack"/>
      <w:bookmarkEnd w:id="193"/>
      <w:r>
        <w:rPr>
          <w:rFonts w:hint="default" w:ascii="宋体" w:hAnsi="宋体" w:eastAsia="宋体" w:cs="宋体"/>
          <w:color w:val="auto"/>
          <w:sz w:val="24"/>
          <w:szCs w:val="24"/>
          <w:highlight w:val="none"/>
          <w:lang w:val="en-US" w:eastAsia="zh-CN"/>
        </w:rPr>
        <w:t>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14613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D647E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CA470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9EEE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E4096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9E58F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C3CB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28B0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6EDC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61FE4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6995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67C92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400E6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020C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15E732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五、企业类型的划分以统计部门的统计数据为依据。</w:t>
      </w:r>
    </w:p>
    <w:p w14:paraId="39C96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六、本规定适用于在中华人民共和国境内依法设立的各类所有制和各种组织形式的企业。个体工商户和本规定以外的行业，参照本规定进行划型。</w:t>
      </w:r>
    </w:p>
    <w:p w14:paraId="7E921E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41AA27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八、本规定由工业和信息化部、国家统计局会同有关部门根据《国民经济行业分类》修订情况和企业发展变化情况适时修订。</w:t>
      </w:r>
    </w:p>
    <w:p w14:paraId="52FFF8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九、本规定由工业和信息化部、国家统计局会同有关部门负责解释。</w:t>
      </w:r>
    </w:p>
    <w:p w14:paraId="7AEB4B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十、本规定自发布之日起执行，原国家经贸委、原国家计委、财政部和国家统计局2003年颁布的《中小企业标准暂行规定》同时废止。</w:t>
      </w:r>
    </w:p>
    <w:p w14:paraId="01B68A82">
      <w:pPr>
        <w:rPr>
          <w:rFonts w:hint="eastAsia" w:hAnsi="宋体"/>
          <w:color w:val="auto"/>
          <w:highlight w:val="none"/>
        </w:rPr>
      </w:pPr>
    </w:p>
    <w:p w14:paraId="180D0563">
      <w:pPr>
        <w:pStyle w:val="9"/>
        <w:rPr>
          <w:rFonts w:hint="eastAsia" w:hAnsi="宋体"/>
          <w:color w:val="auto"/>
          <w:highlight w:val="none"/>
        </w:rPr>
      </w:pPr>
    </w:p>
    <w:p w14:paraId="03593B34">
      <w:pPr>
        <w:rPr>
          <w:rFonts w:hint="eastAsia"/>
          <w:color w:val="auto"/>
          <w:highlight w:val="none"/>
        </w:rPr>
      </w:pPr>
    </w:p>
    <w:p w14:paraId="56D92612">
      <w:pPr>
        <w:rPr>
          <w:rFonts w:hint="eastAsia" w:hAnsi="宋体"/>
          <w:color w:val="auto"/>
          <w:highlight w:val="none"/>
        </w:rPr>
      </w:pPr>
    </w:p>
    <w:p w14:paraId="18B74C86">
      <w:pPr>
        <w:pStyle w:val="19"/>
        <w:outlineLvl w:val="0"/>
        <w:rPr>
          <w:rFonts w:hint="eastAsia" w:ascii="宋体" w:hAnsi="宋体" w:eastAsia="宋体" w:cs="宋体"/>
          <w:b/>
          <w:bCs/>
          <w:color w:val="auto"/>
          <w:kern w:val="0"/>
          <w:sz w:val="36"/>
          <w:szCs w:val="20"/>
          <w:highlight w:val="none"/>
          <w:lang w:val="en-US" w:eastAsia="zh-CN" w:bidi="ar-SA"/>
        </w:rPr>
      </w:pPr>
      <w:bookmarkStart w:id="168" w:name="_Toc7580"/>
      <w:bookmarkStart w:id="169" w:name="_Toc27638"/>
      <w:bookmarkStart w:id="170" w:name="_Toc8082"/>
      <w:bookmarkStart w:id="171" w:name="_Toc13302"/>
      <w:bookmarkStart w:id="172" w:name="_Toc20413"/>
    </w:p>
    <w:p w14:paraId="0D0E5CC5">
      <w:pPr>
        <w:pStyle w:val="19"/>
        <w:outlineLvl w:val="0"/>
        <w:rPr>
          <w:rFonts w:hint="eastAsia" w:ascii="宋体" w:hAnsi="宋体" w:eastAsia="宋体" w:cs="宋体"/>
          <w:b/>
          <w:bCs/>
          <w:color w:val="auto"/>
          <w:kern w:val="0"/>
          <w:sz w:val="36"/>
          <w:szCs w:val="20"/>
          <w:highlight w:val="none"/>
          <w:lang w:val="en-US" w:eastAsia="zh-CN" w:bidi="ar-SA"/>
        </w:rPr>
      </w:pPr>
    </w:p>
    <w:p w14:paraId="6655AE46">
      <w:pPr>
        <w:pStyle w:val="19"/>
        <w:outlineLvl w:val="0"/>
        <w:rPr>
          <w:rFonts w:hint="eastAsia" w:ascii="宋体" w:hAnsi="宋体" w:eastAsia="宋体" w:cs="宋体"/>
          <w:b/>
          <w:bCs/>
          <w:color w:val="auto"/>
          <w:kern w:val="0"/>
          <w:sz w:val="36"/>
          <w:szCs w:val="20"/>
          <w:highlight w:val="none"/>
          <w:lang w:val="en-US" w:eastAsia="zh-CN" w:bidi="ar-SA"/>
        </w:rPr>
      </w:pPr>
    </w:p>
    <w:p w14:paraId="32CDB912">
      <w:pPr>
        <w:pStyle w:val="19"/>
        <w:outlineLvl w:val="0"/>
        <w:rPr>
          <w:rFonts w:hint="eastAsia" w:ascii="宋体" w:hAnsi="宋体" w:eastAsia="宋体" w:cs="宋体"/>
          <w:b/>
          <w:bCs/>
          <w:color w:val="auto"/>
          <w:kern w:val="0"/>
          <w:sz w:val="36"/>
          <w:szCs w:val="20"/>
          <w:highlight w:val="none"/>
          <w:lang w:val="en-US" w:eastAsia="zh-CN" w:bidi="ar-SA"/>
        </w:rPr>
      </w:pPr>
    </w:p>
    <w:p w14:paraId="4373919B">
      <w:pPr>
        <w:pStyle w:val="19"/>
        <w:outlineLvl w:val="0"/>
        <w:rPr>
          <w:rFonts w:hint="eastAsia" w:ascii="宋体" w:hAnsi="宋体" w:eastAsia="宋体" w:cs="宋体"/>
          <w:b/>
          <w:bCs/>
          <w:color w:val="auto"/>
          <w:kern w:val="0"/>
          <w:sz w:val="36"/>
          <w:szCs w:val="20"/>
          <w:highlight w:val="none"/>
          <w:lang w:val="en-US" w:eastAsia="zh-CN" w:bidi="ar-SA"/>
        </w:rPr>
      </w:pPr>
    </w:p>
    <w:p w14:paraId="4D395BA9">
      <w:pPr>
        <w:pStyle w:val="19"/>
        <w:outlineLvl w:val="0"/>
        <w:rPr>
          <w:rFonts w:hint="eastAsia" w:ascii="宋体" w:hAnsi="宋体" w:eastAsia="宋体" w:cs="宋体"/>
          <w:b/>
          <w:bCs/>
          <w:color w:val="auto"/>
          <w:kern w:val="0"/>
          <w:sz w:val="36"/>
          <w:szCs w:val="20"/>
          <w:highlight w:val="none"/>
          <w:lang w:val="en-US" w:eastAsia="zh-CN" w:bidi="ar-SA"/>
        </w:rPr>
      </w:pPr>
    </w:p>
    <w:p w14:paraId="3B0B5AED">
      <w:pPr>
        <w:pStyle w:val="19"/>
        <w:outlineLvl w:val="0"/>
        <w:rPr>
          <w:rFonts w:hint="eastAsia" w:ascii="宋体" w:hAnsi="宋体" w:eastAsia="宋体" w:cs="宋体"/>
          <w:b/>
          <w:bCs/>
          <w:color w:val="auto"/>
          <w:kern w:val="0"/>
          <w:sz w:val="36"/>
          <w:szCs w:val="20"/>
          <w:highlight w:val="none"/>
          <w:lang w:val="en-US" w:eastAsia="zh-CN" w:bidi="ar-SA"/>
        </w:rPr>
      </w:pPr>
    </w:p>
    <w:p w14:paraId="04C094B4">
      <w:pPr>
        <w:pStyle w:val="19"/>
        <w:outlineLvl w:val="0"/>
        <w:rPr>
          <w:rFonts w:hint="eastAsia" w:ascii="宋体" w:hAnsi="宋体" w:eastAsia="宋体" w:cs="宋体"/>
          <w:b/>
          <w:bCs/>
          <w:color w:val="auto"/>
          <w:kern w:val="0"/>
          <w:sz w:val="36"/>
          <w:szCs w:val="20"/>
          <w:highlight w:val="none"/>
          <w:lang w:val="en-US" w:eastAsia="zh-CN" w:bidi="ar-SA"/>
        </w:rPr>
      </w:pPr>
    </w:p>
    <w:p w14:paraId="4EF7F622">
      <w:pPr>
        <w:pStyle w:val="19"/>
        <w:outlineLvl w:val="0"/>
        <w:rPr>
          <w:rFonts w:hint="eastAsia" w:ascii="宋体" w:hAnsi="宋体" w:eastAsia="宋体" w:cs="宋体"/>
          <w:b/>
          <w:bCs/>
          <w:color w:val="auto"/>
          <w:kern w:val="0"/>
          <w:sz w:val="36"/>
          <w:szCs w:val="20"/>
          <w:highlight w:val="none"/>
          <w:lang w:val="en-US" w:eastAsia="zh-CN" w:bidi="ar-SA"/>
        </w:rPr>
      </w:pPr>
    </w:p>
    <w:p w14:paraId="606F57D0">
      <w:pPr>
        <w:pStyle w:val="19"/>
        <w:outlineLvl w:val="0"/>
        <w:rPr>
          <w:rFonts w:hint="eastAsia" w:ascii="宋体" w:hAnsi="宋体" w:eastAsia="宋体" w:cs="宋体"/>
          <w:b/>
          <w:bCs/>
          <w:color w:val="auto"/>
          <w:kern w:val="0"/>
          <w:sz w:val="36"/>
          <w:szCs w:val="20"/>
          <w:highlight w:val="none"/>
          <w:lang w:val="en-US" w:eastAsia="zh-CN" w:bidi="ar-SA"/>
        </w:rPr>
      </w:pPr>
    </w:p>
    <w:p w14:paraId="40C15428">
      <w:pPr>
        <w:pStyle w:val="19"/>
        <w:outlineLvl w:val="0"/>
        <w:rPr>
          <w:rFonts w:hint="eastAsia" w:ascii="宋体" w:hAnsi="宋体" w:eastAsia="宋体" w:cs="宋体"/>
          <w:b/>
          <w:bCs/>
          <w:color w:val="auto"/>
          <w:kern w:val="0"/>
          <w:sz w:val="36"/>
          <w:szCs w:val="20"/>
          <w:highlight w:val="none"/>
          <w:lang w:val="en-US" w:eastAsia="zh-CN" w:bidi="ar-SA"/>
        </w:rPr>
      </w:pPr>
    </w:p>
    <w:p w14:paraId="01AA2E44">
      <w:pPr>
        <w:pStyle w:val="19"/>
        <w:outlineLvl w:val="0"/>
        <w:rPr>
          <w:rFonts w:hint="eastAsia" w:ascii="宋体" w:hAnsi="宋体" w:eastAsia="宋体" w:cs="宋体"/>
          <w:b/>
          <w:bCs/>
          <w:color w:val="auto"/>
          <w:kern w:val="0"/>
          <w:sz w:val="36"/>
          <w:szCs w:val="20"/>
          <w:highlight w:val="none"/>
          <w:lang w:val="en-US" w:eastAsia="zh-CN" w:bidi="ar-SA"/>
        </w:rPr>
      </w:pPr>
    </w:p>
    <w:p w14:paraId="1E36A406">
      <w:pPr>
        <w:pStyle w:val="19"/>
        <w:outlineLvl w:val="0"/>
        <w:rPr>
          <w:rFonts w:hint="eastAsia" w:ascii="宋体" w:hAnsi="宋体" w:eastAsia="宋体" w:cs="宋体"/>
          <w:b/>
          <w:bCs/>
          <w:color w:val="auto"/>
          <w:kern w:val="0"/>
          <w:sz w:val="36"/>
          <w:szCs w:val="20"/>
          <w:highlight w:val="none"/>
          <w:lang w:val="en-US" w:eastAsia="zh-CN" w:bidi="ar-SA"/>
        </w:rPr>
      </w:pPr>
    </w:p>
    <w:p w14:paraId="3F4CAAC7">
      <w:pPr>
        <w:pStyle w:val="19"/>
        <w:outlineLvl w:val="0"/>
        <w:rPr>
          <w:rFonts w:hint="eastAsia" w:ascii="宋体" w:hAnsi="宋体" w:eastAsia="宋体" w:cs="宋体"/>
          <w:b/>
          <w:bCs/>
          <w:color w:val="auto"/>
          <w:kern w:val="0"/>
          <w:sz w:val="36"/>
          <w:szCs w:val="20"/>
          <w:highlight w:val="none"/>
          <w:lang w:val="en-US" w:eastAsia="zh-CN" w:bidi="ar-SA"/>
        </w:rPr>
      </w:pPr>
    </w:p>
    <w:p w14:paraId="66D8BC25">
      <w:pPr>
        <w:pStyle w:val="19"/>
        <w:outlineLvl w:val="0"/>
        <w:rPr>
          <w:rFonts w:hint="eastAsia" w:ascii="宋体" w:hAnsi="宋体" w:eastAsia="宋体" w:cs="宋体"/>
          <w:b/>
          <w:bCs/>
          <w:color w:val="auto"/>
          <w:kern w:val="0"/>
          <w:sz w:val="36"/>
          <w:szCs w:val="20"/>
          <w:highlight w:val="none"/>
          <w:lang w:val="en-US" w:eastAsia="zh-CN" w:bidi="ar-SA"/>
        </w:rPr>
      </w:pPr>
    </w:p>
    <w:p w14:paraId="1A072F60">
      <w:pPr>
        <w:pStyle w:val="19"/>
        <w:outlineLvl w:val="0"/>
        <w:rPr>
          <w:rFonts w:hint="eastAsia" w:ascii="宋体" w:hAnsi="宋体" w:eastAsia="宋体" w:cs="宋体"/>
          <w:b/>
          <w:bCs/>
          <w:color w:val="auto"/>
          <w:kern w:val="0"/>
          <w:sz w:val="36"/>
          <w:szCs w:val="20"/>
          <w:highlight w:val="none"/>
          <w:lang w:val="en-US" w:eastAsia="zh-CN" w:bidi="ar-SA"/>
        </w:rPr>
      </w:pPr>
    </w:p>
    <w:p w14:paraId="2559B95F">
      <w:pPr>
        <w:pStyle w:val="19"/>
        <w:outlineLvl w:val="0"/>
        <w:rPr>
          <w:rFonts w:hint="eastAsia" w:ascii="宋体" w:hAnsi="宋体" w:eastAsia="宋体" w:cs="宋体"/>
          <w:b/>
          <w:bCs/>
          <w:color w:val="auto"/>
          <w:kern w:val="0"/>
          <w:sz w:val="36"/>
          <w:szCs w:val="20"/>
          <w:highlight w:val="none"/>
          <w:lang w:val="en-US" w:eastAsia="zh-CN" w:bidi="ar-SA"/>
        </w:rPr>
      </w:pPr>
    </w:p>
    <w:p w14:paraId="5E1B38AD">
      <w:pPr>
        <w:pStyle w:val="19"/>
        <w:outlineLvl w:val="0"/>
        <w:rPr>
          <w:rFonts w:hint="eastAsia" w:ascii="宋体" w:hAnsi="宋体" w:eastAsia="宋体" w:cs="宋体"/>
          <w:b/>
          <w:bCs/>
          <w:color w:val="auto"/>
          <w:kern w:val="0"/>
          <w:sz w:val="36"/>
          <w:szCs w:val="20"/>
          <w:highlight w:val="none"/>
          <w:lang w:val="en-US" w:eastAsia="zh-CN" w:bidi="ar-SA"/>
        </w:rPr>
      </w:pPr>
    </w:p>
    <w:p w14:paraId="40DC66AB">
      <w:pPr>
        <w:pStyle w:val="19"/>
        <w:outlineLvl w:val="0"/>
        <w:rPr>
          <w:rFonts w:hint="eastAsia" w:ascii="宋体" w:hAnsi="宋体" w:eastAsia="宋体" w:cs="宋体"/>
          <w:b/>
          <w:bCs/>
          <w:color w:val="auto"/>
          <w:kern w:val="0"/>
          <w:sz w:val="36"/>
          <w:szCs w:val="20"/>
          <w:highlight w:val="none"/>
          <w:lang w:val="en-US" w:eastAsia="zh-CN" w:bidi="ar-SA"/>
        </w:rPr>
      </w:pPr>
    </w:p>
    <w:p w14:paraId="43091E1F">
      <w:pPr>
        <w:pStyle w:val="19"/>
        <w:outlineLvl w:val="0"/>
        <w:rPr>
          <w:rFonts w:ascii="宋体" w:hAnsi="宋体" w:eastAsia="宋体"/>
          <w:color w:val="auto"/>
          <w:highlight w:val="none"/>
        </w:rPr>
      </w:pPr>
      <w:r>
        <w:rPr>
          <w:rFonts w:hint="eastAsia" w:ascii="宋体" w:hAnsi="宋体" w:eastAsia="宋体" w:cs="宋体"/>
          <w:b/>
          <w:bCs/>
          <w:color w:val="auto"/>
          <w:kern w:val="0"/>
          <w:sz w:val="36"/>
          <w:szCs w:val="20"/>
          <w:highlight w:val="none"/>
          <w:lang w:val="en-US" w:eastAsia="zh-CN" w:bidi="ar-SA"/>
        </w:rPr>
        <w:t>附件13</w:t>
      </w:r>
      <w:r>
        <w:rPr>
          <w:rFonts w:hint="eastAsia" w:ascii="宋体" w:hAnsi="宋体" w:eastAsia="宋体"/>
          <w:color w:val="auto"/>
          <w:highlight w:val="none"/>
        </w:rPr>
        <w:t>、</w:t>
      </w:r>
      <w:r>
        <w:rPr>
          <w:rFonts w:hint="eastAsia" w:ascii="宋体" w:hAnsi="宋体" w:eastAsia="宋体" w:cs="宋体"/>
          <w:b/>
          <w:bCs/>
          <w:color w:val="auto"/>
          <w:kern w:val="0"/>
          <w:sz w:val="36"/>
          <w:szCs w:val="20"/>
          <w:highlight w:val="none"/>
          <w:lang w:val="en-US" w:eastAsia="zh-CN" w:bidi="ar-SA"/>
        </w:rPr>
        <w:t>监狱企业声明函（如有）</w:t>
      </w:r>
      <w:bookmarkEnd w:id="168"/>
      <w:bookmarkEnd w:id="169"/>
      <w:bookmarkEnd w:id="170"/>
      <w:bookmarkEnd w:id="171"/>
      <w:bookmarkEnd w:id="172"/>
    </w:p>
    <w:p w14:paraId="44CCD569">
      <w:pPr>
        <w:spacing w:line="440" w:lineRule="exact"/>
        <w:jc w:val="center"/>
        <w:rPr>
          <w:rFonts w:hAnsi="宋体"/>
          <w:color w:val="auto"/>
          <w:sz w:val="24"/>
          <w:szCs w:val="24"/>
          <w:highlight w:val="none"/>
        </w:rPr>
      </w:pPr>
      <w:r>
        <w:rPr>
          <w:rFonts w:hint="eastAsia" w:hAnsi="宋体"/>
          <w:color w:val="auto"/>
          <w:sz w:val="24"/>
          <w:szCs w:val="24"/>
          <w:highlight w:val="none"/>
        </w:rPr>
        <w:t>（格式</w:t>
      </w:r>
      <w:r>
        <w:rPr>
          <w:rFonts w:hAnsi="宋体"/>
          <w:color w:val="auto"/>
          <w:sz w:val="24"/>
          <w:szCs w:val="24"/>
          <w:highlight w:val="none"/>
        </w:rPr>
        <w:t>自拟</w:t>
      </w:r>
      <w:r>
        <w:rPr>
          <w:rFonts w:hint="eastAsia" w:hAnsi="宋体"/>
          <w:color w:val="auto"/>
          <w:sz w:val="24"/>
          <w:szCs w:val="24"/>
          <w:highlight w:val="none"/>
        </w:rPr>
        <w:t>）</w:t>
      </w:r>
    </w:p>
    <w:p w14:paraId="1550A20C">
      <w:pPr>
        <w:spacing w:line="440" w:lineRule="exact"/>
        <w:rPr>
          <w:rFonts w:hint="eastAsia" w:hAnsi="宋体"/>
          <w:color w:val="auto"/>
          <w:sz w:val="24"/>
          <w:szCs w:val="24"/>
          <w:highlight w:val="none"/>
        </w:rPr>
      </w:pPr>
      <w:r>
        <w:rPr>
          <w:rFonts w:hint="eastAsia" w:hAnsi="宋体"/>
          <w:color w:val="auto"/>
          <w:sz w:val="24"/>
          <w:szCs w:val="24"/>
          <w:highlight w:val="none"/>
        </w:rPr>
        <w:t>说明</w:t>
      </w:r>
      <w:r>
        <w:rPr>
          <w:rFonts w:hAnsi="宋体"/>
          <w:color w:val="auto"/>
          <w:sz w:val="24"/>
          <w:szCs w:val="24"/>
          <w:highlight w:val="none"/>
        </w:rPr>
        <w:t>：</w:t>
      </w:r>
    </w:p>
    <w:p w14:paraId="2605CC6B">
      <w:pPr>
        <w:spacing w:line="44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、供应商</w:t>
      </w:r>
      <w:r>
        <w:rPr>
          <w:rFonts w:hAnsi="宋体"/>
          <w:color w:val="auto"/>
          <w:sz w:val="24"/>
          <w:szCs w:val="24"/>
          <w:highlight w:val="none"/>
        </w:rPr>
        <w:t>符合《</w:t>
      </w:r>
      <w:r>
        <w:rPr>
          <w:rFonts w:hint="eastAsia" w:hAnsi="宋体"/>
          <w:color w:val="auto"/>
          <w:sz w:val="24"/>
          <w:szCs w:val="24"/>
          <w:highlight w:val="none"/>
        </w:rPr>
        <w:t>政府</w:t>
      </w:r>
      <w:r>
        <w:rPr>
          <w:rFonts w:hAnsi="宋体"/>
          <w:color w:val="auto"/>
          <w:sz w:val="24"/>
          <w:szCs w:val="24"/>
          <w:highlight w:val="none"/>
        </w:rPr>
        <w:t>采购支持监狱企业发展有关问题的通知》</w:t>
      </w:r>
      <w:r>
        <w:rPr>
          <w:rFonts w:hint="eastAsia" w:hAnsi="宋体"/>
          <w:color w:val="auto"/>
          <w:sz w:val="24"/>
          <w:szCs w:val="24"/>
          <w:highlight w:val="none"/>
        </w:rPr>
        <w:t>（财库【2014】68号）规定</w:t>
      </w:r>
      <w:r>
        <w:rPr>
          <w:rFonts w:hAnsi="宋体"/>
          <w:color w:val="auto"/>
          <w:sz w:val="24"/>
          <w:szCs w:val="24"/>
          <w:highlight w:val="none"/>
        </w:rPr>
        <w:t>的划分标准为监狱企业</w:t>
      </w:r>
      <w:r>
        <w:rPr>
          <w:rFonts w:hint="eastAsia" w:hAnsi="宋体"/>
          <w:color w:val="auto"/>
          <w:sz w:val="24"/>
          <w:szCs w:val="24"/>
          <w:highlight w:val="none"/>
        </w:rPr>
        <w:t>适用</w:t>
      </w:r>
      <w:r>
        <w:rPr>
          <w:rFonts w:hAnsi="宋体"/>
          <w:color w:val="auto"/>
          <w:sz w:val="24"/>
          <w:szCs w:val="24"/>
          <w:highlight w:val="none"/>
        </w:rPr>
        <w:t>。此</w:t>
      </w:r>
      <w:r>
        <w:rPr>
          <w:rFonts w:hint="eastAsia" w:hAnsi="宋体"/>
          <w:color w:val="auto"/>
          <w:sz w:val="24"/>
          <w:szCs w:val="24"/>
          <w:highlight w:val="none"/>
        </w:rPr>
        <w:t>项内容根据</w:t>
      </w:r>
      <w:r>
        <w:rPr>
          <w:rFonts w:hAnsi="宋体"/>
          <w:color w:val="auto"/>
          <w:sz w:val="24"/>
          <w:szCs w:val="24"/>
          <w:highlight w:val="none"/>
        </w:rPr>
        <w:t>供应商自身情况自行选择是否提供，</w:t>
      </w:r>
      <w:r>
        <w:rPr>
          <w:rFonts w:hint="eastAsia" w:hAnsi="宋体"/>
          <w:color w:val="auto"/>
          <w:sz w:val="24"/>
          <w:szCs w:val="24"/>
          <w:highlight w:val="none"/>
        </w:rPr>
        <w:t>未提供</w:t>
      </w:r>
      <w:r>
        <w:rPr>
          <w:rFonts w:hAnsi="宋体"/>
          <w:color w:val="auto"/>
          <w:sz w:val="24"/>
          <w:szCs w:val="24"/>
          <w:highlight w:val="none"/>
        </w:rPr>
        <w:t>则不享受</w:t>
      </w:r>
      <w:r>
        <w:rPr>
          <w:rFonts w:hint="eastAsia" w:hAnsi="宋体"/>
          <w:color w:val="auto"/>
          <w:sz w:val="24"/>
          <w:szCs w:val="24"/>
          <w:highlight w:val="none"/>
        </w:rPr>
        <w:t>价格</w:t>
      </w:r>
      <w:r>
        <w:rPr>
          <w:rFonts w:hAnsi="宋体"/>
          <w:color w:val="auto"/>
          <w:sz w:val="24"/>
          <w:szCs w:val="24"/>
          <w:highlight w:val="none"/>
        </w:rPr>
        <w:t>优惠。</w:t>
      </w:r>
    </w:p>
    <w:p w14:paraId="1A0CC0DE">
      <w:pPr>
        <w:spacing w:line="440" w:lineRule="exact"/>
        <w:ind w:firstLine="480" w:firstLineChars="200"/>
        <w:rPr>
          <w:rFonts w:hAnsi="宋体"/>
          <w:color w:val="auto"/>
          <w:sz w:val="24"/>
          <w:szCs w:val="24"/>
          <w:highlight w:val="none"/>
        </w:rPr>
      </w:pPr>
      <w:r>
        <w:rPr>
          <w:rFonts w:hint="eastAsia" w:hAnsi="宋体"/>
          <w:color w:val="auto"/>
          <w:sz w:val="24"/>
          <w:szCs w:val="24"/>
          <w:highlight w:val="none"/>
        </w:rPr>
        <w:t>2、在政府采购活动中，监狱企业视同小型、微型企业，享受预留份额、评审中价格扣除等政府采购促进中小企业发展的政府采购政策。监狱企业参加政府采购活动时，</w:t>
      </w:r>
      <w:r>
        <w:rPr>
          <w:rFonts w:hint="eastAsia" w:hAnsi="宋体"/>
          <w:b/>
          <w:color w:val="auto"/>
          <w:sz w:val="24"/>
          <w:szCs w:val="24"/>
          <w:highlight w:val="none"/>
        </w:rPr>
        <w:t>还应当提供由省级以上监狱管理局、戒毒管理局(含新疆生产建设兵团)出具的属于监狱企业的证明文件</w:t>
      </w:r>
      <w:r>
        <w:rPr>
          <w:rFonts w:hint="eastAsia" w:hAnsi="宋体"/>
          <w:color w:val="auto"/>
          <w:sz w:val="24"/>
          <w:szCs w:val="24"/>
          <w:highlight w:val="none"/>
        </w:rPr>
        <w:t>。</w:t>
      </w:r>
    </w:p>
    <w:p w14:paraId="5B4D5ABC">
      <w:pPr>
        <w:rPr>
          <w:rFonts w:hint="eastAsia" w:hAnsi="宋体"/>
          <w:color w:val="auto"/>
          <w:highlight w:val="none"/>
        </w:rPr>
      </w:pPr>
    </w:p>
    <w:p w14:paraId="30CE9DB7">
      <w:pPr>
        <w:rPr>
          <w:rFonts w:hint="eastAsia" w:hAnsi="宋体"/>
          <w:color w:val="auto"/>
          <w:highlight w:val="none"/>
        </w:rPr>
      </w:pPr>
    </w:p>
    <w:p w14:paraId="7327FB01">
      <w:pPr>
        <w:rPr>
          <w:rFonts w:hint="eastAsia" w:hAnsi="宋体"/>
          <w:color w:val="auto"/>
          <w:highlight w:val="none"/>
        </w:rPr>
      </w:pPr>
    </w:p>
    <w:p w14:paraId="23929262">
      <w:pPr>
        <w:rPr>
          <w:rFonts w:hint="eastAsia" w:hAnsi="宋体"/>
          <w:color w:val="auto"/>
          <w:highlight w:val="none"/>
        </w:rPr>
      </w:pPr>
    </w:p>
    <w:p w14:paraId="28FD8763">
      <w:pPr>
        <w:rPr>
          <w:rFonts w:hint="eastAsia" w:hAnsi="宋体"/>
          <w:color w:val="auto"/>
          <w:highlight w:val="none"/>
        </w:rPr>
      </w:pPr>
    </w:p>
    <w:p w14:paraId="4610A199">
      <w:pPr>
        <w:rPr>
          <w:rFonts w:hint="eastAsia" w:hAnsi="宋体"/>
          <w:color w:val="auto"/>
          <w:highlight w:val="none"/>
        </w:rPr>
      </w:pPr>
    </w:p>
    <w:p w14:paraId="48AFF598">
      <w:pPr>
        <w:rPr>
          <w:rFonts w:hint="eastAsia" w:hAnsi="宋体"/>
          <w:color w:val="auto"/>
          <w:highlight w:val="none"/>
        </w:rPr>
      </w:pPr>
    </w:p>
    <w:p w14:paraId="3704088A">
      <w:pPr>
        <w:rPr>
          <w:rFonts w:hint="eastAsia" w:hAnsi="宋体"/>
          <w:color w:val="auto"/>
          <w:highlight w:val="none"/>
        </w:rPr>
      </w:pPr>
    </w:p>
    <w:p w14:paraId="7E770BA4">
      <w:pPr>
        <w:rPr>
          <w:rFonts w:hint="eastAsia" w:hAnsi="宋体"/>
          <w:color w:val="auto"/>
          <w:highlight w:val="none"/>
        </w:rPr>
      </w:pPr>
    </w:p>
    <w:p w14:paraId="37FEA2E7">
      <w:pPr>
        <w:rPr>
          <w:rFonts w:hint="eastAsia" w:hAnsi="宋体"/>
          <w:color w:val="auto"/>
          <w:highlight w:val="none"/>
        </w:rPr>
      </w:pPr>
    </w:p>
    <w:p w14:paraId="170A0723">
      <w:pPr>
        <w:rPr>
          <w:rFonts w:hint="eastAsia" w:hAnsi="宋体"/>
          <w:color w:val="auto"/>
          <w:highlight w:val="none"/>
        </w:rPr>
      </w:pPr>
    </w:p>
    <w:p w14:paraId="3510AE9C">
      <w:pPr>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企业名称(盖章):</w:t>
      </w:r>
    </w:p>
    <w:p w14:paraId="5B3B98BD">
      <w:pPr>
        <w:jc w:val="center"/>
        <w:rPr>
          <w:rFonts w:hint="eastAsia" w:hAnsi="宋体"/>
          <w:color w:val="auto"/>
          <w:highlight w:val="none"/>
        </w:rPr>
      </w:pPr>
      <w:r>
        <w:rPr>
          <w:rFonts w:hint="eastAsia" w:hAnsi="宋体" w:cs="宋体"/>
          <w:color w:val="auto"/>
          <w:sz w:val="24"/>
          <w:szCs w:val="24"/>
          <w:highlight w:val="none"/>
        </w:rPr>
        <w:t>日期:</w:t>
      </w:r>
    </w:p>
    <w:p w14:paraId="55AD0AB8">
      <w:pPr>
        <w:pStyle w:val="9"/>
        <w:rPr>
          <w:rFonts w:hint="eastAsia" w:hAnsi="宋体"/>
          <w:color w:val="auto"/>
          <w:highlight w:val="none"/>
        </w:rPr>
      </w:pPr>
    </w:p>
    <w:p w14:paraId="3E15B8F5">
      <w:pPr>
        <w:rPr>
          <w:rFonts w:hint="eastAsia" w:hAnsi="宋体"/>
          <w:color w:val="auto"/>
          <w:highlight w:val="none"/>
        </w:rPr>
      </w:pPr>
    </w:p>
    <w:p w14:paraId="6D22DEE8">
      <w:pPr>
        <w:pStyle w:val="9"/>
        <w:rPr>
          <w:rFonts w:hint="eastAsia" w:hAnsi="宋体"/>
          <w:color w:val="auto"/>
          <w:highlight w:val="none"/>
        </w:rPr>
      </w:pPr>
    </w:p>
    <w:p w14:paraId="1FF46B4E">
      <w:pPr>
        <w:rPr>
          <w:rFonts w:hint="eastAsia" w:hAnsi="宋体"/>
          <w:color w:val="auto"/>
          <w:highlight w:val="none"/>
        </w:rPr>
      </w:pPr>
    </w:p>
    <w:p w14:paraId="7F605B89">
      <w:pPr>
        <w:pStyle w:val="9"/>
        <w:rPr>
          <w:rFonts w:hint="eastAsia" w:hAnsi="宋体"/>
          <w:color w:val="auto"/>
          <w:highlight w:val="none"/>
        </w:rPr>
      </w:pPr>
    </w:p>
    <w:p w14:paraId="3290C076">
      <w:pPr>
        <w:rPr>
          <w:rFonts w:hint="eastAsia" w:hAnsi="宋体"/>
          <w:color w:val="auto"/>
          <w:highlight w:val="none"/>
        </w:rPr>
      </w:pPr>
    </w:p>
    <w:p w14:paraId="2788DD4D">
      <w:pPr>
        <w:pStyle w:val="9"/>
        <w:rPr>
          <w:rFonts w:hint="eastAsia" w:hAnsi="宋体"/>
          <w:color w:val="auto"/>
          <w:highlight w:val="none"/>
        </w:rPr>
      </w:pPr>
    </w:p>
    <w:p w14:paraId="2D07995C">
      <w:pPr>
        <w:rPr>
          <w:rFonts w:hint="eastAsia" w:hAnsi="宋体"/>
          <w:color w:val="auto"/>
          <w:highlight w:val="none"/>
        </w:rPr>
      </w:pPr>
    </w:p>
    <w:p w14:paraId="70F2A5C0">
      <w:pPr>
        <w:pStyle w:val="9"/>
        <w:rPr>
          <w:rFonts w:hint="eastAsia" w:hAnsi="宋体"/>
          <w:color w:val="auto"/>
          <w:highlight w:val="none"/>
        </w:rPr>
      </w:pPr>
    </w:p>
    <w:p w14:paraId="50912632">
      <w:pPr>
        <w:rPr>
          <w:rFonts w:hint="eastAsia" w:hAnsi="宋体"/>
          <w:color w:val="auto"/>
          <w:highlight w:val="none"/>
        </w:rPr>
      </w:pPr>
    </w:p>
    <w:p w14:paraId="55EF2AB4">
      <w:pPr>
        <w:pStyle w:val="9"/>
        <w:rPr>
          <w:rFonts w:hint="eastAsia" w:hAnsi="宋体"/>
          <w:color w:val="auto"/>
          <w:highlight w:val="none"/>
        </w:rPr>
      </w:pPr>
    </w:p>
    <w:p w14:paraId="7B9C3D79">
      <w:pPr>
        <w:rPr>
          <w:rFonts w:hint="eastAsia" w:hAnsi="宋体"/>
          <w:color w:val="auto"/>
          <w:highlight w:val="none"/>
        </w:rPr>
      </w:pPr>
    </w:p>
    <w:p w14:paraId="44DA7E0A">
      <w:pPr>
        <w:pStyle w:val="9"/>
        <w:rPr>
          <w:rFonts w:hint="eastAsia" w:hAnsi="宋体"/>
          <w:color w:val="auto"/>
          <w:highlight w:val="none"/>
        </w:rPr>
      </w:pPr>
    </w:p>
    <w:p w14:paraId="0A58FFAA">
      <w:pPr>
        <w:rPr>
          <w:rFonts w:hint="eastAsia" w:hAnsi="宋体"/>
          <w:color w:val="auto"/>
          <w:highlight w:val="none"/>
        </w:rPr>
      </w:pPr>
    </w:p>
    <w:p w14:paraId="4B42C999">
      <w:pPr>
        <w:pStyle w:val="9"/>
        <w:rPr>
          <w:rFonts w:hint="eastAsia" w:hAnsi="宋体"/>
          <w:color w:val="auto"/>
          <w:highlight w:val="none"/>
        </w:rPr>
      </w:pPr>
    </w:p>
    <w:p w14:paraId="0F67FD9F">
      <w:pPr>
        <w:rPr>
          <w:rFonts w:hint="eastAsia" w:hAnsi="宋体"/>
          <w:color w:val="auto"/>
          <w:highlight w:val="none"/>
        </w:rPr>
      </w:pPr>
    </w:p>
    <w:p w14:paraId="6B29ED15">
      <w:pPr>
        <w:pStyle w:val="9"/>
        <w:rPr>
          <w:rFonts w:hint="eastAsia" w:hAnsi="宋体"/>
          <w:color w:val="auto"/>
          <w:highlight w:val="none"/>
        </w:rPr>
      </w:pPr>
    </w:p>
    <w:p w14:paraId="43961160">
      <w:pPr>
        <w:rPr>
          <w:rFonts w:hint="eastAsia" w:hAnsi="宋体"/>
          <w:color w:val="auto"/>
          <w:highlight w:val="none"/>
        </w:rPr>
      </w:pPr>
    </w:p>
    <w:p w14:paraId="4C437072">
      <w:pPr>
        <w:pStyle w:val="9"/>
        <w:rPr>
          <w:rFonts w:hint="eastAsia" w:hAnsi="宋体"/>
          <w:color w:val="auto"/>
          <w:highlight w:val="none"/>
        </w:rPr>
      </w:pPr>
    </w:p>
    <w:p w14:paraId="146B5797">
      <w:pPr>
        <w:rPr>
          <w:rFonts w:hint="eastAsia"/>
          <w:color w:val="auto"/>
          <w:highlight w:val="none"/>
        </w:rPr>
      </w:pPr>
    </w:p>
    <w:p w14:paraId="162EA248">
      <w:pPr>
        <w:rPr>
          <w:rFonts w:hint="eastAsia"/>
          <w:color w:val="auto"/>
          <w:highlight w:val="none"/>
        </w:rPr>
      </w:pPr>
    </w:p>
    <w:p w14:paraId="4FE604BC">
      <w:pPr>
        <w:rPr>
          <w:rFonts w:hint="eastAsia" w:hAnsi="宋体"/>
          <w:color w:val="auto"/>
          <w:highlight w:val="none"/>
        </w:rPr>
      </w:pPr>
    </w:p>
    <w:p w14:paraId="408ED235">
      <w:pPr>
        <w:rPr>
          <w:rFonts w:hint="eastAsia" w:hAnsi="宋体"/>
          <w:color w:val="auto"/>
          <w:highlight w:val="none"/>
        </w:rPr>
      </w:pPr>
    </w:p>
    <w:p w14:paraId="04CEC9B9">
      <w:pPr>
        <w:pStyle w:val="19"/>
        <w:outlineLvl w:val="0"/>
        <w:rPr>
          <w:rFonts w:ascii="宋体" w:hAnsi="宋体" w:eastAsia="宋体"/>
          <w:color w:val="auto"/>
          <w:highlight w:val="none"/>
        </w:rPr>
      </w:pPr>
      <w:bookmarkStart w:id="173" w:name="_Toc8070"/>
      <w:bookmarkStart w:id="174" w:name="_Toc3757"/>
      <w:bookmarkStart w:id="175" w:name="_Toc12491"/>
      <w:bookmarkStart w:id="176" w:name="_Toc14808"/>
      <w:bookmarkStart w:id="177" w:name="_Toc9843"/>
      <w:r>
        <w:rPr>
          <w:rFonts w:hint="eastAsia" w:ascii="宋体" w:hAnsi="宋体" w:eastAsia="宋体" w:cs="宋体"/>
          <w:b/>
          <w:bCs/>
          <w:color w:val="auto"/>
          <w:kern w:val="0"/>
          <w:sz w:val="36"/>
          <w:szCs w:val="20"/>
          <w:highlight w:val="none"/>
          <w:lang w:val="en-US" w:eastAsia="zh-CN" w:bidi="ar-SA"/>
        </w:rPr>
        <w:t>附件14</w:t>
      </w:r>
      <w:r>
        <w:rPr>
          <w:rFonts w:ascii="宋体" w:hAnsi="宋体" w:eastAsia="宋体"/>
          <w:color w:val="auto"/>
          <w:highlight w:val="none"/>
        </w:rPr>
        <w:t>、</w:t>
      </w:r>
      <w:r>
        <w:rPr>
          <w:rFonts w:hint="eastAsia" w:ascii="宋体" w:hAnsi="宋体" w:eastAsia="宋体" w:cs="宋体"/>
          <w:b/>
          <w:bCs/>
          <w:color w:val="auto"/>
          <w:kern w:val="0"/>
          <w:sz w:val="36"/>
          <w:szCs w:val="20"/>
          <w:highlight w:val="none"/>
          <w:lang w:val="en-US" w:eastAsia="zh-CN" w:bidi="ar-SA"/>
        </w:rPr>
        <w:t>残疾人福利性单位声明函（如有）</w:t>
      </w:r>
      <w:bookmarkEnd w:id="173"/>
      <w:bookmarkEnd w:id="174"/>
      <w:bookmarkEnd w:id="175"/>
      <w:bookmarkEnd w:id="176"/>
      <w:bookmarkEnd w:id="177"/>
    </w:p>
    <w:p w14:paraId="14146E7C">
      <w:pPr>
        <w:snapToGrid w:val="0"/>
        <w:spacing w:line="480" w:lineRule="auto"/>
        <w:ind w:firstLine="420"/>
        <w:rPr>
          <w:rFonts w:hAnsi="宋体" w:cs="宋体"/>
          <w:color w:val="auto"/>
          <w:sz w:val="24"/>
          <w:highlight w:val="none"/>
        </w:rPr>
      </w:pPr>
    </w:p>
    <w:p w14:paraId="766C3FEB">
      <w:pPr>
        <w:snapToGrid w:val="0"/>
        <w:spacing w:line="480" w:lineRule="auto"/>
        <w:ind w:firstLine="420"/>
        <w:rPr>
          <w:rFonts w:hAnsi="宋体" w:cs="宋体"/>
          <w:color w:val="auto"/>
          <w:sz w:val="24"/>
          <w:highlight w:val="none"/>
        </w:rPr>
      </w:pPr>
      <w:r>
        <w:rPr>
          <w:rFonts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72AFAC">
      <w:pPr>
        <w:snapToGrid w:val="0"/>
        <w:spacing w:line="480" w:lineRule="auto"/>
        <w:ind w:firstLine="420"/>
        <w:rPr>
          <w:rFonts w:hAnsi="宋体" w:cs="宋体"/>
          <w:color w:val="auto"/>
          <w:sz w:val="24"/>
          <w:highlight w:val="none"/>
        </w:rPr>
      </w:pPr>
      <w:r>
        <w:rPr>
          <w:rFonts w:hAnsi="宋体" w:cs="宋体"/>
          <w:color w:val="auto"/>
          <w:sz w:val="24"/>
          <w:highlight w:val="none"/>
        </w:rPr>
        <w:t>本单位对上述声明的真实性负责。如有虚假，将依法承担相应责任。</w:t>
      </w:r>
    </w:p>
    <w:p w14:paraId="7A2B7AEF">
      <w:pPr>
        <w:rPr>
          <w:rFonts w:hAnsi="宋体" w:cs="宋体"/>
          <w:color w:val="auto"/>
          <w:sz w:val="24"/>
          <w:highlight w:val="none"/>
        </w:rPr>
      </w:pPr>
    </w:p>
    <w:p w14:paraId="6A256326">
      <w:pPr>
        <w:rPr>
          <w:rFonts w:hint="eastAsia" w:hAnsi="宋体"/>
          <w:color w:val="auto"/>
          <w:highlight w:val="none"/>
        </w:rPr>
      </w:pPr>
    </w:p>
    <w:p w14:paraId="380D8EA2">
      <w:pPr>
        <w:spacing w:line="440" w:lineRule="exact"/>
        <w:ind w:left="2940" w:leftChars="1400" w:right="296" w:rightChars="141"/>
        <w:rPr>
          <w:rFonts w:hAnsi="宋体" w:cs="宋体"/>
          <w:color w:val="auto"/>
          <w:sz w:val="24"/>
          <w:highlight w:val="none"/>
        </w:rPr>
      </w:pPr>
      <w:r>
        <w:rPr>
          <w:rFonts w:hAnsi="宋体" w:cs="宋体"/>
          <w:color w:val="auto"/>
          <w:sz w:val="24"/>
          <w:highlight w:val="none"/>
        </w:rPr>
        <w:t>单位名称（</w:t>
      </w:r>
      <w:r>
        <w:rPr>
          <w:rFonts w:hint="eastAsia" w:hAnsi="宋体" w:cs="宋体"/>
          <w:color w:val="auto"/>
          <w:sz w:val="24"/>
          <w:highlight w:val="none"/>
        </w:rPr>
        <w:t>公</w:t>
      </w:r>
      <w:r>
        <w:rPr>
          <w:rFonts w:hAnsi="宋体" w:cs="宋体"/>
          <w:color w:val="auto"/>
          <w:sz w:val="24"/>
          <w:highlight w:val="none"/>
        </w:rPr>
        <w:t>章）：</w:t>
      </w:r>
    </w:p>
    <w:p w14:paraId="733FB4D1">
      <w:pPr>
        <w:spacing w:line="440" w:lineRule="exact"/>
        <w:ind w:left="2940" w:leftChars="1400" w:right="296" w:rightChars="141"/>
        <w:rPr>
          <w:rFonts w:hint="eastAsia" w:hAnsi="宋体" w:cs="宋体"/>
          <w:color w:val="auto"/>
          <w:sz w:val="24"/>
          <w:highlight w:val="none"/>
        </w:rPr>
      </w:pPr>
      <w:r>
        <w:rPr>
          <w:rFonts w:hint="eastAsia" w:hAnsi="宋体" w:cs="宋体"/>
          <w:color w:val="auto"/>
          <w:sz w:val="24"/>
          <w:highlight w:val="none"/>
        </w:rPr>
        <w:t xml:space="preserve">日 </w:t>
      </w:r>
      <w:r>
        <w:rPr>
          <w:rFonts w:hAnsi="宋体" w:cs="宋体"/>
          <w:color w:val="auto"/>
          <w:sz w:val="24"/>
          <w:highlight w:val="none"/>
        </w:rPr>
        <w:t xml:space="preserve">   </w:t>
      </w:r>
      <w:r>
        <w:rPr>
          <w:rFonts w:hint="eastAsia" w:hAnsi="宋体" w:cs="宋体"/>
          <w:color w:val="auto"/>
          <w:sz w:val="24"/>
          <w:highlight w:val="none"/>
        </w:rPr>
        <w:t>期：</w:t>
      </w:r>
    </w:p>
    <w:p w14:paraId="310BAAB1">
      <w:pPr>
        <w:spacing w:line="440" w:lineRule="exact"/>
        <w:ind w:right="480"/>
        <w:rPr>
          <w:rFonts w:hint="eastAsia" w:hAnsi="宋体" w:cs="宋体"/>
          <w:color w:val="auto"/>
          <w:sz w:val="24"/>
          <w:highlight w:val="none"/>
        </w:rPr>
      </w:pPr>
    </w:p>
    <w:p w14:paraId="43E9E82F">
      <w:pPr>
        <w:spacing w:line="440" w:lineRule="exact"/>
        <w:rPr>
          <w:rFonts w:hAnsi="宋体"/>
          <w:color w:val="auto"/>
          <w:sz w:val="24"/>
          <w:szCs w:val="24"/>
          <w:highlight w:val="none"/>
        </w:rPr>
      </w:pPr>
      <w:r>
        <w:rPr>
          <w:rFonts w:hint="eastAsia" w:hAnsi="宋体"/>
          <w:color w:val="auto"/>
          <w:sz w:val="24"/>
          <w:szCs w:val="24"/>
          <w:highlight w:val="none"/>
        </w:rPr>
        <w:t>注</w:t>
      </w:r>
      <w:r>
        <w:rPr>
          <w:rFonts w:hAnsi="宋体"/>
          <w:color w:val="auto"/>
          <w:sz w:val="24"/>
          <w:szCs w:val="24"/>
          <w:highlight w:val="none"/>
        </w:rPr>
        <w:t>：</w:t>
      </w:r>
    </w:p>
    <w:p w14:paraId="19C3D7C4">
      <w:pPr>
        <w:spacing w:line="440" w:lineRule="exact"/>
        <w:ind w:firstLine="240" w:firstLineChars="1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此声明</w:t>
      </w:r>
      <w:r>
        <w:rPr>
          <w:rFonts w:hint="eastAsia" w:hAnsi="宋体"/>
          <w:color w:val="auto"/>
          <w:sz w:val="24"/>
          <w:szCs w:val="24"/>
          <w:highlight w:val="none"/>
        </w:rPr>
        <w:t>函根据</w:t>
      </w:r>
      <w:r>
        <w:rPr>
          <w:rFonts w:hAnsi="宋体"/>
          <w:color w:val="auto"/>
          <w:sz w:val="24"/>
          <w:szCs w:val="24"/>
          <w:highlight w:val="none"/>
        </w:rPr>
        <w:t>供应商自身情况填写</w:t>
      </w:r>
      <w:r>
        <w:rPr>
          <w:rFonts w:hint="eastAsia" w:hAnsi="宋体"/>
          <w:color w:val="auto"/>
          <w:sz w:val="24"/>
          <w:szCs w:val="24"/>
          <w:highlight w:val="none"/>
        </w:rPr>
        <w:t>，</w:t>
      </w:r>
      <w:r>
        <w:rPr>
          <w:rFonts w:hAnsi="宋体"/>
          <w:color w:val="auto"/>
          <w:sz w:val="24"/>
          <w:szCs w:val="24"/>
          <w:highlight w:val="none"/>
        </w:rPr>
        <w:t>自行选择是否提供，</w:t>
      </w:r>
      <w:r>
        <w:rPr>
          <w:rFonts w:hint="eastAsia" w:hAnsi="宋体"/>
          <w:color w:val="auto"/>
          <w:sz w:val="24"/>
          <w:szCs w:val="24"/>
          <w:highlight w:val="none"/>
        </w:rPr>
        <w:t>未提供</w:t>
      </w:r>
      <w:r>
        <w:rPr>
          <w:rFonts w:hAnsi="宋体"/>
          <w:color w:val="auto"/>
          <w:sz w:val="24"/>
          <w:szCs w:val="24"/>
          <w:highlight w:val="none"/>
        </w:rPr>
        <w:t>则不享受</w:t>
      </w:r>
      <w:r>
        <w:rPr>
          <w:rFonts w:hint="eastAsia" w:hAnsi="宋体"/>
          <w:color w:val="auto"/>
          <w:sz w:val="24"/>
          <w:szCs w:val="24"/>
          <w:highlight w:val="none"/>
        </w:rPr>
        <w:t>价格</w:t>
      </w:r>
      <w:r>
        <w:rPr>
          <w:rFonts w:hAnsi="宋体"/>
          <w:color w:val="auto"/>
          <w:sz w:val="24"/>
          <w:szCs w:val="24"/>
          <w:highlight w:val="none"/>
        </w:rPr>
        <w:t>优惠。</w:t>
      </w:r>
    </w:p>
    <w:p w14:paraId="78A6E43E">
      <w:pPr>
        <w:pStyle w:val="9"/>
        <w:ind w:left="0" w:leftChars="0" w:firstLine="0" w:firstLineChars="0"/>
        <w:rPr>
          <w:color w:val="auto"/>
          <w:highlight w:val="none"/>
        </w:rPr>
      </w:pPr>
      <w:r>
        <w:rPr>
          <w:rFonts w:hAnsi="宋体"/>
          <w:color w:val="auto"/>
          <w:sz w:val="24"/>
          <w:szCs w:val="24"/>
          <w:highlight w:val="none"/>
        </w:rPr>
        <w:t>2</w:t>
      </w:r>
      <w:r>
        <w:rPr>
          <w:rFonts w:hint="eastAsia" w:hAnsi="宋体"/>
          <w:color w:val="auto"/>
          <w:sz w:val="24"/>
          <w:szCs w:val="24"/>
          <w:highlight w:val="none"/>
        </w:rPr>
        <w:t>、残疾人福利性单位视同小型、微型企业，享受预留份额、评审中价格扣除等促进中小企业发展的政府采购政策。残疾人福利性单位属于小型、微型企业的，不重复享受政策。</w:t>
      </w:r>
    </w:p>
    <w:p w14:paraId="6E851675">
      <w:pPr>
        <w:pStyle w:val="33"/>
        <w:jc w:val="both"/>
        <w:outlineLvl w:val="9"/>
        <w:rPr>
          <w:rFonts w:hint="eastAsia" w:ascii="宋体" w:cs="宋体"/>
          <w:b/>
          <w:bCs/>
          <w:color w:val="auto"/>
          <w:sz w:val="36"/>
          <w:highlight w:val="none"/>
        </w:rPr>
      </w:pPr>
      <w:bookmarkStart w:id="178" w:name="_Toc533086824"/>
    </w:p>
    <w:p w14:paraId="77D5FB5C">
      <w:pPr>
        <w:pStyle w:val="33"/>
        <w:jc w:val="both"/>
        <w:outlineLvl w:val="9"/>
        <w:rPr>
          <w:rFonts w:hint="eastAsia" w:ascii="宋体" w:cs="宋体"/>
          <w:b/>
          <w:bCs/>
          <w:color w:val="auto"/>
          <w:sz w:val="36"/>
          <w:highlight w:val="none"/>
        </w:rPr>
      </w:pPr>
    </w:p>
    <w:p w14:paraId="1C43B3E6">
      <w:pPr>
        <w:pStyle w:val="33"/>
        <w:jc w:val="both"/>
        <w:outlineLvl w:val="9"/>
        <w:rPr>
          <w:rFonts w:hint="eastAsia" w:ascii="宋体" w:cs="宋体"/>
          <w:b/>
          <w:bCs/>
          <w:color w:val="auto"/>
          <w:sz w:val="36"/>
          <w:highlight w:val="none"/>
        </w:rPr>
      </w:pPr>
    </w:p>
    <w:p w14:paraId="277E8142">
      <w:pPr>
        <w:pStyle w:val="33"/>
        <w:jc w:val="both"/>
        <w:outlineLvl w:val="9"/>
        <w:rPr>
          <w:rFonts w:hint="eastAsia" w:ascii="宋体" w:cs="宋体"/>
          <w:b/>
          <w:bCs/>
          <w:color w:val="auto"/>
          <w:sz w:val="36"/>
          <w:highlight w:val="none"/>
        </w:rPr>
      </w:pPr>
    </w:p>
    <w:p w14:paraId="7BAE2B89">
      <w:pPr>
        <w:pStyle w:val="33"/>
        <w:jc w:val="both"/>
        <w:outlineLvl w:val="9"/>
        <w:rPr>
          <w:rFonts w:hint="eastAsia" w:ascii="宋体" w:cs="宋体"/>
          <w:b/>
          <w:bCs/>
          <w:color w:val="auto"/>
          <w:sz w:val="36"/>
          <w:highlight w:val="none"/>
        </w:rPr>
      </w:pPr>
    </w:p>
    <w:p w14:paraId="1EFF2239">
      <w:pPr>
        <w:pStyle w:val="33"/>
        <w:jc w:val="both"/>
        <w:outlineLvl w:val="9"/>
        <w:rPr>
          <w:rFonts w:hint="eastAsia" w:ascii="宋体" w:cs="宋体"/>
          <w:b/>
          <w:bCs/>
          <w:color w:val="auto"/>
          <w:sz w:val="36"/>
          <w:highlight w:val="none"/>
        </w:rPr>
      </w:pPr>
    </w:p>
    <w:p w14:paraId="29D5A568">
      <w:pPr>
        <w:pStyle w:val="33"/>
        <w:jc w:val="both"/>
        <w:outlineLvl w:val="9"/>
        <w:rPr>
          <w:rFonts w:hint="eastAsia" w:ascii="宋体" w:cs="宋体"/>
          <w:b/>
          <w:bCs/>
          <w:color w:val="auto"/>
          <w:sz w:val="36"/>
          <w:highlight w:val="none"/>
        </w:rPr>
      </w:pPr>
    </w:p>
    <w:p w14:paraId="65621B5F">
      <w:pPr>
        <w:pStyle w:val="33"/>
        <w:jc w:val="both"/>
        <w:outlineLvl w:val="9"/>
        <w:rPr>
          <w:rFonts w:hint="eastAsia" w:ascii="宋体" w:cs="宋体"/>
          <w:b/>
          <w:bCs/>
          <w:color w:val="auto"/>
          <w:sz w:val="36"/>
          <w:highlight w:val="none"/>
        </w:rPr>
      </w:pPr>
    </w:p>
    <w:p w14:paraId="05244404">
      <w:pPr>
        <w:pStyle w:val="33"/>
        <w:jc w:val="both"/>
        <w:outlineLvl w:val="9"/>
        <w:rPr>
          <w:rFonts w:hint="eastAsia" w:ascii="宋体" w:cs="宋体"/>
          <w:b/>
          <w:bCs/>
          <w:color w:val="auto"/>
          <w:sz w:val="36"/>
          <w:highlight w:val="none"/>
        </w:rPr>
      </w:pPr>
    </w:p>
    <w:p w14:paraId="6C324597">
      <w:pPr>
        <w:pStyle w:val="33"/>
        <w:jc w:val="center"/>
        <w:outlineLvl w:val="0"/>
        <w:rPr>
          <w:rFonts w:hint="eastAsia" w:ascii="宋体" w:cs="宋体"/>
          <w:b/>
          <w:bCs/>
          <w:color w:val="auto"/>
          <w:sz w:val="36"/>
          <w:highlight w:val="none"/>
          <w:lang w:val="en-US" w:eastAsia="zh-CN"/>
        </w:rPr>
      </w:pPr>
      <w:bookmarkStart w:id="179" w:name="_Toc11784"/>
      <w:bookmarkStart w:id="180" w:name="_Toc29842"/>
      <w:bookmarkStart w:id="181" w:name="_Toc16279"/>
      <w:bookmarkStart w:id="182" w:name="_Toc21134"/>
      <w:bookmarkStart w:id="183" w:name="_Toc5364"/>
      <w:r>
        <w:rPr>
          <w:rFonts w:hint="eastAsia" w:ascii="宋体" w:cs="宋体"/>
          <w:b/>
          <w:bCs/>
          <w:color w:val="auto"/>
          <w:sz w:val="36"/>
          <w:highlight w:val="none"/>
          <w:lang w:eastAsia="zh-CN"/>
        </w:rPr>
        <w:t>附件</w:t>
      </w:r>
      <w:r>
        <w:rPr>
          <w:rFonts w:hint="eastAsia" w:ascii="宋体" w:cs="宋体"/>
          <w:b/>
          <w:bCs/>
          <w:color w:val="auto"/>
          <w:sz w:val="36"/>
          <w:highlight w:val="none"/>
          <w:lang w:val="en-US" w:eastAsia="zh-CN"/>
        </w:rPr>
        <w:t>15、技术文件</w:t>
      </w:r>
      <w:bookmarkEnd w:id="179"/>
      <w:bookmarkEnd w:id="180"/>
      <w:bookmarkEnd w:id="181"/>
      <w:bookmarkEnd w:id="182"/>
      <w:bookmarkEnd w:id="183"/>
    </w:p>
    <w:p w14:paraId="38CEEEB9">
      <w:pPr>
        <w:pStyle w:val="33"/>
        <w:jc w:val="center"/>
        <w:outlineLvl w:val="9"/>
        <w:rPr>
          <w:rFonts w:hint="eastAsia" w:eastAsia="宋体"/>
          <w:b/>
          <w:bCs/>
          <w:color w:val="auto"/>
          <w:sz w:val="30"/>
          <w:szCs w:val="30"/>
          <w:highlight w:val="none"/>
          <w:lang w:eastAsia="zh-CN"/>
        </w:rPr>
      </w:pPr>
      <w:bookmarkStart w:id="184" w:name="_Toc802"/>
      <w:bookmarkStart w:id="185" w:name="_Toc2364"/>
      <w:bookmarkStart w:id="186" w:name="_Toc8375"/>
      <w:bookmarkStart w:id="187" w:name="_Toc19060"/>
      <w:r>
        <w:rPr>
          <w:rFonts w:hint="eastAsia"/>
          <w:b/>
          <w:bCs/>
          <w:color w:val="auto"/>
          <w:sz w:val="30"/>
          <w:szCs w:val="30"/>
          <w:highlight w:val="none"/>
        </w:rPr>
        <w:t>主要服务内容、方案、承诺、计划等说明</w:t>
      </w:r>
      <w:bookmarkEnd w:id="184"/>
      <w:bookmarkEnd w:id="185"/>
      <w:bookmarkEnd w:id="186"/>
      <w:bookmarkEnd w:id="187"/>
      <w:r>
        <w:rPr>
          <w:rFonts w:hint="eastAsia"/>
          <w:b/>
          <w:bCs/>
          <w:color w:val="auto"/>
          <w:sz w:val="30"/>
          <w:szCs w:val="30"/>
          <w:highlight w:val="none"/>
          <w:lang w:eastAsia="zh-CN"/>
        </w:rPr>
        <w:t>（格式自拟）</w:t>
      </w:r>
    </w:p>
    <w:p w14:paraId="5BA5E550">
      <w:pPr>
        <w:pStyle w:val="33"/>
        <w:jc w:val="center"/>
        <w:outlineLvl w:val="9"/>
        <w:rPr>
          <w:rFonts w:hint="eastAsia"/>
          <w:b/>
          <w:bCs/>
          <w:color w:val="auto"/>
          <w:sz w:val="30"/>
          <w:szCs w:val="30"/>
          <w:highlight w:val="none"/>
        </w:rPr>
      </w:pPr>
    </w:p>
    <w:p w14:paraId="22712279">
      <w:pPr>
        <w:pStyle w:val="33"/>
        <w:jc w:val="center"/>
        <w:outlineLvl w:val="9"/>
        <w:rPr>
          <w:rFonts w:hint="eastAsia"/>
          <w:b/>
          <w:bCs/>
          <w:color w:val="auto"/>
          <w:sz w:val="30"/>
          <w:szCs w:val="30"/>
          <w:highlight w:val="none"/>
        </w:rPr>
      </w:pPr>
    </w:p>
    <w:p w14:paraId="2D44B737">
      <w:pPr>
        <w:pStyle w:val="33"/>
        <w:jc w:val="center"/>
        <w:outlineLvl w:val="9"/>
        <w:rPr>
          <w:rFonts w:hint="eastAsia"/>
          <w:b/>
          <w:bCs/>
          <w:color w:val="auto"/>
          <w:sz w:val="30"/>
          <w:szCs w:val="30"/>
          <w:highlight w:val="none"/>
        </w:rPr>
      </w:pPr>
    </w:p>
    <w:p w14:paraId="71F22591">
      <w:pPr>
        <w:pStyle w:val="33"/>
        <w:jc w:val="center"/>
        <w:outlineLvl w:val="9"/>
        <w:rPr>
          <w:rFonts w:hint="eastAsia"/>
          <w:b/>
          <w:bCs/>
          <w:color w:val="auto"/>
          <w:sz w:val="30"/>
          <w:szCs w:val="30"/>
          <w:highlight w:val="none"/>
        </w:rPr>
      </w:pPr>
    </w:p>
    <w:p w14:paraId="3C411104">
      <w:pPr>
        <w:pStyle w:val="33"/>
        <w:jc w:val="center"/>
        <w:outlineLvl w:val="9"/>
        <w:rPr>
          <w:rFonts w:hint="eastAsia"/>
          <w:b/>
          <w:bCs/>
          <w:color w:val="auto"/>
          <w:sz w:val="30"/>
          <w:szCs w:val="30"/>
          <w:highlight w:val="none"/>
        </w:rPr>
      </w:pPr>
    </w:p>
    <w:p w14:paraId="5CB5FE95">
      <w:pPr>
        <w:pStyle w:val="33"/>
        <w:jc w:val="center"/>
        <w:outlineLvl w:val="9"/>
        <w:rPr>
          <w:rFonts w:hint="eastAsia"/>
          <w:b/>
          <w:bCs/>
          <w:color w:val="auto"/>
          <w:sz w:val="30"/>
          <w:szCs w:val="30"/>
          <w:highlight w:val="none"/>
        </w:rPr>
      </w:pPr>
    </w:p>
    <w:p w14:paraId="3D12CDE4">
      <w:pPr>
        <w:pStyle w:val="33"/>
        <w:jc w:val="center"/>
        <w:outlineLvl w:val="9"/>
        <w:rPr>
          <w:rFonts w:hint="eastAsia"/>
          <w:b/>
          <w:bCs/>
          <w:color w:val="auto"/>
          <w:sz w:val="30"/>
          <w:szCs w:val="30"/>
          <w:highlight w:val="none"/>
        </w:rPr>
      </w:pPr>
    </w:p>
    <w:p w14:paraId="726658F9">
      <w:pPr>
        <w:pStyle w:val="33"/>
        <w:jc w:val="center"/>
        <w:outlineLvl w:val="9"/>
        <w:rPr>
          <w:rFonts w:hint="eastAsia"/>
          <w:b/>
          <w:bCs/>
          <w:color w:val="auto"/>
          <w:sz w:val="30"/>
          <w:szCs w:val="30"/>
          <w:highlight w:val="none"/>
        </w:rPr>
      </w:pPr>
    </w:p>
    <w:p w14:paraId="03689369">
      <w:pPr>
        <w:pStyle w:val="33"/>
        <w:jc w:val="center"/>
        <w:outlineLvl w:val="9"/>
        <w:rPr>
          <w:rFonts w:hint="eastAsia"/>
          <w:b/>
          <w:bCs/>
          <w:color w:val="auto"/>
          <w:sz w:val="30"/>
          <w:szCs w:val="30"/>
          <w:highlight w:val="none"/>
        </w:rPr>
      </w:pPr>
    </w:p>
    <w:p w14:paraId="36018EE6">
      <w:pPr>
        <w:pStyle w:val="33"/>
        <w:jc w:val="center"/>
        <w:outlineLvl w:val="9"/>
        <w:rPr>
          <w:rFonts w:hint="eastAsia"/>
          <w:b/>
          <w:bCs/>
          <w:color w:val="auto"/>
          <w:sz w:val="30"/>
          <w:szCs w:val="30"/>
          <w:highlight w:val="none"/>
        </w:rPr>
      </w:pPr>
    </w:p>
    <w:p w14:paraId="13D99F0B">
      <w:pPr>
        <w:pStyle w:val="33"/>
        <w:jc w:val="center"/>
        <w:outlineLvl w:val="9"/>
        <w:rPr>
          <w:rFonts w:hint="eastAsia"/>
          <w:b/>
          <w:bCs/>
          <w:color w:val="auto"/>
          <w:sz w:val="30"/>
          <w:szCs w:val="30"/>
          <w:highlight w:val="none"/>
        </w:rPr>
      </w:pPr>
    </w:p>
    <w:p w14:paraId="5A848941">
      <w:pPr>
        <w:pStyle w:val="33"/>
        <w:jc w:val="center"/>
        <w:outlineLvl w:val="9"/>
        <w:rPr>
          <w:rFonts w:hint="eastAsia"/>
          <w:b/>
          <w:bCs/>
          <w:color w:val="auto"/>
          <w:sz w:val="30"/>
          <w:szCs w:val="30"/>
          <w:highlight w:val="none"/>
        </w:rPr>
      </w:pPr>
    </w:p>
    <w:p w14:paraId="215FBB03">
      <w:pPr>
        <w:pStyle w:val="33"/>
        <w:jc w:val="center"/>
        <w:outlineLvl w:val="9"/>
        <w:rPr>
          <w:rFonts w:hint="eastAsia"/>
          <w:b/>
          <w:bCs/>
          <w:color w:val="auto"/>
          <w:sz w:val="30"/>
          <w:szCs w:val="30"/>
          <w:highlight w:val="none"/>
        </w:rPr>
      </w:pPr>
    </w:p>
    <w:p w14:paraId="0AB64E01">
      <w:pPr>
        <w:pStyle w:val="33"/>
        <w:jc w:val="center"/>
        <w:outlineLvl w:val="9"/>
        <w:rPr>
          <w:rFonts w:hint="eastAsia"/>
          <w:b/>
          <w:bCs/>
          <w:color w:val="auto"/>
          <w:sz w:val="30"/>
          <w:szCs w:val="30"/>
          <w:highlight w:val="none"/>
        </w:rPr>
      </w:pPr>
    </w:p>
    <w:p w14:paraId="58054AC8">
      <w:pPr>
        <w:pStyle w:val="33"/>
        <w:jc w:val="center"/>
        <w:outlineLvl w:val="9"/>
        <w:rPr>
          <w:rFonts w:hint="eastAsia"/>
          <w:b/>
          <w:bCs/>
          <w:color w:val="auto"/>
          <w:sz w:val="30"/>
          <w:szCs w:val="30"/>
          <w:highlight w:val="none"/>
        </w:rPr>
      </w:pPr>
    </w:p>
    <w:p w14:paraId="55DF91FC">
      <w:pPr>
        <w:pStyle w:val="33"/>
        <w:jc w:val="center"/>
        <w:outlineLvl w:val="9"/>
        <w:rPr>
          <w:rFonts w:hint="eastAsia"/>
          <w:b/>
          <w:bCs/>
          <w:color w:val="auto"/>
          <w:sz w:val="30"/>
          <w:szCs w:val="30"/>
          <w:highlight w:val="none"/>
        </w:rPr>
      </w:pPr>
    </w:p>
    <w:p w14:paraId="3F2CD19E">
      <w:pPr>
        <w:pStyle w:val="33"/>
        <w:jc w:val="center"/>
        <w:outlineLvl w:val="9"/>
        <w:rPr>
          <w:rFonts w:hint="eastAsia"/>
          <w:b/>
          <w:bCs/>
          <w:color w:val="auto"/>
          <w:sz w:val="30"/>
          <w:szCs w:val="30"/>
          <w:highlight w:val="none"/>
        </w:rPr>
      </w:pPr>
    </w:p>
    <w:p w14:paraId="24850104">
      <w:pPr>
        <w:pStyle w:val="33"/>
        <w:jc w:val="center"/>
        <w:outlineLvl w:val="9"/>
        <w:rPr>
          <w:rFonts w:hint="eastAsia"/>
          <w:b/>
          <w:bCs/>
          <w:color w:val="auto"/>
          <w:sz w:val="30"/>
          <w:szCs w:val="30"/>
          <w:highlight w:val="none"/>
        </w:rPr>
      </w:pPr>
    </w:p>
    <w:p w14:paraId="763947C6">
      <w:pPr>
        <w:pStyle w:val="33"/>
        <w:jc w:val="center"/>
        <w:outlineLvl w:val="9"/>
        <w:rPr>
          <w:rFonts w:hint="eastAsia"/>
          <w:b/>
          <w:bCs/>
          <w:color w:val="auto"/>
          <w:sz w:val="30"/>
          <w:szCs w:val="30"/>
          <w:highlight w:val="none"/>
        </w:rPr>
      </w:pPr>
    </w:p>
    <w:p w14:paraId="112F6EE9">
      <w:pPr>
        <w:pStyle w:val="33"/>
        <w:jc w:val="center"/>
        <w:outlineLvl w:val="9"/>
        <w:rPr>
          <w:rFonts w:hint="eastAsia"/>
          <w:b/>
          <w:bCs/>
          <w:color w:val="auto"/>
          <w:sz w:val="30"/>
          <w:szCs w:val="30"/>
          <w:highlight w:val="none"/>
        </w:rPr>
      </w:pPr>
    </w:p>
    <w:p w14:paraId="37804174">
      <w:pPr>
        <w:pStyle w:val="33"/>
        <w:jc w:val="center"/>
        <w:outlineLvl w:val="9"/>
        <w:rPr>
          <w:rFonts w:hint="eastAsia"/>
          <w:b/>
          <w:bCs/>
          <w:color w:val="auto"/>
          <w:sz w:val="30"/>
          <w:szCs w:val="30"/>
          <w:highlight w:val="none"/>
        </w:rPr>
      </w:pPr>
    </w:p>
    <w:p w14:paraId="61FCC71F">
      <w:pPr>
        <w:pStyle w:val="33"/>
        <w:jc w:val="center"/>
        <w:outlineLvl w:val="9"/>
        <w:rPr>
          <w:rFonts w:hint="eastAsia"/>
          <w:b/>
          <w:bCs/>
          <w:color w:val="auto"/>
          <w:sz w:val="30"/>
          <w:szCs w:val="30"/>
          <w:highlight w:val="none"/>
        </w:rPr>
      </w:pPr>
    </w:p>
    <w:p w14:paraId="1353C15D">
      <w:pPr>
        <w:pStyle w:val="33"/>
        <w:jc w:val="center"/>
        <w:outlineLvl w:val="9"/>
        <w:rPr>
          <w:rFonts w:hint="eastAsia"/>
          <w:b/>
          <w:bCs/>
          <w:color w:val="auto"/>
          <w:sz w:val="30"/>
          <w:szCs w:val="30"/>
          <w:highlight w:val="none"/>
        </w:rPr>
      </w:pPr>
    </w:p>
    <w:p w14:paraId="5C08FF8D">
      <w:pPr>
        <w:pStyle w:val="33"/>
        <w:jc w:val="center"/>
        <w:outlineLvl w:val="9"/>
        <w:rPr>
          <w:rFonts w:hint="eastAsia"/>
          <w:b/>
          <w:bCs/>
          <w:color w:val="auto"/>
          <w:sz w:val="30"/>
          <w:szCs w:val="30"/>
          <w:highlight w:val="none"/>
        </w:rPr>
      </w:pPr>
    </w:p>
    <w:p w14:paraId="24A89915">
      <w:pPr>
        <w:pStyle w:val="33"/>
        <w:jc w:val="center"/>
        <w:outlineLvl w:val="9"/>
        <w:rPr>
          <w:rFonts w:hint="default"/>
          <w:b/>
          <w:bCs/>
          <w:color w:val="auto"/>
          <w:sz w:val="30"/>
          <w:szCs w:val="30"/>
          <w:highlight w:val="none"/>
          <w:lang w:val="en-US" w:eastAsia="zh-CN"/>
        </w:rPr>
      </w:pPr>
    </w:p>
    <w:p w14:paraId="57C1FF04">
      <w:pPr>
        <w:pStyle w:val="33"/>
        <w:jc w:val="both"/>
        <w:outlineLvl w:val="9"/>
        <w:rPr>
          <w:rFonts w:hint="eastAsia" w:ascii="宋体" w:cs="宋体"/>
          <w:b/>
          <w:bCs/>
          <w:color w:val="auto"/>
          <w:sz w:val="36"/>
          <w:highlight w:val="none"/>
        </w:rPr>
      </w:pPr>
    </w:p>
    <w:p w14:paraId="6D10F5D2">
      <w:pPr>
        <w:pStyle w:val="33"/>
        <w:jc w:val="both"/>
        <w:outlineLvl w:val="9"/>
        <w:rPr>
          <w:rFonts w:hint="eastAsia" w:ascii="宋体" w:cs="宋体"/>
          <w:b/>
          <w:bCs/>
          <w:color w:val="auto"/>
          <w:sz w:val="36"/>
          <w:highlight w:val="none"/>
        </w:rPr>
      </w:pPr>
    </w:p>
    <w:p w14:paraId="76B6B248">
      <w:pPr>
        <w:pStyle w:val="33"/>
        <w:jc w:val="both"/>
        <w:outlineLvl w:val="9"/>
        <w:rPr>
          <w:rFonts w:hint="eastAsia" w:ascii="宋体" w:cs="宋体"/>
          <w:b/>
          <w:bCs/>
          <w:color w:val="auto"/>
          <w:sz w:val="36"/>
          <w:highlight w:val="none"/>
        </w:rPr>
      </w:pPr>
    </w:p>
    <w:p w14:paraId="6FCD7F3C">
      <w:pPr>
        <w:pStyle w:val="33"/>
        <w:jc w:val="both"/>
        <w:outlineLvl w:val="9"/>
        <w:rPr>
          <w:rFonts w:hint="eastAsia" w:ascii="宋体" w:cs="宋体"/>
          <w:b/>
          <w:bCs/>
          <w:color w:val="auto"/>
          <w:sz w:val="36"/>
          <w:highlight w:val="none"/>
        </w:rPr>
      </w:pPr>
    </w:p>
    <w:p w14:paraId="26B8336D">
      <w:pPr>
        <w:pStyle w:val="33"/>
        <w:jc w:val="both"/>
        <w:outlineLvl w:val="9"/>
        <w:rPr>
          <w:rFonts w:hint="eastAsia" w:ascii="宋体" w:cs="宋体"/>
          <w:b/>
          <w:bCs/>
          <w:color w:val="auto"/>
          <w:sz w:val="36"/>
          <w:highlight w:val="none"/>
        </w:rPr>
      </w:pPr>
    </w:p>
    <w:p w14:paraId="36544428">
      <w:pPr>
        <w:pStyle w:val="33"/>
        <w:jc w:val="both"/>
        <w:outlineLvl w:val="9"/>
        <w:rPr>
          <w:rFonts w:hint="eastAsia" w:ascii="宋体" w:cs="宋体"/>
          <w:b/>
          <w:bCs/>
          <w:color w:val="auto"/>
          <w:sz w:val="36"/>
          <w:highlight w:val="none"/>
        </w:rPr>
      </w:pPr>
    </w:p>
    <w:p w14:paraId="4E05F9D5">
      <w:pPr>
        <w:pStyle w:val="33"/>
        <w:jc w:val="both"/>
        <w:outlineLvl w:val="9"/>
        <w:rPr>
          <w:rFonts w:hint="eastAsia" w:ascii="宋体" w:cs="宋体"/>
          <w:b/>
          <w:bCs/>
          <w:color w:val="auto"/>
          <w:sz w:val="36"/>
          <w:highlight w:val="none"/>
        </w:rPr>
      </w:pPr>
    </w:p>
    <w:p w14:paraId="189EF74E">
      <w:pPr>
        <w:pStyle w:val="33"/>
        <w:jc w:val="center"/>
        <w:outlineLvl w:val="0"/>
        <w:rPr>
          <w:rFonts w:ascii="宋体" w:cs="宋体"/>
          <w:b/>
          <w:bCs/>
          <w:color w:val="auto"/>
          <w:sz w:val="36"/>
          <w:highlight w:val="none"/>
        </w:rPr>
      </w:pPr>
      <w:bookmarkStart w:id="188" w:name="_Toc2516"/>
      <w:bookmarkStart w:id="189" w:name="_Toc8973"/>
      <w:bookmarkStart w:id="190" w:name="_Toc2839"/>
      <w:bookmarkStart w:id="191" w:name="_Toc15370"/>
      <w:bookmarkStart w:id="192" w:name="_Toc18773"/>
      <w:r>
        <w:rPr>
          <w:rFonts w:hint="eastAsia" w:ascii="宋体" w:cs="宋体"/>
          <w:b/>
          <w:bCs/>
          <w:color w:val="auto"/>
          <w:sz w:val="36"/>
          <w:highlight w:val="none"/>
          <w:lang w:eastAsia="zh-CN"/>
        </w:rPr>
        <w:t>附件</w:t>
      </w:r>
      <w:r>
        <w:rPr>
          <w:rFonts w:hint="eastAsia" w:ascii="宋体" w:cs="宋体"/>
          <w:b/>
          <w:bCs/>
          <w:color w:val="auto"/>
          <w:sz w:val="36"/>
          <w:highlight w:val="none"/>
          <w:lang w:val="en-US" w:eastAsia="zh-CN"/>
        </w:rPr>
        <w:t>16、</w:t>
      </w:r>
      <w:r>
        <w:rPr>
          <w:rFonts w:hint="eastAsia" w:ascii="宋体" w:cs="宋体"/>
          <w:b/>
          <w:bCs/>
          <w:color w:val="auto"/>
          <w:sz w:val="36"/>
          <w:highlight w:val="none"/>
        </w:rPr>
        <w:t>其 他</w:t>
      </w:r>
      <w:bookmarkEnd w:id="178"/>
      <w:bookmarkEnd w:id="188"/>
      <w:bookmarkEnd w:id="189"/>
      <w:bookmarkEnd w:id="190"/>
      <w:bookmarkEnd w:id="191"/>
      <w:bookmarkEnd w:id="192"/>
    </w:p>
    <w:p w14:paraId="209B3E57">
      <w:pPr>
        <w:spacing w:line="360" w:lineRule="auto"/>
        <w:ind w:left="480"/>
        <w:rPr>
          <w:rFonts w:hint="eastAsia" w:ascii="宋体" w:hAnsi="宋体"/>
          <w:b/>
          <w:color w:val="auto"/>
          <w:highlight w:val="none"/>
        </w:rPr>
      </w:pPr>
    </w:p>
    <w:p w14:paraId="1B4B821F">
      <w:pPr>
        <w:pStyle w:val="30"/>
        <w:spacing w:line="360" w:lineRule="auto"/>
        <w:ind w:firstLine="482" w:firstLineChars="200"/>
        <w:jc w:val="both"/>
        <w:rPr>
          <w:rFonts w:ascii="宋体" w:hAnsi="宋体"/>
          <w:color w:val="auto"/>
          <w:sz w:val="24"/>
          <w:szCs w:val="24"/>
          <w:highlight w:val="none"/>
        </w:rPr>
      </w:pPr>
      <w:r>
        <w:rPr>
          <w:rFonts w:hint="eastAsia" w:ascii="宋体" w:hAnsi="宋体"/>
          <w:b/>
          <w:color w:val="auto"/>
          <w:sz w:val="24"/>
          <w:szCs w:val="24"/>
          <w:highlight w:val="none"/>
        </w:rPr>
        <w:t>1、</w:t>
      </w:r>
      <w:r>
        <w:rPr>
          <w:rFonts w:hint="eastAsia" w:ascii="宋体" w:hAnsi="宋体" w:cs="宋体"/>
          <w:color w:val="auto"/>
          <w:highlight w:val="none"/>
        </w:rPr>
        <w:t>凡拟参加本次招标项目的投标人，如在“信用中国”网站（www.creditchina.gov.cn）被列入失信被执行人、</w:t>
      </w:r>
      <w:r>
        <w:rPr>
          <w:rFonts w:hint="eastAsia" w:ascii="宋体" w:hAnsi="宋体" w:cs="宋体"/>
          <w:color w:val="auto"/>
          <w:highlight w:val="none"/>
          <w:lang w:eastAsia="zh-CN"/>
        </w:rPr>
        <w:t>重大税收违法失信主体</w:t>
      </w:r>
      <w:r>
        <w:rPr>
          <w:rFonts w:hint="eastAsia" w:ascii="宋体" w:hAnsi="宋体" w:cs="宋体"/>
          <w:color w:val="auto"/>
          <w:highlight w:val="none"/>
        </w:rPr>
        <w:t>和中国政府采购网（www.ccgp.gov.cn）政府采购严重违法失信行为记录名单的（尚在处罚期内的），将拒绝其参加本次采购活动。</w:t>
      </w:r>
      <w:r>
        <w:rPr>
          <w:rFonts w:hint="eastAsia" w:ascii="宋体" w:hAnsi="宋体" w:cs="宋体"/>
          <w:b/>
          <w:bCs/>
          <w:color w:val="auto"/>
          <w:sz w:val="24"/>
          <w:szCs w:val="24"/>
          <w:highlight w:val="none"/>
          <w:lang w:val="en-US" w:eastAsia="zh-CN"/>
        </w:rPr>
        <w:t>（</w:t>
      </w:r>
      <w:r>
        <w:rPr>
          <w:rFonts w:hint="default" w:ascii="宋体" w:hAnsi="宋体" w:eastAsia="宋体" w:cs="宋体"/>
          <w:b/>
          <w:bCs/>
          <w:color w:val="auto"/>
          <w:sz w:val="24"/>
          <w:szCs w:val="24"/>
          <w:highlight w:val="none"/>
          <w:lang w:val="en-US" w:eastAsia="zh-CN"/>
        </w:rPr>
        <w:t>如为联合体投标，联合体各方均需提供</w:t>
      </w:r>
      <w:r>
        <w:rPr>
          <w:rFonts w:hint="eastAsia" w:ascii="宋体" w:hAnsi="宋体" w:cs="宋体"/>
          <w:b/>
          <w:bCs/>
          <w:color w:val="auto"/>
          <w:sz w:val="24"/>
          <w:szCs w:val="24"/>
          <w:highlight w:val="none"/>
          <w:lang w:val="en-US" w:eastAsia="zh-CN"/>
        </w:rPr>
        <w:t>）</w:t>
      </w:r>
    </w:p>
    <w:p w14:paraId="1AE85D56">
      <w:pPr>
        <w:spacing w:line="360" w:lineRule="auto"/>
        <w:ind w:left="480"/>
        <w:rPr>
          <w:rFonts w:hint="eastAsia" w:ascii="宋体" w:hAnsi="宋体"/>
          <w:color w:val="auto"/>
          <w:sz w:val="24"/>
          <w:szCs w:val="24"/>
          <w:highlight w:val="none"/>
        </w:rPr>
      </w:pP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rPr>
        <w:t>、</w:t>
      </w:r>
      <w:r>
        <w:rPr>
          <w:rFonts w:hint="eastAsia" w:ascii="宋体" w:hAnsi="宋体"/>
          <w:color w:val="auto"/>
          <w:sz w:val="24"/>
          <w:szCs w:val="24"/>
          <w:highlight w:val="none"/>
        </w:rPr>
        <w:t>投标人认为有必要提交的其他资料。</w:t>
      </w:r>
    </w:p>
    <w:p w14:paraId="366C06D9">
      <w:pPr>
        <w:spacing w:line="360" w:lineRule="auto"/>
        <w:ind w:firstLine="472" w:firstLineChars="196"/>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bCs w:val="0"/>
          <w:color w:val="auto"/>
          <w:sz w:val="24"/>
          <w:szCs w:val="24"/>
          <w:highlight w:val="none"/>
          <w:lang w:val="en-US" w:eastAsia="zh-CN"/>
        </w:rPr>
        <w:t>3、</w:t>
      </w:r>
      <w:r>
        <w:rPr>
          <w:rFonts w:hint="eastAsia" w:ascii="宋体" w:hAnsi="宋体" w:eastAsia="宋体" w:cs="Times New Roman"/>
          <w:b w:val="0"/>
          <w:bCs/>
          <w:color w:val="auto"/>
          <w:sz w:val="24"/>
          <w:szCs w:val="24"/>
          <w:highlight w:val="none"/>
          <w:lang w:val="en-US" w:eastAsia="zh-CN"/>
        </w:rPr>
        <w:t>投标保证金汇款凭证</w:t>
      </w:r>
      <w:r>
        <w:rPr>
          <w:rFonts w:hint="eastAsia" w:ascii="宋体" w:hAnsi="宋体" w:cs="Times New Roman"/>
          <w:b w:val="0"/>
          <w:bCs/>
          <w:color w:val="auto"/>
          <w:sz w:val="24"/>
          <w:szCs w:val="24"/>
          <w:highlight w:val="none"/>
          <w:lang w:val="en-US" w:eastAsia="zh-CN"/>
        </w:rPr>
        <w:t>或保函（</w:t>
      </w:r>
      <w:r>
        <w:rPr>
          <w:rFonts w:hint="default" w:ascii="宋体" w:hAnsi="宋体" w:eastAsia="宋体" w:cs="宋体"/>
          <w:b/>
          <w:bCs/>
          <w:color w:val="auto"/>
          <w:sz w:val="24"/>
          <w:szCs w:val="24"/>
          <w:highlight w:val="none"/>
          <w:lang w:val="en-US" w:eastAsia="zh-CN"/>
        </w:rPr>
        <w:t>如为联合体投标，</w:t>
      </w:r>
      <w:r>
        <w:rPr>
          <w:rFonts w:hint="eastAsia" w:ascii="宋体" w:hAnsi="宋体" w:eastAsia="宋体" w:cs="宋体"/>
          <w:b/>
          <w:bCs/>
          <w:color w:val="auto"/>
          <w:sz w:val="24"/>
          <w:szCs w:val="24"/>
          <w:highlight w:val="none"/>
          <w:lang w:val="en-US" w:eastAsia="zh-CN"/>
        </w:rPr>
        <w:t>须牵头人缴纳</w:t>
      </w:r>
      <w:r>
        <w:rPr>
          <w:rFonts w:hint="eastAsia" w:ascii="宋体" w:hAnsi="宋体" w:cs="Times New Roman"/>
          <w:b w:val="0"/>
          <w:bCs/>
          <w:color w:val="auto"/>
          <w:sz w:val="24"/>
          <w:szCs w:val="24"/>
          <w:highlight w:val="none"/>
          <w:lang w:val="en-US" w:eastAsia="zh-CN"/>
        </w:rPr>
        <w:t>）</w:t>
      </w:r>
      <w:r>
        <w:rPr>
          <w:rFonts w:hint="eastAsia" w:ascii="宋体" w:hAnsi="宋体" w:eastAsia="宋体" w:cs="Times New Roman"/>
          <w:b w:val="0"/>
          <w:bCs/>
          <w:color w:val="auto"/>
          <w:sz w:val="24"/>
          <w:szCs w:val="24"/>
          <w:highlight w:val="none"/>
          <w:lang w:val="en-US" w:eastAsia="zh-CN"/>
        </w:rPr>
        <w:t>。</w:t>
      </w:r>
    </w:p>
    <w:p w14:paraId="2C887CD7">
      <w:pPr>
        <w:spacing w:line="360" w:lineRule="auto"/>
        <w:ind w:firstLine="472" w:firstLineChars="196"/>
        <w:rPr>
          <w:rFonts w:hint="eastAsia" w:ascii="宋体" w:hAnsi="宋体" w:eastAsia="宋体" w:cs="Times New Roman"/>
          <w:b/>
          <w:color w:val="auto"/>
          <w:sz w:val="24"/>
          <w:szCs w:val="24"/>
          <w:highlight w:val="none"/>
        </w:rPr>
      </w:pPr>
    </w:p>
    <w:p w14:paraId="069D741E">
      <w:pPr>
        <w:pStyle w:val="28"/>
        <w:outlineLvl w:val="9"/>
        <w:rPr>
          <w:rFonts w:hint="eastAsia"/>
          <w:color w:val="auto"/>
          <w:highlight w:val="none"/>
        </w:rPr>
      </w:pPr>
    </w:p>
    <w:p w14:paraId="4118E59D">
      <w:pPr>
        <w:rPr>
          <w:rFonts w:hint="eastAsia" w:ascii="宋体" w:hAnsi="宋体"/>
          <w:color w:val="auto"/>
          <w:sz w:val="24"/>
          <w:szCs w:val="24"/>
          <w:highlight w:val="none"/>
        </w:rPr>
      </w:pPr>
    </w:p>
    <w:p w14:paraId="47250812">
      <w:pPr>
        <w:pStyle w:val="9"/>
        <w:rPr>
          <w:rFonts w:hint="eastAsia" w:ascii="宋体" w:hAnsi="宋体"/>
          <w:color w:val="auto"/>
          <w:sz w:val="24"/>
          <w:szCs w:val="24"/>
          <w:highlight w:val="none"/>
        </w:rPr>
      </w:pPr>
    </w:p>
    <w:p w14:paraId="20B689E5">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投标单位名称：</w:t>
      </w:r>
      <w:r>
        <w:rPr>
          <w:rFonts w:hint="eastAsia" w:ascii="宋体" w:hAnsi="宋体"/>
          <w:color w:val="auto"/>
          <w:sz w:val="24"/>
          <w:szCs w:val="24"/>
          <w:highlight w:val="none"/>
          <w:lang w:eastAsia="zh-CN"/>
        </w:rPr>
        <w:t>（盖章）</w:t>
      </w:r>
      <w:r>
        <w:rPr>
          <w:rFonts w:hint="eastAsia" w:ascii="宋体" w:hAnsi="宋体"/>
          <w:color w:val="auto"/>
          <w:sz w:val="24"/>
          <w:szCs w:val="24"/>
          <w:highlight w:val="none"/>
        </w:rPr>
        <w:t xml:space="preserve">                          </w:t>
      </w:r>
    </w:p>
    <w:p w14:paraId="3B5A4EA4">
      <w:pPr>
        <w:spacing w:line="360" w:lineRule="auto"/>
        <w:ind w:firstLine="480"/>
        <w:rPr>
          <w:rFonts w:ascii="宋体" w:hAnsi="宋体"/>
          <w:color w:val="auto"/>
          <w:sz w:val="24"/>
          <w:szCs w:val="24"/>
          <w:highlight w:val="none"/>
        </w:rPr>
      </w:pPr>
    </w:p>
    <w:p w14:paraId="1D5A4B7C">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法定代表（或授权代表）签字</w:t>
      </w:r>
      <w:r>
        <w:rPr>
          <w:rFonts w:hint="eastAsia" w:ascii="宋体" w:hAnsi="宋体"/>
          <w:color w:val="auto"/>
          <w:sz w:val="24"/>
          <w:szCs w:val="24"/>
          <w:highlight w:val="none"/>
          <w:lang w:eastAsia="zh-CN"/>
        </w:rPr>
        <w:t>或盖章</w:t>
      </w:r>
      <w:r>
        <w:rPr>
          <w:rFonts w:hint="eastAsia" w:ascii="宋体" w:hAnsi="宋体"/>
          <w:color w:val="auto"/>
          <w:sz w:val="24"/>
          <w:szCs w:val="24"/>
          <w:highlight w:val="none"/>
        </w:rPr>
        <w:t>：</w:t>
      </w:r>
    </w:p>
    <w:p w14:paraId="12EE6F59">
      <w:pPr>
        <w:spacing w:line="360" w:lineRule="auto"/>
        <w:ind w:firstLine="480"/>
        <w:rPr>
          <w:rFonts w:ascii="宋体" w:hAnsi="宋体"/>
          <w:color w:val="auto"/>
          <w:sz w:val="24"/>
          <w:szCs w:val="24"/>
          <w:highlight w:val="none"/>
        </w:rPr>
      </w:pPr>
    </w:p>
    <w:p w14:paraId="5090B863">
      <w:pPr>
        <w:jc w:val="right"/>
        <w:rPr>
          <w:rFonts w:hint="eastAsia"/>
          <w:color w:val="auto"/>
          <w:highlight w:val="none"/>
        </w:rPr>
      </w:pPr>
      <w:r>
        <w:rPr>
          <w:rFonts w:hint="eastAsia" w:ascii="宋体" w:hAnsi="宋体"/>
          <w:color w:val="auto"/>
          <w:sz w:val="24"/>
          <w:szCs w:val="24"/>
          <w:highlight w:val="none"/>
        </w:rPr>
        <w:t>日期：   年   月   日</w:t>
      </w:r>
    </w:p>
    <w:p w14:paraId="351D833E">
      <w:pPr>
        <w:rPr>
          <w:color w:val="auto"/>
          <w:highlight w:val="none"/>
        </w:rPr>
      </w:pPr>
    </w:p>
    <w:p w14:paraId="6DDCBCC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color w:val="auto"/>
          <w:sz w:val="36"/>
          <w:szCs w:val="36"/>
          <w:highlight w:val="none"/>
          <w:lang w:val="en-US" w:eastAsia="zh-CN"/>
        </w:rPr>
      </w:pPr>
    </w:p>
    <w:p w14:paraId="631C2E1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color w:val="auto"/>
          <w:sz w:val="36"/>
          <w:szCs w:val="36"/>
          <w:highlight w:val="none"/>
          <w:lang w:val="en-US" w:eastAsia="zh-CN"/>
        </w:rPr>
      </w:pPr>
    </w:p>
    <w:p w14:paraId="734F4B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color w:val="auto"/>
          <w:sz w:val="36"/>
          <w:szCs w:val="36"/>
          <w:highlight w:val="none"/>
          <w:lang w:val="en-US" w:eastAsia="zh-CN"/>
        </w:rPr>
      </w:pPr>
    </w:p>
    <w:p w14:paraId="44381B0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color w:val="auto"/>
          <w:sz w:val="36"/>
          <w:szCs w:val="36"/>
          <w:highlight w:val="none"/>
          <w:lang w:val="en-US" w:eastAsia="zh-CN"/>
        </w:rPr>
      </w:pPr>
    </w:p>
    <w:p w14:paraId="597862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color w:val="auto"/>
          <w:sz w:val="36"/>
          <w:szCs w:val="36"/>
          <w:highlight w:val="none"/>
          <w:lang w:val="en-US" w:eastAsia="zh-CN"/>
        </w:rPr>
      </w:pPr>
    </w:p>
    <w:p w14:paraId="5847216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bCs/>
          <w:color w:val="auto"/>
          <w:sz w:val="36"/>
          <w:szCs w:val="36"/>
          <w:highlight w:val="none"/>
          <w:lang w:val="en-US" w:eastAsia="zh-CN"/>
        </w:rPr>
      </w:pPr>
    </w:p>
    <w:p w14:paraId="39ABD95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color w:val="auto"/>
          <w:sz w:val="36"/>
          <w:szCs w:val="36"/>
          <w:highlight w:val="none"/>
          <w:lang w:val="en-US" w:eastAsia="zh-CN"/>
        </w:rPr>
      </w:pPr>
      <w:r>
        <w:rPr>
          <w:rFonts w:hint="default" w:ascii="宋体" w:hAnsi="宋体" w:eastAsia="宋体" w:cs="宋体"/>
          <w:b/>
          <w:bCs/>
          <w:color w:val="auto"/>
          <w:sz w:val="36"/>
          <w:szCs w:val="36"/>
          <w:highlight w:val="none"/>
          <w:lang w:val="en-US" w:eastAsia="zh-CN"/>
        </w:rPr>
        <w:t>联合协议</w:t>
      </w:r>
    </w:p>
    <w:p w14:paraId="3CF8D4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联合体成员一名称：</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w:t>
      </w:r>
    </w:p>
    <w:p w14:paraId="738D1F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联合体成员</w:t>
      </w:r>
      <w:r>
        <w:rPr>
          <w:rFonts w:hint="eastAsia" w:ascii="宋体" w:hAnsi="宋体" w:eastAsia="宋体" w:cs="宋体"/>
          <w:color w:val="auto"/>
          <w:sz w:val="24"/>
          <w:szCs w:val="24"/>
          <w:highlight w:val="none"/>
          <w:lang w:val="en-US" w:eastAsia="zh-CN"/>
        </w:rPr>
        <w:t>二</w:t>
      </w:r>
      <w:r>
        <w:rPr>
          <w:rFonts w:hint="default"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w:t>
      </w:r>
    </w:p>
    <w:p w14:paraId="5D647F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上述各成员单位经过友好协商，自愿组成联合体，共同参加本项目的</w:t>
      </w:r>
      <w:r>
        <w:rPr>
          <w:rFonts w:hint="eastAsia" w:ascii="宋体" w:hAnsi="宋体" w:cs="宋体"/>
          <w:color w:val="auto"/>
          <w:sz w:val="24"/>
          <w:szCs w:val="24"/>
          <w:highlight w:val="none"/>
          <w:lang w:val="en-US" w:eastAsia="zh-CN"/>
        </w:rPr>
        <w:t>招标</w:t>
      </w:r>
      <w:r>
        <w:rPr>
          <w:rFonts w:hint="default" w:ascii="宋体" w:hAnsi="宋体" w:eastAsia="宋体" w:cs="宋体"/>
          <w:color w:val="auto"/>
          <w:sz w:val="24"/>
          <w:szCs w:val="24"/>
          <w:highlight w:val="none"/>
          <w:lang w:val="en-US" w:eastAsia="zh-CN"/>
        </w:rPr>
        <w:t>，现就联合体参加</w:t>
      </w:r>
      <w:r>
        <w:rPr>
          <w:rFonts w:hint="eastAsia" w:ascii="宋体" w:hAnsi="宋体" w:cs="宋体"/>
          <w:color w:val="auto"/>
          <w:sz w:val="24"/>
          <w:szCs w:val="24"/>
          <w:highlight w:val="none"/>
          <w:lang w:val="en-US" w:eastAsia="zh-CN"/>
        </w:rPr>
        <w:t>招标</w:t>
      </w:r>
      <w:r>
        <w:rPr>
          <w:rFonts w:hint="default" w:ascii="宋体" w:hAnsi="宋体" w:eastAsia="宋体" w:cs="宋体"/>
          <w:color w:val="auto"/>
          <w:sz w:val="24"/>
          <w:szCs w:val="24"/>
          <w:highlight w:val="none"/>
          <w:lang w:val="en-US" w:eastAsia="zh-CN"/>
        </w:rPr>
        <w:t>事宜订立如下协议：</w:t>
      </w:r>
    </w:p>
    <w:p w14:paraId="5E1FDCD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（某成员单位名称）为联合体牵头人。</w:t>
      </w:r>
    </w:p>
    <w:p w14:paraId="0A97EA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2.在本项目</w:t>
      </w:r>
      <w:r>
        <w:rPr>
          <w:rFonts w:hint="eastAsia" w:ascii="宋体" w:hAnsi="宋体" w:cs="宋体"/>
          <w:color w:val="auto"/>
          <w:sz w:val="24"/>
          <w:szCs w:val="24"/>
          <w:highlight w:val="none"/>
          <w:lang w:val="en-US" w:eastAsia="zh-CN"/>
        </w:rPr>
        <w:t>招标</w:t>
      </w:r>
      <w:r>
        <w:rPr>
          <w:rFonts w:hint="default" w:ascii="宋体" w:hAnsi="宋体" w:eastAsia="宋体" w:cs="宋体"/>
          <w:color w:val="auto"/>
          <w:sz w:val="24"/>
          <w:szCs w:val="24"/>
          <w:highlight w:val="none"/>
          <w:lang w:val="en-US" w:eastAsia="zh-CN"/>
        </w:rPr>
        <w:t>阶段，联合体牵头人负责</w:t>
      </w:r>
      <w:r>
        <w:rPr>
          <w:rFonts w:hint="eastAsia" w:ascii="宋体" w:hAnsi="宋体" w:cs="宋体"/>
          <w:color w:val="auto"/>
          <w:sz w:val="24"/>
          <w:szCs w:val="24"/>
          <w:highlight w:val="none"/>
          <w:lang w:val="en-US" w:eastAsia="zh-CN"/>
        </w:rPr>
        <w:t>招标</w:t>
      </w:r>
      <w:r>
        <w:rPr>
          <w:rFonts w:hint="default" w:ascii="宋体" w:hAnsi="宋体" w:eastAsia="宋体" w:cs="宋体"/>
          <w:color w:val="auto"/>
          <w:sz w:val="24"/>
          <w:szCs w:val="24"/>
          <w:highlight w:val="none"/>
          <w:lang w:val="en-US" w:eastAsia="zh-CN"/>
        </w:rPr>
        <w:t>项目的一切组织、协调工作，并授权代理</w:t>
      </w:r>
    </w:p>
    <w:p w14:paraId="079BE9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人以联合体的名义参加项目的</w:t>
      </w:r>
      <w:r>
        <w:rPr>
          <w:rFonts w:hint="eastAsia" w:ascii="宋体" w:hAnsi="宋体" w:cs="宋体"/>
          <w:color w:val="auto"/>
          <w:sz w:val="24"/>
          <w:szCs w:val="24"/>
          <w:highlight w:val="none"/>
          <w:lang w:val="en-US" w:eastAsia="zh-CN"/>
        </w:rPr>
        <w:t>招标</w:t>
      </w:r>
      <w:r>
        <w:rPr>
          <w:rFonts w:hint="default" w:ascii="宋体" w:hAnsi="宋体" w:eastAsia="宋体" w:cs="宋体"/>
          <w:color w:val="auto"/>
          <w:sz w:val="24"/>
          <w:szCs w:val="24"/>
          <w:highlight w:val="none"/>
          <w:lang w:val="en-US" w:eastAsia="zh-CN"/>
        </w:rPr>
        <w:t>，代理人在</w:t>
      </w:r>
      <w:r>
        <w:rPr>
          <w:rFonts w:hint="eastAsia" w:ascii="宋体" w:hAnsi="宋体" w:cs="宋体"/>
          <w:color w:val="auto"/>
          <w:sz w:val="24"/>
          <w:szCs w:val="24"/>
          <w:highlight w:val="none"/>
          <w:lang w:val="en-US" w:eastAsia="zh-CN"/>
        </w:rPr>
        <w:t>招标</w:t>
      </w:r>
      <w:r>
        <w:rPr>
          <w:rFonts w:hint="default" w:ascii="宋体" w:hAnsi="宋体" w:eastAsia="宋体" w:cs="宋体"/>
          <w:color w:val="auto"/>
          <w:sz w:val="24"/>
          <w:szCs w:val="24"/>
          <w:highlight w:val="none"/>
          <w:lang w:val="en-US" w:eastAsia="zh-CN"/>
        </w:rPr>
        <w:t>、合同签订过程中所签署的一切文件和处理与本次</w:t>
      </w:r>
      <w:r>
        <w:rPr>
          <w:rFonts w:hint="eastAsia" w:ascii="宋体" w:hAnsi="宋体" w:cs="宋体"/>
          <w:color w:val="auto"/>
          <w:sz w:val="24"/>
          <w:szCs w:val="24"/>
          <w:highlight w:val="none"/>
          <w:lang w:val="en-US" w:eastAsia="zh-CN"/>
        </w:rPr>
        <w:t>招标</w:t>
      </w:r>
      <w:r>
        <w:rPr>
          <w:rFonts w:hint="default" w:ascii="宋体" w:hAnsi="宋体" w:eastAsia="宋体" w:cs="宋体"/>
          <w:color w:val="auto"/>
          <w:sz w:val="24"/>
          <w:szCs w:val="24"/>
          <w:highlight w:val="none"/>
          <w:lang w:val="en-US" w:eastAsia="zh-CN"/>
        </w:rPr>
        <w:t>有关的一切事务，联合体各方均予以承认并承担法律责任。联合体成交后，联合体各方共同与采购人签订合同，就本项目对采购人承担连带责任。</w:t>
      </w:r>
    </w:p>
    <w:p w14:paraId="09901C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3.联合体各成员单位内部的职责分工及各方负责内容的合同金额占总合同金额的百分比如下：</w:t>
      </w:r>
    </w:p>
    <w:p w14:paraId="1E4AEC2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联合体成员一名称：</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，承担</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工作，负责内容的合同金额占总合同金额的百分比：</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w:t>
      </w:r>
    </w:p>
    <w:p w14:paraId="7DC5AD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联合体成员二名称：</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，承担</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工作，负责内容的合同金额占总合同金额的百分比：</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w:t>
      </w:r>
    </w:p>
    <w:p w14:paraId="167746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招标</w:t>
      </w:r>
      <w:r>
        <w:rPr>
          <w:rFonts w:hint="default" w:ascii="宋体" w:hAnsi="宋体" w:eastAsia="宋体" w:cs="宋体"/>
          <w:color w:val="auto"/>
          <w:sz w:val="24"/>
          <w:szCs w:val="24"/>
          <w:highlight w:val="none"/>
          <w:lang w:val="en-US" w:eastAsia="zh-CN"/>
        </w:rPr>
        <w:t>工作和联合体在成交后项目实施过程中的有关费用按各自承担的工作量分摊。</w:t>
      </w:r>
    </w:p>
    <w:p w14:paraId="0EC215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5.联合体成交后，本联合体协议是合同的附件，对联合体各成员单位有合同约束力。</w:t>
      </w:r>
    </w:p>
    <w:p w14:paraId="065178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6.本协议书自签署之日起生效，联合体未成交或者合同履行完毕后自动失效。</w:t>
      </w:r>
    </w:p>
    <w:p w14:paraId="3E0C741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联合体成员一：</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（公章）</w:t>
      </w:r>
    </w:p>
    <w:p w14:paraId="4E3697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法定代表人：</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（签字或盖章）联</w:t>
      </w:r>
    </w:p>
    <w:p w14:paraId="5A1AF3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合体成员二：</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（公章）</w:t>
      </w:r>
    </w:p>
    <w:p w14:paraId="639135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法定代表人：</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（签字或盖章）</w:t>
      </w:r>
    </w:p>
    <w:p w14:paraId="336EFAB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righ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签订日期:</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日</w:t>
      </w:r>
    </w:p>
    <w:p w14:paraId="69FDDD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default" w:ascii="宋体" w:hAnsi="宋体" w:eastAsia="宋体" w:cs="宋体"/>
          <w:b/>
          <w:bCs/>
          <w:color w:val="auto"/>
          <w:sz w:val="24"/>
          <w:szCs w:val="24"/>
          <w:highlight w:val="none"/>
          <w:lang w:val="en-US" w:eastAsia="zh-CN"/>
        </w:rPr>
        <w:t>不允许联合体参加</w:t>
      </w:r>
      <w:r>
        <w:rPr>
          <w:rFonts w:hint="eastAsia" w:ascii="宋体" w:hAnsi="宋体" w:cs="宋体"/>
          <w:b/>
          <w:bCs/>
          <w:color w:val="auto"/>
          <w:sz w:val="24"/>
          <w:szCs w:val="24"/>
          <w:highlight w:val="none"/>
          <w:lang w:val="en-US" w:eastAsia="zh-CN"/>
        </w:rPr>
        <w:t>招标</w:t>
      </w:r>
      <w:r>
        <w:rPr>
          <w:rFonts w:hint="default" w:ascii="宋体" w:hAnsi="宋体" w:eastAsia="宋体" w:cs="宋体"/>
          <w:b/>
          <w:bCs/>
          <w:color w:val="auto"/>
          <w:sz w:val="24"/>
          <w:szCs w:val="24"/>
          <w:highlight w:val="none"/>
          <w:lang w:val="en-US" w:eastAsia="zh-CN"/>
        </w:rPr>
        <w:t>或未组成联合体的，不需此件</w:t>
      </w:r>
      <w:r>
        <w:rPr>
          <w:rFonts w:hint="eastAsia" w:ascii="宋体" w:hAnsi="宋体" w:eastAsia="宋体" w:cs="宋体"/>
          <w:b/>
          <w:bCs/>
          <w:color w:val="auto"/>
          <w:sz w:val="24"/>
          <w:szCs w:val="24"/>
          <w:highlight w:val="none"/>
          <w:lang w:val="en-US" w:eastAsia="zh-CN"/>
        </w:rPr>
        <w:t>；</w:t>
      </w:r>
      <w:r>
        <w:rPr>
          <w:rFonts w:hint="default" w:ascii="宋体" w:hAnsi="宋体" w:eastAsia="宋体" w:cs="宋体"/>
          <w:b/>
          <w:bCs/>
          <w:color w:val="auto"/>
          <w:sz w:val="24"/>
          <w:szCs w:val="24"/>
          <w:highlight w:val="none"/>
          <w:lang w:val="en-US" w:eastAsia="zh-CN"/>
        </w:rPr>
        <w:t>允许联合体参加</w:t>
      </w:r>
      <w:r>
        <w:rPr>
          <w:rFonts w:hint="eastAsia" w:ascii="宋体" w:hAnsi="宋体" w:cs="宋体"/>
          <w:b/>
          <w:bCs/>
          <w:color w:val="auto"/>
          <w:sz w:val="24"/>
          <w:szCs w:val="24"/>
          <w:highlight w:val="none"/>
          <w:lang w:val="en-US" w:eastAsia="zh-CN"/>
        </w:rPr>
        <w:t>招标</w:t>
      </w:r>
      <w:r>
        <w:rPr>
          <w:rFonts w:hint="default" w:ascii="宋体" w:hAnsi="宋体" w:eastAsia="宋体" w:cs="宋体"/>
          <w:b/>
          <w:bCs/>
          <w:color w:val="auto"/>
          <w:sz w:val="24"/>
          <w:szCs w:val="24"/>
          <w:highlight w:val="none"/>
          <w:lang w:val="en-US" w:eastAsia="zh-CN"/>
        </w:rPr>
        <w:t>且供应商为联合体参加</w:t>
      </w:r>
      <w:r>
        <w:rPr>
          <w:rFonts w:hint="eastAsia" w:ascii="宋体" w:hAnsi="宋体" w:cs="宋体"/>
          <w:b/>
          <w:bCs/>
          <w:color w:val="auto"/>
          <w:sz w:val="24"/>
          <w:szCs w:val="24"/>
          <w:highlight w:val="none"/>
          <w:lang w:val="en-US" w:eastAsia="zh-CN"/>
        </w:rPr>
        <w:t>招标</w:t>
      </w:r>
      <w:r>
        <w:rPr>
          <w:rFonts w:hint="default" w:ascii="宋体" w:hAnsi="宋体" w:eastAsia="宋体" w:cs="宋体"/>
          <w:b/>
          <w:bCs/>
          <w:color w:val="auto"/>
          <w:sz w:val="24"/>
          <w:szCs w:val="24"/>
          <w:highlight w:val="none"/>
          <w:lang w:val="en-US" w:eastAsia="zh-CN"/>
        </w:rPr>
        <w:t>的，请将此件加盖公章后制成扫描件上传）</w:t>
      </w:r>
    </w:p>
    <w:p w14:paraId="61E6B1C3">
      <w:pPr>
        <w:pStyle w:val="28"/>
        <w:rPr>
          <w:color w:val="auto"/>
          <w:highlight w:val="none"/>
        </w:rPr>
      </w:pPr>
    </w:p>
    <w:p w14:paraId="7286E56F">
      <w:pPr>
        <w:rPr>
          <w:color w:val="auto"/>
          <w:highlight w:val="none"/>
        </w:rPr>
      </w:pPr>
    </w:p>
    <w:sectPr>
      <w:headerReference r:id="rId10" w:type="default"/>
      <w:footerReference r:id="rId11" w:type="default"/>
      <w:pgSz w:w="11906" w:h="16838"/>
      <w:pgMar w:top="1702" w:right="1800" w:bottom="1440" w:left="1800" w:header="851" w:footer="992"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AB48A">
    <w:pPr>
      <w:pStyle w:val="16"/>
    </w:pPr>
    <w:r>
      <w:rPr>
        <w:rFonts w:hint="eastAsia"/>
      </w:rPr>
      <w:t>010010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1C6BD">
    <w:pPr>
      <w:pStyle w:val="16"/>
      <w:framePr w:wrap="around" w:vAnchor="text" w:hAnchor="margin" w:xAlign="center" w:y="2"/>
      <w:rPr>
        <w:rStyle w:val="27"/>
      </w:rPr>
    </w:pPr>
    <w:r>
      <w:fldChar w:fldCharType="begin"/>
    </w:r>
    <w:r>
      <w:rPr>
        <w:rStyle w:val="27"/>
      </w:rPr>
      <w:instrText xml:space="preserve">PAGE  </w:instrText>
    </w:r>
    <w:r>
      <w:fldChar w:fldCharType="end"/>
    </w:r>
  </w:p>
  <w:p w14:paraId="1FFD5EE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F630">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CD07F">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2851D2">
                          <w:pPr>
                            <w:pStyle w:val="16"/>
                          </w:pP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572851D2">
                    <w:pPr>
                      <w:pStyle w:val="16"/>
                    </w:pP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0FA4">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FF2A9A">
                          <w:pPr>
                            <w:pStyle w:val="16"/>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1EFF2A9A">
                    <w:pPr>
                      <w:pStyle w:val="16"/>
                    </w:pPr>
                    <w:r>
                      <w:fldChar w:fldCharType="begin"/>
                    </w:r>
                    <w:r>
                      <w:instrText xml:space="preserve"> PAGE  \* MERGEFORMAT </w:instrText>
                    </w:r>
                    <w:r>
                      <w:fldChar w:fldCharType="separate"/>
                    </w:r>
                    <w:r>
                      <w:t>33</w:t>
                    </w:r>
                    <w:r>
                      <w:fldChar w:fldCharType="end"/>
                    </w:r>
                  </w:p>
                </w:txbxContent>
              </v:textbox>
            </v:shape>
          </w:pict>
        </mc:Fallback>
      </mc:AlternateContent>
    </w:r>
  </w:p>
  <w:p w14:paraId="34FF6B7E">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6F333">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D77F">
    <w:pPr>
      <w:pStyle w:val="17"/>
      <w:pBdr>
        <w:bottom w:val="none" w:color="auto" w:sz="0" w:space="0"/>
      </w:pBdr>
      <w:tabs>
        <w:tab w:val="left" w:pos="3615"/>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BF1DF">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0EA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37583"/>
    <w:multiLevelType w:val="singleLevel"/>
    <w:tmpl w:val="80B37583"/>
    <w:lvl w:ilvl="0" w:tentative="0">
      <w:start w:val="1"/>
      <w:numFmt w:val="decimal"/>
      <w:suff w:val="nothing"/>
      <w:lvlText w:val="%1、"/>
      <w:lvlJc w:val="left"/>
    </w:lvl>
  </w:abstractNum>
  <w:abstractNum w:abstractNumId="1">
    <w:nsid w:val="8C1E0F9D"/>
    <w:multiLevelType w:val="singleLevel"/>
    <w:tmpl w:val="8C1E0F9D"/>
    <w:lvl w:ilvl="0" w:tentative="0">
      <w:start w:val="1"/>
      <w:numFmt w:val="decimal"/>
      <w:suff w:val="nothing"/>
      <w:lvlText w:val="%1、"/>
      <w:lvlJc w:val="left"/>
    </w:lvl>
  </w:abstractNum>
  <w:abstractNum w:abstractNumId="2">
    <w:nsid w:val="8FBFE865"/>
    <w:multiLevelType w:val="singleLevel"/>
    <w:tmpl w:val="8FBFE865"/>
    <w:lvl w:ilvl="0" w:tentative="0">
      <w:start w:val="1"/>
      <w:numFmt w:val="decimalEnclosedCircleChinese"/>
      <w:suff w:val="nothing"/>
      <w:lvlText w:val="%1、"/>
      <w:lvlJc w:val="left"/>
      <w:rPr>
        <w:rFonts w:hint="eastAsia"/>
      </w:rPr>
    </w:lvl>
  </w:abstractNum>
  <w:abstractNum w:abstractNumId="3">
    <w:nsid w:val="B3B71A56"/>
    <w:multiLevelType w:val="singleLevel"/>
    <w:tmpl w:val="B3B71A56"/>
    <w:lvl w:ilvl="0" w:tentative="0">
      <w:start w:val="1"/>
      <w:numFmt w:val="decimal"/>
      <w:lvlText w:val="%1."/>
      <w:lvlJc w:val="left"/>
      <w:pPr>
        <w:tabs>
          <w:tab w:val="left" w:pos="312"/>
        </w:tabs>
      </w:pPr>
    </w:lvl>
  </w:abstractNum>
  <w:abstractNum w:abstractNumId="4">
    <w:nsid w:val="B8B641E5"/>
    <w:multiLevelType w:val="singleLevel"/>
    <w:tmpl w:val="B8B641E5"/>
    <w:lvl w:ilvl="0" w:tentative="0">
      <w:start w:val="2"/>
      <w:numFmt w:val="decimal"/>
      <w:suff w:val="nothing"/>
      <w:lvlText w:val="%1、"/>
      <w:lvlJc w:val="left"/>
    </w:lvl>
  </w:abstractNum>
  <w:abstractNum w:abstractNumId="5">
    <w:nsid w:val="C9AD57AB"/>
    <w:multiLevelType w:val="singleLevel"/>
    <w:tmpl w:val="C9AD57AB"/>
    <w:lvl w:ilvl="0" w:tentative="0">
      <w:start w:val="1"/>
      <w:numFmt w:val="decimal"/>
      <w:suff w:val="nothing"/>
      <w:lvlText w:val="%1、"/>
      <w:lvlJc w:val="left"/>
    </w:lvl>
  </w:abstractNum>
  <w:abstractNum w:abstractNumId="6">
    <w:nsid w:val="CA777B81"/>
    <w:multiLevelType w:val="singleLevel"/>
    <w:tmpl w:val="CA777B81"/>
    <w:lvl w:ilvl="0" w:tentative="0">
      <w:start w:val="1"/>
      <w:numFmt w:val="decimal"/>
      <w:suff w:val="nothing"/>
      <w:lvlText w:val="%1、"/>
      <w:lvlJc w:val="left"/>
    </w:lvl>
  </w:abstractNum>
  <w:abstractNum w:abstractNumId="7">
    <w:nsid w:val="CC7F6971"/>
    <w:multiLevelType w:val="singleLevel"/>
    <w:tmpl w:val="CC7F6971"/>
    <w:lvl w:ilvl="0" w:tentative="0">
      <w:start w:val="1"/>
      <w:numFmt w:val="decimal"/>
      <w:suff w:val="nothing"/>
      <w:lvlText w:val="%1、"/>
      <w:lvlJc w:val="left"/>
    </w:lvl>
  </w:abstractNum>
  <w:abstractNum w:abstractNumId="8">
    <w:nsid w:val="CD46EA77"/>
    <w:multiLevelType w:val="singleLevel"/>
    <w:tmpl w:val="CD46EA77"/>
    <w:lvl w:ilvl="0" w:tentative="0">
      <w:start w:val="1"/>
      <w:numFmt w:val="decimal"/>
      <w:suff w:val="nothing"/>
      <w:lvlText w:val="%1、"/>
      <w:lvlJc w:val="left"/>
    </w:lvl>
  </w:abstractNum>
  <w:abstractNum w:abstractNumId="9">
    <w:nsid w:val="D7DDC95A"/>
    <w:multiLevelType w:val="singleLevel"/>
    <w:tmpl w:val="D7DDC95A"/>
    <w:lvl w:ilvl="0" w:tentative="0">
      <w:start w:val="4"/>
      <w:numFmt w:val="chineseCounting"/>
      <w:suff w:val="nothing"/>
      <w:lvlText w:val="%1、"/>
      <w:lvlJc w:val="left"/>
      <w:rPr>
        <w:rFonts w:hint="eastAsia"/>
      </w:rPr>
    </w:lvl>
  </w:abstractNum>
  <w:abstractNum w:abstractNumId="10">
    <w:nsid w:val="EC492B31"/>
    <w:multiLevelType w:val="singleLevel"/>
    <w:tmpl w:val="EC492B31"/>
    <w:lvl w:ilvl="0" w:tentative="0">
      <w:start w:val="1"/>
      <w:numFmt w:val="decimal"/>
      <w:suff w:val="nothing"/>
      <w:lvlText w:val="%1、"/>
      <w:lvlJc w:val="left"/>
    </w:lvl>
  </w:abstractNum>
  <w:abstractNum w:abstractNumId="11">
    <w:nsid w:val="FB09CEB0"/>
    <w:multiLevelType w:val="singleLevel"/>
    <w:tmpl w:val="FB09CEB0"/>
    <w:lvl w:ilvl="0" w:tentative="0">
      <w:start w:val="2"/>
      <w:numFmt w:val="decimal"/>
      <w:suff w:val="nothing"/>
      <w:lvlText w:val="%1、"/>
      <w:lvlJc w:val="left"/>
    </w:lvl>
  </w:abstractNum>
  <w:abstractNum w:abstractNumId="12">
    <w:nsid w:val="0000000B"/>
    <w:multiLevelType w:val="singleLevel"/>
    <w:tmpl w:val="0000000B"/>
    <w:lvl w:ilvl="0" w:tentative="0">
      <w:start w:val="1"/>
      <w:numFmt w:val="upperLetter"/>
      <w:pStyle w:val="3"/>
      <w:lvlText w:val="%1."/>
      <w:lvlJc w:val="left"/>
      <w:pPr>
        <w:tabs>
          <w:tab w:val="left" w:pos="420"/>
        </w:tabs>
        <w:ind w:left="420" w:hanging="330"/>
      </w:pPr>
    </w:lvl>
  </w:abstractNum>
  <w:abstractNum w:abstractNumId="13">
    <w:nsid w:val="2741CF87"/>
    <w:multiLevelType w:val="singleLevel"/>
    <w:tmpl w:val="2741CF87"/>
    <w:lvl w:ilvl="0" w:tentative="0">
      <w:start w:val="1"/>
      <w:numFmt w:val="decimal"/>
      <w:lvlText w:val="%1."/>
      <w:lvlJc w:val="left"/>
      <w:pPr>
        <w:tabs>
          <w:tab w:val="left" w:pos="312"/>
        </w:tabs>
      </w:pPr>
    </w:lvl>
  </w:abstractNum>
  <w:abstractNum w:abstractNumId="14">
    <w:nsid w:val="5ACC8048"/>
    <w:multiLevelType w:val="singleLevel"/>
    <w:tmpl w:val="5ACC8048"/>
    <w:lvl w:ilvl="0" w:tentative="0">
      <w:start w:val="1"/>
      <w:numFmt w:val="chineseCounting"/>
      <w:suff w:val="nothing"/>
      <w:lvlText w:val="%1、"/>
      <w:lvlJc w:val="left"/>
      <w:pPr>
        <w:ind w:left="-52"/>
      </w:pPr>
    </w:lvl>
  </w:abstractNum>
  <w:abstractNum w:abstractNumId="15">
    <w:nsid w:val="63E34C9C"/>
    <w:multiLevelType w:val="singleLevel"/>
    <w:tmpl w:val="63E34C9C"/>
    <w:lvl w:ilvl="0" w:tentative="0">
      <w:start w:val="3"/>
      <w:numFmt w:val="chineseCounting"/>
      <w:suff w:val="nothing"/>
      <w:lvlText w:val="第%1章、"/>
      <w:lvlJc w:val="left"/>
      <w:rPr>
        <w:rFonts w:hint="eastAsia"/>
      </w:rPr>
    </w:lvl>
  </w:abstractNum>
  <w:abstractNum w:abstractNumId="16">
    <w:nsid w:val="70853ED1"/>
    <w:multiLevelType w:val="singleLevel"/>
    <w:tmpl w:val="70853ED1"/>
    <w:lvl w:ilvl="0" w:tentative="0">
      <w:start w:val="2"/>
      <w:numFmt w:val="chineseCounting"/>
      <w:suff w:val="space"/>
      <w:lvlText w:val="第%1章"/>
      <w:lvlJc w:val="left"/>
      <w:pPr>
        <w:ind w:left="3360"/>
      </w:pPr>
      <w:rPr>
        <w:rFonts w:hint="eastAsia"/>
      </w:rPr>
    </w:lvl>
  </w:abstractNum>
  <w:num w:numId="1">
    <w:abstractNumId w:val="12"/>
  </w:num>
  <w:num w:numId="2">
    <w:abstractNumId w:val="14"/>
  </w:num>
  <w:num w:numId="3">
    <w:abstractNumId w:val="3"/>
  </w:num>
  <w:num w:numId="4">
    <w:abstractNumId w:val="16"/>
  </w:num>
  <w:num w:numId="5">
    <w:abstractNumId w:val="13"/>
  </w:num>
  <w:num w:numId="6">
    <w:abstractNumId w:val="9"/>
  </w:num>
  <w:num w:numId="7">
    <w:abstractNumId w:val="2"/>
  </w:num>
  <w:num w:numId="8">
    <w:abstractNumId w:val="1"/>
  </w:num>
  <w:num w:numId="9">
    <w:abstractNumId w:val="10"/>
  </w:num>
  <w:num w:numId="10">
    <w:abstractNumId w:val="6"/>
  </w:num>
  <w:num w:numId="11">
    <w:abstractNumId w:val="0"/>
  </w:num>
  <w:num w:numId="12">
    <w:abstractNumId w:val="8"/>
  </w:num>
  <w:num w:numId="13">
    <w:abstractNumId w:val="7"/>
  </w:num>
  <w:num w:numId="14">
    <w:abstractNumId w:val="15"/>
  </w:num>
  <w:num w:numId="15">
    <w:abstractNumId w:val="11"/>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3AEA"/>
    <w:rsid w:val="11E12F5B"/>
    <w:rsid w:val="19B7283D"/>
    <w:rsid w:val="1E95174B"/>
    <w:rsid w:val="2DCF7E43"/>
    <w:rsid w:val="2E5E4B4F"/>
    <w:rsid w:val="34E021F4"/>
    <w:rsid w:val="3D235C6E"/>
    <w:rsid w:val="3E6D18D9"/>
    <w:rsid w:val="3F9672FD"/>
    <w:rsid w:val="4E2647EF"/>
    <w:rsid w:val="545C04E4"/>
    <w:rsid w:val="5590787A"/>
    <w:rsid w:val="55F65CBA"/>
    <w:rsid w:val="61A33AEA"/>
    <w:rsid w:val="62FC72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3"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仿宋_GB2312" w:eastAsia="仿宋_GB2312"/>
      <w:sz w:val="28"/>
    </w:rPr>
  </w:style>
  <w:style w:type="paragraph" w:styleId="3">
    <w:name w:val="heading 2"/>
    <w:basedOn w:val="1"/>
    <w:next w:val="4"/>
    <w:qFormat/>
    <w:uiPriority w:val="0"/>
    <w:pPr>
      <w:keepNext/>
      <w:numPr>
        <w:ilvl w:val="0"/>
        <w:numId w:val="1"/>
      </w:numPr>
      <w:spacing w:line="360" w:lineRule="auto"/>
      <w:outlineLvl w:val="1"/>
    </w:pPr>
    <w:rPr>
      <w:b/>
      <w:sz w:val="24"/>
      <w:szCs w:val="24"/>
    </w:rPr>
  </w:style>
  <w:style w:type="paragraph" w:styleId="5">
    <w:name w:val="heading 3"/>
    <w:basedOn w:val="1"/>
    <w:next w:val="1"/>
    <w:unhideWhenUsed/>
    <w:qFormat/>
    <w:uiPriority w:val="0"/>
    <w:pPr>
      <w:keepNext/>
      <w:keepLines/>
      <w:spacing w:line="415"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4">
    <w:name w:val="Normal Indent1"/>
    <w:basedOn w:val="1"/>
    <w:qFormat/>
    <w:uiPriority w:val="0"/>
    <w:pPr>
      <w:ind w:firstLine="420" w:firstLineChars="200"/>
    </w:pPr>
  </w:style>
  <w:style w:type="paragraph" w:styleId="6">
    <w:name w:val="Normal Indent"/>
    <w:basedOn w:val="1"/>
    <w:qFormat/>
    <w:uiPriority w:val="99"/>
    <w:pPr>
      <w:ind w:firstLine="420" w:firstLineChars="200"/>
    </w:pPr>
    <w:rPr>
      <w:szCs w:val="24"/>
    </w:rPr>
  </w:style>
  <w:style w:type="paragraph" w:styleId="7">
    <w:name w:val="index 5"/>
    <w:basedOn w:val="1"/>
    <w:next w:val="1"/>
    <w:unhideWhenUsed/>
    <w:qFormat/>
    <w:uiPriority w:val="0"/>
    <w:pPr>
      <w:ind w:left="800" w:leftChars="800"/>
    </w:pPr>
    <w:rPr>
      <w:lang w:bidi="he-IL"/>
    </w:rPr>
  </w:style>
  <w:style w:type="paragraph" w:styleId="8">
    <w:name w:val="toa heading"/>
    <w:basedOn w:val="1"/>
    <w:next w:val="1"/>
    <w:qFormat/>
    <w:uiPriority w:val="0"/>
    <w:pPr>
      <w:spacing w:before="120"/>
    </w:pPr>
    <w:rPr>
      <w:rFonts w:ascii="Cambria" w:hAnsi="Cambria"/>
      <w:sz w:val="24"/>
    </w:rPr>
  </w:style>
  <w:style w:type="paragraph" w:styleId="9">
    <w:name w:val="index 6"/>
    <w:basedOn w:val="1"/>
    <w:next w:val="1"/>
    <w:qFormat/>
    <w:uiPriority w:val="99"/>
    <w:pPr>
      <w:ind w:left="2100"/>
    </w:pPr>
  </w:style>
  <w:style w:type="paragraph" w:styleId="10">
    <w:name w:val="Body Text 3"/>
    <w:basedOn w:val="1"/>
    <w:qFormat/>
    <w:uiPriority w:val="0"/>
    <w:rPr>
      <w:rFonts w:ascii="宋体"/>
      <w:sz w:val="24"/>
      <w:szCs w:val="20"/>
    </w:rPr>
  </w:style>
  <w:style w:type="paragraph" w:styleId="11">
    <w:name w:val="Body Text"/>
    <w:basedOn w:val="1"/>
    <w:next w:val="12"/>
    <w:qFormat/>
    <w:uiPriority w:val="0"/>
    <w:pPr>
      <w:spacing w:after="120" w:afterLines="0"/>
    </w:pPr>
  </w:style>
  <w:style w:type="paragraph" w:styleId="12">
    <w:name w:val="Body Text First Indent"/>
    <w:basedOn w:val="11"/>
    <w:next w:val="13"/>
    <w:qFormat/>
    <w:uiPriority w:val="0"/>
    <w:pPr>
      <w:autoSpaceDE w:val="0"/>
      <w:autoSpaceDN w:val="0"/>
      <w:adjustRightInd w:val="0"/>
      <w:spacing w:after="120" w:afterLines="0" w:line="312" w:lineRule="atLeast"/>
      <w:ind w:firstLine="420"/>
    </w:pPr>
    <w:rPr>
      <w:rFonts w:ascii="宋体"/>
      <w:kern w:val="0"/>
    </w:rPr>
  </w:style>
  <w:style w:type="paragraph" w:styleId="13">
    <w:name w:val="toc 6"/>
    <w:basedOn w:val="1"/>
    <w:next w:val="1"/>
    <w:semiHidden/>
    <w:qFormat/>
    <w:uiPriority w:val="0"/>
    <w:pPr>
      <w:ind w:left="1050"/>
      <w:jc w:val="left"/>
    </w:pPr>
    <w:rPr>
      <w:sz w:val="18"/>
      <w:szCs w:val="18"/>
    </w:rPr>
  </w:style>
  <w:style w:type="paragraph" w:styleId="14">
    <w:name w:val="Body Text Indent"/>
    <w:basedOn w:val="1"/>
    <w:unhideWhenUsed/>
    <w:qFormat/>
    <w:uiPriority w:val="99"/>
    <w:pPr>
      <w:spacing w:after="120"/>
      <w:ind w:left="420" w:leftChars="200"/>
    </w:pPr>
  </w:style>
  <w:style w:type="paragraph" w:styleId="15">
    <w:name w:val="Plain Text"/>
    <w:basedOn w:val="1"/>
    <w:qFormat/>
    <w:uiPriority w:val="0"/>
    <w:rPr>
      <w:rFonts w:ascii="宋体" w:hAnsi="宋体"/>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spacing w:before="120" w:after="120"/>
      <w:jc w:val="left"/>
    </w:pPr>
    <w:rPr>
      <w:b/>
      <w:bCs/>
      <w:caps/>
      <w:sz w:val="20"/>
    </w:rPr>
  </w:style>
  <w:style w:type="paragraph" w:styleId="19">
    <w:name w:val="Subtitle"/>
    <w:basedOn w:val="1"/>
    <w:next w:val="1"/>
    <w:qFormat/>
    <w:uiPriority w:val="3"/>
    <w:pPr>
      <w:jc w:val="center"/>
      <w:outlineLvl w:val="1"/>
    </w:pPr>
    <w:rPr>
      <w:rFonts w:ascii="黑体" w:hAnsi="黑体" w:eastAsia="黑体"/>
      <w:b/>
      <w:bCs/>
      <w:kern w:val="28"/>
      <w:sz w:val="30"/>
      <w:szCs w:val="22"/>
    </w:rPr>
  </w:style>
  <w:style w:type="paragraph" w:styleId="20">
    <w:name w:val="footnote text"/>
    <w:basedOn w:val="1"/>
    <w:next w:val="7"/>
    <w:unhideWhenUsed/>
    <w:qFormat/>
    <w:uiPriority w:val="99"/>
    <w:pPr>
      <w:adjustRightInd w:val="0"/>
      <w:spacing w:line="312" w:lineRule="atLeast"/>
      <w:jc w:val="left"/>
      <w:textAlignment w:val="baseline"/>
    </w:pPr>
    <w:rPr>
      <w:kern w:val="0"/>
      <w:sz w:val="18"/>
    </w:rPr>
  </w:style>
  <w:style w:type="paragraph" w:styleId="21">
    <w:name w:val="HTML Preformatted"/>
    <w:basedOn w:val="1"/>
    <w:qFormat/>
    <w:uiPriority w:val="0"/>
    <w:rPr>
      <w:rFonts w:ascii="Courier New" w:hAnsi="Courier New"/>
      <w:sz w:val="20"/>
    </w:rPr>
  </w:style>
  <w:style w:type="paragraph" w:styleId="22">
    <w:name w:val="Title"/>
    <w:basedOn w:val="1"/>
    <w:next w:val="1"/>
    <w:qFormat/>
    <w:uiPriority w:val="99"/>
    <w:pPr>
      <w:spacing w:before="240" w:after="60"/>
      <w:jc w:val="center"/>
      <w:outlineLvl w:val="0"/>
    </w:pPr>
    <w:rPr>
      <w:rFonts w:ascii="新宋体" w:hAnsi="Cambria" w:eastAsia="新宋体"/>
      <w:b/>
      <w:bCs/>
      <w:sz w:val="40"/>
      <w:szCs w:val="32"/>
    </w:rPr>
  </w:style>
  <w:style w:type="paragraph" w:styleId="23">
    <w:name w:val="Body Text First Indent 2"/>
    <w:basedOn w:val="14"/>
    <w:next w:val="1"/>
    <w:qFormat/>
    <w:uiPriority w:val="0"/>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paragraph" w:customStyle="1" w:styleId="28">
    <w:name w:val="Default"/>
    <w:basedOn w:val="22"/>
    <w:next w:val="29"/>
    <w:qFormat/>
    <w:uiPriority w:val="0"/>
    <w:pPr>
      <w:widowControl w:val="0"/>
      <w:autoSpaceDE w:val="0"/>
      <w:autoSpaceDN w:val="0"/>
      <w:adjustRightInd w:val="0"/>
    </w:pPr>
    <w:rPr>
      <w:rFonts w:ascii="黑体" w:eastAsia="黑体"/>
      <w:lang w:val="en-US" w:eastAsia="zh-CN" w:bidi="ar-SA"/>
    </w:rPr>
  </w:style>
  <w:style w:type="paragraph" w:customStyle="1" w:styleId="29">
    <w:name w:val="索引 51"/>
    <w:basedOn w:val="1"/>
    <w:next w:val="1"/>
    <w:qFormat/>
    <w:uiPriority w:val="0"/>
    <w:pPr>
      <w:ind w:left="1680"/>
    </w:pPr>
  </w:style>
  <w:style w:type="paragraph" w:customStyle="1" w:styleId="30">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1">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33">
    <w:name w:val="È±Ê¡ÎÄ±¾"/>
    <w:basedOn w:val="1"/>
    <w:qFormat/>
    <w:uiPriority w:val="0"/>
    <w:pPr>
      <w:widowControl/>
      <w:overflowPunct w:val="0"/>
      <w:autoSpaceDE w:val="0"/>
      <w:autoSpaceDN w:val="0"/>
      <w:adjustRightInd w:val="0"/>
      <w:jc w:val="left"/>
    </w:pPr>
    <w:rPr>
      <w:kern w:val="0"/>
      <w:sz w:val="24"/>
    </w:rPr>
  </w:style>
  <w:style w:type="paragraph" w:customStyle="1" w:styleId="34">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819</Words>
  <Characters>922</Characters>
  <Lines>0</Lines>
  <Paragraphs>0</Paragraphs>
  <TotalTime>30</TotalTime>
  <ScaleCrop>false</ScaleCrop>
  <LinksUpToDate>false</LinksUpToDate>
  <CharactersWithSpaces>1041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2025-01-22T09:57:00Z</dcterms:created>
  <dc:creator>-</dc:creator>
  <cp:lastModifiedBy>小代</cp:lastModifiedBy>
  <dcterms:modified xsi:type="dcterms:W3CDTF">2025-01-27T05:04:00Z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B44D688F7014489E9649582A52D10034_13</vt:lpwstr>
  </property>
  <property fmtid="{D5CDD505-2E9C-101B-9397-08002B2CF9AE}" pid="4" name="KSOTemplateDocerSaveRecord">
    <vt:lpwstr>eyJoZGlkIjoiODk2YzVlNjYwMWU4ZWExYTQ5ODQ3OGFhZDQ2ZDkxYzMiLCJ1c2VySWQiOiIyNjA3NzkwNDYifQ==</vt:lpwstr>
  </property>
</Properties>
</file>