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0AFEF3">
      <w:pPr>
        <w:pStyle w:val="29"/>
        <w:rPr>
          <w:rFonts w:hint="eastAsia"/>
          <w:color w:val="auto"/>
          <w:highlight w:val="none"/>
          <w:lang w:val="en-US" w:eastAsia="zh-CN"/>
        </w:rPr>
      </w:pPr>
    </w:p>
    <w:p w14:paraId="626CD671">
      <w:pPr>
        <w:pStyle w:val="21"/>
        <w:tabs>
          <w:tab w:val="left" w:pos="567"/>
        </w:tabs>
        <w:ind w:left="0" w:leftChars="0" w:firstLine="0" w:firstLineChars="0"/>
        <w:jc w:val="center"/>
        <w:rPr>
          <w:rFonts w:hint="eastAsia" w:ascii="宋体" w:hAnsi="宋体" w:eastAsia="宋体" w:cs="宋体"/>
          <w:b w:val="0"/>
          <w:bCs w:val="0"/>
          <w:color w:val="auto"/>
          <w:sz w:val="60"/>
          <w:szCs w:val="60"/>
          <w:highlight w:val="none"/>
          <w:u w:val="none" w:color="auto"/>
          <w:lang w:val="en-US" w:eastAsia="zh-CN"/>
        </w:rPr>
      </w:pPr>
    </w:p>
    <w:p w14:paraId="726459CC">
      <w:pPr>
        <w:jc w:val="center"/>
        <w:rPr>
          <w:rFonts w:hint="eastAsia" w:ascii="宋体" w:hAnsi="宋体" w:cs="宋体"/>
          <w:b w:val="0"/>
          <w:bCs w:val="0"/>
          <w:color w:val="auto"/>
          <w:sz w:val="84"/>
          <w:szCs w:val="84"/>
          <w:highlight w:val="none"/>
          <w:u w:val="none" w:color="auto"/>
          <w:lang w:val="en-US" w:eastAsia="zh-CN"/>
        </w:rPr>
      </w:pPr>
      <w:r>
        <w:rPr>
          <w:rFonts w:hint="eastAsia" w:ascii="宋体" w:hAnsi="宋体" w:cs="宋体"/>
          <w:b w:val="0"/>
          <w:bCs w:val="0"/>
          <w:color w:val="auto"/>
          <w:sz w:val="84"/>
          <w:szCs w:val="84"/>
          <w:highlight w:val="none"/>
          <w:u w:val="none" w:color="auto"/>
          <w:lang w:val="en-US" w:eastAsia="zh-CN"/>
        </w:rPr>
        <w:t>呼图壁县人民医院2025年医疗设备采购</w:t>
      </w:r>
      <w:bookmarkStart w:id="154" w:name="_GoBack"/>
      <w:bookmarkEnd w:id="154"/>
      <w:r>
        <w:rPr>
          <w:rFonts w:hint="eastAsia" w:ascii="宋体" w:hAnsi="宋体" w:cs="宋体"/>
          <w:b w:val="0"/>
          <w:bCs w:val="0"/>
          <w:color w:val="auto"/>
          <w:sz w:val="84"/>
          <w:szCs w:val="84"/>
          <w:highlight w:val="none"/>
          <w:u w:val="none" w:color="auto"/>
          <w:lang w:val="en-US" w:eastAsia="zh-CN"/>
        </w:rPr>
        <w:t>项目</w:t>
      </w:r>
    </w:p>
    <w:p w14:paraId="4446624A">
      <w:pPr>
        <w:rPr>
          <w:rFonts w:hint="eastAsia" w:ascii="宋体" w:hAnsi="宋体" w:cs="宋体"/>
          <w:b w:val="0"/>
          <w:bCs w:val="0"/>
          <w:color w:val="auto"/>
          <w:sz w:val="48"/>
          <w:szCs w:val="48"/>
          <w:highlight w:val="none"/>
          <w:u w:val="none" w:color="auto"/>
          <w:lang w:val="en-US" w:eastAsia="zh-CN"/>
        </w:rPr>
      </w:pPr>
    </w:p>
    <w:p w14:paraId="21867238">
      <w:pPr>
        <w:rPr>
          <w:rFonts w:hint="eastAsia"/>
          <w:color w:val="auto"/>
          <w:highlight w:val="none"/>
          <w:lang w:val="en-US" w:eastAsia="zh-CN"/>
        </w:rPr>
      </w:pPr>
    </w:p>
    <w:p w14:paraId="76E2182C">
      <w:pPr>
        <w:pStyle w:val="32"/>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b w:val="0"/>
          <w:bCs w:val="0"/>
          <w:color w:val="auto"/>
          <w:sz w:val="56"/>
          <w:szCs w:val="56"/>
          <w:highlight w:val="none"/>
          <w:lang w:val="en-US" w:eastAsia="zh-CN"/>
        </w:rPr>
      </w:pPr>
      <w:r>
        <w:rPr>
          <w:rFonts w:hint="eastAsia" w:ascii="宋体" w:hAnsi="宋体"/>
          <w:b w:val="0"/>
          <w:bCs w:val="0"/>
          <w:color w:val="auto"/>
          <w:sz w:val="72"/>
          <w:szCs w:val="72"/>
          <w:highlight w:val="none"/>
          <w:lang w:val="en-US" w:eastAsia="zh-CN"/>
        </w:rPr>
        <w:t>招标文件</w:t>
      </w:r>
    </w:p>
    <w:p w14:paraId="6ABF3FE3">
      <w:pPr>
        <w:pStyle w:val="32"/>
        <w:keepNext w:val="0"/>
        <w:keepLines w:val="0"/>
        <w:pageBreakBefore w:val="0"/>
        <w:widowControl w:val="0"/>
        <w:kinsoku/>
        <w:wordWrap/>
        <w:overflowPunct/>
        <w:topLinePunct w:val="0"/>
        <w:bidi w:val="0"/>
        <w:snapToGrid/>
        <w:spacing w:line="360" w:lineRule="auto"/>
        <w:jc w:val="both"/>
        <w:textAlignment w:val="auto"/>
        <w:rPr>
          <w:rFonts w:hint="eastAsia" w:ascii="宋体" w:hAnsi="宋体"/>
          <w:color w:val="auto"/>
          <w:sz w:val="56"/>
          <w:szCs w:val="56"/>
          <w:highlight w:val="none"/>
          <w:lang w:val="en-US" w:eastAsia="zh-CN"/>
        </w:rPr>
      </w:pPr>
    </w:p>
    <w:p w14:paraId="196FA71E">
      <w:pPr>
        <w:pStyle w:val="32"/>
        <w:spacing w:line="440" w:lineRule="exact"/>
        <w:jc w:val="both"/>
        <w:rPr>
          <w:rFonts w:ascii="宋体" w:hAnsi="宋体"/>
          <w:color w:val="auto"/>
          <w:sz w:val="96"/>
          <w:szCs w:val="96"/>
          <w:highlight w:val="none"/>
        </w:rPr>
      </w:pPr>
    </w:p>
    <w:p w14:paraId="540FB1EC">
      <w:pPr>
        <w:spacing w:before="120" w:line="360" w:lineRule="auto"/>
        <w:ind w:firstLine="723" w:firstLineChars="200"/>
        <w:jc w:val="left"/>
        <w:rPr>
          <w:rFonts w:hint="eastAsia" w:ascii="宋体" w:hAnsi="宋体" w:cs="宋体"/>
          <w:b/>
          <w:bCs/>
          <w:color w:val="auto"/>
          <w:sz w:val="36"/>
          <w:szCs w:val="36"/>
          <w:highlight w:val="none"/>
          <w:u w:val="single" w:color="auto"/>
          <w:lang w:val="en-US" w:eastAsia="zh-CN"/>
        </w:rPr>
      </w:pPr>
      <w:r>
        <w:rPr>
          <w:rFonts w:hint="eastAsia" w:ascii="宋体" w:hAnsi="宋体" w:eastAsia="宋体" w:cs="宋体"/>
          <w:b/>
          <w:bCs/>
          <w:color w:val="auto"/>
          <w:sz w:val="36"/>
          <w:szCs w:val="36"/>
          <w:highlight w:val="none"/>
        </w:rPr>
        <w:t>项目名称：</w:t>
      </w:r>
      <w:r>
        <w:rPr>
          <w:rFonts w:hint="eastAsia" w:ascii="宋体" w:hAnsi="宋体" w:cs="宋体"/>
          <w:b/>
          <w:bCs/>
          <w:color w:val="auto"/>
          <w:sz w:val="36"/>
          <w:szCs w:val="36"/>
          <w:highlight w:val="none"/>
          <w:u w:val="single" w:color="auto"/>
          <w:lang w:val="en-US" w:eastAsia="zh-CN"/>
        </w:rPr>
        <w:t xml:space="preserve">呼图壁县人民医院2025年医疗设备采购项目  </w:t>
      </w:r>
    </w:p>
    <w:p w14:paraId="0D72979B">
      <w:pPr>
        <w:pStyle w:val="20"/>
        <w:spacing w:line="360" w:lineRule="auto"/>
        <w:ind w:left="2525" w:leftChars="342" w:hanging="1807" w:hangingChars="500"/>
        <w:jc w:val="left"/>
        <w:rPr>
          <w:rFonts w:hint="default" w:ascii="宋体" w:hAnsi="宋体" w:eastAsia="宋体" w:cs="宋体"/>
          <w:b/>
          <w:bCs/>
          <w:color w:val="auto"/>
          <w:kern w:val="2"/>
          <w:sz w:val="36"/>
          <w:szCs w:val="36"/>
          <w:highlight w:val="none"/>
          <w:u w:val="single" w:color="auto"/>
          <w:lang w:val="en-US" w:eastAsia="zh-CN" w:bidi="ar-SA"/>
        </w:rPr>
      </w:pPr>
      <w:r>
        <w:rPr>
          <w:rFonts w:hint="eastAsia" w:ascii="宋体" w:hAnsi="宋体" w:eastAsia="宋体" w:cs="宋体"/>
          <w:b/>
          <w:bCs/>
          <w:color w:val="auto"/>
          <w:kern w:val="2"/>
          <w:sz w:val="36"/>
          <w:szCs w:val="36"/>
          <w:highlight w:val="none"/>
          <w:lang w:val="en-US" w:eastAsia="zh-CN" w:bidi="ar-SA"/>
        </w:rPr>
        <w:t>标段名称：</w:t>
      </w:r>
      <w:r>
        <w:rPr>
          <w:rFonts w:hint="eastAsia" w:ascii="宋体" w:hAnsi="宋体" w:eastAsia="宋体" w:cs="宋体"/>
          <w:b/>
          <w:bCs/>
          <w:color w:val="auto"/>
          <w:kern w:val="2"/>
          <w:sz w:val="36"/>
          <w:szCs w:val="36"/>
          <w:highlight w:val="none"/>
          <w:u w:val="single" w:color="auto"/>
          <w:lang w:val="en-US" w:eastAsia="zh-CN" w:bidi="ar-SA"/>
        </w:rPr>
        <w:t xml:space="preserve">标段一：呼图壁县人民医院口腔科、神经、消化内科医疗设备采购项目                     </w:t>
      </w:r>
    </w:p>
    <w:p w14:paraId="45A6E81C">
      <w:pPr>
        <w:pStyle w:val="20"/>
        <w:spacing w:line="360" w:lineRule="auto"/>
        <w:ind w:firstLine="723" w:firstLineChars="200"/>
        <w:jc w:val="left"/>
        <w:rPr>
          <w:rFonts w:hint="eastAsia" w:ascii="宋体" w:hAnsi="宋体" w:eastAsia="宋体" w:cs="宋体"/>
          <w:color w:val="auto"/>
          <w:sz w:val="36"/>
          <w:szCs w:val="36"/>
          <w:highlight w:val="none"/>
          <w:lang w:val="en-US" w:eastAsia="zh-CN"/>
        </w:rPr>
      </w:pPr>
      <w:r>
        <w:rPr>
          <w:rFonts w:hint="eastAsia" w:ascii="宋体" w:hAnsi="宋体" w:eastAsia="宋体" w:cs="宋体"/>
          <w:b/>
          <w:bCs/>
          <w:color w:val="auto"/>
          <w:sz w:val="36"/>
          <w:szCs w:val="36"/>
          <w:highlight w:val="none"/>
        </w:rPr>
        <w:t>项目编号：</w:t>
      </w:r>
      <w:r>
        <w:rPr>
          <w:rFonts w:hint="eastAsia" w:cs="宋体"/>
          <w:b/>
          <w:bCs/>
          <w:color w:val="auto"/>
          <w:sz w:val="36"/>
          <w:szCs w:val="36"/>
          <w:highlight w:val="none"/>
          <w:u w:val="single"/>
          <w:lang w:val="en-US" w:eastAsia="zh-CN"/>
        </w:rPr>
        <w:t>XJCXD-2025-006</w:t>
      </w:r>
      <w:r>
        <w:rPr>
          <w:rFonts w:hint="eastAsia" w:cs="宋体"/>
          <w:b/>
          <w:bCs/>
          <w:color w:val="auto"/>
          <w:kern w:val="2"/>
          <w:sz w:val="36"/>
          <w:szCs w:val="36"/>
          <w:highlight w:val="none"/>
          <w:u w:val="single"/>
          <w:lang w:val="en-US" w:eastAsia="zh-CN"/>
        </w:rPr>
        <w:t xml:space="preserve">            </w:t>
      </w:r>
      <w:r>
        <w:rPr>
          <w:rFonts w:hint="eastAsia" w:ascii="宋体" w:hAnsi="宋体" w:eastAsia="宋体" w:cs="宋体"/>
          <w:b/>
          <w:bCs/>
          <w:color w:val="auto"/>
          <w:kern w:val="2"/>
          <w:sz w:val="36"/>
          <w:szCs w:val="36"/>
          <w:highlight w:val="none"/>
          <w:u w:val="single"/>
          <w:lang w:val="en-US" w:eastAsia="zh-CN"/>
        </w:rPr>
        <w:t xml:space="preserve">      </w:t>
      </w:r>
      <w:r>
        <w:rPr>
          <w:rFonts w:hint="eastAsia" w:cs="宋体"/>
          <w:b/>
          <w:bCs/>
          <w:color w:val="auto"/>
          <w:kern w:val="2"/>
          <w:sz w:val="36"/>
          <w:szCs w:val="36"/>
          <w:highlight w:val="none"/>
          <w:u w:val="single"/>
          <w:lang w:val="en-US" w:eastAsia="zh-CN"/>
        </w:rPr>
        <w:t xml:space="preserve">          </w:t>
      </w:r>
      <w:r>
        <w:rPr>
          <w:rFonts w:hint="eastAsia" w:cs="宋体"/>
          <w:b/>
          <w:bCs/>
          <w:color w:val="auto"/>
          <w:kern w:val="2"/>
          <w:sz w:val="36"/>
          <w:szCs w:val="36"/>
          <w:highlight w:val="none"/>
          <w:u w:val="none"/>
          <w:lang w:val="en-US" w:eastAsia="zh-CN"/>
        </w:rPr>
        <w:t xml:space="preserve"> </w:t>
      </w:r>
      <w:r>
        <w:rPr>
          <w:rFonts w:hint="eastAsia" w:ascii="宋体" w:hAnsi="宋体" w:eastAsia="宋体" w:cs="宋体"/>
          <w:b/>
          <w:bCs/>
          <w:color w:val="auto"/>
          <w:kern w:val="2"/>
          <w:sz w:val="36"/>
          <w:szCs w:val="36"/>
          <w:highlight w:val="none"/>
          <w:u w:val="none"/>
          <w:lang w:val="en-US" w:eastAsia="zh-CN"/>
        </w:rPr>
        <w:t xml:space="preserve">   </w:t>
      </w:r>
    </w:p>
    <w:p w14:paraId="5D802D01">
      <w:pPr>
        <w:pStyle w:val="20"/>
        <w:spacing w:line="360" w:lineRule="auto"/>
        <w:ind w:firstLine="723" w:firstLineChars="200"/>
        <w:jc w:val="left"/>
        <w:rPr>
          <w:rFonts w:hint="default" w:ascii="宋体" w:hAnsi="宋体" w:eastAsia="宋体" w:cs="宋体"/>
          <w:color w:val="auto"/>
          <w:sz w:val="36"/>
          <w:szCs w:val="36"/>
          <w:highlight w:val="none"/>
          <w:lang w:val="en-US" w:eastAsia="zh-CN"/>
        </w:rPr>
      </w:pPr>
      <w:r>
        <w:rPr>
          <w:rFonts w:hint="eastAsia" w:ascii="宋体" w:hAnsi="宋体" w:eastAsia="宋体" w:cs="宋体"/>
          <w:b/>
          <w:bCs/>
          <w:color w:val="auto"/>
          <w:sz w:val="36"/>
          <w:szCs w:val="36"/>
          <w:highlight w:val="none"/>
        </w:rPr>
        <w:t>采</w:t>
      </w:r>
      <w:r>
        <w:rPr>
          <w:rFonts w:hint="eastAsia" w:ascii="宋体" w:hAnsi="宋体" w:eastAsia="宋体" w:cs="宋体"/>
          <w:b/>
          <w:bCs/>
          <w:color w:val="auto"/>
          <w:sz w:val="36"/>
          <w:szCs w:val="36"/>
          <w:highlight w:val="none"/>
          <w:lang w:val="en-US" w:eastAsia="zh-CN"/>
        </w:rPr>
        <w:t xml:space="preserve"> </w:t>
      </w:r>
      <w:r>
        <w:rPr>
          <w:rFonts w:hint="eastAsia" w:ascii="宋体" w:hAnsi="宋体" w:eastAsia="宋体" w:cs="宋体"/>
          <w:b/>
          <w:bCs/>
          <w:color w:val="auto"/>
          <w:sz w:val="36"/>
          <w:szCs w:val="36"/>
          <w:highlight w:val="none"/>
        </w:rPr>
        <w:t>购</w:t>
      </w:r>
      <w:r>
        <w:rPr>
          <w:rFonts w:hint="eastAsia" w:ascii="宋体" w:hAnsi="宋体" w:eastAsia="宋体" w:cs="宋体"/>
          <w:b/>
          <w:bCs/>
          <w:color w:val="auto"/>
          <w:sz w:val="36"/>
          <w:szCs w:val="36"/>
          <w:highlight w:val="none"/>
          <w:lang w:val="en-US" w:eastAsia="zh-CN"/>
        </w:rPr>
        <w:t xml:space="preserve"> </w:t>
      </w:r>
      <w:r>
        <w:rPr>
          <w:rFonts w:hint="eastAsia" w:ascii="宋体" w:hAnsi="宋体" w:eastAsia="宋体" w:cs="宋体"/>
          <w:b/>
          <w:bCs/>
          <w:color w:val="auto"/>
          <w:sz w:val="36"/>
          <w:szCs w:val="36"/>
          <w:highlight w:val="none"/>
        </w:rPr>
        <w:t>人：</w:t>
      </w:r>
      <w:r>
        <w:rPr>
          <w:rFonts w:hint="eastAsia" w:cs="宋体"/>
          <w:b/>
          <w:bCs/>
          <w:color w:val="auto"/>
          <w:sz w:val="36"/>
          <w:szCs w:val="36"/>
          <w:highlight w:val="none"/>
          <w:u w:val="single" w:color="auto"/>
          <w:lang w:val="en-US" w:eastAsia="zh-CN"/>
        </w:rPr>
        <w:t>呼图壁县人民医院</w:t>
      </w:r>
      <w:r>
        <w:rPr>
          <w:rFonts w:hint="eastAsia" w:cs="宋体"/>
          <w:b/>
          <w:bCs/>
          <w:color w:val="auto"/>
          <w:sz w:val="36"/>
          <w:szCs w:val="36"/>
          <w:highlight w:val="none"/>
          <w:u w:val="single"/>
          <w:lang w:val="en-US" w:eastAsia="zh-CN"/>
        </w:rPr>
        <w:t xml:space="preserve">                            </w:t>
      </w:r>
      <w:r>
        <w:rPr>
          <w:rFonts w:hint="eastAsia" w:cs="宋体"/>
          <w:b/>
          <w:bCs/>
          <w:color w:val="auto"/>
          <w:sz w:val="36"/>
          <w:szCs w:val="36"/>
          <w:highlight w:val="none"/>
          <w:u w:val="none"/>
          <w:lang w:val="en-US" w:eastAsia="zh-CN"/>
        </w:rPr>
        <w:t xml:space="preserve">    </w:t>
      </w:r>
      <w:r>
        <w:rPr>
          <w:rFonts w:hint="eastAsia" w:cs="宋体"/>
          <w:b/>
          <w:bCs/>
          <w:color w:val="auto"/>
          <w:sz w:val="36"/>
          <w:szCs w:val="36"/>
          <w:highlight w:val="none"/>
          <w:u w:val="single"/>
          <w:lang w:val="en-US" w:eastAsia="zh-CN"/>
        </w:rPr>
        <w:t xml:space="preserve">                  </w:t>
      </w:r>
      <w:r>
        <w:rPr>
          <w:rFonts w:hint="eastAsia" w:cs="宋体"/>
          <w:b/>
          <w:bCs/>
          <w:color w:val="auto"/>
          <w:sz w:val="36"/>
          <w:szCs w:val="36"/>
          <w:highlight w:val="none"/>
          <w:lang w:val="en-US" w:eastAsia="zh-CN"/>
        </w:rPr>
        <w:t xml:space="preserve">   </w:t>
      </w:r>
    </w:p>
    <w:p w14:paraId="67716D1E">
      <w:pPr>
        <w:pStyle w:val="11"/>
        <w:tabs>
          <w:tab w:val="left" w:pos="567"/>
        </w:tabs>
        <w:spacing w:before="154" w:line="360" w:lineRule="auto"/>
        <w:ind w:firstLine="723" w:firstLineChars="200"/>
        <w:jc w:val="left"/>
        <w:rPr>
          <w:rFonts w:hint="eastAsia" w:ascii="宋体" w:hAnsi="宋体" w:eastAsia="宋体" w:cs="宋体"/>
          <w:color w:val="auto"/>
          <w:sz w:val="36"/>
          <w:szCs w:val="36"/>
          <w:highlight w:val="none"/>
        </w:rPr>
      </w:pPr>
      <w:r>
        <w:rPr>
          <w:rFonts w:hint="eastAsia" w:ascii="宋体" w:hAnsi="宋体" w:eastAsia="宋体" w:cs="宋体"/>
          <w:b/>
          <w:bCs/>
          <w:color w:val="auto"/>
          <w:sz w:val="36"/>
          <w:szCs w:val="36"/>
          <w:highlight w:val="none"/>
          <w:u w:val="none"/>
        </w:rPr>
        <w:t>代理机构：</w:t>
      </w:r>
      <w:r>
        <w:rPr>
          <w:rFonts w:hint="eastAsia" w:ascii="宋体" w:hAnsi="宋体" w:eastAsia="宋体" w:cs="宋体"/>
          <w:b/>
          <w:bCs/>
          <w:color w:val="auto"/>
          <w:sz w:val="36"/>
          <w:szCs w:val="36"/>
          <w:highlight w:val="none"/>
          <w:u w:val="single"/>
        </w:rPr>
        <w:t>新疆诚信达招标代理有限责任公司</w:t>
      </w:r>
      <w:r>
        <w:rPr>
          <w:rFonts w:hint="eastAsia" w:ascii="宋体" w:hAnsi="宋体" w:cs="宋体"/>
          <w:b/>
          <w:bCs/>
          <w:color w:val="auto"/>
          <w:sz w:val="36"/>
          <w:szCs w:val="36"/>
          <w:highlight w:val="none"/>
          <w:u w:val="single"/>
          <w:lang w:val="en-US" w:eastAsia="zh-CN"/>
        </w:rPr>
        <w:t xml:space="preserve">            </w:t>
      </w:r>
      <w:r>
        <w:rPr>
          <w:rFonts w:hint="eastAsia" w:ascii="宋体" w:hAnsi="宋体" w:cs="宋体"/>
          <w:b/>
          <w:bCs/>
          <w:color w:val="auto"/>
          <w:sz w:val="36"/>
          <w:szCs w:val="36"/>
          <w:highlight w:val="none"/>
          <w:u w:val="none"/>
          <w:lang w:val="en-US" w:eastAsia="zh-CN"/>
        </w:rPr>
        <w:t xml:space="preserve">    </w:t>
      </w:r>
      <w:r>
        <w:rPr>
          <w:rFonts w:hint="eastAsia" w:ascii="宋体" w:hAnsi="宋体" w:cs="宋体"/>
          <w:b/>
          <w:bCs/>
          <w:color w:val="auto"/>
          <w:sz w:val="36"/>
          <w:szCs w:val="36"/>
          <w:highlight w:val="none"/>
          <w:u w:val="single"/>
          <w:lang w:val="en-US" w:eastAsia="zh-CN"/>
        </w:rPr>
        <w:t xml:space="preserve">  </w:t>
      </w:r>
    </w:p>
    <w:p w14:paraId="5039D7AD">
      <w:pPr>
        <w:keepNext w:val="0"/>
        <w:keepLines w:val="0"/>
        <w:pageBreakBefore w:val="0"/>
        <w:widowControl w:val="0"/>
        <w:kinsoku/>
        <w:wordWrap/>
        <w:overflowPunct/>
        <w:topLinePunct w:val="0"/>
        <w:autoSpaceDE/>
        <w:autoSpaceDN/>
        <w:bidi w:val="0"/>
        <w:adjustRightInd/>
        <w:snapToGrid/>
        <w:spacing w:line="480" w:lineRule="auto"/>
        <w:ind w:firstLine="723" w:firstLineChars="200"/>
        <w:jc w:val="left"/>
        <w:textAlignment w:val="auto"/>
        <w:rPr>
          <w:rFonts w:hint="default" w:ascii="宋体" w:hAnsi="宋体" w:eastAsia="宋体" w:cs="宋体"/>
          <w:b/>
          <w:bCs/>
          <w:color w:val="auto"/>
          <w:sz w:val="36"/>
          <w:szCs w:val="36"/>
          <w:highlight w:val="none"/>
          <w:u w:val="single"/>
          <w:lang w:val="en-US" w:eastAsia="zh-CN"/>
        </w:rPr>
      </w:pPr>
      <w:r>
        <w:rPr>
          <w:rFonts w:hint="eastAsia" w:ascii="宋体" w:hAnsi="宋体" w:eastAsia="宋体" w:cs="宋体"/>
          <w:b/>
          <w:bCs/>
          <w:color w:val="auto"/>
          <w:sz w:val="36"/>
          <w:szCs w:val="36"/>
          <w:highlight w:val="none"/>
          <w:u w:val="none"/>
          <w:lang w:val="en-US" w:eastAsia="zh-CN"/>
        </w:rPr>
        <w:t>日    期：</w:t>
      </w:r>
      <w:r>
        <w:rPr>
          <w:rFonts w:hint="eastAsia" w:ascii="宋体" w:hAnsi="宋体" w:cs="宋体"/>
          <w:b/>
          <w:bCs/>
          <w:color w:val="auto"/>
          <w:sz w:val="36"/>
          <w:szCs w:val="36"/>
          <w:highlight w:val="none"/>
          <w:u w:val="single"/>
          <w:lang w:val="en-US" w:eastAsia="zh-CN"/>
        </w:rPr>
        <w:t>2025</w:t>
      </w:r>
      <w:r>
        <w:rPr>
          <w:rFonts w:hint="eastAsia" w:ascii="宋体" w:hAnsi="宋体" w:eastAsia="宋体" w:cs="宋体"/>
          <w:b/>
          <w:bCs/>
          <w:color w:val="auto"/>
          <w:sz w:val="36"/>
          <w:szCs w:val="36"/>
          <w:highlight w:val="none"/>
          <w:u w:val="single"/>
          <w:lang w:val="en-US" w:eastAsia="zh-CN"/>
        </w:rPr>
        <w:t>年</w:t>
      </w:r>
      <w:r>
        <w:rPr>
          <w:rFonts w:hint="eastAsia" w:ascii="宋体" w:hAnsi="宋体" w:cs="宋体"/>
          <w:b/>
          <w:bCs/>
          <w:color w:val="auto"/>
          <w:sz w:val="36"/>
          <w:szCs w:val="36"/>
          <w:highlight w:val="none"/>
          <w:u w:val="single"/>
          <w:lang w:val="en-US" w:eastAsia="zh-CN"/>
        </w:rPr>
        <w:t>4</w:t>
      </w:r>
      <w:r>
        <w:rPr>
          <w:rFonts w:hint="eastAsia" w:ascii="宋体" w:hAnsi="宋体" w:eastAsia="宋体" w:cs="宋体"/>
          <w:b/>
          <w:bCs/>
          <w:color w:val="auto"/>
          <w:sz w:val="36"/>
          <w:szCs w:val="36"/>
          <w:highlight w:val="none"/>
          <w:u w:val="single"/>
          <w:lang w:val="en-US" w:eastAsia="zh-CN"/>
        </w:rPr>
        <w:t>月</w:t>
      </w:r>
      <w:r>
        <w:rPr>
          <w:rFonts w:hint="eastAsia" w:ascii="宋体" w:hAnsi="宋体" w:cs="宋体"/>
          <w:b/>
          <w:bCs/>
          <w:color w:val="auto"/>
          <w:sz w:val="36"/>
          <w:szCs w:val="36"/>
          <w:highlight w:val="none"/>
          <w:u w:val="single"/>
          <w:lang w:val="en-US" w:eastAsia="zh-CN"/>
        </w:rPr>
        <w:t xml:space="preserve">3日                                 </w:t>
      </w:r>
    </w:p>
    <w:p w14:paraId="38A06EC4">
      <w:pPr>
        <w:rPr>
          <w:color w:val="auto"/>
          <w:highlight w:val="none"/>
        </w:rPr>
      </w:pPr>
    </w:p>
    <w:p w14:paraId="2C26D108">
      <w:pPr>
        <w:pStyle w:val="11"/>
        <w:rPr>
          <w:color w:val="auto"/>
          <w:sz w:val="15"/>
          <w:szCs w:val="15"/>
          <w:highlight w:val="none"/>
        </w:rPr>
        <w:sectPr>
          <w:headerReference r:id="rId4" w:type="first"/>
          <w:footerReference r:id="rId5" w:type="first"/>
          <w:headerReference r:id="rId3" w:type="default"/>
          <w:pgSz w:w="11906" w:h="16838"/>
          <w:pgMar w:top="1134" w:right="1134" w:bottom="1134" w:left="1134" w:header="851" w:footer="992" w:gutter="0"/>
          <w:pgBorders>
            <w:top w:val="none" w:sz="0" w:space="0"/>
            <w:left w:val="none" w:sz="0" w:space="0"/>
            <w:bottom w:val="none" w:sz="0" w:space="0"/>
            <w:right w:val="none" w:sz="0" w:space="0"/>
          </w:pgBorders>
          <w:pgNumType w:fmt="decimal" w:start="1"/>
          <w:cols w:space="720" w:num="1"/>
          <w:titlePg/>
          <w:docGrid w:type="lines" w:linePitch="333" w:charSpace="0"/>
        </w:sectPr>
      </w:pPr>
    </w:p>
    <w:p w14:paraId="1B7A3007">
      <w:pPr>
        <w:pStyle w:val="17"/>
        <w:jc w:val="center"/>
        <w:rPr>
          <w:rFonts w:ascii="宋体" w:hAnsi="宋体" w:eastAsia="宋体"/>
          <w:color w:val="auto"/>
          <w:highlight w:val="none"/>
        </w:rPr>
      </w:pPr>
      <w:r>
        <w:rPr>
          <w:rFonts w:hint="eastAsia" w:ascii="宋体" w:hAnsi="宋体" w:eastAsia="宋体"/>
          <w:color w:val="auto"/>
          <w:highlight w:val="none"/>
        </w:rPr>
        <w:t>目录</w:t>
      </w:r>
    </w:p>
    <w:p w14:paraId="1AB55962">
      <w:pPr>
        <w:rPr>
          <w:rFonts w:ascii="宋体" w:hAnsi="宋体"/>
          <w:color w:val="auto"/>
          <w:highlight w:val="none"/>
        </w:rPr>
      </w:pPr>
    </w:p>
    <w:p w14:paraId="6E0E91B0">
      <w:pPr>
        <w:pStyle w:val="17"/>
        <w:spacing w:line="360" w:lineRule="auto"/>
        <w:rPr>
          <w:rFonts w:hint="eastAsia"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TOC \o "1-3" \h \z \u </w:instrText>
      </w:r>
      <w:r>
        <w:rPr>
          <w:rFonts w:ascii="宋体" w:hAnsi="宋体" w:eastAsia="宋体"/>
          <w:b/>
          <w:bCs w:val="0"/>
          <w:color w:val="auto"/>
          <w:sz w:val="28"/>
          <w:szCs w:val="28"/>
          <w:highlight w:val="none"/>
        </w:rPr>
        <w:fldChar w:fldCharType="separate"/>
      </w: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"_Toc497239281"</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Fonts w:hint="eastAsia" w:ascii="宋体" w:hAnsi="宋体" w:eastAsia="宋体"/>
          <w:b/>
          <w:bCs w:val="0"/>
          <w:color w:val="auto"/>
          <w:sz w:val="28"/>
          <w:szCs w:val="28"/>
          <w:highlight w:val="none"/>
          <w:lang w:val="en-US" w:eastAsia="zh-CN"/>
        </w:rPr>
        <w:t>招标</w:t>
      </w:r>
      <w:r>
        <w:rPr>
          <w:rStyle w:val="27"/>
          <w:rFonts w:hint="eastAsia" w:ascii="宋体" w:hAnsi="宋体" w:eastAsia="宋体"/>
          <w:b/>
          <w:bCs w:val="0"/>
          <w:color w:val="auto"/>
          <w:sz w:val="28"/>
          <w:szCs w:val="28"/>
          <w:highlight w:val="none"/>
        </w:rPr>
        <w:t>公告</w:t>
      </w:r>
      <w:bookmarkStart w:id="0" w:name="_Hlt497239298"/>
      <w:r>
        <w:rPr>
          <w:rFonts w:ascii="宋体" w:hAnsi="宋体" w:eastAsia="宋体"/>
          <w:b/>
          <w:bCs w:val="0"/>
          <w:color w:val="auto"/>
          <w:sz w:val="28"/>
          <w:szCs w:val="28"/>
          <w:highlight w:val="none"/>
        </w:rPr>
        <w:tab/>
      </w:r>
      <w:bookmarkEnd w:id="0"/>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2</w:t>
      </w:r>
    </w:p>
    <w:p w14:paraId="201866D1">
      <w:pPr>
        <w:pStyle w:val="17"/>
        <w:spacing w:line="360" w:lineRule="auto"/>
        <w:rPr>
          <w:rFonts w:hint="eastAsia"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"_Toc497239282"</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Style w:val="27"/>
          <w:rFonts w:hint="eastAsia" w:ascii="宋体" w:hAnsi="宋体" w:eastAsia="宋体"/>
          <w:b/>
          <w:bCs w:val="0"/>
          <w:color w:val="auto"/>
          <w:sz w:val="28"/>
          <w:szCs w:val="28"/>
          <w:highlight w:val="none"/>
        </w:rPr>
        <w:t>第一部</w:t>
      </w:r>
      <w:r>
        <w:rPr>
          <w:rStyle w:val="27"/>
          <w:rFonts w:hint="eastAsia" w:ascii="宋体" w:hAnsi="宋体" w:eastAsia="宋体"/>
          <w:b/>
          <w:bCs w:val="0"/>
          <w:color w:val="auto"/>
          <w:sz w:val="28"/>
          <w:szCs w:val="28"/>
          <w:highlight w:val="none"/>
          <w:lang w:val="en-US" w:eastAsia="zh-CN"/>
        </w:rPr>
        <w:t>分</w:t>
      </w:r>
      <w:r>
        <w:rPr>
          <w:rStyle w:val="27"/>
          <w:rFonts w:ascii="宋体" w:hAnsi="宋体" w:eastAsia="宋体"/>
          <w:b/>
          <w:bCs w:val="0"/>
          <w:color w:val="auto"/>
          <w:sz w:val="28"/>
          <w:szCs w:val="28"/>
          <w:highlight w:val="none"/>
        </w:rPr>
        <w:t xml:space="preserve"> </w:t>
      </w:r>
      <w:r>
        <w:rPr>
          <w:rStyle w:val="27"/>
          <w:rFonts w:hint="eastAsia" w:ascii="宋体" w:hAnsi="宋体" w:eastAsia="宋体"/>
          <w:b/>
          <w:bCs w:val="0"/>
          <w:color w:val="auto"/>
          <w:sz w:val="28"/>
          <w:szCs w:val="28"/>
          <w:highlight w:val="none"/>
        </w:rPr>
        <w:t>投标</w:t>
      </w:r>
      <w:r>
        <w:rPr>
          <w:rStyle w:val="27"/>
          <w:rFonts w:hint="eastAsia" w:ascii="宋体" w:hAnsi="宋体" w:eastAsia="宋体"/>
          <w:b/>
          <w:bCs w:val="0"/>
          <w:color w:val="auto"/>
          <w:sz w:val="28"/>
          <w:szCs w:val="28"/>
          <w:highlight w:val="none"/>
          <w:lang w:val="en-US" w:eastAsia="zh-CN"/>
        </w:rPr>
        <w:t>人</w:t>
      </w:r>
      <w:r>
        <w:rPr>
          <w:rStyle w:val="27"/>
          <w:rFonts w:hint="eastAsia" w:ascii="宋体" w:hAnsi="宋体" w:eastAsia="宋体"/>
          <w:b/>
          <w:bCs w:val="0"/>
          <w:color w:val="auto"/>
          <w:sz w:val="28"/>
          <w:szCs w:val="28"/>
          <w:highlight w:val="none"/>
        </w:rPr>
        <w:t>须知</w:t>
      </w:r>
      <w:r>
        <w:rPr>
          <w:rStyle w:val="27"/>
          <w:rFonts w:hint="eastAsia" w:ascii="宋体" w:hAnsi="宋体" w:eastAsia="宋体"/>
          <w:b/>
          <w:bCs w:val="0"/>
          <w:color w:val="auto"/>
          <w:sz w:val="28"/>
          <w:szCs w:val="28"/>
          <w:highlight w:val="none"/>
          <w:lang w:val="en-US" w:eastAsia="zh-CN"/>
        </w:rPr>
        <w:t>前附表</w:t>
      </w:r>
      <w:r>
        <w:rPr>
          <w:rFonts w:ascii="宋体" w:hAnsi="宋体" w:eastAsia="宋体"/>
          <w:b/>
          <w:bCs w:val="0"/>
          <w:color w:val="auto"/>
          <w:sz w:val="28"/>
          <w:szCs w:val="28"/>
          <w:highlight w:val="none"/>
        </w:rPr>
        <w:tab/>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6</w:t>
      </w:r>
    </w:p>
    <w:p w14:paraId="1C78AE40">
      <w:pPr>
        <w:pStyle w:val="17"/>
        <w:spacing w:line="360" w:lineRule="auto"/>
        <w:rPr>
          <w:rFonts w:hint="default"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"_Toc497239283"</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Style w:val="27"/>
          <w:rFonts w:hint="eastAsia" w:ascii="宋体" w:hAnsi="宋体" w:eastAsia="宋体"/>
          <w:b/>
          <w:bCs w:val="0"/>
          <w:color w:val="auto"/>
          <w:sz w:val="28"/>
          <w:szCs w:val="28"/>
          <w:highlight w:val="none"/>
        </w:rPr>
        <w:t>第二部分</w:t>
      </w:r>
      <w:r>
        <w:rPr>
          <w:rStyle w:val="27"/>
          <w:rFonts w:hint="eastAsia" w:ascii="宋体" w:hAnsi="宋体" w:eastAsia="宋体"/>
          <w:b/>
          <w:bCs w:val="0"/>
          <w:color w:val="auto"/>
          <w:sz w:val="28"/>
          <w:szCs w:val="28"/>
          <w:highlight w:val="none"/>
          <w:lang w:val="en-US" w:eastAsia="zh-CN"/>
        </w:rPr>
        <w:t xml:space="preserve"> </w:t>
      </w:r>
      <w:r>
        <w:rPr>
          <w:rStyle w:val="27"/>
          <w:rFonts w:hint="eastAsia" w:ascii="宋体" w:hAnsi="宋体" w:eastAsia="宋体"/>
          <w:b/>
          <w:bCs w:val="0"/>
          <w:color w:val="auto"/>
          <w:sz w:val="28"/>
          <w:szCs w:val="28"/>
          <w:highlight w:val="none"/>
        </w:rPr>
        <w:t>招标说明</w:t>
      </w:r>
      <w:r>
        <w:rPr>
          <w:rFonts w:ascii="宋体" w:hAnsi="宋体" w:eastAsia="宋体"/>
          <w:b/>
          <w:bCs w:val="0"/>
          <w:color w:val="auto"/>
          <w:sz w:val="28"/>
          <w:szCs w:val="28"/>
          <w:highlight w:val="none"/>
        </w:rPr>
        <w:tab/>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10</w:t>
      </w:r>
    </w:p>
    <w:p w14:paraId="20BCE830">
      <w:pPr>
        <w:pStyle w:val="18"/>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"_Toc497239284"</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第一章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总则</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10</w:t>
      </w:r>
    </w:p>
    <w:p w14:paraId="381DF325">
      <w:pPr>
        <w:pStyle w:val="18"/>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"_Toc497239285"</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第二章</w:t>
      </w:r>
      <w:r>
        <w:rPr>
          <w:rStyle w:val="27"/>
          <w:rFonts w:hint="eastAsia" w:ascii="宋体" w:hAnsi="宋体"/>
          <w:b/>
          <w:bCs w:val="0"/>
          <w:color w:val="auto"/>
          <w:sz w:val="28"/>
          <w:szCs w:val="28"/>
          <w:highlight w:val="none"/>
          <w:lang w:val="en-US" w:eastAsia="zh-CN"/>
        </w:rPr>
        <w:t xml:space="preserve"> 招标文件</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12</w:t>
      </w:r>
    </w:p>
    <w:p w14:paraId="3F41B9FE">
      <w:pPr>
        <w:pStyle w:val="17"/>
        <w:spacing w:line="360" w:lineRule="auto"/>
        <w:rPr>
          <w:rFonts w:hint="default"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"_Toc497239286"</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Style w:val="27"/>
          <w:rFonts w:hint="eastAsia" w:ascii="宋体" w:hAnsi="宋体" w:eastAsia="宋体"/>
          <w:b/>
          <w:bCs w:val="0"/>
          <w:color w:val="auto"/>
          <w:sz w:val="28"/>
          <w:szCs w:val="28"/>
          <w:highlight w:val="none"/>
        </w:rPr>
        <w:t>第三部分</w:t>
      </w:r>
      <w:r>
        <w:rPr>
          <w:rStyle w:val="27"/>
          <w:rFonts w:hint="eastAsia" w:ascii="宋体" w:hAnsi="宋体" w:eastAsia="宋体"/>
          <w:b/>
          <w:bCs w:val="0"/>
          <w:color w:val="auto"/>
          <w:sz w:val="28"/>
          <w:szCs w:val="28"/>
          <w:highlight w:val="none"/>
          <w:lang w:val="en-US" w:eastAsia="zh-CN"/>
        </w:rPr>
        <w:t xml:space="preserve"> </w:t>
      </w:r>
      <w:r>
        <w:rPr>
          <w:rStyle w:val="27"/>
          <w:rFonts w:hint="eastAsia" w:ascii="宋体" w:hAnsi="宋体" w:eastAsia="宋体"/>
          <w:b/>
          <w:bCs w:val="0"/>
          <w:color w:val="auto"/>
          <w:sz w:val="28"/>
          <w:szCs w:val="28"/>
          <w:highlight w:val="none"/>
        </w:rPr>
        <w:t>投标说明</w:t>
      </w:r>
      <w:r>
        <w:rPr>
          <w:rFonts w:ascii="宋体" w:hAnsi="宋体" w:eastAsia="宋体"/>
          <w:b/>
          <w:bCs w:val="0"/>
          <w:color w:val="auto"/>
          <w:sz w:val="28"/>
          <w:szCs w:val="28"/>
          <w:highlight w:val="none"/>
        </w:rPr>
        <w:tab/>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13</w:t>
      </w:r>
    </w:p>
    <w:p w14:paraId="28F44AB2">
      <w:pPr>
        <w:pStyle w:val="18"/>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"_Toc497239287"</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第一章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对投标人的资质要求</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13</w:t>
      </w:r>
    </w:p>
    <w:p w14:paraId="34D92BA4">
      <w:pPr>
        <w:pStyle w:val="18"/>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"_Toc497239288"</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第二章</w:t>
      </w:r>
      <w:r>
        <w:rPr>
          <w:rStyle w:val="27"/>
          <w:rFonts w:hint="eastAsia" w:ascii="宋体" w:hAnsi="宋体"/>
          <w:b/>
          <w:bCs w:val="0"/>
          <w:color w:val="auto"/>
          <w:sz w:val="28"/>
          <w:szCs w:val="28"/>
          <w:highlight w:val="none"/>
          <w:lang w:val="en-US" w:eastAsia="zh-CN"/>
        </w:rPr>
        <w:t xml:space="preserve"> 投标文件</w:t>
      </w:r>
      <w:r>
        <w:rPr>
          <w:rStyle w:val="27"/>
          <w:rFonts w:hint="eastAsia" w:ascii="宋体" w:hAnsi="宋体"/>
          <w:b/>
          <w:bCs w:val="0"/>
          <w:color w:val="auto"/>
          <w:sz w:val="28"/>
          <w:szCs w:val="28"/>
          <w:highlight w:val="none"/>
        </w:rPr>
        <w:t>的编写</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15</w:t>
      </w:r>
    </w:p>
    <w:p w14:paraId="6B9498A4">
      <w:pPr>
        <w:pStyle w:val="18"/>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"_Toc497239289"</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第三章</w:t>
      </w:r>
      <w:r>
        <w:rPr>
          <w:rStyle w:val="27"/>
          <w:rFonts w:hint="eastAsia" w:ascii="宋体" w:hAnsi="宋体"/>
          <w:b/>
          <w:bCs w:val="0"/>
          <w:color w:val="auto"/>
          <w:sz w:val="28"/>
          <w:szCs w:val="28"/>
          <w:highlight w:val="none"/>
          <w:lang w:val="en-US" w:eastAsia="zh-CN"/>
        </w:rPr>
        <w:t xml:space="preserve"> 投标文件</w:t>
      </w:r>
      <w:r>
        <w:rPr>
          <w:rStyle w:val="27"/>
          <w:rFonts w:hint="eastAsia" w:ascii="宋体" w:hAnsi="宋体"/>
          <w:b/>
          <w:bCs w:val="0"/>
          <w:color w:val="auto"/>
          <w:sz w:val="28"/>
          <w:szCs w:val="28"/>
          <w:highlight w:val="none"/>
        </w:rPr>
        <w:t>的递交</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19</w:t>
      </w:r>
    </w:p>
    <w:p w14:paraId="3A24CD3A">
      <w:pPr>
        <w:pStyle w:val="18"/>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"_Toc497239290"</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第四章</w:t>
      </w:r>
      <w:r>
        <w:rPr>
          <w:rStyle w:val="27"/>
          <w:rFonts w:hint="eastAsia" w:ascii="宋体" w:hAnsi="宋体"/>
          <w:b/>
          <w:bCs w:val="0"/>
          <w:color w:val="auto"/>
          <w:sz w:val="28"/>
          <w:szCs w:val="28"/>
          <w:highlight w:val="none"/>
          <w:lang w:val="en-US" w:eastAsia="zh-CN"/>
        </w:rPr>
        <w:t xml:space="preserve"> 评标委员会</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20</w:t>
      </w:r>
    </w:p>
    <w:p w14:paraId="62FE0F73">
      <w:pPr>
        <w:pStyle w:val="18"/>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"_Toc497239291"</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第五章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开　标</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21</w:t>
      </w:r>
    </w:p>
    <w:p w14:paraId="4DBFA0A0">
      <w:pPr>
        <w:pStyle w:val="18"/>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"_Toc497239292"</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第六章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评　标</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22</w:t>
      </w:r>
    </w:p>
    <w:p w14:paraId="38B90711">
      <w:pPr>
        <w:pStyle w:val="18"/>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"_Toc497239293"</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第七章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定　标</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34</w:t>
      </w:r>
    </w:p>
    <w:p w14:paraId="0382D679">
      <w:pPr>
        <w:pStyle w:val="18"/>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"_Toc497239294"</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第八章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授予合同</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34</w:t>
      </w:r>
    </w:p>
    <w:p w14:paraId="52AE2FF8">
      <w:pPr>
        <w:pStyle w:val="17"/>
        <w:spacing w:line="360" w:lineRule="auto"/>
        <w:rPr>
          <w:rFonts w:hint="default"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"_Toc497239295"</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Style w:val="27"/>
          <w:rFonts w:hint="eastAsia" w:ascii="宋体" w:hAnsi="宋体" w:eastAsia="宋体"/>
          <w:b/>
          <w:bCs w:val="0"/>
          <w:color w:val="auto"/>
          <w:sz w:val="28"/>
          <w:szCs w:val="28"/>
          <w:highlight w:val="none"/>
        </w:rPr>
        <w:t>第四部</w:t>
      </w:r>
      <w:r>
        <w:rPr>
          <w:rStyle w:val="27"/>
          <w:rFonts w:hint="eastAsia" w:ascii="宋体" w:hAnsi="宋体" w:eastAsia="宋体"/>
          <w:b/>
          <w:bCs w:val="0"/>
          <w:color w:val="auto"/>
          <w:sz w:val="28"/>
          <w:szCs w:val="28"/>
          <w:highlight w:val="none"/>
          <w:lang w:val="en-US" w:eastAsia="zh-CN"/>
        </w:rPr>
        <w:t>分</w:t>
      </w:r>
      <w:r>
        <w:rPr>
          <w:rStyle w:val="27"/>
          <w:rFonts w:hint="eastAsia" w:ascii="宋体" w:hAnsi="宋体" w:eastAsia="宋体" w:cs="Times New Roman"/>
          <w:b/>
          <w:bCs w:val="0"/>
          <w:color w:val="auto"/>
          <w:kern w:val="2"/>
          <w:sz w:val="28"/>
          <w:szCs w:val="28"/>
          <w:highlight w:val="none"/>
          <w:lang w:val="en-US" w:eastAsia="zh-CN" w:bidi="ar-SA"/>
        </w:rPr>
        <w:t xml:space="preserve"> 采购服务及要求</w:t>
      </w:r>
      <w:r>
        <w:rPr>
          <w:rFonts w:ascii="宋体" w:hAnsi="宋体" w:eastAsia="宋体"/>
          <w:b/>
          <w:bCs w:val="0"/>
          <w:color w:val="auto"/>
          <w:sz w:val="28"/>
          <w:szCs w:val="28"/>
          <w:highlight w:val="none"/>
        </w:rPr>
        <w:tab/>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36</w:t>
      </w:r>
    </w:p>
    <w:p w14:paraId="387C96A6">
      <w:pPr>
        <w:pStyle w:val="17"/>
        <w:spacing w:line="360" w:lineRule="auto"/>
        <w:rPr>
          <w:rFonts w:hint="default"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"_Toc497239296"</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Style w:val="27"/>
          <w:rFonts w:hint="eastAsia" w:ascii="宋体" w:hAnsi="宋体" w:eastAsia="宋体"/>
          <w:b/>
          <w:bCs w:val="0"/>
          <w:color w:val="auto"/>
          <w:sz w:val="28"/>
          <w:szCs w:val="28"/>
          <w:highlight w:val="none"/>
        </w:rPr>
        <w:t>第五部分 合同部分</w:t>
      </w:r>
      <w:r>
        <w:rPr>
          <w:rFonts w:ascii="宋体" w:hAnsi="宋体" w:eastAsia="宋体"/>
          <w:b/>
          <w:bCs w:val="0"/>
          <w:color w:val="auto"/>
          <w:sz w:val="28"/>
          <w:szCs w:val="28"/>
          <w:highlight w:val="none"/>
        </w:rPr>
        <w:tab/>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49</w:t>
      </w:r>
    </w:p>
    <w:p w14:paraId="6B19C588">
      <w:pPr>
        <w:pStyle w:val="17"/>
        <w:spacing w:line="360" w:lineRule="auto"/>
        <w:rPr>
          <w:rFonts w:hint="eastAsia" w:ascii="宋体" w:hAnsi="宋体" w:eastAsia="宋体"/>
          <w:b/>
          <w:bCs w:val="0"/>
          <w:color w:val="auto"/>
          <w:sz w:val="28"/>
          <w:szCs w:val="28"/>
          <w:highlight w:val="none"/>
          <w:lang w:val="en-US" w:eastAsia="zh-CN"/>
        </w:rPr>
        <w:sectPr>
          <w:footerReference r:id="rId7" w:type="first"/>
          <w:footerReference r:id="rId6" w:type="default"/>
          <w:pgSz w:w="11906" w:h="16838"/>
          <w:pgMar w:top="1134" w:right="1134" w:bottom="1134" w:left="1134" w:header="851" w:footer="992" w:gutter="0"/>
          <w:pgBorders>
            <w:top w:val="none" w:sz="0" w:space="0"/>
            <w:left w:val="none" w:sz="0" w:space="0"/>
            <w:bottom w:val="none" w:sz="0" w:space="0"/>
            <w:right w:val="none" w:sz="0" w:space="0"/>
          </w:pgBorders>
          <w:pgNumType w:fmt="decimal" w:start="1"/>
          <w:cols w:space="720" w:num="1"/>
          <w:titlePg/>
          <w:docGrid w:type="lines" w:linePitch="333" w:charSpace="0"/>
        </w:sectPr>
      </w:pPr>
      <w:r>
        <w:rPr>
          <w:rFonts w:ascii="宋体" w:hAnsi="宋体"/>
          <w:b/>
          <w:bCs w:val="0"/>
          <w:color w:val="auto"/>
          <w:sz w:val="28"/>
          <w:szCs w:val="28"/>
          <w:highlight w:val="none"/>
        </w:rPr>
        <w:fldChar w:fldCharType="end"/>
      </w:r>
      <w:r>
        <w:rPr>
          <w:rFonts w:ascii="宋体" w:hAnsi="宋体" w:eastAsia="宋体"/>
          <w:b/>
          <w:bCs w:val="0"/>
          <w:color w:val="auto"/>
          <w:sz w:val="28"/>
          <w:szCs w:val="28"/>
          <w:highlight w:val="none"/>
        </w:rPr>
        <w:fldChar w:fldCharType="begin"/>
      </w:r>
      <w:r>
        <w:rPr>
          <w:rFonts w:ascii="宋体" w:hAnsi="宋体" w:eastAsia="宋体"/>
          <w:b/>
          <w:bCs w:val="0"/>
          <w:color w:val="auto"/>
          <w:sz w:val="28"/>
          <w:szCs w:val="28"/>
          <w:highlight w:val="none"/>
        </w:rPr>
        <w:instrText xml:space="preserve"> HYPERLINK \l "_Toc497239297" </w:instrText>
      </w:r>
      <w:r>
        <w:rPr>
          <w:rFonts w:ascii="宋体" w:hAnsi="宋体" w:eastAsia="宋体"/>
          <w:b/>
          <w:bCs w:val="0"/>
          <w:color w:val="auto"/>
          <w:sz w:val="28"/>
          <w:szCs w:val="28"/>
          <w:highlight w:val="none"/>
        </w:rPr>
        <w:fldChar w:fldCharType="separate"/>
      </w:r>
      <w:r>
        <w:rPr>
          <w:rFonts w:hint="eastAsia" w:ascii="宋体" w:hAnsi="宋体" w:eastAsia="宋体"/>
          <w:b/>
          <w:bCs w:val="0"/>
          <w:color w:val="auto"/>
          <w:sz w:val="28"/>
          <w:szCs w:val="28"/>
          <w:highlight w:val="none"/>
        </w:rPr>
        <w:t>第六部分</w:t>
      </w:r>
      <w:r>
        <w:rPr>
          <w:rFonts w:hint="eastAsia" w:ascii="宋体" w:hAnsi="宋体" w:eastAsia="宋体"/>
          <w:b/>
          <w:bCs w:val="0"/>
          <w:color w:val="auto"/>
          <w:sz w:val="28"/>
          <w:szCs w:val="28"/>
          <w:highlight w:val="none"/>
          <w:lang w:val="en-US" w:eastAsia="zh-CN"/>
        </w:rPr>
        <w:t xml:space="preserve"> </w:t>
      </w:r>
      <w:r>
        <w:rPr>
          <w:rFonts w:hint="eastAsia" w:ascii="宋体" w:hAnsi="宋体" w:eastAsia="宋体"/>
          <w:b/>
          <w:bCs w:val="0"/>
          <w:color w:val="auto"/>
          <w:sz w:val="28"/>
          <w:szCs w:val="28"/>
          <w:highlight w:val="none"/>
        </w:rPr>
        <w:t>附　件</w:t>
      </w:r>
      <w:r>
        <w:rPr>
          <w:rFonts w:ascii="宋体" w:hAnsi="宋体" w:eastAsia="宋体"/>
          <w:b/>
          <w:bCs w:val="0"/>
          <w:color w:val="auto"/>
          <w:sz w:val="28"/>
          <w:szCs w:val="28"/>
          <w:highlight w:val="none"/>
        </w:rPr>
        <w:tab/>
      </w:r>
      <w:r>
        <w:rPr>
          <w:rFonts w:hint="eastAsia" w:ascii="宋体" w:hAnsi="宋体" w:eastAsia="宋体"/>
          <w:b/>
          <w:bCs w:val="0"/>
          <w:color w:val="auto"/>
          <w:sz w:val="28"/>
          <w:szCs w:val="28"/>
          <w:highlight w:val="none"/>
          <w:lang w:val="en-US" w:eastAsia="zh-CN"/>
        </w:rPr>
        <w:t>5</w:t>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5</w:t>
      </w:r>
    </w:p>
    <w:p w14:paraId="33E7A9E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Theme="minorEastAsia" w:hAnsiTheme="minorEastAsia" w:cstheme="minorEastAsia"/>
          <w:b/>
          <w:bCs/>
          <w:color w:val="auto"/>
          <w:sz w:val="44"/>
          <w:szCs w:val="44"/>
          <w:highlight w:val="none"/>
          <w:lang w:val="en-US" w:eastAsia="zh-CN"/>
        </w:rPr>
      </w:pPr>
      <w:r>
        <w:rPr>
          <w:rFonts w:hint="eastAsia" w:asciiTheme="minorEastAsia" w:hAnsiTheme="minorEastAsia" w:cstheme="minorEastAsia"/>
          <w:b/>
          <w:bCs/>
          <w:color w:val="auto"/>
          <w:sz w:val="44"/>
          <w:szCs w:val="44"/>
          <w:highlight w:val="none"/>
          <w:lang w:val="en-US" w:eastAsia="zh-CN"/>
        </w:rPr>
        <w:t>第一章 招标公告</w:t>
      </w:r>
    </w:p>
    <w:p w14:paraId="625B7115">
      <w:pPr>
        <w:pStyle w:val="11"/>
        <w:numPr>
          <w:ilvl w:val="0"/>
          <w:numId w:val="0"/>
        </w:numPr>
        <w:tabs>
          <w:tab w:val="left" w:pos="567"/>
        </w:tabs>
        <w:jc w:val="center"/>
        <w:rPr>
          <w:rFonts w:hint="default"/>
          <w:b w:val="0"/>
          <w:bCs w:val="0"/>
          <w:color w:val="auto"/>
          <w:sz w:val="32"/>
          <w:szCs w:val="32"/>
          <w:highlight w:val="none"/>
          <w:u w:val="none" w:color="auto"/>
          <w:lang w:val="en-US" w:eastAsia="zh-CN"/>
        </w:rPr>
      </w:pPr>
      <w:r>
        <w:rPr>
          <w:rFonts w:hint="eastAsia" w:ascii="宋体" w:hAnsi="宋体" w:cs="宋体"/>
          <w:b w:val="0"/>
          <w:bCs w:val="0"/>
          <w:color w:val="auto"/>
          <w:kern w:val="0"/>
          <w:sz w:val="32"/>
          <w:szCs w:val="32"/>
          <w:highlight w:val="none"/>
          <w:u w:val="none" w:color="auto"/>
          <w:lang w:val="en-US" w:eastAsia="zh-CN" w:bidi="ar-SA"/>
        </w:rPr>
        <w:t>呼图壁县人民医院2025年医疗设备采购项目招标</w:t>
      </w:r>
      <w:r>
        <w:rPr>
          <w:rFonts w:hint="eastAsia" w:ascii="宋体" w:hAnsi="宋体" w:eastAsia="宋体" w:cs="宋体"/>
          <w:b w:val="0"/>
          <w:bCs w:val="0"/>
          <w:color w:val="auto"/>
          <w:kern w:val="0"/>
          <w:sz w:val="32"/>
          <w:szCs w:val="32"/>
          <w:highlight w:val="none"/>
          <w:u w:val="none" w:color="auto"/>
          <w:lang w:val="en-US" w:eastAsia="zh-CN" w:bidi="ar-SA"/>
        </w:rPr>
        <w:t>公告</w:t>
      </w:r>
    </w:p>
    <w:p w14:paraId="3D456398">
      <w:pPr>
        <w:pStyle w:val="9"/>
        <w:ind w:left="0" w:leftChars="0" w:firstLine="0" w:firstLineChars="0"/>
        <w:jc w:val="center"/>
        <w:rPr>
          <w:rFonts w:hint="default"/>
          <w:b w:val="0"/>
          <w:bCs w:val="0"/>
          <w:color w:val="auto"/>
          <w:sz w:val="28"/>
          <w:szCs w:val="28"/>
          <w:highlight w:val="none"/>
          <w:u w:val="none"/>
          <w:lang w:val="en-US" w:eastAsia="zh-CN"/>
        </w:rPr>
      </w:pPr>
      <w:r>
        <w:rPr>
          <w:rFonts w:hint="eastAsia" w:asciiTheme="minorEastAsia" w:hAnsiTheme="minorEastAsia" w:cstheme="minorEastAsia"/>
          <w:b w:val="0"/>
          <w:bCs w:val="0"/>
          <w:color w:val="auto"/>
          <w:sz w:val="28"/>
          <w:szCs w:val="28"/>
          <w:highlight w:val="none"/>
          <w:u w:val="none"/>
          <w:lang w:val="en-US" w:eastAsia="zh-CN"/>
        </w:rPr>
        <w:t>（项目编号：</w:t>
      </w:r>
      <w:r>
        <w:rPr>
          <w:rFonts w:hint="eastAsia" w:ascii="宋体" w:hAnsi="宋体" w:cs="宋体"/>
          <w:b w:val="0"/>
          <w:bCs w:val="0"/>
          <w:color w:val="auto"/>
          <w:sz w:val="28"/>
          <w:szCs w:val="28"/>
          <w:highlight w:val="none"/>
          <w:u w:val="none"/>
          <w:lang w:val="en-US" w:eastAsia="zh-CN"/>
        </w:rPr>
        <w:t>XJCXD-2025-006</w:t>
      </w:r>
      <w:r>
        <w:rPr>
          <w:rFonts w:hint="eastAsia" w:asciiTheme="minorEastAsia" w:hAnsiTheme="minorEastAsia" w:cstheme="minorEastAsia"/>
          <w:b w:val="0"/>
          <w:bCs w:val="0"/>
          <w:color w:val="auto"/>
          <w:sz w:val="28"/>
          <w:szCs w:val="28"/>
          <w:highlight w:val="none"/>
          <w:u w:val="none"/>
          <w:lang w:val="en-US" w:eastAsia="zh-CN"/>
        </w:rPr>
        <w:t>）</w:t>
      </w:r>
    </w:p>
    <w:p w14:paraId="72071A18">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一、招标条件 </w:t>
      </w:r>
    </w:p>
    <w:p w14:paraId="49DB85AD">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本</w:t>
      </w:r>
      <w:r>
        <w:rPr>
          <w:rFonts w:hint="eastAsia" w:ascii="宋体" w:hAnsi="宋体" w:cs="宋体"/>
          <w:color w:val="auto"/>
          <w:sz w:val="24"/>
          <w:szCs w:val="24"/>
          <w:highlight w:val="none"/>
          <w:u w:val="none"/>
          <w:lang w:val="en-US" w:eastAsia="zh-CN"/>
        </w:rPr>
        <w:t>呼图壁县人民医院2025年医疗设备采购项目</w:t>
      </w:r>
      <w:r>
        <w:rPr>
          <w:rFonts w:hint="eastAsia" w:ascii="宋体" w:hAnsi="宋体" w:eastAsia="宋体" w:cs="宋体"/>
          <w:b w:val="0"/>
          <w:bCs w:val="0"/>
          <w:color w:val="auto"/>
          <w:kern w:val="0"/>
          <w:sz w:val="24"/>
          <w:szCs w:val="24"/>
          <w:highlight w:val="none"/>
          <w:lang w:val="en-US" w:eastAsia="zh-CN" w:bidi="ar"/>
        </w:rPr>
        <w:t>已</w:t>
      </w:r>
      <w:r>
        <w:rPr>
          <w:rFonts w:hint="eastAsia" w:ascii="宋体" w:hAnsi="宋体" w:eastAsia="宋体" w:cs="宋体"/>
          <w:b w:val="0"/>
          <w:bCs w:val="0"/>
          <w:color w:val="auto"/>
          <w:kern w:val="0"/>
          <w:sz w:val="24"/>
          <w:szCs w:val="24"/>
          <w:highlight w:val="none"/>
          <w:lang w:val="en-US" w:eastAsia="zh-CN" w:bidi="ar"/>
        </w:rPr>
        <w:t>由项目审批/核准/备案机关批准，项目资金来源为</w:t>
      </w:r>
      <w:r>
        <w:rPr>
          <w:rFonts w:hint="eastAsia" w:ascii="宋体" w:hAnsi="宋体" w:cs="宋体"/>
          <w:b w:val="0"/>
          <w:bCs w:val="0"/>
          <w:color w:val="auto"/>
          <w:kern w:val="0"/>
          <w:sz w:val="24"/>
          <w:szCs w:val="24"/>
          <w:highlight w:val="none"/>
          <w:lang w:val="en-US" w:eastAsia="zh-CN" w:bidi="ar"/>
        </w:rPr>
        <w:t>：</w:t>
      </w:r>
      <w:r>
        <w:rPr>
          <w:rFonts w:hint="eastAsia" w:ascii="宋体" w:hAnsi="宋体" w:cs="宋体"/>
          <w:b w:val="0"/>
          <w:bCs w:val="0"/>
          <w:color w:val="auto"/>
          <w:kern w:val="0"/>
          <w:sz w:val="24"/>
          <w:szCs w:val="24"/>
          <w:highlight w:val="none"/>
          <w:lang w:val="en-US" w:eastAsia="zh-CN" w:bidi="ar"/>
        </w:rPr>
        <w:t>事业收入资金及一般公共预算资金：小写：</w:t>
      </w:r>
      <w:r>
        <w:rPr>
          <w:rFonts w:hint="eastAsia" w:ascii="宋体" w:hAnsi="宋体" w:cs="宋体"/>
          <w:color w:val="auto"/>
          <w:sz w:val="24"/>
          <w:szCs w:val="24"/>
          <w:highlight w:val="none"/>
          <w:u w:val="none"/>
          <w:lang w:val="en-US" w:eastAsia="zh-CN"/>
        </w:rPr>
        <w:t>143万元 大写：壹佰肆拾叁万元整</w:t>
      </w:r>
      <w:r>
        <w:rPr>
          <w:rFonts w:hint="eastAsia" w:ascii="宋体" w:hAnsi="宋体" w:cs="宋体"/>
          <w:b w:val="0"/>
          <w:bCs w:val="0"/>
          <w:color w:val="auto"/>
          <w:kern w:val="0"/>
          <w:sz w:val="24"/>
          <w:szCs w:val="24"/>
          <w:highlight w:val="none"/>
          <w:lang w:val="en-US" w:eastAsia="zh-CN" w:bidi="ar"/>
        </w:rPr>
        <w:t xml:space="preserve"> </w:t>
      </w:r>
      <w:r>
        <w:rPr>
          <w:rFonts w:hint="eastAsia" w:ascii="宋体" w:hAnsi="宋体" w:cs="宋体"/>
          <w:b w:val="0"/>
          <w:bCs w:val="0"/>
          <w:color w:val="auto"/>
          <w:kern w:val="0"/>
          <w:sz w:val="24"/>
          <w:szCs w:val="24"/>
          <w:highlight w:val="none"/>
          <w:lang w:val="en-US" w:eastAsia="zh-CN" w:bidi="ar"/>
        </w:rPr>
        <w:t xml:space="preserve"> </w:t>
      </w:r>
      <w:r>
        <w:rPr>
          <w:rFonts w:hint="eastAsia" w:ascii="宋体" w:hAnsi="宋体" w:eastAsia="宋体" w:cs="宋体"/>
          <w:b w:val="0"/>
          <w:bCs w:val="0"/>
          <w:color w:val="auto"/>
          <w:kern w:val="0"/>
          <w:sz w:val="24"/>
          <w:szCs w:val="24"/>
          <w:highlight w:val="none"/>
          <w:lang w:val="en-US" w:eastAsia="zh-CN" w:bidi="ar"/>
        </w:rPr>
        <w:t>招标人为</w:t>
      </w:r>
      <w:r>
        <w:rPr>
          <w:rFonts w:hint="eastAsia" w:ascii="宋体" w:hAnsi="宋体" w:cs="宋体"/>
          <w:b w:val="0"/>
          <w:bCs w:val="0"/>
          <w:color w:val="auto"/>
          <w:kern w:val="0"/>
          <w:sz w:val="24"/>
          <w:szCs w:val="24"/>
          <w:highlight w:val="none"/>
          <w:lang w:val="en-US" w:eastAsia="zh-CN" w:bidi="ar"/>
        </w:rPr>
        <w:t>呼图壁县人民医院</w:t>
      </w:r>
      <w:r>
        <w:rPr>
          <w:rFonts w:hint="eastAsia" w:ascii="宋体" w:hAnsi="宋体" w:eastAsia="宋体" w:cs="宋体"/>
          <w:b w:val="0"/>
          <w:bCs w:val="0"/>
          <w:color w:val="auto"/>
          <w:kern w:val="0"/>
          <w:sz w:val="24"/>
          <w:szCs w:val="24"/>
          <w:highlight w:val="none"/>
          <w:lang w:val="en-US" w:eastAsia="zh-CN" w:bidi="ar"/>
        </w:rPr>
        <w:t>，</w:t>
      </w:r>
      <w:r>
        <w:rPr>
          <w:rFonts w:hint="eastAsia" w:ascii="宋体" w:hAnsi="宋体" w:eastAsia="宋体" w:cs="宋体"/>
          <w:b w:val="0"/>
          <w:bCs w:val="0"/>
          <w:color w:val="auto"/>
          <w:kern w:val="0"/>
          <w:sz w:val="24"/>
          <w:szCs w:val="24"/>
          <w:highlight w:val="none"/>
          <w:lang w:val="en-US" w:eastAsia="zh-CN" w:bidi="ar"/>
        </w:rPr>
        <w:t>本项目已具备招标条件，现招标方式为</w:t>
      </w:r>
      <w:r>
        <w:rPr>
          <w:rFonts w:hint="eastAsia" w:ascii="宋体" w:hAnsi="宋体" w:cs="宋体"/>
          <w:b w:val="0"/>
          <w:bCs w:val="0"/>
          <w:color w:val="auto"/>
          <w:kern w:val="0"/>
          <w:sz w:val="24"/>
          <w:szCs w:val="24"/>
          <w:highlight w:val="none"/>
          <w:lang w:val="en-US" w:eastAsia="zh-CN" w:bidi="ar"/>
        </w:rPr>
        <w:t>公开招标。</w:t>
      </w:r>
    </w:p>
    <w:p w14:paraId="318E1F48">
      <w:pPr>
        <w:keepNext w:val="0"/>
        <w:keepLines w:val="0"/>
        <w:pageBreakBefore w:val="0"/>
        <w:widowControl/>
        <w:numPr>
          <w:ilvl w:val="0"/>
          <w:numId w:val="3"/>
        </w:numPr>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项目概况和招标范围 </w:t>
      </w:r>
    </w:p>
    <w:p w14:paraId="1F27756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1、项目名称：呼图壁县人民医院2025年医疗设备采购项目</w:t>
      </w:r>
    </w:p>
    <w:p w14:paraId="572F7EB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2、标段名称：标段一：呼图壁县人民医院口腔科、神经、消化内科医疗设备采购项目</w:t>
      </w:r>
    </w:p>
    <w:p w14:paraId="056146E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、项目编号：XJCXD-2025-006</w:t>
      </w:r>
    </w:p>
    <w:p w14:paraId="6050B21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、采购内容：</w:t>
      </w:r>
    </w:p>
    <w:p w14:paraId="4A4D34E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、口腔科采购:口腔综合治疗牙椅、口腔CBCT、囗腔正压一拖十气泵、口腔负压机一拖十、口腔净化水机拖十、离心机、微动力电马达</w:t>
      </w:r>
    </w:p>
    <w:p w14:paraId="6291035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、神经、消化内科采购:心理测评系统、碳14幽门螺杆菌测试仪、胃肠镜自动清洗台</w:t>
      </w:r>
    </w:p>
    <w:p w14:paraId="56C9BC2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、项目地点：呼图壁县</w:t>
      </w:r>
    </w:p>
    <w:p w14:paraId="7C75634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、供货期限：自合同签订之日起15日内完成配送安装调试（含培训）</w:t>
      </w:r>
    </w:p>
    <w:p w14:paraId="065210D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、质保期：3年</w:t>
      </w:r>
    </w:p>
    <w:p w14:paraId="7C2D17F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、预算总金额：</w:t>
      </w:r>
      <w:r>
        <w:rPr>
          <w:rFonts w:hint="eastAsia" w:ascii="Times New Roman" w:hAnsi="Times New Roman" w:eastAsia="宋体" w:cs="宋体"/>
          <w:color w:val="auto"/>
          <w:sz w:val="24"/>
          <w:szCs w:val="24"/>
          <w:highlight w:val="none"/>
          <w:lang w:val="en-US" w:eastAsia="zh-CN"/>
        </w:rPr>
        <w:t>小写：143万元 大写：壹</w:t>
      </w:r>
      <w:r>
        <w:rPr>
          <w:rFonts w:hint="eastAsia" w:cs="宋体"/>
          <w:color w:val="auto"/>
          <w:sz w:val="24"/>
          <w:szCs w:val="24"/>
          <w:highlight w:val="none"/>
          <w:lang w:val="en-US" w:eastAsia="zh-CN"/>
        </w:rPr>
        <w:t>佰肆拾叁万</w:t>
      </w:r>
      <w:r>
        <w:rPr>
          <w:rFonts w:hint="eastAsia" w:ascii="宋体" w:hAnsi="宋体" w:eastAsia="宋体" w:cs="宋体"/>
          <w:color w:val="auto"/>
          <w:sz w:val="24"/>
          <w:szCs w:val="24"/>
          <w:highlight w:val="none"/>
          <w:lang w:val="en-US" w:eastAsia="zh-CN"/>
        </w:rPr>
        <w:t>元整</w:t>
      </w:r>
    </w:p>
    <w:p w14:paraId="6811DB0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9、资金来源：事业收入资金及一般公共预算资金</w:t>
      </w:r>
    </w:p>
    <w:p w14:paraId="3AB11344">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三、投标人资格要求 </w:t>
      </w:r>
    </w:p>
    <w:p w14:paraId="38680D73">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1、符合《中华人民共和国政府采购法》第二十二条规定，并提供《中华人民共和国政府采购法实施条例》第十七条所要求的材料；</w:t>
      </w:r>
    </w:p>
    <w:p w14:paraId="2B8CCFB7">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2、采购项目需要落实的政府采购政策：</w:t>
      </w:r>
    </w:p>
    <w:p w14:paraId="7B352475">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鼓励节能政策：财政部、发展改革委、生态环境部、市场监管总局《关于调整优化节能产品、环境标志产品政府采购执行机制的通知》（财库【2019】9号）、财政部、发展改革委《关于印发节能产品政府采购品目清单的通知》（财库【2019】19号）、《市场监管总局关于发布参与实施政府采购节能、环境标志产品认证机构名录的公告》（2019年第16号）；</w:t>
      </w:r>
    </w:p>
    <w:p w14:paraId="24C5C816">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鼓励环保政策：财政部、发展改革委、生态环境部、市场监管总局《关于调整优化节能产品、环境标志产品政府采购执行机制的通知》（财库【2019】9号）、财政部、生态环境部《关于印发环境标志产品政府采购品目清单的通知》（财库【2019】18号）、《市场监管总局关于发布参与实施政府采购节能、环境标志产品认证机构名录的公告》（2019年第16号）；</w:t>
      </w:r>
    </w:p>
    <w:p w14:paraId="0400A275">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（3）财政部、工业和信息化部文件关于印发《政府采购促进中小企业发展管理办法》（财库[2020]46号文）；</w:t>
      </w:r>
    </w:p>
    <w:p w14:paraId="21C79A09">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（4）财政部、司法部《关于政府采购支持监狱企业发展有关问题的通知》（财库〔2014〕68 号）；</w:t>
      </w:r>
    </w:p>
    <w:p w14:paraId="1AC6DAD1">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财政部、民政部、中国残疾人联合会文件《关于促进残疾人就业政府采购政策的通知》（财库[2017]141号）；监狱企业、残疾人福利性单位视同小型、微型企业，享受小型、微型企业评审中价格扣除的政府采购政策。</w:t>
      </w:r>
    </w:p>
    <w:p w14:paraId="15BB2BC1">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3、单位负责人为同一人或者存在直接控股、管理关系的不同投标人，不得参加同一合同项下的政府采购活动。</w:t>
      </w:r>
    </w:p>
    <w:p w14:paraId="7CA833CB">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4、投标人必须为前三年内（</w:t>
      </w:r>
      <w:r>
        <w:rPr>
          <w:rFonts w:hint="eastAsia" w:ascii="宋体" w:hAnsi="宋体" w:cs="宋体"/>
          <w:color w:val="auto"/>
          <w:kern w:val="2"/>
          <w:sz w:val="24"/>
          <w:szCs w:val="24"/>
          <w:highlight w:val="none"/>
          <w:lang w:val="en-US" w:eastAsia="zh-CN" w:bidi="ar-SA"/>
        </w:rPr>
        <w:t>2021年1 月 1 日至响应文件递交截止之日前</w:t>
      </w:r>
      <w:r>
        <w:rPr>
          <w:rFonts w:hint="eastAsia" w:ascii="宋体" w:hAnsi="宋体" w:eastAsia="宋体" w:cs="宋体"/>
          <w:color w:val="auto"/>
          <w:kern w:val="2"/>
          <w:sz w:val="24"/>
          <w:szCs w:val="24"/>
          <w:highlight w:val="none"/>
          <w:lang w:val="en-US" w:eastAsia="zh-CN" w:bidi="ar-SA"/>
        </w:rPr>
        <w:t xml:space="preserve">）未被列入“信用中国”网站（www.creditchina.gov.cn）、中国政府采购网（www.ccgp.gov.cn）信用记录失信被执行人、重大税收违法案件当事人名单、政府采购严重违法失信行为记录名单的；（查询的时间须为本项目公告之日至投标截止日之间）。  </w:t>
      </w:r>
    </w:p>
    <w:p w14:paraId="52EABEA0">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、本项目不接受联合体投标</w:t>
      </w:r>
    </w:p>
    <w:p w14:paraId="2F87C93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6、本项目特定资格要求：</w:t>
      </w: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p w14:paraId="29DA8DE0">
      <w:pPr>
        <w:keepNext w:val="0"/>
        <w:keepLines w:val="0"/>
        <w:pageBreakBefore w:val="0"/>
        <w:widowControl/>
        <w:suppressLineNumbers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四、</w:t>
      </w:r>
      <w:r>
        <w:rPr>
          <w:rFonts w:hint="eastAsia" w:ascii="宋体" w:hAnsi="宋体" w:cs="宋体"/>
          <w:b w:val="0"/>
          <w:bCs w:val="0"/>
          <w:color w:val="auto"/>
          <w:kern w:val="0"/>
          <w:sz w:val="24"/>
          <w:szCs w:val="24"/>
          <w:highlight w:val="none"/>
          <w:lang w:val="en-US" w:eastAsia="zh-CN" w:bidi="ar"/>
        </w:rPr>
        <w:t>招标文件</w:t>
      </w:r>
      <w:r>
        <w:rPr>
          <w:rFonts w:hint="eastAsia" w:ascii="宋体" w:hAnsi="宋体" w:eastAsia="宋体" w:cs="宋体"/>
          <w:b w:val="0"/>
          <w:bCs w:val="0"/>
          <w:color w:val="auto"/>
          <w:kern w:val="0"/>
          <w:sz w:val="24"/>
          <w:szCs w:val="24"/>
          <w:highlight w:val="none"/>
          <w:lang w:val="en-US" w:eastAsia="zh-CN" w:bidi="ar"/>
        </w:rPr>
        <w:t xml:space="preserve">的获取 </w:t>
      </w:r>
    </w:p>
    <w:p w14:paraId="6D896064">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1、获取时间：</w:t>
      </w:r>
      <w:r>
        <w:rPr>
          <w:rFonts w:hint="eastAsia" w:ascii="宋体" w:hAnsi="宋体" w:eastAsia="宋体" w:cs="宋体"/>
          <w:b w:val="0"/>
          <w:bCs w:val="0"/>
          <w:color w:val="auto"/>
          <w:kern w:val="0"/>
          <w:sz w:val="24"/>
          <w:szCs w:val="24"/>
          <w:highlight w:val="none"/>
          <w:lang w:val="en-US" w:eastAsia="zh-CN" w:bidi="ar"/>
        </w:rPr>
        <w:t>从</w:t>
      </w:r>
      <w:r>
        <w:rPr>
          <w:rFonts w:hint="eastAsia" w:ascii="宋体" w:hAnsi="宋体" w:eastAsia="宋体" w:cs="宋体"/>
          <w:b w:val="0"/>
          <w:bCs w:val="0"/>
          <w:color w:val="auto"/>
          <w:kern w:val="0"/>
          <w:sz w:val="24"/>
          <w:szCs w:val="24"/>
          <w:highlight w:val="none"/>
          <w:lang w:val="en-US" w:eastAsia="zh-CN" w:bidi="ar"/>
        </w:rPr>
        <w:t xml:space="preserve"> </w:t>
      </w:r>
      <w:r>
        <w:rPr>
          <w:rFonts w:hint="eastAsia" w:ascii="宋体" w:hAnsi="宋体" w:cs="宋体"/>
          <w:b w:val="0"/>
          <w:bCs w:val="0"/>
          <w:color w:val="auto"/>
          <w:kern w:val="0"/>
          <w:sz w:val="24"/>
          <w:szCs w:val="24"/>
          <w:highlight w:val="none"/>
          <w:lang w:val="en-US" w:eastAsia="zh-CN" w:bidi="ar"/>
        </w:rPr>
        <w:t>2025</w:t>
      </w:r>
      <w:r>
        <w:rPr>
          <w:rFonts w:hint="eastAsia" w:ascii="宋体" w:hAnsi="宋体" w:eastAsia="宋体" w:cs="宋体"/>
          <w:b w:val="0"/>
          <w:bCs w:val="0"/>
          <w:color w:val="auto"/>
          <w:kern w:val="0"/>
          <w:sz w:val="24"/>
          <w:szCs w:val="24"/>
          <w:highlight w:val="none"/>
          <w:lang w:val="en-US" w:eastAsia="zh-CN" w:bidi="ar"/>
        </w:rPr>
        <w:t>年</w:t>
      </w:r>
      <w:r>
        <w:rPr>
          <w:rFonts w:hint="eastAsia" w:ascii="宋体" w:hAnsi="宋体" w:cs="宋体"/>
          <w:b w:val="0"/>
          <w:bCs w:val="0"/>
          <w:color w:val="auto"/>
          <w:kern w:val="0"/>
          <w:sz w:val="24"/>
          <w:szCs w:val="24"/>
          <w:highlight w:val="none"/>
          <w:lang w:val="en-US" w:eastAsia="zh-CN" w:bidi="ar"/>
        </w:rPr>
        <w:t xml:space="preserve"> 4</w:t>
      </w:r>
      <w:r>
        <w:rPr>
          <w:rFonts w:hint="eastAsia" w:ascii="宋体" w:hAnsi="宋体" w:eastAsia="宋体" w:cs="宋体"/>
          <w:b w:val="0"/>
          <w:bCs w:val="0"/>
          <w:color w:val="auto"/>
          <w:kern w:val="0"/>
          <w:sz w:val="24"/>
          <w:szCs w:val="24"/>
          <w:highlight w:val="none"/>
          <w:lang w:val="en-US" w:eastAsia="zh-CN" w:bidi="ar"/>
        </w:rPr>
        <w:t>月</w:t>
      </w:r>
      <w:r>
        <w:rPr>
          <w:rFonts w:hint="eastAsia" w:ascii="宋体" w:hAnsi="宋体" w:cs="宋体"/>
          <w:b w:val="0"/>
          <w:bCs w:val="0"/>
          <w:color w:val="auto"/>
          <w:kern w:val="0"/>
          <w:sz w:val="24"/>
          <w:szCs w:val="24"/>
          <w:highlight w:val="none"/>
          <w:lang w:val="en-US" w:eastAsia="zh-CN" w:bidi="ar"/>
        </w:rPr>
        <w:t xml:space="preserve"> 7</w:t>
      </w:r>
      <w:r>
        <w:rPr>
          <w:rFonts w:hint="eastAsia" w:ascii="宋体" w:hAnsi="宋体" w:eastAsia="宋体" w:cs="宋体"/>
          <w:b w:val="0"/>
          <w:bCs w:val="0"/>
          <w:color w:val="auto"/>
          <w:kern w:val="0"/>
          <w:sz w:val="24"/>
          <w:szCs w:val="24"/>
          <w:highlight w:val="none"/>
          <w:lang w:val="en-US" w:eastAsia="zh-CN" w:bidi="ar"/>
        </w:rPr>
        <w:t xml:space="preserve">日 </w:t>
      </w:r>
      <w:r>
        <w:rPr>
          <w:rFonts w:hint="eastAsia" w:ascii="宋体" w:hAnsi="宋体" w:cs="宋体"/>
          <w:b w:val="0"/>
          <w:bCs w:val="0"/>
          <w:color w:val="auto"/>
          <w:kern w:val="0"/>
          <w:sz w:val="24"/>
          <w:szCs w:val="24"/>
          <w:highlight w:val="none"/>
          <w:lang w:val="en-US" w:eastAsia="zh-CN" w:bidi="ar"/>
        </w:rPr>
        <w:t>00</w:t>
      </w:r>
      <w:r>
        <w:rPr>
          <w:rFonts w:hint="eastAsia" w:ascii="宋体" w:hAnsi="宋体" w:eastAsia="宋体" w:cs="宋体"/>
          <w:b w:val="0"/>
          <w:bCs w:val="0"/>
          <w:color w:val="auto"/>
          <w:kern w:val="0"/>
          <w:sz w:val="24"/>
          <w:szCs w:val="24"/>
          <w:highlight w:val="none"/>
          <w:lang w:val="en-US" w:eastAsia="zh-CN" w:bidi="ar"/>
        </w:rPr>
        <w:t xml:space="preserve"> 时 </w:t>
      </w:r>
      <w:r>
        <w:rPr>
          <w:rFonts w:hint="eastAsia" w:ascii="宋体" w:hAnsi="宋体" w:cs="宋体"/>
          <w:b w:val="0"/>
          <w:bCs w:val="0"/>
          <w:color w:val="auto"/>
          <w:kern w:val="0"/>
          <w:sz w:val="24"/>
          <w:szCs w:val="24"/>
          <w:highlight w:val="none"/>
          <w:lang w:val="en-US" w:eastAsia="zh-CN" w:bidi="ar"/>
        </w:rPr>
        <w:t xml:space="preserve">00 </w:t>
      </w:r>
      <w:r>
        <w:rPr>
          <w:rFonts w:hint="eastAsia" w:ascii="宋体" w:hAnsi="宋体" w:eastAsia="宋体" w:cs="宋体"/>
          <w:b w:val="0"/>
          <w:bCs w:val="0"/>
          <w:color w:val="auto"/>
          <w:kern w:val="0"/>
          <w:sz w:val="24"/>
          <w:szCs w:val="24"/>
          <w:highlight w:val="none"/>
          <w:lang w:val="en-US" w:eastAsia="zh-CN" w:bidi="ar"/>
        </w:rPr>
        <w:t>分到 20</w:t>
      </w:r>
      <w:r>
        <w:rPr>
          <w:rFonts w:hint="eastAsia" w:ascii="宋体" w:hAnsi="宋体" w:cs="宋体"/>
          <w:b w:val="0"/>
          <w:bCs w:val="0"/>
          <w:color w:val="auto"/>
          <w:kern w:val="0"/>
          <w:sz w:val="24"/>
          <w:szCs w:val="24"/>
          <w:highlight w:val="none"/>
          <w:lang w:val="en-US" w:eastAsia="zh-CN" w:bidi="ar"/>
        </w:rPr>
        <w:t>25</w:t>
      </w:r>
      <w:r>
        <w:rPr>
          <w:rFonts w:hint="eastAsia" w:ascii="宋体" w:hAnsi="宋体" w:eastAsia="宋体" w:cs="宋体"/>
          <w:b w:val="0"/>
          <w:bCs w:val="0"/>
          <w:color w:val="auto"/>
          <w:kern w:val="0"/>
          <w:sz w:val="24"/>
          <w:szCs w:val="24"/>
          <w:highlight w:val="none"/>
          <w:lang w:val="en-US" w:eastAsia="zh-CN" w:bidi="ar"/>
        </w:rPr>
        <w:t xml:space="preserve"> 年</w:t>
      </w:r>
      <w:r>
        <w:rPr>
          <w:rFonts w:hint="eastAsia" w:ascii="宋体" w:hAnsi="宋体" w:cs="宋体"/>
          <w:b w:val="0"/>
          <w:bCs w:val="0"/>
          <w:color w:val="auto"/>
          <w:kern w:val="0"/>
          <w:sz w:val="24"/>
          <w:szCs w:val="24"/>
          <w:highlight w:val="none"/>
          <w:lang w:val="en-US" w:eastAsia="zh-CN" w:bidi="ar"/>
        </w:rPr>
        <w:t>4</w:t>
      </w:r>
      <w:r>
        <w:rPr>
          <w:rFonts w:hint="eastAsia" w:ascii="宋体" w:hAnsi="宋体" w:eastAsia="宋体" w:cs="宋体"/>
          <w:b w:val="0"/>
          <w:bCs w:val="0"/>
          <w:color w:val="auto"/>
          <w:kern w:val="0"/>
          <w:sz w:val="24"/>
          <w:szCs w:val="24"/>
          <w:highlight w:val="none"/>
          <w:lang w:val="en-US" w:eastAsia="zh-CN" w:bidi="ar"/>
        </w:rPr>
        <w:t>月</w:t>
      </w:r>
      <w:r>
        <w:rPr>
          <w:rFonts w:hint="eastAsia" w:ascii="宋体" w:hAnsi="宋体" w:cs="宋体"/>
          <w:b w:val="0"/>
          <w:bCs w:val="0"/>
          <w:color w:val="auto"/>
          <w:kern w:val="0"/>
          <w:sz w:val="24"/>
          <w:szCs w:val="24"/>
          <w:highlight w:val="none"/>
          <w:lang w:val="en-US" w:eastAsia="zh-CN" w:bidi="ar"/>
        </w:rPr>
        <w:t xml:space="preserve"> 14 </w:t>
      </w:r>
      <w:r>
        <w:rPr>
          <w:rFonts w:hint="eastAsia" w:ascii="宋体" w:hAnsi="宋体" w:eastAsia="宋体" w:cs="宋体"/>
          <w:b w:val="0"/>
          <w:bCs w:val="0"/>
          <w:color w:val="auto"/>
          <w:kern w:val="0"/>
          <w:sz w:val="24"/>
          <w:szCs w:val="24"/>
          <w:highlight w:val="none"/>
          <w:lang w:val="en-US" w:eastAsia="zh-CN" w:bidi="ar"/>
        </w:rPr>
        <w:t xml:space="preserve">日 </w:t>
      </w:r>
      <w:r>
        <w:rPr>
          <w:rFonts w:hint="eastAsia" w:ascii="宋体" w:hAnsi="宋体" w:cs="宋体"/>
          <w:b w:val="0"/>
          <w:bCs w:val="0"/>
          <w:color w:val="auto"/>
          <w:kern w:val="0"/>
          <w:sz w:val="24"/>
          <w:szCs w:val="24"/>
          <w:highlight w:val="none"/>
          <w:lang w:val="en-US" w:eastAsia="zh-CN" w:bidi="ar"/>
        </w:rPr>
        <w:t>23</w:t>
      </w:r>
      <w:r>
        <w:rPr>
          <w:rFonts w:hint="eastAsia" w:ascii="宋体" w:hAnsi="宋体" w:eastAsia="宋体" w:cs="宋体"/>
          <w:b w:val="0"/>
          <w:bCs w:val="0"/>
          <w:color w:val="auto"/>
          <w:kern w:val="0"/>
          <w:sz w:val="24"/>
          <w:szCs w:val="24"/>
          <w:highlight w:val="none"/>
          <w:lang w:val="en-US" w:eastAsia="zh-CN" w:bidi="ar"/>
        </w:rPr>
        <w:t xml:space="preserve"> 时 </w:t>
      </w:r>
      <w:r>
        <w:rPr>
          <w:rFonts w:hint="eastAsia" w:ascii="宋体" w:hAnsi="宋体" w:cs="宋体"/>
          <w:b w:val="0"/>
          <w:bCs w:val="0"/>
          <w:color w:val="auto"/>
          <w:kern w:val="0"/>
          <w:sz w:val="24"/>
          <w:szCs w:val="24"/>
          <w:highlight w:val="none"/>
          <w:lang w:val="en-US" w:eastAsia="zh-CN" w:bidi="ar"/>
        </w:rPr>
        <w:t>59</w:t>
      </w:r>
      <w:r>
        <w:rPr>
          <w:rFonts w:hint="eastAsia" w:ascii="宋体" w:hAnsi="宋体" w:eastAsia="宋体" w:cs="宋体"/>
          <w:b w:val="0"/>
          <w:bCs w:val="0"/>
          <w:color w:val="auto"/>
          <w:kern w:val="0"/>
          <w:sz w:val="24"/>
          <w:szCs w:val="24"/>
          <w:highlight w:val="none"/>
          <w:lang w:val="en-US" w:eastAsia="zh-CN" w:bidi="ar"/>
        </w:rPr>
        <w:t xml:space="preserve">分 </w:t>
      </w:r>
      <w:r>
        <w:rPr>
          <w:rFonts w:hint="eastAsia" w:ascii="宋体" w:hAnsi="宋体" w:cs="宋体"/>
          <w:b w:val="0"/>
          <w:bCs w:val="0"/>
          <w:color w:val="auto"/>
          <w:kern w:val="0"/>
          <w:sz w:val="24"/>
          <w:szCs w:val="24"/>
          <w:highlight w:val="none"/>
          <w:lang w:val="en-US" w:eastAsia="zh-CN" w:bidi="ar"/>
        </w:rPr>
        <w:t>（北京时间）</w:t>
      </w:r>
    </w:p>
    <w:p w14:paraId="0CD53EFE">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val="0"/>
        <w:snapToGrid/>
        <w:spacing w:beforeAutospacing="0" w:after="0" w:afterAutospacing="0" w:line="440" w:lineRule="exact"/>
        <w:ind w:righ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bidi="ar"/>
        </w:rPr>
        <w:t>2、获取方式：供应商登录政采云平台https://www.zcygov.cn/在线申请获取采购文件（进入“项目采购”应用，在获取采购文件菜单中选择项目，申请获取采购文件）</w:t>
      </w:r>
    </w:p>
    <w:p w14:paraId="5C78A42A">
      <w:pPr>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val="0"/>
        <w:snapToGrid/>
        <w:spacing w:beforeAutospacing="0" w:after="0" w:afterAutospacing="0" w:line="440" w:lineRule="exact"/>
        <w:ind w:righ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招标文件</w:t>
      </w:r>
      <w:r>
        <w:rPr>
          <w:rFonts w:hint="eastAsia" w:ascii="宋体" w:hAnsi="宋体" w:eastAsia="宋体" w:cs="宋体"/>
          <w:b w:val="0"/>
          <w:bCs w:val="0"/>
          <w:color w:val="auto"/>
          <w:sz w:val="24"/>
          <w:szCs w:val="24"/>
          <w:highlight w:val="none"/>
          <w:lang w:val="en-US" w:eastAsia="zh-CN"/>
        </w:rPr>
        <w:t>获取地址：</w:t>
      </w:r>
      <w:r>
        <w:rPr>
          <w:rFonts w:hint="eastAsia" w:ascii="宋体" w:hAnsi="宋体" w:eastAsia="宋体" w:cs="宋体"/>
          <w:b w:val="0"/>
          <w:bCs w:val="0"/>
          <w:color w:val="auto"/>
          <w:kern w:val="0"/>
          <w:sz w:val="24"/>
          <w:szCs w:val="24"/>
          <w:highlight w:val="none"/>
          <w:lang w:val="en-US" w:eastAsia="zh-CN" w:bidi="ar"/>
        </w:rPr>
        <w:t>政采云平台线上获取</w:t>
      </w:r>
    </w:p>
    <w:p w14:paraId="17C572FD">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五、</w:t>
      </w:r>
      <w:r>
        <w:rPr>
          <w:rFonts w:hint="eastAsia" w:ascii="宋体" w:hAnsi="宋体" w:cs="宋体"/>
          <w:b w:val="0"/>
          <w:bCs w:val="0"/>
          <w:color w:val="auto"/>
          <w:kern w:val="0"/>
          <w:sz w:val="24"/>
          <w:szCs w:val="24"/>
          <w:highlight w:val="none"/>
          <w:lang w:val="en-US" w:eastAsia="zh-CN" w:bidi="ar"/>
        </w:rPr>
        <w:t>投标文件</w:t>
      </w:r>
      <w:r>
        <w:rPr>
          <w:rFonts w:hint="eastAsia" w:ascii="宋体" w:hAnsi="宋体" w:eastAsia="宋体" w:cs="宋体"/>
          <w:b w:val="0"/>
          <w:bCs w:val="0"/>
          <w:color w:val="auto"/>
          <w:kern w:val="0"/>
          <w:sz w:val="24"/>
          <w:szCs w:val="24"/>
          <w:highlight w:val="none"/>
          <w:lang w:val="en-US" w:eastAsia="zh-CN" w:bidi="ar"/>
        </w:rPr>
        <w:t xml:space="preserve">的递交 </w:t>
      </w:r>
    </w:p>
    <w:p w14:paraId="1D9A55B1">
      <w:pPr>
        <w:keepNext w:val="0"/>
        <w:keepLines w:val="0"/>
        <w:pageBreakBefore w:val="0"/>
        <w:widowControl/>
        <w:suppressLineNumbers w:val="0"/>
        <w:kinsoku/>
        <w:wordWrap/>
        <w:overflowPunct/>
        <w:topLinePunct w:val="0"/>
        <w:autoSpaceDE/>
        <w:autoSpaceDN/>
        <w:bidi w:val="0"/>
        <w:adjustRightInd/>
        <w:snapToGrid/>
        <w:spacing w:line="440" w:lineRule="exact"/>
        <w:ind w:firstLine="720" w:firstLineChars="3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递交截止时间：20</w:t>
      </w:r>
      <w:r>
        <w:rPr>
          <w:rFonts w:hint="eastAsia" w:ascii="宋体" w:hAnsi="宋体" w:cs="宋体"/>
          <w:b w:val="0"/>
          <w:bCs w:val="0"/>
          <w:color w:val="auto"/>
          <w:kern w:val="0"/>
          <w:sz w:val="24"/>
          <w:szCs w:val="24"/>
          <w:highlight w:val="none"/>
          <w:lang w:val="en-US" w:eastAsia="zh-CN" w:bidi="ar"/>
        </w:rPr>
        <w:t>25</w:t>
      </w:r>
      <w:r>
        <w:rPr>
          <w:rFonts w:hint="eastAsia" w:ascii="宋体" w:hAnsi="宋体" w:eastAsia="宋体" w:cs="宋体"/>
          <w:b w:val="0"/>
          <w:bCs w:val="0"/>
          <w:color w:val="auto"/>
          <w:kern w:val="0"/>
          <w:sz w:val="24"/>
          <w:szCs w:val="24"/>
          <w:highlight w:val="none"/>
          <w:lang w:val="en-US" w:eastAsia="zh-CN" w:bidi="ar"/>
        </w:rPr>
        <w:t xml:space="preserve"> 年</w:t>
      </w:r>
      <w:r>
        <w:rPr>
          <w:rFonts w:hint="eastAsia" w:ascii="宋体" w:hAnsi="宋体" w:cs="宋体"/>
          <w:b w:val="0"/>
          <w:bCs w:val="0"/>
          <w:color w:val="auto"/>
          <w:kern w:val="0"/>
          <w:sz w:val="24"/>
          <w:szCs w:val="24"/>
          <w:highlight w:val="none"/>
          <w:lang w:val="en-US" w:eastAsia="zh-CN" w:bidi="ar"/>
        </w:rPr>
        <w:t>4</w:t>
      </w:r>
      <w:r>
        <w:rPr>
          <w:rFonts w:hint="eastAsia" w:ascii="宋体" w:hAnsi="宋体" w:eastAsia="宋体" w:cs="宋体"/>
          <w:b w:val="0"/>
          <w:bCs w:val="0"/>
          <w:color w:val="auto"/>
          <w:kern w:val="0"/>
          <w:sz w:val="24"/>
          <w:szCs w:val="24"/>
          <w:highlight w:val="none"/>
          <w:lang w:val="en-US" w:eastAsia="zh-CN" w:bidi="ar"/>
        </w:rPr>
        <w:t>月</w:t>
      </w:r>
      <w:r>
        <w:rPr>
          <w:rFonts w:hint="eastAsia" w:ascii="宋体" w:hAnsi="宋体" w:cs="宋体"/>
          <w:b w:val="0"/>
          <w:bCs w:val="0"/>
          <w:color w:val="auto"/>
          <w:kern w:val="0"/>
          <w:sz w:val="24"/>
          <w:szCs w:val="24"/>
          <w:highlight w:val="none"/>
          <w:lang w:val="en-US" w:eastAsia="zh-CN" w:bidi="ar"/>
        </w:rPr>
        <w:t xml:space="preserve"> 27</w:t>
      </w:r>
      <w:r>
        <w:rPr>
          <w:rFonts w:hint="eastAsia" w:ascii="宋体" w:hAnsi="宋体" w:eastAsia="宋体" w:cs="宋体"/>
          <w:b w:val="0"/>
          <w:bCs w:val="0"/>
          <w:color w:val="auto"/>
          <w:kern w:val="0"/>
          <w:sz w:val="24"/>
          <w:szCs w:val="24"/>
          <w:highlight w:val="none"/>
          <w:lang w:val="en-US" w:eastAsia="zh-CN" w:bidi="ar"/>
        </w:rPr>
        <w:t>日</w:t>
      </w:r>
      <w:r>
        <w:rPr>
          <w:rFonts w:hint="eastAsia" w:ascii="宋体" w:hAnsi="宋体" w:cs="宋体"/>
          <w:b w:val="0"/>
          <w:bCs w:val="0"/>
          <w:color w:val="auto"/>
          <w:kern w:val="0"/>
          <w:sz w:val="24"/>
          <w:szCs w:val="24"/>
          <w:highlight w:val="none"/>
          <w:lang w:val="en-US" w:eastAsia="zh-CN" w:bidi="ar"/>
        </w:rPr>
        <w:t>11</w:t>
      </w:r>
      <w:r>
        <w:rPr>
          <w:rFonts w:hint="eastAsia" w:ascii="宋体" w:hAnsi="宋体" w:eastAsia="宋体" w:cs="宋体"/>
          <w:b w:val="0"/>
          <w:bCs w:val="0"/>
          <w:color w:val="auto"/>
          <w:kern w:val="0"/>
          <w:sz w:val="24"/>
          <w:szCs w:val="24"/>
          <w:highlight w:val="none"/>
          <w:lang w:val="en-US" w:eastAsia="zh-CN" w:bidi="ar"/>
        </w:rPr>
        <w:t>时</w:t>
      </w:r>
      <w:r>
        <w:rPr>
          <w:rFonts w:hint="eastAsia" w:ascii="宋体" w:hAnsi="宋体" w:cs="宋体"/>
          <w:b w:val="0"/>
          <w:bCs w:val="0"/>
          <w:color w:val="auto"/>
          <w:kern w:val="0"/>
          <w:sz w:val="24"/>
          <w:szCs w:val="24"/>
          <w:highlight w:val="none"/>
          <w:lang w:val="en-US" w:eastAsia="zh-CN" w:bidi="ar"/>
        </w:rPr>
        <w:t>00</w:t>
      </w:r>
      <w:r>
        <w:rPr>
          <w:rFonts w:hint="eastAsia" w:ascii="宋体" w:hAnsi="宋体" w:eastAsia="宋体" w:cs="宋体"/>
          <w:b w:val="0"/>
          <w:bCs w:val="0"/>
          <w:color w:val="auto"/>
          <w:kern w:val="0"/>
          <w:sz w:val="24"/>
          <w:szCs w:val="24"/>
          <w:highlight w:val="none"/>
          <w:lang w:val="en-US" w:eastAsia="zh-CN" w:bidi="ar"/>
        </w:rPr>
        <w:t>分</w:t>
      </w:r>
      <w:r>
        <w:rPr>
          <w:rFonts w:hint="eastAsia" w:ascii="宋体" w:hAnsi="宋体" w:cs="宋体"/>
          <w:b w:val="0"/>
          <w:bCs w:val="0"/>
          <w:color w:val="auto"/>
          <w:kern w:val="0"/>
          <w:sz w:val="24"/>
          <w:szCs w:val="24"/>
          <w:highlight w:val="none"/>
          <w:lang w:val="en-US" w:eastAsia="zh-CN" w:bidi="ar"/>
        </w:rPr>
        <w:t>（北京时间）</w:t>
      </w:r>
      <w:r>
        <w:rPr>
          <w:rFonts w:hint="eastAsia" w:ascii="宋体" w:hAnsi="宋体" w:eastAsia="宋体" w:cs="宋体"/>
          <w:b w:val="0"/>
          <w:bCs w:val="0"/>
          <w:color w:val="auto"/>
          <w:kern w:val="0"/>
          <w:sz w:val="24"/>
          <w:szCs w:val="24"/>
          <w:highlight w:val="none"/>
          <w:lang w:val="en-US" w:eastAsia="zh-CN" w:bidi="ar"/>
        </w:rPr>
        <w:t xml:space="preserve"> </w:t>
      </w:r>
    </w:p>
    <w:p w14:paraId="1235A570">
      <w:pPr>
        <w:keepNext w:val="0"/>
        <w:keepLines w:val="0"/>
        <w:pageBreakBefore w:val="0"/>
        <w:widowControl/>
        <w:suppressLineNumbers w:val="0"/>
        <w:kinsoku/>
        <w:wordWrap/>
        <w:overflowPunct/>
        <w:topLinePunct w:val="0"/>
        <w:autoSpaceDE/>
        <w:autoSpaceDN/>
        <w:bidi w:val="0"/>
        <w:adjustRightInd/>
        <w:snapToGrid/>
        <w:spacing w:line="440" w:lineRule="exact"/>
        <w:ind w:firstLine="720" w:firstLineChars="300"/>
        <w:jc w:val="both"/>
        <w:textAlignment w:val="auto"/>
        <w:rPr>
          <w:rFonts w:hint="eastAsia" w:ascii="宋体" w:hAnsi="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递交方式：</w:t>
      </w:r>
      <w:r>
        <w:rPr>
          <w:rFonts w:hint="eastAsia" w:ascii="宋体" w:hAnsi="宋体" w:cs="宋体"/>
          <w:b w:val="0"/>
          <w:bCs w:val="0"/>
          <w:color w:val="auto"/>
          <w:kern w:val="0"/>
          <w:sz w:val="24"/>
          <w:szCs w:val="24"/>
          <w:highlight w:val="none"/>
          <w:lang w:val="en-US" w:eastAsia="zh-CN" w:bidi="ar"/>
        </w:rPr>
        <w:t>请登录政采云投标客户端投标</w:t>
      </w:r>
    </w:p>
    <w:p w14:paraId="3C4B916E">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ind w:left="420" w:leftChars="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六、</w:t>
      </w:r>
      <w:r>
        <w:rPr>
          <w:rFonts w:hint="eastAsia" w:ascii="宋体" w:hAnsi="宋体" w:eastAsia="宋体" w:cs="宋体"/>
          <w:b w:val="0"/>
          <w:bCs w:val="0"/>
          <w:color w:val="auto"/>
          <w:kern w:val="0"/>
          <w:sz w:val="24"/>
          <w:szCs w:val="24"/>
          <w:highlight w:val="none"/>
          <w:lang w:val="en-US" w:eastAsia="zh-CN" w:bidi="ar"/>
        </w:rPr>
        <w:t xml:space="preserve">开标时间及地点 </w:t>
      </w:r>
    </w:p>
    <w:p w14:paraId="27E371D3">
      <w:pPr>
        <w:keepNext w:val="0"/>
        <w:keepLines w:val="0"/>
        <w:pageBreakBefore w:val="0"/>
        <w:widowControl/>
        <w:suppressLineNumbers w:val="0"/>
        <w:kinsoku/>
        <w:wordWrap/>
        <w:overflowPunct/>
        <w:topLinePunct w:val="0"/>
        <w:autoSpaceDE/>
        <w:autoSpaceDN/>
        <w:bidi w:val="0"/>
        <w:adjustRightInd/>
        <w:snapToGrid/>
        <w:spacing w:line="440" w:lineRule="exact"/>
        <w:ind w:firstLine="720" w:firstLineChars="3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开标时间：</w:t>
      </w:r>
      <w:r>
        <w:rPr>
          <w:rFonts w:hint="eastAsia" w:ascii="宋体" w:hAnsi="宋体" w:eastAsia="宋体" w:cs="宋体"/>
          <w:b w:val="0"/>
          <w:bCs w:val="0"/>
          <w:color w:val="auto"/>
          <w:kern w:val="0"/>
          <w:sz w:val="24"/>
          <w:szCs w:val="24"/>
          <w:highlight w:val="none"/>
          <w:lang w:val="en-US" w:eastAsia="zh-CN" w:bidi="ar"/>
        </w:rPr>
        <w:t>20</w:t>
      </w:r>
      <w:r>
        <w:rPr>
          <w:rFonts w:hint="eastAsia" w:ascii="宋体" w:hAnsi="宋体" w:cs="宋体"/>
          <w:b w:val="0"/>
          <w:bCs w:val="0"/>
          <w:color w:val="auto"/>
          <w:kern w:val="0"/>
          <w:sz w:val="24"/>
          <w:szCs w:val="24"/>
          <w:highlight w:val="none"/>
          <w:lang w:val="en-US" w:eastAsia="zh-CN" w:bidi="ar"/>
        </w:rPr>
        <w:t>25</w:t>
      </w:r>
      <w:r>
        <w:rPr>
          <w:rFonts w:hint="eastAsia" w:ascii="宋体" w:hAnsi="宋体" w:eastAsia="宋体" w:cs="宋体"/>
          <w:b w:val="0"/>
          <w:bCs w:val="0"/>
          <w:color w:val="auto"/>
          <w:kern w:val="0"/>
          <w:sz w:val="24"/>
          <w:szCs w:val="24"/>
          <w:highlight w:val="none"/>
          <w:lang w:val="en-US" w:eastAsia="zh-CN" w:bidi="ar"/>
        </w:rPr>
        <w:t xml:space="preserve"> 年</w:t>
      </w:r>
      <w:r>
        <w:rPr>
          <w:rFonts w:hint="eastAsia" w:ascii="宋体" w:hAnsi="宋体" w:cs="宋体"/>
          <w:b w:val="0"/>
          <w:bCs w:val="0"/>
          <w:color w:val="auto"/>
          <w:kern w:val="0"/>
          <w:sz w:val="24"/>
          <w:szCs w:val="24"/>
          <w:highlight w:val="none"/>
          <w:lang w:val="en-US" w:eastAsia="zh-CN" w:bidi="ar"/>
        </w:rPr>
        <w:t>4</w:t>
      </w:r>
      <w:r>
        <w:rPr>
          <w:rFonts w:hint="eastAsia" w:ascii="宋体" w:hAnsi="宋体" w:eastAsia="宋体" w:cs="宋体"/>
          <w:b w:val="0"/>
          <w:bCs w:val="0"/>
          <w:color w:val="auto"/>
          <w:kern w:val="0"/>
          <w:sz w:val="24"/>
          <w:szCs w:val="24"/>
          <w:highlight w:val="none"/>
          <w:lang w:val="en-US" w:eastAsia="zh-CN" w:bidi="ar"/>
        </w:rPr>
        <w:t>月</w:t>
      </w:r>
      <w:r>
        <w:rPr>
          <w:rFonts w:hint="eastAsia" w:ascii="宋体" w:hAnsi="宋体" w:cs="宋体"/>
          <w:b w:val="0"/>
          <w:bCs w:val="0"/>
          <w:color w:val="auto"/>
          <w:kern w:val="0"/>
          <w:sz w:val="24"/>
          <w:szCs w:val="24"/>
          <w:highlight w:val="none"/>
          <w:lang w:val="en-US" w:eastAsia="zh-CN" w:bidi="ar"/>
        </w:rPr>
        <w:t xml:space="preserve"> 27</w:t>
      </w:r>
      <w:r>
        <w:rPr>
          <w:rFonts w:hint="eastAsia" w:ascii="宋体" w:hAnsi="宋体" w:eastAsia="宋体" w:cs="宋体"/>
          <w:b w:val="0"/>
          <w:bCs w:val="0"/>
          <w:color w:val="auto"/>
          <w:kern w:val="0"/>
          <w:sz w:val="24"/>
          <w:szCs w:val="24"/>
          <w:highlight w:val="none"/>
          <w:lang w:val="en-US" w:eastAsia="zh-CN" w:bidi="ar"/>
        </w:rPr>
        <w:t>日</w:t>
      </w:r>
      <w:r>
        <w:rPr>
          <w:rFonts w:hint="eastAsia" w:ascii="宋体" w:hAnsi="宋体" w:cs="宋体"/>
          <w:b w:val="0"/>
          <w:bCs w:val="0"/>
          <w:color w:val="auto"/>
          <w:kern w:val="0"/>
          <w:sz w:val="24"/>
          <w:szCs w:val="24"/>
          <w:highlight w:val="none"/>
          <w:lang w:val="en-US" w:eastAsia="zh-CN" w:bidi="ar"/>
        </w:rPr>
        <w:t>11</w:t>
      </w:r>
      <w:r>
        <w:rPr>
          <w:rFonts w:hint="eastAsia" w:ascii="宋体" w:hAnsi="宋体" w:eastAsia="宋体" w:cs="宋体"/>
          <w:b w:val="0"/>
          <w:bCs w:val="0"/>
          <w:color w:val="auto"/>
          <w:kern w:val="0"/>
          <w:sz w:val="24"/>
          <w:szCs w:val="24"/>
          <w:highlight w:val="none"/>
          <w:lang w:val="en-US" w:eastAsia="zh-CN" w:bidi="ar"/>
        </w:rPr>
        <w:t>时</w:t>
      </w:r>
      <w:r>
        <w:rPr>
          <w:rFonts w:hint="eastAsia" w:ascii="宋体" w:hAnsi="宋体" w:cs="宋体"/>
          <w:b w:val="0"/>
          <w:bCs w:val="0"/>
          <w:color w:val="auto"/>
          <w:kern w:val="0"/>
          <w:sz w:val="24"/>
          <w:szCs w:val="24"/>
          <w:highlight w:val="none"/>
          <w:lang w:val="en-US" w:eastAsia="zh-CN" w:bidi="ar"/>
        </w:rPr>
        <w:t>00</w:t>
      </w:r>
      <w:r>
        <w:rPr>
          <w:rFonts w:hint="eastAsia" w:ascii="宋体" w:hAnsi="宋体" w:eastAsia="宋体" w:cs="宋体"/>
          <w:b w:val="0"/>
          <w:bCs w:val="0"/>
          <w:color w:val="auto"/>
          <w:kern w:val="0"/>
          <w:sz w:val="24"/>
          <w:szCs w:val="24"/>
          <w:highlight w:val="none"/>
          <w:lang w:val="en-US" w:eastAsia="zh-CN" w:bidi="ar"/>
        </w:rPr>
        <w:t>分</w:t>
      </w:r>
      <w:r>
        <w:rPr>
          <w:rFonts w:hint="eastAsia" w:ascii="宋体" w:hAnsi="宋体" w:cs="宋体"/>
          <w:b w:val="0"/>
          <w:bCs w:val="0"/>
          <w:color w:val="auto"/>
          <w:kern w:val="0"/>
          <w:sz w:val="24"/>
          <w:szCs w:val="24"/>
          <w:highlight w:val="none"/>
          <w:lang w:val="en-US" w:eastAsia="zh-CN" w:bidi="ar"/>
        </w:rPr>
        <w:t>（北京时间）</w:t>
      </w:r>
    </w:p>
    <w:p w14:paraId="60E4C140">
      <w:pPr>
        <w:keepNext w:val="0"/>
        <w:keepLines w:val="0"/>
        <w:pageBreakBefore w:val="0"/>
        <w:widowControl/>
        <w:suppressLineNumbers w:val="0"/>
        <w:kinsoku/>
        <w:wordWrap/>
        <w:overflowPunct/>
        <w:topLinePunct w:val="0"/>
        <w:autoSpaceDE/>
        <w:autoSpaceDN/>
        <w:bidi w:val="0"/>
        <w:adjustRightInd/>
        <w:snapToGrid/>
        <w:spacing w:line="440" w:lineRule="exact"/>
        <w:ind w:firstLine="720" w:firstLineChars="3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
        </w:rPr>
        <w:t>开标地点：</w:t>
      </w:r>
      <w:r>
        <w:rPr>
          <w:rFonts w:hint="eastAsia" w:ascii="宋体" w:hAnsi="宋体" w:cs="宋体"/>
          <w:b w:val="0"/>
          <w:bCs w:val="0"/>
          <w:color w:val="auto"/>
          <w:kern w:val="0"/>
          <w:sz w:val="24"/>
          <w:szCs w:val="24"/>
          <w:highlight w:val="none"/>
          <w:lang w:val="en-US" w:eastAsia="zh-CN" w:bidi="ar"/>
        </w:rPr>
        <w:t>新疆政府采购网政采云平台（www.zcygov.cn）</w:t>
      </w:r>
      <w:r>
        <w:rPr>
          <w:rFonts w:hint="eastAsia" w:ascii="宋体" w:hAnsi="宋体" w:eastAsia="宋体" w:cs="宋体"/>
          <w:color w:val="auto"/>
          <w:kern w:val="2"/>
          <w:sz w:val="24"/>
          <w:szCs w:val="24"/>
          <w:highlight w:val="none"/>
          <w:lang w:val="en-US" w:eastAsia="zh-CN" w:bidi="ar-SA"/>
        </w:rPr>
        <w:t>投标人无需到达投标现场，仅需在任意地点登录政采云平台</w:t>
      </w:r>
    </w:p>
    <w:p w14:paraId="123A2175">
      <w:pPr>
        <w:pStyle w:val="11"/>
        <w:ind w:firstLine="720" w:firstLineChars="300"/>
        <w:rPr>
          <w:rFonts w:hint="eastAsia" w:ascii="宋体" w:hAnsi="宋体" w:cs="宋体"/>
          <w:color w:val="auto"/>
          <w:kern w:val="0"/>
          <w:sz w:val="24"/>
          <w:szCs w:val="24"/>
          <w:highlight w:val="none"/>
          <w:lang w:val="en-US" w:eastAsia="zh-CN" w:bidi="ar"/>
        </w:rPr>
      </w:pPr>
      <w:r>
        <w:rPr>
          <w:rFonts w:hint="eastAsia" w:ascii="宋体" w:hAnsi="宋体" w:cs="宋体"/>
          <w:color w:val="auto"/>
          <w:kern w:val="2"/>
          <w:sz w:val="24"/>
          <w:szCs w:val="24"/>
          <w:highlight w:val="none"/>
          <w:lang w:val="en-US" w:eastAsia="zh-CN" w:bidi="ar-SA"/>
        </w:rPr>
        <w:t>评标地点;</w:t>
      </w:r>
      <w:r>
        <w:rPr>
          <w:rFonts w:hint="eastAsia" w:ascii="宋体" w:hAnsi="宋体" w:cs="宋体"/>
          <w:color w:val="auto"/>
          <w:kern w:val="0"/>
          <w:sz w:val="24"/>
          <w:szCs w:val="24"/>
          <w:highlight w:val="none"/>
          <w:lang w:val="en-US" w:eastAsia="zh-CN" w:bidi="ar"/>
        </w:rPr>
        <w:t>新疆乌鲁木齐高新区（新市区）北京北路3999号阳光恒昌商务公园E座办公楼商务办公3层305号</w:t>
      </w:r>
    </w:p>
    <w:p w14:paraId="75F97A6C">
      <w:pPr>
        <w:pStyle w:val="21"/>
        <w:rPr>
          <w:rFonts w:hint="eastAsia"/>
          <w:color w:val="auto"/>
          <w:highlight w:val="none"/>
          <w:lang w:val="en-US" w:eastAsia="zh-CN"/>
        </w:rPr>
      </w:pPr>
    </w:p>
    <w:p w14:paraId="408E80A8">
      <w:pPr>
        <w:pStyle w:val="7"/>
        <w:numPr>
          <w:ilvl w:val="0"/>
          <w:numId w:val="0"/>
        </w:numPr>
        <w:ind w:left="420" w:leftChars="0"/>
        <w:rPr>
          <w:rFonts w:hint="eastAsia"/>
          <w:color w:val="auto"/>
          <w:sz w:val="24"/>
          <w:szCs w:val="24"/>
          <w:highlight w:val="none"/>
        </w:rPr>
      </w:pPr>
      <w:r>
        <w:rPr>
          <w:rFonts w:hint="eastAsia"/>
          <w:color w:val="auto"/>
          <w:sz w:val="24"/>
          <w:szCs w:val="24"/>
          <w:highlight w:val="none"/>
          <w:lang w:val="en-US" w:eastAsia="zh-CN"/>
        </w:rPr>
        <w:t>七、其他</w:t>
      </w:r>
    </w:p>
    <w:p w14:paraId="3C99572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供货期限：自合同签订之日起15日内完成配送、安装、调试合格或正常使用（含培训）</w:t>
      </w:r>
    </w:p>
    <w:p w14:paraId="4B721717">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八、监督部门 </w:t>
      </w:r>
    </w:p>
    <w:p w14:paraId="0D468CE4">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本招标项目的</w:t>
      </w:r>
      <w:r>
        <w:rPr>
          <w:rFonts w:hint="eastAsia" w:ascii="宋体" w:hAnsi="宋体" w:cs="宋体"/>
          <w:b w:val="0"/>
          <w:bCs w:val="0"/>
          <w:color w:val="auto"/>
          <w:kern w:val="0"/>
          <w:sz w:val="24"/>
          <w:szCs w:val="24"/>
          <w:highlight w:val="none"/>
          <w:lang w:val="en-US" w:eastAsia="zh-CN" w:bidi="ar"/>
        </w:rPr>
        <w:t>监督部门：</w:t>
      </w:r>
      <w:r>
        <w:rPr>
          <w:rFonts w:hint="eastAsia" w:cs="宋体"/>
          <w:color w:val="auto"/>
          <w:kern w:val="0"/>
          <w:sz w:val="24"/>
          <w:szCs w:val="24"/>
          <w:highlight w:val="none"/>
          <w:lang w:val="en-US" w:eastAsia="zh-CN" w:bidi="ar"/>
        </w:rPr>
        <w:t>呼图壁县卫生健康委员会。</w:t>
      </w:r>
    </w:p>
    <w:p w14:paraId="7D36A64A">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九</w:t>
      </w:r>
      <w:r>
        <w:rPr>
          <w:rFonts w:hint="eastAsia" w:ascii="宋体" w:hAnsi="宋体" w:eastAsia="宋体" w:cs="宋体"/>
          <w:b w:val="0"/>
          <w:bCs w:val="0"/>
          <w:color w:val="auto"/>
          <w:kern w:val="0"/>
          <w:sz w:val="24"/>
          <w:szCs w:val="24"/>
          <w:highlight w:val="none"/>
          <w:lang w:val="en-US" w:eastAsia="zh-CN" w:bidi="ar"/>
        </w:rPr>
        <w:t>、</w:t>
      </w:r>
      <w:r>
        <w:rPr>
          <w:rFonts w:hint="eastAsia" w:ascii="宋体" w:hAnsi="宋体" w:cs="宋体"/>
          <w:b w:val="0"/>
          <w:bCs w:val="0"/>
          <w:color w:val="auto"/>
          <w:kern w:val="0"/>
          <w:sz w:val="24"/>
          <w:szCs w:val="24"/>
          <w:highlight w:val="none"/>
          <w:lang w:val="en-US" w:eastAsia="zh-CN" w:bidi="ar"/>
        </w:rPr>
        <w:t>备注：</w:t>
      </w:r>
    </w:p>
    <w:p w14:paraId="7A5BA88C">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1</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本项目采用全流程不见面电子开评标，投标供应商需要使用CA加密设备，供应商可通过新疆数字证书认证中心官网（https://www.xjca.com.cn/）或下载“新疆政务通”APP自行进行申领。</w:t>
      </w:r>
    </w:p>
    <w:p w14:paraId="62C1E593">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2</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本项目实行网上投标，采用加密电子投标文件(供应商须使用CA加密设备通过政采云电子投标客户端制作投标文件)。若供应商参与投标，自行承担投标一切费用。</w:t>
      </w:r>
    </w:p>
    <w:p w14:paraId="6E134C7D">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3</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3DC8745F">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4</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73ECFF16">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5</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供应商在开标时须使用制作加密电子投标文件所使用的CA锁及电脑，电脑须提前配置好浏览器（建议使用谷歌浏览器），以便开标时解锁。</w:t>
      </w:r>
    </w:p>
    <w:p w14:paraId="0DF817AA">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6、</w:t>
      </w:r>
      <w:r>
        <w:rPr>
          <w:rFonts w:hint="default" w:ascii="宋体" w:hAnsi="宋体" w:eastAsia="宋体" w:cs="宋体"/>
          <w:b w:val="0"/>
          <w:bCs w:val="0"/>
          <w:color w:val="auto"/>
          <w:kern w:val="0"/>
          <w:sz w:val="24"/>
          <w:szCs w:val="24"/>
          <w:highlight w:val="none"/>
          <w:lang w:val="en-US" w:eastAsia="zh-CN" w:bidi="ar"/>
        </w:rPr>
        <w:t>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FA59967">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7</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为了保证开评标顺利进行，政采云线上开标功能完全实现，供应商开标所使用的电脑设备须具有视频及语音功能。</w:t>
      </w:r>
    </w:p>
    <w:p w14:paraId="2AF50248">
      <w:pPr>
        <w:pStyle w:val="21"/>
        <w:numPr>
          <w:ilvl w:val="0"/>
          <w:numId w:val="0"/>
        </w:numPr>
        <w:ind w:leftChars="0" w:firstLine="480" w:firstLineChars="200"/>
        <w:rPr>
          <w:rFonts w:hint="default" w:ascii="宋体" w:hAnsi="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8、</w:t>
      </w:r>
      <w:r>
        <w:rPr>
          <w:rFonts w:hint="default" w:ascii="宋体" w:hAnsi="宋体" w:eastAsia="宋体" w:cs="宋体"/>
          <w:b w:val="0"/>
          <w:bCs w:val="0"/>
          <w:color w:val="auto"/>
          <w:kern w:val="0"/>
          <w:sz w:val="24"/>
          <w:szCs w:val="24"/>
          <w:highlight w:val="none"/>
          <w:lang w:val="en-US" w:eastAsia="zh-CN" w:bidi="ar"/>
        </w:rPr>
        <w:t>根据财政部、工业和信息化部关于印发《政府采购促进中小企业发展管理办法》的通知(财库[2020]46号)，第三条款：采购人在政府采购活动中应当通过加强采购需求管理，落实预留采购份额、价格评审优惠、优先采购等措施，提高中小企业在政府采购中的份额，支持中小企业发展。</w:t>
      </w:r>
    </w:p>
    <w:p w14:paraId="00559CFF">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cs="宋体"/>
          <w:b w:val="0"/>
          <w:bCs w:val="0"/>
          <w:color w:val="auto"/>
          <w:kern w:val="0"/>
          <w:sz w:val="24"/>
          <w:szCs w:val="24"/>
          <w:highlight w:val="none"/>
          <w:lang w:val="en-US" w:eastAsia="zh-CN" w:bidi="ar"/>
        </w:rPr>
      </w:pPr>
      <w:r>
        <w:rPr>
          <w:rFonts w:hint="default" w:ascii="宋体" w:hAnsi="宋体" w:cs="宋体"/>
          <w:b w:val="0"/>
          <w:bCs w:val="0"/>
          <w:color w:val="auto"/>
          <w:kern w:val="0"/>
          <w:sz w:val="24"/>
          <w:szCs w:val="24"/>
          <w:highlight w:val="none"/>
          <w:lang w:val="en-US" w:eastAsia="zh-CN" w:bidi="ar"/>
        </w:rPr>
        <w:t>9、所属行业：工业</w:t>
      </w:r>
    </w:p>
    <w:p w14:paraId="3E63B591">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kern w:val="0"/>
          <w:sz w:val="24"/>
          <w:szCs w:val="24"/>
          <w:highlight w:val="none"/>
          <w:lang w:val="en-US" w:eastAsia="zh-CN" w:bidi="ar"/>
        </w:rPr>
        <w:t>十</w:t>
      </w:r>
      <w:r>
        <w:rPr>
          <w:rFonts w:hint="eastAsia" w:ascii="宋体" w:hAnsi="宋体" w:eastAsia="宋体" w:cs="宋体"/>
          <w:b w:val="0"/>
          <w:bCs w:val="0"/>
          <w:color w:val="auto"/>
          <w:kern w:val="0"/>
          <w:sz w:val="24"/>
          <w:szCs w:val="24"/>
          <w:highlight w:val="none"/>
          <w:lang w:val="en-US" w:eastAsia="zh-CN" w:bidi="ar"/>
        </w:rPr>
        <w:t xml:space="preserve">、联系方式 </w:t>
      </w:r>
    </w:p>
    <w:p w14:paraId="69F554C2">
      <w:pPr>
        <w:keepNext w:val="0"/>
        <w:keepLines w:val="0"/>
        <w:pageBreakBefore w:val="0"/>
        <w:widowControl/>
        <w:suppressLineNumbers w:val="0"/>
        <w:kinsoku/>
        <w:overflowPunct/>
        <w:topLinePunct w:val="0"/>
        <w:autoSpaceDE/>
        <w:autoSpaceDN/>
        <w:bidi w:val="0"/>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招 标 人：</w:t>
      </w:r>
      <w:r>
        <w:rPr>
          <w:rFonts w:hint="eastAsia" w:ascii="宋体" w:hAnsi="宋体" w:cs="宋体"/>
          <w:b w:val="0"/>
          <w:bCs w:val="0"/>
          <w:color w:val="auto"/>
          <w:kern w:val="0"/>
          <w:sz w:val="24"/>
          <w:szCs w:val="24"/>
          <w:highlight w:val="none"/>
          <w:lang w:val="en-US" w:eastAsia="zh-CN" w:bidi="ar"/>
        </w:rPr>
        <w:t>呼图壁县人民医院</w:t>
      </w:r>
      <w:r>
        <w:rPr>
          <w:rFonts w:hint="eastAsia" w:ascii="宋体" w:hAnsi="宋体" w:eastAsia="宋体" w:cs="宋体"/>
          <w:b w:val="0"/>
          <w:bCs w:val="0"/>
          <w:color w:val="auto"/>
          <w:kern w:val="0"/>
          <w:sz w:val="24"/>
          <w:szCs w:val="24"/>
          <w:highlight w:val="none"/>
          <w:lang w:val="en-US" w:eastAsia="zh-CN" w:bidi="ar"/>
        </w:rPr>
        <w:t xml:space="preserve"> </w:t>
      </w:r>
    </w:p>
    <w:p w14:paraId="0B590B8F">
      <w:pPr>
        <w:keepNext w:val="0"/>
        <w:keepLines w:val="0"/>
        <w:pageBreakBefore w:val="0"/>
        <w:widowControl/>
        <w:suppressLineNumbers w:val="0"/>
        <w:kinsoku/>
        <w:overflowPunct/>
        <w:topLinePunct w:val="0"/>
        <w:autoSpaceDE/>
        <w:autoSpaceDN/>
        <w:bidi w:val="0"/>
        <w:spacing w:line="440" w:lineRule="exact"/>
        <w:jc w:val="both"/>
        <w:textAlignment w:val="auto"/>
        <w:rPr>
          <w:rFonts w:hint="eastAsia" w:ascii="宋体" w:hAnsi="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地 址：</w:t>
      </w:r>
      <w:r>
        <w:rPr>
          <w:rFonts w:hint="eastAsia" w:ascii="宋体" w:hAnsi="宋体" w:cs="宋体"/>
          <w:b w:val="0"/>
          <w:bCs w:val="0"/>
          <w:color w:val="auto"/>
          <w:kern w:val="0"/>
          <w:sz w:val="24"/>
          <w:szCs w:val="24"/>
          <w:highlight w:val="none"/>
          <w:lang w:val="en-US" w:eastAsia="zh-CN" w:bidi="ar"/>
        </w:rPr>
        <w:t>昌吉州呼图壁县东风大街8号呼图壁县人民医院</w:t>
      </w:r>
    </w:p>
    <w:p w14:paraId="08ED5E1B">
      <w:pPr>
        <w:keepNext w:val="0"/>
        <w:keepLines w:val="0"/>
        <w:pageBreakBefore w:val="0"/>
        <w:widowControl/>
        <w:suppressLineNumbers w:val="0"/>
        <w:kinsoku/>
        <w:overflowPunct/>
        <w:topLinePunct w:val="0"/>
        <w:autoSpaceDE/>
        <w:autoSpaceDN/>
        <w:bidi w:val="0"/>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联 系 人：</w:t>
      </w:r>
      <w:r>
        <w:rPr>
          <w:rFonts w:hint="eastAsia" w:ascii="宋体" w:hAnsi="宋体" w:cs="宋体"/>
          <w:b w:val="0"/>
          <w:bCs w:val="0"/>
          <w:color w:val="auto"/>
          <w:kern w:val="0"/>
          <w:sz w:val="24"/>
          <w:szCs w:val="24"/>
          <w:highlight w:val="none"/>
          <w:lang w:val="en-US" w:eastAsia="zh-CN" w:bidi="ar"/>
        </w:rPr>
        <w:t>尤红</w:t>
      </w:r>
    </w:p>
    <w:p w14:paraId="03B79FD5">
      <w:pPr>
        <w:keepNext w:val="0"/>
        <w:keepLines w:val="0"/>
        <w:pageBreakBefore w:val="0"/>
        <w:widowControl/>
        <w:suppressLineNumbers w:val="0"/>
        <w:kinsoku/>
        <w:overflowPunct/>
        <w:topLinePunct w:val="0"/>
        <w:autoSpaceDE/>
        <w:autoSpaceDN/>
        <w:bidi w:val="0"/>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电 话：</w:t>
      </w:r>
      <w:r>
        <w:rPr>
          <w:rFonts w:hint="eastAsia" w:ascii="宋体" w:hAnsi="宋体" w:cs="宋体"/>
          <w:b w:val="0"/>
          <w:bCs w:val="0"/>
          <w:color w:val="auto"/>
          <w:kern w:val="0"/>
          <w:sz w:val="24"/>
          <w:szCs w:val="24"/>
          <w:highlight w:val="none"/>
          <w:lang w:val="en-US" w:eastAsia="zh-CN" w:bidi="ar"/>
        </w:rPr>
        <w:t>18699116807</w:t>
      </w:r>
      <w:r>
        <w:rPr>
          <w:rFonts w:hint="eastAsia" w:ascii="宋体" w:hAnsi="宋体" w:eastAsia="宋体" w:cs="宋体"/>
          <w:b w:val="0"/>
          <w:bCs w:val="0"/>
          <w:color w:val="auto"/>
          <w:kern w:val="0"/>
          <w:sz w:val="24"/>
          <w:szCs w:val="24"/>
          <w:highlight w:val="none"/>
          <w:lang w:val="en-US" w:eastAsia="zh-CN" w:bidi="ar"/>
        </w:rPr>
        <w:t xml:space="preserve"> </w:t>
      </w:r>
    </w:p>
    <w:p w14:paraId="661A316B">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kern w:val="0"/>
          <w:sz w:val="24"/>
          <w:szCs w:val="24"/>
          <w:highlight w:val="none"/>
          <w:lang w:val="en-US" w:eastAsia="zh-CN" w:bidi="ar"/>
        </w:rPr>
      </w:pPr>
    </w:p>
    <w:p w14:paraId="2075F0C7">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招标代理机构：新疆诚信达招标代理有限责任公司 </w:t>
      </w:r>
    </w:p>
    <w:p w14:paraId="23DF3018">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地 址： </w:t>
      </w:r>
      <w:r>
        <w:rPr>
          <w:rFonts w:hint="eastAsia" w:ascii="宋体" w:hAnsi="宋体" w:cs="宋体"/>
          <w:b w:val="0"/>
          <w:bCs w:val="0"/>
          <w:color w:val="auto"/>
          <w:kern w:val="0"/>
          <w:sz w:val="24"/>
          <w:szCs w:val="24"/>
          <w:highlight w:val="none"/>
          <w:lang w:val="en-US" w:eastAsia="zh-CN" w:bidi="ar"/>
        </w:rPr>
        <w:t xml:space="preserve">新疆乌鲁木齐高新区（新市区）北京北路3999号阳光恒昌商务公园E座办公楼商务办公3层304号 </w:t>
      </w:r>
      <w:r>
        <w:rPr>
          <w:rFonts w:hint="eastAsia" w:ascii="宋体" w:hAnsi="宋体" w:eastAsia="宋体" w:cs="宋体"/>
          <w:b w:val="0"/>
          <w:bCs w:val="0"/>
          <w:color w:val="auto"/>
          <w:kern w:val="0"/>
          <w:sz w:val="24"/>
          <w:szCs w:val="24"/>
          <w:highlight w:val="none"/>
          <w:lang w:val="en-US" w:eastAsia="zh-CN" w:bidi="ar"/>
        </w:rPr>
        <w:t xml:space="preserve"> </w:t>
      </w:r>
    </w:p>
    <w:p w14:paraId="3F4120C8">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联 系 人： </w:t>
      </w:r>
      <w:r>
        <w:rPr>
          <w:rFonts w:hint="eastAsia" w:ascii="宋体" w:hAnsi="宋体" w:cs="宋体"/>
          <w:b w:val="0"/>
          <w:bCs w:val="0"/>
          <w:color w:val="auto"/>
          <w:kern w:val="0"/>
          <w:sz w:val="24"/>
          <w:szCs w:val="24"/>
          <w:highlight w:val="none"/>
          <w:lang w:val="en-US" w:eastAsia="zh-CN" w:bidi="ar"/>
        </w:rPr>
        <w:t>赵女士</w:t>
      </w:r>
      <w:r>
        <w:rPr>
          <w:rFonts w:hint="eastAsia" w:ascii="宋体" w:hAnsi="宋体" w:eastAsia="宋体" w:cs="宋体"/>
          <w:b w:val="0"/>
          <w:bCs w:val="0"/>
          <w:color w:val="auto"/>
          <w:kern w:val="0"/>
          <w:sz w:val="24"/>
          <w:szCs w:val="24"/>
          <w:highlight w:val="none"/>
          <w:lang w:val="en-US" w:eastAsia="zh-CN" w:bidi="ar"/>
        </w:rPr>
        <w:t xml:space="preserve"> </w:t>
      </w:r>
    </w:p>
    <w:p w14:paraId="2315EF0F">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电 话： </w:t>
      </w:r>
      <w:r>
        <w:rPr>
          <w:rFonts w:hint="eastAsia" w:ascii="宋体" w:hAnsi="宋体" w:cs="宋体"/>
          <w:b w:val="0"/>
          <w:bCs w:val="0"/>
          <w:color w:val="auto"/>
          <w:kern w:val="0"/>
          <w:sz w:val="24"/>
          <w:szCs w:val="24"/>
          <w:highlight w:val="none"/>
          <w:lang w:val="en-US" w:eastAsia="zh-CN" w:bidi="ar"/>
        </w:rPr>
        <w:t>15292638547</w:t>
      </w:r>
    </w:p>
    <w:p w14:paraId="164E184F">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kern w:val="0"/>
          <w:sz w:val="24"/>
          <w:szCs w:val="24"/>
          <w:highlight w:val="none"/>
          <w:u w:val="none"/>
          <w:lang w:val="en-US" w:eastAsia="zh-CN" w:bidi="ar"/>
        </w:rPr>
      </w:pPr>
      <w:r>
        <w:rPr>
          <w:rFonts w:hint="eastAsia" w:ascii="宋体" w:hAnsi="宋体" w:eastAsia="宋体" w:cs="宋体"/>
          <w:b w:val="0"/>
          <w:bCs w:val="0"/>
          <w:color w:val="auto"/>
          <w:kern w:val="0"/>
          <w:sz w:val="24"/>
          <w:szCs w:val="24"/>
          <w:highlight w:val="none"/>
          <w:lang w:val="en-US" w:eastAsia="zh-CN" w:bidi="ar"/>
        </w:rPr>
        <w:t>电子邮件：</w:t>
      </w:r>
      <w:r>
        <w:rPr>
          <w:rFonts w:hint="eastAsia" w:ascii="宋体" w:hAnsi="宋体" w:eastAsia="宋体" w:cs="宋体"/>
          <w:b w:val="0"/>
          <w:bCs w:val="0"/>
          <w:color w:val="auto"/>
          <w:kern w:val="0"/>
          <w:sz w:val="24"/>
          <w:szCs w:val="24"/>
          <w:highlight w:val="none"/>
          <w:u w:val="none"/>
          <w:lang w:val="en-US" w:eastAsia="zh-CN" w:bidi="ar"/>
        </w:rPr>
        <w:t xml:space="preserve"> </w:t>
      </w:r>
      <w:r>
        <w:rPr>
          <w:rFonts w:hint="eastAsia" w:ascii="宋体" w:hAnsi="宋体" w:eastAsia="宋体" w:cs="宋体"/>
          <w:b w:val="0"/>
          <w:bCs w:val="0"/>
          <w:color w:val="auto"/>
          <w:kern w:val="0"/>
          <w:sz w:val="24"/>
          <w:szCs w:val="24"/>
          <w:highlight w:val="none"/>
          <w:u w:val="none"/>
          <w:lang w:val="en-US" w:eastAsia="zh-CN" w:bidi="ar"/>
        </w:rPr>
        <w:fldChar w:fldCharType="begin"/>
      </w:r>
      <w:r>
        <w:rPr>
          <w:rFonts w:hint="eastAsia" w:ascii="宋体" w:hAnsi="宋体" w:eastAsia="宋体" w:cs="宋体"/>
          <w:b w:val="0"/>
          <w:bCs w:val="0"/>
          <w:color w:val="auto"/>
          <w:kern w:val="0"/>
          <w:sz w:val="24"/>
          <w:szCs w:val="24"/>
          <w:highlight w:val="none"/>
          <w:u w:val="none"/>
          <w:lang w:val="en-US" w:eastAsia="zh-CN" w:bidi="ar"/>
        </w:rPr>
        <w:instrText xml:space="preserve"> HYPERLINK "mailto:2957670019@qq.com" </w:instrText>
      </w:r>
      <w:r>
        <w:rPr>
          <w:rFonts w:hint="eastAsia" w:ascii="宋体" w:hAnsi="宋体" w:eastAsia="宋体" w:cs="宋体"/>
          <w:b w:val="0"/>
          <w:bCs w:val="0"/>
          <w:color w:val="auto"/>
          <w:kern w:val="0"/>
          <w:sz w:val="24"/>
          <w:szCs w:val="24"/>
          <w:highlight w:val="none"/>
          <w:u w:val="none"/>
          <w:lang w:val="en-US" w:eastAsia="zh-CN" w:bidi="ar"/>
        </w:rPr>
        <w:fldChar w:fldCharType="separate"/>
      </w:r>
      <w:r>
        <w:rPr>
          <w:rStyle w:val="27"/>
          <w:rFonts w:hint="eastAsia" w:ascii="宋体" w:hAnsi="宋体" w:eastAsia="宋体" w:cs="宋体"/>
          <w:b w:val="0"/>
          <w:bCs w:val="0"/>
          <w:color w:val="auto"/>
          <w:kern w:val="0"/>
          <w:sz w:val="24"/>
          <w:szCs w:val="24"/>
          <w:highlight w:val="none"/>
          <w:u w:val="none"/>
          <w:lang w:val="en-US" w:eastAsia="zh-CN" w:bidi="ar"/>
        </w:rPr>
        <w:t>2957670019@qq.com</w:t>
      </w:r>
      <w:r>
        <w:rPr>
          <w:rFonts w:hint="eastAsia" w:ascii="宋体" w:hAnsi="宋体" w:eastAsia="宋体" w:cs="宋体"/>
          <w:b w:val="0"/>
          <w:bCs w:val="0"/>
          <w:color w:val="auto"/>
          <w:kern w:val="0"/>
          <w:sz w:val="24"/>
          <w:szCs w:val="24"/>
          <w:highlight w:val="none"/>
          <w:u w:val="none"/>
          <w:lang w:val="en-US" w:eastAsia="zh-CN" w:bidi="ar"/>
        </w:rPr>
        <w:fldChar w:fldCharType="end"/>
      </w:r>
    </w:p>
    <w:p w14:paraId="19F01C30">
      <w:pPr>
        <w:pStyle w:val="7"/>
        <w:jc w:val="both"/>
        <w:rPr>
          <w:rFonts w:hint="eastAsia"/>
          <w:color w:val="auto"/>
          <w:highlight w:val="none"/>
          <w:lang w:val="en-US" w:eastAsia="zh-CN"/>
        </w:rPr>
      </w:pPr>
    </w:p>
    <w:p w14:paraId="40A255D4">
      <w:pPr>
        <w:rPr>
          <w:rFonts w:hint="eastAsia"/>
          <w:color w:val="auto"/>
          <w:highlight w:val="none"/>
          <w:lang w:val="en-US" w:eastAsia="zh-CN"/>
        </w:rPr>
      </w:pPr>
    </w:p>
    <w:p w14:paraId="0E8999F1">
      <w:pPr>
        <w:rPr>
          <w:rFonts w:hint="eastAsia"/>
          <w:color w:val="auto"/>
          <w:highlight w:val="none"/>
          <w:lang w:val="en-US" w:eastAsia="zh-CN"/>
        </w:rPr>
      </w:pPr>
    </w:p>
    <w:p w14:paraId="4677B013">
      <w:pPr>
        <w:pStyle w:val="7"/>
        <w:rPr>
          <w:rFonts w:hint="eastAsia"/>
          <w:color w:val="auto"/>
          <w:highlight w:val="none"/>
          <w:lang w:val="en-US" w:eastAsia="zh-CN"/>
        </w:rPr>
      </w:pPr>
    </w:p>
    <w:p w14:paraId="454B3722">
      <w:pPr>
        <w:rPr>
          <w:rFonts w:hint="eastAsia"/>
          <w:color w:val="auto"/>
          <w:highlight w:val="none"/>
          <w:lang w:val="en-US" w:eastAsia="zh-CN"/>
        </w:rPr>
      </w:pPr>
    </w:p>
    <w:p w14:paraId="29CA0C75">
      <w:pPr>
        <w:rPr>
          <w:rFonts w:hint="eastAsia"/>
          <w:color w:val="auto"/>
          <w:highlight w:val="none"/>
          <w:lang w:val="en-US" w:eastAsia="zh-CN"/>
        </w:rPr>
      </w:pPr>
    </w:p>
    <w:p w14:paraId="3DA2F6F1">
      <w:pPr>
        <w:pStyle w:val="29"/>
        <w:rPr>
          <w:rFonts w:hint="eastAsia" w:ascii="宋体" w:hAnsi="宋体" w:eastAsia="宋体" w:cs="宋体"/>
          <w:color w:val="auto"/>
          <w:kern w:val="0"/>
          <w:sz w:val="24"/>
          <w:szCs w:val="24"/>
          <w:highlight w:val="none"/>
          <w:u w:val="none"/>
          <w:lang w:val="en-US" w:eastAsia="zh-CN" w:bidi="ar"/>
        </w:rPr>
      </w:pPr>
    </w:p>
    <w:p w14:paraId="256726DE">
      <w:pPr>
        <w:pStyle w:val="32"/>
        <w:spacing w:line="440" w:lineRule="exact"/>
        <w:jc w:val="center"/>
        <w:outlineLvl w:val="0"/>
        <w:rPr>
          <w:rFonts w:hint="eastAsia" w:ascii="宋体" w:hAnsi="宋体"/>
          <w:b/>
          <w:color w:val="auto"/>
          <w:kern w:val="2"/>
          <w:sz w:val="36"/>
          <w:szCs w:val="36"/>
          <w:highlight w:val="none"/>
        </w:rPr>
      </w:pPr>
      <w:r>
        <w:rPr>
          <w:rFonts w:hint="eastAsia" w:ascii="宋体" w:hAnsi="宋体"/>
          <w:b/>
          <w:color w:val="auto"/>
          <w:kern w:val="2"/>
          <w:sz w:val="36"/>
          <w:szCs w:val="36"/>
          <w:highlight w:val="none"/>
          <w:lang w:val="en-US" w:eastAsia="zh-CN"/>
        </w:rPr>
        <w:t>第一部分</w:t>
      </w:r>
      <w:r>
        <w:rPr>
          <w:rFonts w:ascii="宋体" w:hAnsi="宋体"/>
          <w:b/>
          <w:color w:val="auto"/>
          <w:kern w:val="2"/>
          <w:sz w:val="36"/>
          <w:szCs w:val="36"/>
          <w:highlight w:val="none"/>
        </w:rPr>
        <w:t xml:space="preserve"> </w:t>
      </w:r>
      <w:r>
        <w:rPr>
          <w:rFonts w:hint="eastAsia" w:ascii="宋体" w:hAnsi="宋体"/>
          <w:b/>
          <w:color w:val="auto"/>
          <w:kern w:val="2"/>
          <w:sz w:val="36"/>
          <w:szCs w:val="36"/>
          <w:highlight w:val="none"/>
        </w:rPr>
        <w:t>投标</w:t>
      </w:r>
      <w:r>
        <w:rPr>
          <w:rFonts w:hint="eastAsia" w:ascii="宋体" w:hAnsi="宋体"/>
          <w:b/>
          <w:color w:val="auto"/>
          <w:kern w:val="2"/>
          <w:sz w:val="36"/>
          <w:szCs w:val="36"/>
          <w:highlight w:val="none"/>
          <w:lang w:val="en-US" w:eastAsia="zh-CN"/>
        </w:rPr>
        <w:t>人</w:t>
      </w:r>
      <w:r>
        <w:rPr>
          <w:rFonts w:hint="eastAsia" w:ascii="宋体" w:hAnsi="宋体"/>
          <w:b/>
          <w:color w:val="auto"/>
          <w:kern w:val="2"/>
          <w:sz w:val="36"/>
          <w:szCs w:val="36"/>
          <w:highlight w:val="none"/>
        </w:rPr>
        <w:t>须知</w:t>
      </w:r>
      <w:r>
        <w:rPr>
          <w:rFonts w:hint="eastAsia" w:ascii="宋体" w:hAnsi="宋体"/>
          <w:b/>
          <w:color w:val="auto"/>
          <w:kern w:val="2"/>
          <w:sz w:val="36"/>
          <w:szCs w:val="36"/>
          <w:highlight w:val="none"/>
          <w:lang w:val="en-US" w:eastAsia="zh-CN"/>
        </w:rPr>
        <w:t>前附表</w:t>
      </w:r>
    </w:p>
    <w:tbl>
      <w:tblPr>
        <w:tblStyle w:val="23"/>
        <w:tblpPr w:leftFromText="180" w:rightFromText="180" w:vertAnchor="text" w:horzAnchor="page" w:tblpX="742" w:tblpY="443"/>
        <w:tblOverlap w:val="never"/>
        <w:tblW w:w="103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554"/>
        <w:gridCol w:w="8287"/>
      </w:tblGrid>
      <w:tr w14:paraId="0CCE0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rPr>
        <w:tc>
          <w:tcPr>
            <w:tcW w:w="509" w:type="dxa"/>
            <w:noWrap w:val="0"/>
            <w:vAlign w:val="center"/>
          </w:tcPr>
          <w:p w14:paraId="7AA700AF">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bookmarkStart w:id="1" w:name="_Toc349573121"/>
            <w:bookmarkStart w:id="2" w:name="_Toc21924"/>
            <w:bookmarkStart w:id="3" w:name="_Toc267301282"/>
            <w:bookmarkStart w:id="4" w:name="_Toc298240405"/>
            <w:bookmarkStart w:id="5" w:name="_Toc349637920"/>
            <w:bookmarkStart w:id="6" w:name="_Toc356488102"/>
            <w:r>
              <w:rPr>
                <w:rFonts w:hint="eastAsia" w:ascii="宋体" w:hAnsi="宋体" w:eastAsia="宋体" w:cs="宋体"/>
                <w:b w:val="0"/>
                <w:bCs/>
                <w:i w:val="0"/>
                <w:iCs w:val="0"/>
                <w:color w:val="auto"/>
                <w:kern w:val="0"/>
                <w:sz w:val="24"/>
                <w:szCs w:val="24"/>
                <w:highlight w:val="none"/>
                <w:u w:val="none"/>
                <w:lang w:val="en-US" w:eastAsia="zh-CN" w:bidi="ar"/>
              </w:rPr>
              <w:t>序号</w:t>
            </w:r>
          </w:p>
        </w:tc>
        <w:tc>
          <w:tcPr>
            <w:tcW w:w="1554" w:type="dxa"/>
            <w:noWrap w:val="0"/>
            <w:vAlign w:val="center"/>
          </w:tcPr>
          <w:p w14:paraId="5280BA66">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名称</w:t>
            </w:r>
          </w:p>
        </w:tc>
        <w:tc>
          <w:tcPr>
            <w:tcW w:w="8287" w:type="dxa"/>
            <w:noWrap w:val="0"/>
            <w:vAlign w:val="center"/>
          </w:tcPr>
          <w:p w14:paraId="42E006A7">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内容</w:t>
            </w:r>
          </w:p>
        </w:tc>
      </w:tr>
      <w:tr w14:paraId="44E1C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noWrap w:val="0"/>
            <w:vAlign w:val="center"/>
          </w:tcPr>
          <w:p w14:paraId="01BEFE2F">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1</w:t>
            </w:r>
          </w:p>
        </w:tc>
        <w:tc>
          <w:tcPr>
            <w:tcW w:w="1554" w:type="dxa"/>
            <w:noWrap w:val="0"/>
            <w:vAlign w:val="center"/>
          </w:tcPr>
          <w:p w14:paraId="25E084A7">
            <w:pPr>
              <w:keepNext w:val="0"/>
              <w:keepLines w:val="0"/>
              <w:widowControl/>
              <w:suppressLineNumbers w:val="0"/>
              <w:jc w:val="center"/>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项目名称</w:t>
            </w:r>
          </w:p>
        </w:tc>
        <w:tc>
          <w:tcPr>
            <w:tcW w:w="8287" w:type="dxa"/>
            <w:noWrap w:val="0"/>
            <w:vAlign w:val="center"/>
          </w:tcPr>
          <w:p w14:paraId="15A80D77">
            <w:pPr>
              <w:keepNext w:val="0"/>
              <w:keepLines w:val="0"/>
              <w:widowControl/>
              <w:suppressLineNumbers w:val="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呼图壁县人民医院2025年医疗设备采购项目</w:t>
            </w:r>
          </w:p>
        </w:tc>
      </w:tr>
      <w:tr w14:paraId="6FD66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509" w:type="dxa"/>
            <w:noWrap w:val="0"/>
            <w:vAlign w:val="center"/>
          </w:tcPr>
          <w:p w14:paraId="2ECBF773">
            <w:pPr>
              <w:keepNext w:val="0"/>
              <w:keepLines w:val="0"/>
              <w:widowControl/>
              <w:suppressLineNumbers w:val="0"/>
              <w:jc w:val="center"/>
              <w:textAlignment w:val="center"/>
              <w:rPr>
                <w:rFonts w:hint="default" w:ascii="宋体" w:hAnsi="宋体" w:eastAsia="宋体" w:cs="宋体"/>
                <w:b w:val="0"/>
                <w:bCs/>
                <w:i w:val="0"/>
                <w:iCs w:val="0"/>
                <w:color w:val="auto"/>
                <w:kern w:val="0"/>
                <w:sz w:val="24"/>
                <w:szCs w:val="24"/>
                <w:highlight w:val="none"/>
                <w:u w:val="none"/>
                <w:lang w:val="en-US" w:eastAsia="zh-CN" w:bidi="ar"/>
              </w:rPr>
            </w:pPr>
            <w:r>
              <w:rPr>
                <w:rFonts w:hint="eastAsia" w:ascii="宋体" w:hAnsi="宋体" w:cs="宋体"/>
                <w:b w:val="0"/>
                <w:bCs/>
                <w:i w:val="0"/>
                <w:iCs w:val="0"/>
                <w:color w:val="auto"/>
                <w:kern w:val="0"/>
                <w:sz w:val="24"/>
                <w:szCs w:val="24"/>
                <w:highlight w:val="none"/>
                <w:u w:val="none"/>
                <w:lang w:val="en-US" w:eastAsia="zh-CN" w:bidi="ar"/>
              </w:rPr>
              <w:t>2</w:t>
            </w:r>
          </w:p>
        </w:tc>
        <w:tc>
          <w:tcPr>
            <w:tcW w:w="1554" w:type="dxa"/>
            <w:noWrap w:val="0"/>
            <w:vAlign w:val="center"/>
          </w:tcPr>
          <w:p w14:paraId="20C2A64F">
            <w:pPr>
              <w:keepNext w:val="0"/>
              <w:keepLines w:val="0"/>
              <w:widowControl/>
              <w:suppressLineNumbers w:val="0"/>
              <w:jc w:val="center"/>
              <w:textAlignment w:val="center"/>
              <w:rPr>
                <w:rFonts w:hint="default"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标段名称</w:t>
            </w:r>
          </w:p>
        </w:tc>
        <w:tc>
          <w:tcPr>
            <w:tcW w:w="8287" w:type="dxa"/>
            <w:noWrap w:val="0"/>
            <w:vAlign w:val="center"/>
          </w:tcPr>
          <w:p w14:paraId="380CE615">
            <w:pPr>
              <w:keepNext w:val="0"/>
              <w:keepLines w:val="0"/>
              <w:widowControl/>
              <w:suppressLineNumbers w:val="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标段一：呼图壁县人民医院口腔科、神经、消化内科医疗设备采购项目</w:t>
            </w:r>
          </w:p>
        </w:tc>
      </w:tr>
      <w:tr w14:paraId="602FC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noWrap w:val="0"/>
            <w:vAlign w:val="center"/>
          </w:tcPr>
          <w:p w14:paraId="1BD0F27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3</w:t>
            </w:r>
          </w:p>
        </w:tc>
        <w:tc>
          <w:tcPr>
            <w:tcW w:w="1554" w:type="dxa"/>
            <w:noWrap w:val="0"/>
            <w:vAlign w:val="center"/>
          </w:tcPr>
          <w:p w14:paraId="03BD9152">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项目编号</w:t>
            </w:r>
          </w:p>
        </w:tc>
        <w:tc>
          <w:tcPr>
            <w:tcW w:w="8287" w:type="dxa"/>
            <w:noWrap w:val="0"/>
            <w:vAlign w:val="center"/>
          </w:tcPr>
          <w:p w14:paraId="12362043">
            <w:pPr>
              <w:keepNext w:val="0"/>
              <w:keepLines w:val="0"/>
              <w:widowControl/>
              <w:suppressLineNumbers w:val="0"/>
              <w:jc w:val="left"/>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XJCXD-2025-006</w:t>
            </w:r>
          </w:p>
        </w:tc>
      </w:tr>
      <w:tr w14:paraId="3984F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noWrap w:val="0"/>
            <w:vAlign w:val="center"/>
          </w:tcPr>
          <w:p w14:paraId="59FDE468">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4</w:t>
            </w:r>
          </w:p>
        </w:tc>
        <w:tc>
          <w:tcPr>
            <w:tcW w:w="1554" w:type="dxa"/>
            <w:noWrap w:val="0"/>
            <w:vAlign w:val="center"/>
          </w:tcPr>
          <w:p w14:paraId="7CB445D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预算金额</w:t>
            </w:r>
          </w:p>
        </w:tc>
        <w:tc>
          <w:tcPr>
            <w:tcW w:w="8287" w:type="dxa"/>
            <w:noWrap w:val="0"/>
            <w:vAlign w:val="center"/>
          </w:tcPr>
          <w:p w14:paraId="31D728C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color w:val="auto"/>
                <w:sz w:val="24"/>
                <w:szCs w:val="24"/>
                <w:highlight w:val="none"/>
                <w:u w:val="none"/>
                <w:lang w:val="en-US" w:eastAsia="zh-CN"/>
              </w:rPr>
              <w:t>143万元</w:t>
            </w:r>
            <w:r>
              <w:rPr>
                <w:rFonts w:hint="eastAsia" w:ascii="宋体" w:hAnsi="宋体" w:eastAsia="宋体" w:cs="宋体"/>
                <w:b w:val="0"/>
                <w:bCs/>
                <w:i w:val="0"/>
                <w:iCs w:val="0"/>
                <w:color w:val="auto"/>
                <w:kern w:val="0"/>
                <w:sz w:val="24"/>
                <w:szCs w:val="24"/>
                <w:highlight w:val="none"/>
                <w:u w:val="none"/>
                <w:lang w:val="en-US" w:eastAsia="zh-CN" w:bidi="ar"/>
              </w:rPr>
              <w:t>（大写：</w:t>
            </w:r>
            <w:r>
              <w:rPr>
                <w:rFonts w:hint="eastAsia" w:ascii="宋体" w:hAnsi="宋体" w:cs="宋体"/>
                <w:b w:val="0"/>
                <w:bCs/>
                <w:i w:val="0"/>
                <w:iCs w:val="0"/>
                <w:color w:val="auto"/>
                <w:kern w:val="0"/>
                <w:sz w:val="24"/>
                <w:szCs w:val="24"/>
                <w:highlight w:val="none"/>
                <w:u w:val="none"/>
                <w:lang w:val="en-US" w:eastAsia="zh-CN" w:bidi="ar"/>
              </w:rPr>
              <w:t>壹佰肆拾叁万元整</w:t>
            </w:r>
            <w:r>
              <w:rPr>
                <w:rFonts w:hint="eastAsia" w:ascii="宋体" w:hAnsi="宋体" w:eastAsia="宋体" w:cs="宋体"/>
                <w:b w:val="0"/>
                <w:bCs/>
                <w:i w:val="0"/>
                <w:iCs w:val="0"/>
                <w:color w:val="auto"/>
                <w:kern w:val="0"/>
                <w:sz w:val="24"/>
                <w:szCs w:val="24"/>
                <w:highlight w:val="none"/>
                <w:u w:val="none"/>
                <w:lang w:val="en-US" w:eastAsia="zh-CN" w:bidi="ar"/>
              </w:rPr>
              <w:t>）</w:t>
            </w:r>
          </w:p>
        </w:tc>
      </w:tr>
      <w:tr w14:paraId="694B6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noWrap w:val="0"/>
            <w:vAlign w:val="center"/>
          </w:tcPr>
          <w:p w14:paraId="697C9F7C">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5</w:t>
            </w:r>
          </w:p>
        </w:tc>
        <w:tc>
          <w:tcPr>
            <w:tcW w:w="1554" w:type="dxa"/>
            <w:noWrap w:val="0"/>
            <w:vAlign w:val="center"/>
          </w:tcPr>
          <w:p w14:paraId="4388E995">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资金来源</w:t>
            </w:r>
          </w:p>
        </w:tc>
        <w:tc>
          <w:tcPr>
            <w:tcW w:w="8287" w:type="dxa"/>
            <w:noWrap w:val="0"/>
            <w:vAlign w:val="center"/>
          </w:tcPr>
          <w:p w14:paraId="42E1278D">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cs="宋体"/>
                <w:b w:val="0"/>
                <w:bCs w:val="0"/>
                <w:color w:val="auto"/>
                <w:kern w:val="0"/>
                <w:sz w:val="24"/>
                <w:szCs w:val="24"/>
                <w:highlight w:val="none"/>
                <w:lang w:val="en-US" w:eastAsia="zh-CN" w:bidi="ar"/>
              </w:rPr>
              <w:t>事业收入资金及一般公共预算资金</w:t>
            </w:r>
          </w:p>
        </w:tc>
      </w:tr>
      <w:tr w14:paraId="5EA60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9" w:type="dxa"/>
            <w:vMerge w:val="restart"/>
            <w:noWrap w:val="0"/>
            <w:vAlign w:val="center"/>
          </w:tcPr>
          <w:p w14:paraId="1439F7BE">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6</w:t>
            </w:r>
          </w:p>
        </w:tc>
        <w:tc>
          <w:tcPr>
            <w:tcW w:w="1554" w:type="dxa"/>
            <w:vMerge w:val="restart"/>
            <w:noWrap w:val="0"/>
            <w:vAlign w:val="center"/>
          </w:tcPr>
          <w:p w14:paraId="7E5420F3">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招标人联系方式</w:t>
            </w:r>
          </w:p>
        </w:tc>
        <w:tc>
          <w:tcPr>
            <w:tcW w:w="8287" w:type="dxa"/>
            <w:noWrap w:val="0"/>
            <w:vAlign w:val="center"/>
          </w:tcPr>
          <w:p w14:paraId="1973A3B6">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单位：</w:t>
            </w:r>
            <w:r>
              <w:rPr>
                <w:rFonts w:hint="eastAsia" w:ascii="宋体" w:hAnsi="宋体" w:cs="宋体"/>
                <w:b w:val="0"/>
                <w:bCs/>
                <w:color w:val="auto"/>
                <w:sz w:val="24"/>
                <w:szCs w:val="24"/>
                <w:highlight w:val="none"/>
                <w:u w:val="none"/>
                <w:lang w:val="en-US" w:eastAsia="zh-CN"/>
              </w:rPr>
              <w:t>呼图壁县人民医院</w:t>
            </w:r>
          </w:p>
        </w:tc>
      </w:tr>
      <w:tr w14:paraId="377F6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509" w:type="dxa"/>
            <w:vMerge w:val="continue"/>
            <w:noWrap w:val="0"/>
            <w:vAlign w:val="center"/>
          </w:tcPr>
          <w:p w14:paraId="04C328C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168E9554">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14560B6A">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联系人：</w:t>
            </w:r>
            <w:r>
              <w:rPr>
                <w:rFonts w:hint="eastAsia" w:ascii="宋体" w:hAnsi="宋体" w:cs="宋体"/>
                <w:b w:val="0"/>
                <w:bCs/>
                <w:color w:val="auto"/>
                <w:sz w:val="24"/>
                <w:szCs w:val="24"/>
                <w:highlight w:val="none"/>
                <w:lang w:val="en-US" w:eastAsia="zh-CN"/>
              </w:rPr>
              <w:t>尤红</w:t>
            </w:r>
          </w:p>
        </w:tc>
      </w:tr>
      <w:tr w14:paraId="2A189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509" w:type="dxa"/>
            <w:vMerge w:val="continue"/>
            <w:noWrap w:val="0"/>
            <w:vAlign w:val="center"/>
          </w:tcPr>
          <w:p w14:paraId="4B363CC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3729F7E0">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6768CA71">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联系电话：</w:t>
            </w:r>
            <w:r>
              <w:rPr>
                <w:rFonts w:hint="eastAsia" w:ascii="宋体" w:hAnsi="宋体" w:cs="宋体"/>
                <w:b w:val="0"/>
                <w:bCs/>
                <w:color w:val="auto"/>
                <w:sz w:val="24"/>
                <w:szCs w:val="24"/>
                <w:highlight w:val="none"/>
                <w:lang w:val="en-US" w:eastAsia="zh-CN"/>
              </w:rPr>
              <w:t>18699116807</w:t>
            </w:r>
          </w:p>
        </w:tc>
      </w:tr>
      <w:tr w14:paraId="09B4E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509" w:type="dxa"/>
            <w:vMerge w:val="restart"/>
            <w:noWrap w:val="0"/>
            <w:vAlign w:val="center"/>
          </w:tcPr>
          <w:p w14:paraId="1EEBF1C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7</w:t>
            </w:r>
          </w:p>
        </w:tc>
        <w:tc>
          <w:tcPr>
            <w:tcW w:w="1554" w:type="dxa"/>
            <w:vMerge w:val="restart"/>
            <w:noWrap w:val="0"/>
            <w:vAlign w:val="center"/>
          </w:tcPr>
          <w:p w14:paraId="6B02DD06">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代理机构联系方式</w:t>
            </w:r>
          </w:p>
        </w:tc>
        <w:tc>
          <w:tcPr>
            <w:tcW w:w="8287" w:type="dxa"/>
            <w:noWrap w:val="0"/>
            <w:vAlign w:val="center"/>
          </w:tcPr>
          <w:p w14:paraId="0B25C4B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新疆诚信达招标代理有限责任公司</w:t>
            </w:r>
          </w:p>
        </w:tc>
      </w:tr>
      <w:tr w14:paraId="7D472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09" w:type="dxa"/>
            <w:vMerge w:val="continue"/>
            <w:noWrap w:val="0"/>
            <w:vAlign w:val="center"/>
          </w:tcPr>
          <w:p w14:paraId="281F3E9D">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7CA0DE3C">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766C140B">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联系人：</w:t>
            </w:r>
            <w:r>
              <w:rPr>
                <w:rFonts w:hint="eastAsia" w:ascii="宋体" w:hAnsi="宋体" w:cs="宋体"/>
                <w:b w:val="0"/>
                <w:bCs/>
                <w:i w:val="0"/>
                <w:iCs w:val="0"/>
                <w:color w:val="auto"/>
                <w:kern w:val="0"/>
                <w:sz w:val="24"/>
                <w:szCs w:val="24"/>
                <w:highlight w:val="none"/>
                <w:u w:val="none"/>
                <w:lang w:val="en-US" w:eastAsia="zh-CN" w:bidi="ar"/>
              </w:rPr>
              <w:t>赵女士</w:t>
            </w:r>
          </w:p>
        </w:tc>
      </w:tr>
      <w:tr w14:paraId="4B747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vMerge w:val="continue"/>
            <w:noWrap w:val="0"/>
            <w:vAlign w:val="center"/>
          </w:tcPr>
          <w:p w14:paraId="6FE3EEA1">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319F8D9E">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5A887566">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联系电话：</w:t>
            </w:r>
            <w:r>
              <w:rPr>
                <w:rStyle w:val="37"/>
                <w:rFonts w:hint="eastAsia" w:ascii="宋体" w:hAnsi="宋体" w:cs="宋体"/>
                <w:b w:val="0"/>
                <w:bCs/>
                <w:color w:val="auto"/>
                <w:sz w:val="24"/>
                <w:szCs w:val="24"/>
                <w:highlight w:val="none"/>
                <w:lang w:val="en-US" w:eastAsia="zh-CN" w:bidi="ar"/>
              </w:rPr>
              <w:t>15292638547</w:t>
            </w:r>
          </w:p>
        </w:tc>
      </w:tr>
      <w:tr w14:paraId="20101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509" w:type="dxa"/>
            <w:vMerge w:val="continue"/>
            <w:noWrap w:val="0"/>
            <w:vAlign w:val="center"/>
          </w:tcPr>
          <w:p w14:paraId="6829AFDD">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0E98EAD3">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6EF28C20">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地址：</w:t>
            </w:r>
            <w:r>
              <w:rPr>
                <w:rFonts w:hint="eastAsia" w:ascii="宋体" w:hAnsi="宋体" w:cs="宋体"/>
                <w:b w:val="0"/>
                <w:bCs/>
                <w:color w:val="auto"/>
                <w:kern w:val="0"/>
                <w:sz w:val="24"/>
                <w:szCs w:val="24"/>
                <w:highlight w:val="none"/>
                <w:lang w:val="en-US" w:eastAsia="zh-CN" w:bidi="ar"/>
              </w:rPr>
              <w:t xml:space="preserve">新疆乌鲁木齐高新区（新市区）北京北路3999号阳光恒昌商务公园E座办公楼商务办公3层304号 </w:t>
            </w:r>
          </w:p>
        </w:tc>
      </w:tr>
      <w:tr w14:paraId="1183E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noWrap w:val="0"/>
            <w:vAlign w:val="center"/>
          </w:tcPr>
          <w:p w14:paraId="6CBDA891">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8</w:t>
            </w:r>
          </w:p>
        </w:tc>
        <w:tc>
          <w:tcPr>
            <w:tcW w:w="1554" w:type="dxa"/>
            <w:noWrap w:val="0"/>
            <w:vAlign w:val="center"/>
          </w:tcPr>
          <w:p w14:paraId="3262C87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投标人资格要求</w:t>
            </w:r>
          </w:p>
        </w:tc>
        <w:tc>
          <w:tcPr>
            <w:tcW w:w="8287" w:type="dxa"/>
            <w:noWrap w:val="0"/>
            <w:vAlign w:val="center"/>
          </w:tcPr>
          <w:p w14:paraId="703B265F">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1、符合《中华人民共和国政府采购法》第二十二条规定，并提供《中华人民共和国政府采购法实施条例》第十七条所要求的材料；</w:t>
            </w:r>
          </w:p>
          <w:p w14:paraId="6BBC7AE2">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2、采购项目需要落实的政府采购政策：</w:t>
            </w:r>
          </w:p>
          <w:p w14:paraId="40B1D888">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鼓励节能政策：财政部、发展改革委、生态环境部、市场监管总局《关于调整优化节能产品、环境标志产品政府采购执行机制的通知》（财库【2019】9号）、财政部、发展改革委《关于印发节能产品政府采购品目清单的通知》（财库【2019】19号）、《市场监管总局关于发布参与实施政府采购节能、环境标志产品认证机构名录的公告》（2019年第16号）；</w:t>
            </w:r>
          </w:p>
          <w:p w14:paraId="71BB2270">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鼓励环保政策：财政部、发展改革委、生态环境部、市场监管总局《关于调整优化节能产品、环境标志产品政府采购执行机制的通知》（财库【2019】9号）、财政部、生态环境部《关于印发环境标志产品政府采购品目清单的通知》（财库【2019】18号）、《市场监管总局关于发布参与实施政府采购节能、环境标志产品认证机构名录的公告》（2019年第16号）；</w:t>
            </w:r>
          </w:p>
          <w:p w14:paraId="501D496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（3）财政部、工业和信息化部文件关于印发《政府采购促进中小企业发展管理办法》（财库[2020]46号文）；</w:t>
            </w:r>
          </w:p>
          <w:p w14:paraId="341BE512">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（4）财政部、司法部《关于政府采购支持监狱企业发展有关问题的通知》（财库〔2014〕68 号）；</w:t>
            </w:r>
          </w:p>
          <w:p w14:paraId="1D580C94">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财政部、民政部、中国残疾人联合会文件《关于促进残疾人就业政府采购政策的通知》（财库[2017]141号）；监狱企业、残疾人福利性单位视同小型、微型企业，享受小型、微型企业评审中价格扣除的政府采购政策。</w:t>
            </w:r>
          </w:p>
          <w:p w14:paraId="47ED3EF7">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3、单位负责人为同一人或者存在直接控股、管理关系的不同投标人，不得参加同一合同项下的政府采购活动。</w:t>
            </w:r>
          </w:p>
          <w:p w14:paraId="34311C0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r>
              <w:rPr>
                <w:rFonts w:hint="eastAsia" w:ascii="宋体" w:hAnsi="宋体" w:cs="宋体"/>
                <w:color w:val="auto"/>
                <w:kern w:val="2"/>
                <w:sz w:val="24"/>
                <w:szCs w:val="24"/>
                <w:highlight w:val="none"/>
                <w:lang w:val="en-US" w:eastAsia="zh-CN" w:bidi="ar-SA"/>
              </w:rPr>
              <w:t xml:space="preserve">投标人必须为前三年内（2021年1 月 1 日至响应文件递交截止之日前）未被列入“信用中国”网站（www.creditchina.gov.cn）、中国政府采购网（www.ccgp.gov.cn）信用记录失信被执行人、重大税收违法案件当事人名单、政府采购严重违法失信行为记录名单的；（查询的时间须为本项目公告之日至投标截止日之间）。  </w:t>
            </w:r>
          </w:p>
          <w:p w14:paraId="5D8BF4E6">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40" w:lineRule="exact"/>
              <w:ind w:right="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、本项目不接受联合体投标</w:t>
            </w:r>
          </w:p>
          <w:p w14:paraId="4C1FDA29">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6、本项目特定资格要求：</w:t>
            </w: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tc>
      </w:tr>
      <w:tr w14:paraId="18825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509" w:type="dxa"/>
            <w:noWrap/>
            <w:vAlign w:val="center"/>
          </w:tcPr>
          <w:p w14:paraId="0FF51A07">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9</w:t>
            </w:r>
          </w:p>
        </w:tc>
        <w:tc>
          <w:tcPr>
            <w:tcW w:w="1554" w:type="dxa"/>
            <w:noWrap w:val="0"/>
            <w:vAlign w:val="center"/>
          </w:tcPr>
          <w:p w14:paraId="069B93B2">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评标方法</w:t>
            </w:r>
          </w:p>
        </w:tc>
        <w:tc>
          <w:tcPr>
            <w:tcW w:w="8287" w:type="dxa"/>
            <w:noWrap w:val="0"/>
            <w:vAlign w:val="center"/>
          </w:tcPr>
          <w:p w14:paraId="5A29D9AF">
            <w:pPr>
              <w:keepNext w:val="0"/>
              <w:keepLines w:val="0"/>
              <w:widowControl/>
              <w:suppressLineNumbers w:val="0"/>
              <w:jc w:val="left"/>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综合评分法</w:t>
            </w:r>
          </w:p>
        </w:tc>
      </w:tr>
      <w:tr w14:paraId="074CA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509" w:type="dxa"/>
            <w:noWrap w:val="0"/>
            <w:vAlign w:val="center"/>
          </w:tcPr>
          <w:p w14:paraId="106BE15F">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 xml:space="preserve"> 10</w:t>
            </w:r>
          </w:p>
        </w:tc>
        <w:tc>
          <w:tcPr>
            <w:tcW w:w="1554" w:type="dxa"/>
            <w:noWrap w:val="0"/>
            <w:vAlign w:val="center"/>
          </w:tcPr>
          <w:p w14:paraId="3C2C3AA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投标保证金</w:t>
            </w:r>
          </w:p>
        </w:tc>
        <w:tc>
          <w:tcPr>
            <w:tcW w:w="8287" w:type="dxa"/>
            <w:noWrap w:val="0"/>
            <w:vAlign w:val="center"/>
          </w:tcPr>
          <w:p w14:paraId="49CCCD1F">
            <w:pPr>
              <w:pStyle w:val="22"/>
              <w:ind w:left="0" w:leftChars="0" w:firstLine="0" w:firstLineChars="0"/>
              <w:rPr>
                <w:rFonts w:hint="default" w:eastAsia="宋体"/>
                <w:color w:val="auto"/>
                <w:highlight w:val="none"/>
                <w:lang w:val="en-US" w:eastAsia="zh-CN"/>
              </w:rPr>
            </w:pPr>
            <w:r>
              <w:rPr>
                <w:rFonts w:hint="eastAsia" w:ascii="宋体" w:hAnsi="宋体" w:eastAsia="宋体" w:cs="宋体"/>
                <w:b w:val="0"/>
                <w:bCs/>
                <w:i w:val="0"/>
                <w:iCs w:val="0"/>
                <w:color w:val="auto"/>
                <w:kern w:val="0"/>
                <w:sz w:val="24"/>
                <w:szCs w:val="24"/>
                <w:highlight w:val="none"/>
                <w:u w:val="none"/>
                <w:lang w:val="en-US" w:eastAsia="zh-CN" w:bidi="ar"/>
              </w:rPr>
              <w:t>¥</w:t>
            </w:r>
            <w:r>
              <w:rPr>
                <w:rFonts w:hint="eastAsia" w:ascii="宋体" w:hAnsi="宋体" w:cs="宋体"/>
                <w:b w:val="0"/>
                <w:bCs/>
                <w:i w:val="0"/>
                <w:iCs w:val="0"/>
                <w:color w:val="auto"/>
                <w:kern w:val="0"/>
                <w:sz w:val="24"/>
                <w:szCs w:val="24"/>
                <w:highlight w:val="none"/>
                <w:u w:val="none"/>
                <w:lang w:val="en-US" w:eastAsia="zh-CN" w:bidi="ar"/>
              </w:rPr>
              <w:t>：</w:t>
            </w:r>
            <w:r>
              <w:rPr>
                <w:rFonts w:hint="eastAsia" w:cs="宋体"/>
                <w:b w:val="0"/>
                <w:bCs/>
                <w:i w:val="0"/>
                <w:iCs w:val="0"/>
                <w:color w:val="auto"/>
                <w:kern w:val="0"/>
                <w:sz w:val="24"/>
                <w:szCs w:val="24"/>
                <w:highlight w:val="none"/>
                <w:u w:val="none"/>
                <w:lang w:val="en-US" w:eastAsia="zh-CN" w:bidi="ar"/>
              </w:rPr>
              <w:t>28600</w:t>
            </w:r>
            <w:r>
              <w:rPr>
                <w:rFonts w:hint="eastAsia" w:ascii="宋体" w:hAnsi="宋体" w:eastAsia="宋体" w:cs="宋体"/>
                <w:b w:val="0"/>
                <w:bCs/>
                <w:i w:val="0"/>
                <w:iCs w:val="0"/>
                <w:color w:val="auto"/>
                <w:kern w:val="0"/>
                <w:sz w:val="24"/>
                <w:szCs w:val="24"/>
                <w:highlight w:val="none"/>
                <w:u w:val="none"/>
                <w:lang w:val="en-US" w:eastAsia="zh-CN" w:bidi="ar"/>
              </w:rPr>
              <w:t>元（大写</w:t>
            </w:r>
            <w:r>
              <w:rPr>
                <w:rFonts w:hint="eastAsia" w:ascii="宋体" w:hAnsi="宋体" w:cs="宋体"/>
                <w:b w:val="0"/>
                <w:bCs/>
                <w:i w:val="0"/>
                <w:iCs w:val="0"/>
                <w:color w:val="auto"/>
                <w:kern w:val="0"/>
                <w:sz w:val="24"/>
                <w:szCs w:val="24"/>
                <w:highlight w:val="none"/>
                <w:u w:val="none"/>
                <w:lang w:val="en-US" w:eastAsia="zh-CN" w:bidi="ar"/>
              </w:rPr>
              <w:t>:</w:t>
            </w:r>
            <w:r>
              <w:rPr>
                <w:rFonts w:hint="eastAsia" w:cs="宋体"/>
                <w:b w:val="0"/>
                <w:bCs/>
                <w:i w:val="0"/>
                <w:iCs w:val="0"/>
                <w:color w:val="auto"/>
                <w:kern w:val="0"/>
                <w:sz w:val="24"/>
                <w:szCs w:val="24"/>
                <w:highlight w:val="none"/>
                <w:u w:val="none"/>
                <w:lang w:val="en-US" w:eastAsia="zh-CN" w:bidi="ar"/>
              </w:rPr>
              <w:t>贰万捌仟陆佰</w:t>
            </w:r>
            <w:r>
              <w:rPr>
                <w:rFonts w:hint="eastAsia" w:ascii="宋体" w:hAnsi="宋体" w:eastAsia="宋体" w:cs="宋体"/>
                <w:b w:val="0"/>
                <w:bCs/>
                <w:i w:val="0"/>
                <w:iCs w:val="0"/>
                <w:color w:val="auto"/>
                <w:kern w:val="0"/>
                <w:sz w:val="24"/>
                <w:szCs w:val="24"/>
                <w:highlight w:val="none"/>
                <w:u w:val="none"/>
                <w:lang w:val="en-US" w:eastAsia="zh-CN" w:bidi="ar"/>
              </w:rPr>
              <w:t>元整）</w:t>
            </w:r>
          </w:p>
        </w:tc>
      </w:tr>
      <w:tr w14:paraId="6B11C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9" w:type="dxa"/>
            <w:noWrap w:val="0"/>
            <w:vAlign w:val="center"/>
          </w:tcPr>
          <w:p w14:paraId="182C52A9">
            <w:pPr>
              <w:keepNext w:val="0"/>
              <w:keepLines w:val="0"/>
              <w:widowControl/>
              <w:suppressLineNumbers w:val="0"/>
              <w:jc w:val="center"/>
              <w:textAlignment w:val="center"/>
              <w:rPr>
                <w:rFonts w:hint="default" w:ascii="宋体" w:hAnsi="宋体" w:cs="宋体"/>
                <w:b w:val="0"/>
                <w:bCs/>
                <w:i w:val="0"/>
                <w:iCs w:val="0"/>
                <w:color w:val="auto"/>
                <w:kern w:val="0"/>
                <w:sz w:val="24"/>
                <w:szCs w:val="24"/>
                <w:highlight w:val="none"/>
                <w:u w:val="none"/>
                <w:lang w:val="en-US" w:eastAsia="zh-CN" w:bidi="ar"/>
              </w:rPr>
            </w:pPr>
            <w:r>
              <w:rPr>
                <w:rFonts w:hint="eastAsia" w:ascii="宋体" w:hAnsi="宋体" w:cs="宋体"/>
                <w:b w:val="0"/>
                <w:bCs/>
                <w:i w:val="0"/>
                <w:iCs w:val="0"/>
                <w:color w:val="auto"/>
                <w:kern w:val="0"/>
                <w:sz w:val="24"/>
                <w:szCs w:val="24"/>
                <w:highlight w:val="none"/>
                <w:u w:val="none"/>
                <w:lang w:val="en-US" w:eastAsia="zh-CN" w:bidi="ar"/>
              </w:rPr>
              <w:t>11</w:t>
            </w:r>
          </w:p>
        </w:tc>
        <w:tc>
          <w:tcPr>
            <w:tcW w:w="1554" w:type="dxa"/>
            <w:noWrap w:val="0"/>
            <w:vAlign w:val="center"/>
          </w:tcPr>
          <w:p w14:paraId="41D592AB">
            <w:pPr>
              <w:keepNext w:val="0"/>
              <w:keepLines w:val="0"/>
              <w:widowControl/>
              <w:suppressLineNumbers w:val="0"/>
              <w:jc w:val="center"/>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cs="宋体"/>
                <w:b w:val="0"/>
                <w:bCs/>
                <w:i w:val="0"/>
                <w:iCs w:val="0"/>
                <w:color w:val="auto"/>
                <w:kern w:val="0"/>
                <w:sz w:val="24"/>
                <w:szCs w:val="24"/>
                <w:highlight w:val="none"/>
                <w:u w:val="none"/>
                <w:lang w:val="en-US" w:eastAsia="zh-CN" w:bidi="ar"/>
              </w:rPr>
              <w:t>履约保证金</w:t>
            </w:r>
          </w:p>
        </w:tc>
        <w:tc>
          <w:tcPr>
            <w:tcW w:w="8287" w:type="dxa"/>
            <w:noWrap w:val="0"/>
            <w:vAlign w:val="center"/>
          </w:tcPr>
          <w:p w14:paraId="51994877">
            <w:pPr>
              <w:spacing w:line="276" w:lineRule="auto"/>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color w:val="auto"/>
                <w:sz w:val="24"/>
                <w:highlight w:val="none"/>
              </w:rPr>
              <w:t>是否</w:t>
            </w:r>
            <w:r>
              <w:rPr>
                <w:rFonts w:ascii="宋体" w:hAnsi="宋体"/>
                <w:color w:val="auto"/>
                <w:sz w:val="24"/>
                <w:highlight w:val="none"/>
              </w:rPr>
              <w:t>提交履约保证金：</w:t>
            </w:r>
            <w:r>
              <w:rPr>
                <w:rFonts w:hint="eastAsia" w:ascii="宋体" w:hAnsi="宋体"/>
                <w:color w:val="auto"/>
                <w:sz w:val="24"/>
                <w:highlight w:val="none"/>
                <w:u w:val="single"/>
              </w:rPr>
              <w:t xml:space="preserve">  </w:t>
            </w:r>
            <w:r>
              <w:rPr>
                <w:rFonts w:hint="eastAsia" w:ascii="宋体" w:hAnsi="宋体"/>
                <w:color w:val="auto"/>
                <w:sz w:val="24"/>
                <w:highlight w:val="none"/>
                <w:u w:val="single"/>
                <w:lang w:val="en-US" w:eastAsia="zh-CN"/>
              </w:rPr>
              <w:t>否</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tc>
      </w:tr>
      <w:tr w14:paraId="2DFFD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509" w:type="dxa"/>
            <w:vMerge w:val="restart"/>
            <w:noWrap w:val="0"/>
            <w:vAlign w:val="center"/>
          </w:tcPr>
          <w:p w14:paraId="6C0C1445">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2</w:t>
            </w:r>
          </w:p>
        </w:tc>
        <w:tc>
          <w:tcPr>
            <w:tcW w:w="1554" w:type="dxa"/>
            <w:vMerge w:val="restart"/>
            <w:noWrap w:val="0"/>
            <w:vAlign w:val="center"/>
          </w:tcPr>
          <w:p w14:paraId="6824FE43">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相关账号</w:t>
            </w:r>
          </w:p>
        </w:tc>
        <w:tc>
          <w:tcPr>
            <w:tcW w:w="8287" w:type="dxa"/>
            <w:noWrap w:val="0"/>
            <w:vAlign w:val="center"/>
          </w:tcPr>
          <w:p w14:paraId="1CA9F5CB">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投标保证金缴纳账号</w:t>
            </w:r>
          </w:p>
        </w:tc>
      </w:tr>
      <w:tr w14:paraId="31E24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509" w:type="dxa"/>
            <w:vMerge w:val="continue"/>
            <w:noWrap w:val="0"/>
            <w:vAlign w:val="center"/>
          </w:tcPr>
          <w:p w14:paraId="7CD88EC4">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51A9F5BC">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3EB55891">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账户名：新疆诚信达招标代理有限责任公司</w:t>
            </w:r>
          </w:p>
        </w:tc>
      </w:tr>
      <w:tr w14:paraId="7C5C9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509" w:type="dxa"/>
            <w:vMerge w:val="continue"/>
            <w:noWrap w:val="0"/>
            <w:vAlign w:val="center"/>
          </w:tcPr>
          <w:p w14:paraId="1CABAAD1">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4F3AA670">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69FA9EA1">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开户行：招商银行股份有限公司乌鲁木齐苏州路支行</w:t>
            </w:r>
          </w:p>
        </w:tc>
      </w:tr>
      <w:tr w14:paraId="13DC5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vMerge w:val="continue"/>
            <w:noWrap w:val="0"/>
            <w:vAlign w:val="center"/>
          </w:tcPr>
          <w:p w14:paraId="60712E22">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2C8E97E4">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20B15EFA">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帐号：991905775010601</w:t>
            </w:r>
          </w:p>
        </w:tc>
      </w:tr>
      <w:tr w14:paraId="5CBD2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509" w:type="dxa"/>
            <w:vMerge w:val="continue"/>
            <w:noWrap w:val="0"/>
            <w:vAlign w:val="center"/>
          </w:tcPr>
          <w:p w14:paraId="61DF380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18652502">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63CE1D3C">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注：提交方式为投标人基本账户以网银或银行电汇</w:t>
            </w:r>
            <w:r>
              <w:rPr>
                <w:rFonts w:hint="eastAsia" w:ascii="宋体" w:hAnsi="宋体" w:cs="宋体"/>
                <w:b w:val="0"/>
                <w:bCs/>
                <w:i w:val="0"/>
                <w:iCs w:val="0"/>
                <w:color w:val="auto"/>
                <w:kern w:val="0"/>
                <w:sz w:val="24"/>
                <w:szCs w:val="24"/>
                <w:highlight w:val="none"/>
                <w:u w:val="none"/>
                <w:lang w:val="en-US" w:eastAsia="zh-CN" w:bidi="ar"/>
              </w:rPr>
              <w:t>、保函的</w:t>
            </w:r>
            <w:r>
              <w:rPr>
                <w:rFonts w:hint="eastAsia" w:ascii="宋体" w:hAnsi="宋体" w:eastAsia="宋体" w:cs="宋体"/>
                <w:b w:val="0"/>
                <w:bCs/>
                <w:i w:val="0"/>
                <w:iCs w:val="0"/>
                <w:color w:val="auto"/>
                <w:kern w:val="0"/>
                <w:sz w:val="24"/>
                <w:szCs w:val="24"/>
                <w:highlight w:val="none"/>
                <w:u w:val="none"/>
                <w:lang w:val="en-US" w:eastAsia="zh-CN" w:bidi="ar"/>
              </w:rPr>
              <w:t>形式，汇款单上需注明项目名称</w:t>
            </w:r>
            <w:r>
              <w:rPr>
                <w:rFonts w:hint="eastAsia" w:ascii="宋体" w:hAnsi="宋体" w:cs="宋体"/>
                <w:b w:val="0"/>
                <w:bCs/>
                <w:i w:val="0"/>
                <w:iCs w:val="0"/>
                <w:color w:val="auto"/>
                <w:kern w:val="0"/>
                <w:sz w:val="24"/>
                <w:szCs w:val="24"/>
                <w:highlight w:val="none"/>
                <w:u w:val="none"/>
                <w:lang w:val="en-US" w:eastAsia="zh-CN" w:bidi="ar"/>
              </w:rPr>
              <w:t>、标段名称</w:t>
            </w:r>
            <w:r>
              <w:rPr>
                <w:rFonts w:hint="eastAsia" w:ascii="宋体" w:hAnsi="宋体" w:eastAsia="宋体" w:cs="宋体"/>
                <w:b w:val="0"/>
                <w:bCs/>
                <w:i w:val="0"/>
                <w:iCs w:val="0"/>
                <w:color w:val="auto"/>
                <w:kern w:val="0"/>
                <w:sz w:val="24"/>
                <w:szCs w:val="24"/>
                <w:highlight w:val="none"/>
                <w:u w:val="none"/>
                <w:lang w:val="en-US" w:eastAsia="zh-CN" w:bidi="ar"/>
              </w:rPr>
              <w:t>、项目编号</w:t>
            </w:r>
            <w:r>
              <w:rPr>
                <w:rFonts w:hint="eastAsia" w:ascii="宋体" w:hAnsi="宋体" w:cs="宋体"/>
                <w:b w:val="0"/>
                <w:bCs/>
                <w:i w:val="0"/>
                <w:iCs w:val="0"/>
                <w:color w:val="auto"/>
                <w:kern w:val="0"/>
                <w:sz w:val="24"/>
                <w:szCs w:val="24"/>
                <w:highlight w:val="none"/>
                <w:u w:val="none"/>
                <w:lang w:val="en-US" w:eastAsia="zh-CN" w:bidi="ar"/>
              </w:rPr>
              <w:t>、包号（转账截图请发至邮箱2957670019@qq.com）</w:t>
            </w:r>
          </w:p>
        </w:tc>
      </w:tr>
      <w:tr w14:paraId="24E65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509" w:type="dxa"/>
            <w:vMerge w:val="continue"/>
            <w:noWrap w:val="0"/>
            <w:vAlign w:val="center"/>
          </w:tcPr>
          <w:p w14:paraId="580944F8">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1352DB1C">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03F26F07">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投标保证金缴纳期限：开标时间及</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递交截止时间</w:t>
            </w:r>
            <w:r>
              <w:rPr>
                <w:rFonts w:hint="eastAsia" w:ascii="宋体" w:hAnsi="宋体" w:cs="宋体"/>
                <w:b w:val="0"/>
                <w:bCs/>
                <w:i w:val="0"/>
                <w:iCs w:val="0"/>
                <w:color w:val="auto"/>
                <w:kern w:val="0"/>
                <w:sz w:val="24"/>
                <w:szCs w:val="24"/>
                <w:highlight w:val="none"/>
                <w:u w:val="none"/>
                <w:lang w:val="en-US" w:eastAsia="zh-CN" w:bidi="ar"/>
              </w:rPr>
              <w:t>48小时</w:t>
            </w:r>
            <w:r>
              <w:rPr>
                <w:rFonts w:hint="eastAsia" w:ascii="宋体" w:hAnsi="宋体" w:eastAsia="宋体" w:cs="宋体"/>
                <w:b w:val="0"/>
                <w:bCs/>
                <w:i w:val="0"/>
                <w:iCs w:val="0"/>
                <w:color w:val="auto"/>
                <w:kern w:val="0"/>
                <w:sz w:val="24"/>
                <w:szCs w:val="24"/>
                <w:highlight w:val="none"/>
                <w:u w:val="none"/>
                <w:lang w:val="en-US" w:eastAsia="zh-CN" w:bidi="ar"/>
              </w:rPr>
              <w:t>前缴纳完毕（以到账时间为准），逾期不予受理。</w:t>
            </w:r>
            <w:r>
              <w:rPr>
                <w:rFonts w:hint="default" w:ascii="宋体" w:hAnsi="宋体" w:eastAsia="宋体" w:cs="宋体"/>
                <w:b w:val="0"/>
                <w:bCs/>
                <w:i w:val="0"/>
                <w:iCs w:val="0"/>
                <w:color w:val="auto"/>
                <w:kern w:val="0"/>
                <w:sz w:val="24"/>
                <w:szCs w:val="24"/>
                <w:highlight w:val="none"/>
                <w:u w:val="none"/>
                <w:lang w:val="en-US" w:eastAsia="zh-CN" w:bidi="ar"/>
              </w:rPr>
              <w:t>(若以保函方式提交的，必须在保证金交款截止时间前将加盖供应商公章的保函复印件提交至采购代理机构登记备案)。</w:t>
            </w:r>
          </w:p>
        </w:tc>
      </w:tr>
      <w:tr w14:paraId="6936D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509" w:type="dxa"/>
            <w:vMerge w:val="restart"/>
            <w:noWrap w:val="0"/>
            <w:vAlign w:val="center"/>
          </w:tcPr>
          <w:p w14:paraId="595A3F9A">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3</w:t>
            </w:r>
          </w:p>
        </w:tc>
        <w:tc>
          <w:tcPr>
            <w:tcW w:w="1554" w:type="dxa"/>
            <w:vMerge w:val="restart"/>
            <w:noWrap w:val="0"/>
            <w:vAlign w:val="center"/>
          </w:tcPr>
          <w:p w14:paraId="19CEEE4C">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招标代理服务费</w:t>
            </w:r>
          </w:p>
        </w:tc>
        <w:tc>
          <w:tcPr>
            <w:tcW w:w="8287" w:type="dxa"/>
            <w:noWrap w:val="0"/>
            <w:vAlign w:val="center"/>
          </w:tcPr>
          <w:p w14:paraId="7487F0A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以中标价为基准价，参照国家发改委发改办价格【2003】857号文的计算方法收取。下浮50%</w:t>
            </w:r>
          </w:p>
        </w:tc>
      </w:tr>
      <w:tr w14:paraId="12847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509" w:type="dxa"/>
            <w:vMerge w:val="continue"/>
            <w:noWrap w:val="0"/>
            <w:vAlign w:val="center"/>
          </w:tcPr>
          <w:p w14:paraId="414953A7">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4D4A663E">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15F81EF9">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注：招标代理服务收费按差额定率累进法计算。</w:t>
            </w:r>
          </w:p>
        </w:tc>
      </w:tr>
      <w:tr w14:paraId="6AE05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9" w:type="dxa"/>
            <w:vMerge w:val="continue"/>
            <w:noWrap w:val="0"/>
            <w:vAlign w:val="center"/>
          </w:tcPr>
          <w:p w14:paraId="6683096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6EE9D0AD">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4FE1A7F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支付方式：电汇、转账</w:t>
            </w:r>
          </w:p>
        </w:tc>
      </w:tr>
      <w:tr w14:paraId="779B3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509" w:type="dxa"/>
            <w:vMerge w:val="continue"/>
            <w:noWrap w:val="0"/>
            <w:vAlign w:val="center"/>
          </w:tcPr>
          <w:p w14:paraId="6025D49D">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2C3E635F">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6BB51C92">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招标代理服务费缴纳账号和投标保证金账号相同</w:t>
            </w:r>
          </w:p>
        </w:tc>
      </w:tr>
      <w:tr w14:paraId="1FC7D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509" w:type="dxa"/>
            <w:noWrap w:val="0"/>
            <w:vAlign w:val="center"/>
          </w:tcPr>
          <w:p w14:paraId="2381B003">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eastAsia="zh-CN"/>
              </w:rPr>
            </w:pPr>
            <w:r>
              <w:rPr>
                <w:rFonts w:hint="eastAsia" w:ascii="宋体" w:hAnsi="宋体" w:eastAsia="宋体" w:cs="宋体"/>
                <w:b w:val="0"/>
                <w:bCs/>
                <w:i w:val="0"/>
                <w:iCs w:val="0"/>
                <w:color w:val="auto"/>
                <w:sz w:val="24"/>
                <w:szCs w:val="24"/>
                <w:highlight w:val="none"/>
                <w:u w:val="none"/>
                <w:lang w:val="en-US" w:eastAsia="zh-CN"/>
              </w:rPr>
              <w:t>1</w:t>
            </w:r>
            <w:r>
              <w:rPr>
                <w:rFonts w:hint="eastAsia" w:ascii="宋体" w:hAnsi="宋体" w:cs="宋体"/>
                <w:b w:val="0"/>
                <w:bCs/>
                <w:i w:val="0"/>
                <w:iCs w:val="0"/>
                <w:color w:val="auto"/>
                <w:sz w:val="24"/>
                <w:szCs w:val="24"/>
                <w:highlight w:val="none"/>
                <w:u w:val="none"/>
                <w:lang w:val="en-US" w:eastAsia="zh-CN"/>
              </w:rPr>
              <w:t>4</w:t>
            </w:r>
          </w:p>
        </w:tc>
        <w:tc>
          <w:tcPr>
            <w:tcW w:w="1554" w:type="dxa"/>
            <w:noWrap w:val="0"/>
            <w:vAlign w:val="center"/>
          </w:tcPr>
          <w:p w14:paraId="3FFE8BEC">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响应文件</w:t>
            </w:r>
          </w:p>
        </w:tc>
        <w:tc>
          <w:tcPr>
            <w:tcW w:w="8287" w:type="dxa"/>
            <w:noWrap w:val="0"/>
            <w:vAlign w:val="center"/>
          </w:tcPr>
          <w:p w14:paraId="223BED7E">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加密电子</w:t>
            </w:r>
            <w:r>
              <w:rPr>
                <w:rFonts w:hint="eastAsia" w:ascii="宋体" w:hAnsi="宋体" w:eastAsia="宋体" w:cs="宋体"/>
                <w:b w:val="0"/>
                <w:bCs w:val="0"/>
                <w:color w:val="auto"/>
                <w:kern w:val="0"/>
                <w:sz w:val="24"/>
                <w:szCs w:val="24"/>
                <w:highlight w:val="none"/>
                <w:lang w:val="en-US" w:eastAsia="zh-CN" w:bidi="ar"/>
              </w:rPr>
              <w:t>响应文件</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供应商将政采云电子交易客户端下载、安装完成后，可通过账号密码或CA登录客户端进行</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制作</w:t>
            </w:r>
            <w:r>
              <w:rPr>
                <w:rFonts w:hint="eastAsia" w:ascii="宋体" w:hAnsi="宋体" w:cs="宋体"/>
                <w:b w:val="0"/>
                <w:bCs w:val="0"/>
                <w:color w:val="auto"/>
                <w:kern w:val="0"/>
                <w:sz w:val="24"/>
                <w:szCs w:val="24"/>
                <w:highlight w:val="none"/>
                <w:lang w:val="en-US" w:eastAsia="zh-CN" w:bidi="ar"/>
              </w:rPr>
              <w:t>）</w:t>
            </w:r>
          </w:p>
        </w:tc>
      </w:tr>
      <w:tr w14:paraId="3F9DC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9" w:type="dxa"/>
            <w:noWrap w:val="0"/>
            <w:vAlign w:val="center"/>
          </w:tcPr>
          <w:p w14:paraId="68AC5615">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5</w:t>
            </w:r>
          </w:p>
        </w:tc>
        <w:tc>
          <w:tcPr>
            <w:tcW w:w="1554" w:type="dxa"/>
            <w:noWrap w:val="0"/>
            <w:vAlign w:val="center"/>
          </w:tcPr>
          <w:p w14:paraId="75A0DF6E">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中标单位响应文件</w:t>
            </w:r>
          </w:p>
        </w:tc>
        <w:tc>
          <w:tcPr>
            <w:tcW w:w="8287" w:type="dxa"/>
            <w:noWrap w:val="0"/>
            <w:vAlign w:val="center"/>
          </w:tcPr>
          <w:p w14:paraId="6B5911C3">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中标单位响应文件：</w:t>
            </w:r>
            <w:r>
              <w:rPr>
                <w:rStyle w:val="38"/>
                <w:rFonts w:hint="eastAsia" w:ascii="宋体" w:hAnsi="宋体" w:cs="宋体"/>
                <w:b w:val="0"/>
                <w:bCs/>
                <w:color w:val="auto"/>
                <w:sz w:val="24"/>
                <w:szCs w:val="24"/>
                <w:highlight w:val="none"/>
                <w:lang w:val="en-US" w:eastAsia="zh-CN" w:bidi="ar"/>
              </w:rPr>
              <w:t>正本壹份、副本贰份</w:t>
            </w:r>
            <w:r>
              <w:rPr>
                <w:rStyle w:val="38"/>
                <w:rFonts w:hint="eastAsia" w:ascii="宋体" w:hAnsi="宋体" w:eastAsia="宋体" w:cs="宋体"/>
                <w:b w:val="0"/>
                <w:bCs/>
                <w:color w:val="auto"/>
                <w:sz w:val="24"/>
                <w:szCs w:val="24"/>
                <w:highlight w:val="none"/>
                <w:lang w:val="en-US" w:eastAsia="zh-CN" w:bidi="ar"/>
              </w:rPr>
              <w:t>（胶装装订不能出现活页</w:t>
            </w:r>
            <w:r>
              <w:rPr>
                <w:rStyle w:val="38"/>
                <w:rFonts w:hint="eastAsia" w:ascii="宋体" w:hAnsi="宋体" w:cs="宋体"/>
                <w:b w:val="0"/>
                <w:bCs/>
                <w:color w:val="auto"/>
                <w:sz w:val="24"/>
                <w:szCs w:val="24"/>
                <w:highlight w:val="none"/>
                <w:lang w:val="en-US" w:eastAsia="zh-CN" w:bidi="ar"/>
              </w:rPr>
              <w:t>，双面打印</w:t>
            </w:r>
            <w:r>
              <w:rPr>
                <w:rStyle w:val="38"/>
                <w:rFonts w:hint="eastAsia" w:ascii="宋体" w:hAnsi="宋体" w:eastAsia="宋体" w:cs="宋体"/>
                <w:b w:val="0"/>
                <w:bCs/>
                <w:color w:val="auto"/>
                <w:sz w:val="24"/>
                <w:szCs w:val="24"/>
                <w:highlight w:val="none"/>
                <w:lang w:val="en-US" w:eastAsia="zh-CN" w:bidi="ar"/>
              </w:rPr>
              <w:t>）</w:t>
            </w:r>
          </w:p>
        </w:tc>
      </w:tr>
      <w:tr w14:paraId="33F13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509" w:type="dxa"/>
            <w:noWrap w:val="0"/>
            <w:vAlign w:val="center"/>
          </w:tcPr>
          <w:p w14:paraId="0124EB57">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6</w:t>
            </w:r>
          </w:p>
        </w:tc>
        <w:tc>
          <w:tcPr>
            <w:tcW w:w="1554" w:type="dxa"/>
            <w:noWrap w:val="0"/>
            <w:vAlign w:val="center"/>
          </w:tcPr>
          <w:p w14:paraId="22DDCAE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中标单位响应文件U盘</w:t>
            </w:r>
          </w:p>
        </w:tc>
        <w:tc>
          <w:tcPr>
            <w:tcW w:w="8287" w:type="dxa"/>
            <w:noWrap w:val="0"/>
            <w:vAlign w:val="center"/>
          </w:tcPr>
          <w:p w14:paraId="60B7658A">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中标单位</w:t>
            </w:r>
            <w:r>
              <w:rPr>
                <w:rFonts w:hint="eastAsia" w:ascii="宋体" w:hAnsi="宋体" w:eastAsia="宋体" w:cs="宋体"/>
                <w:b w:val="0"/>
                <w:bCs/>
                <w:i w:val="0"/>
                <w:iCs w:val="0"/>
                <w:color w:val="auto"/>
                <w:kern w:val="0"/>
                <w:sz w:val="24"/>
                <w:szCs w:val="24"/>
                <w:highlight w:val="none"/>
                <w:u w:val="none"/>
                <w:lang w:val="en-US" w:eastAsia="zh-CN" w:bidi="ar"/>
              </w:rPr>
              <w:t>响应文件电子版一份</w:t>
            </w:r>
            <w:r>
              <w:rPr>
                <w:rFonts w:hint="eastAsia" w:ascii="宋体" w:hAnsi="宋体" w:eastAsia="宋体" w:cs="宋体"/>
                <w:b w:val="0"/>
                <w:bCs/>
                <w:i w:val="0"/>
                <w:iCs w:val="0"/>
                <w:color w:val="auto"/>
                <w:kern w:val="0"/>
                <w:sz w:val="24"/>
                <w:szCs w:val="24"/>
                <w:highlight w:val="none"/>
                <w:u w:val="none"/>
                <w:lang w:val="en-US" w:eastAsia="zh-CN" w:bidi="ar"/>
              </w:rPr>
              <w:t>（U盘</w:t>
            </w:r>
            <w:r>
              <w:rPr>
                <w:rFonts w:hint="eastAsia" w:ascii="宋体" w:hAnsi="宋体" w:cs="宋体"/>
                <w:b w:val="0"/>
                <w:bCs/>
                <w:i w:val="0"/>
                <w:iCs w:val="0"/>
                <w:color w:val="auto"/>
                <w:kern w:val="0"/>
                <w:sz w:val="24"/>
                <w:szCs w:val="24"/>
                <w:highlight w:val="none"/>
                <w:u w:val="none"/>
                <w:lang w:val="en-US" w:eastAsia="zh-CN" w:bidi="ar"/>
              </w:rPr>
              <w:t>内容：</w:t>
            </w:r>
            <w:r>
              <w:rPr>
                <w:rFonts w:hint="eastAsia" w:ascii="宋体" w:hAnsi="宋体" w:eastAsia="宋体" w:cs="宋体"/>
                <w:b w:val="0"/>
                <w:bCs/>
                <w:i w:val="0"/>
                <w:iCs w:val="0"/>
                <w:color w:val="auto"/>
                <w:kern w:val="0"/>
                <w:sz w:val="24"/>
                <w:szCs w:val="24"/>
                <w:highlight w:val="none"/>
                <w:u w:val="none"/>
                <w:lang w:val="en-US" w:eastAsia="zh-CN" w:bidi="ar"/>
              </w:rPr>
              <w:t>PDF格式，</w:t>
            </w:r>
            <w:r>
              <w:rPr>
                <w:rFonts w:hint="eastAsia" w:ascii="宋体" w:hAnsi="宋体" w:cs="宋体"/>
                <w:b w:val="0"/>
                <w:bCs/>
                <w:i w:val="0"/>
                <w:iCs w:val="0"/>
                <w:color w:val="auto"/>
                <w:kern w:val="0"/>
                <w:sz w:val="24"/>
                <w:szCs w:val="24"/>
                <w:highlight w:val="none"/>
                <w:u w:val="none"/>
                <w:lang w:val="en-US" w:eastAsia="zh-CN" w:bidi="ar"/>
              </w:rPr>
              <w:t>Word格式及清单表格电子版，</w:t>
            </w:r>
            <w:r>
              <w:rPr>
                <w:rFonts w:hint="eastAsia" w:ascii="宋体" w:hAnsi="宋体" w:eastAsia="宋体" w:cs="宋体"/>
                <w:b w:val="0"/>
                <w:bCs/>
                <w:i w:val="0"/>
                <w:iCs w:val="0"/>
                <w:color w:val="auto"/>
                <w:kern w:val="0"/>
                <w:sz w:val="24"/>
                <w:szCs w:val="24"/>
                <w:highlight w:val="none"/>
                <w:u w:val="none"/>
                <w:lang w:val="en-US" w:eastAsia="zh-CN" w:bidi="ar"/>
              </w:rPr>
              <w:t>U盘内容需同正本内容保持一致）</w:t>
            </w:r>
          </w:p>
        </w:tc>
      </w:tr>
      <w:tr w14:paraId="3787F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509" w:type="dxa"/>
            <w:noWrap w:val="0"/>
            <w:vAlign w:val="center"/>
          </w:tcPr>
          <w:p w14:paraId="3FC42847">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7</w:t>
            </w:r>
          </w:p>
        </w:tc>
        <w:tc>
          <w:tcPr>
            <w:tcW w:w="1554" w:type="dxa"/>
            <w:noWrap w:val="0"/>
            <w:vAlign w:val="center"/>
          </w:tcPr>
          <w:p w14:paraId="21EE4F7E">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响应文件签字或盖章要求</w:t>
            </w:r>
          </w:p>
        </w:tc>
        <w:tc>
          <w:tcPr>
            <w:tcW w:w="8287" w:type="dxa"/>
            <w:noWrap w:val="0"/>
            <w:vAlign w:val="top"/>
          </w:tcPr>
          <w:p w14:paraId="2FE49084">
            <w:pPr>
              <w:keepNext w:val="0"/>
              <w:keepLines w:val="0"/>
              <w:widowControl/>
              <w:suppressLineNumbers w:val="0"/>
              <w:jc w:val="left"/>
              <w:textAlignment w:val="top"/>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投标格式中要求法定代表人签字或授权人签字或盖法人章的，必须签字或盖章，响应文件要求每一页加盖投标单位公章，否则做无效标处理。</w:t>
            </w:r>
          </w:p>
        </w:tc>
      </w:tr>
      <w:tr w14:paraId="409B4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509" w:type="dxa"/>
            <w:noWrap w:val="0"/>
            <w:vAlign w:val="center"/>
          </w:tcPr>
          <w:p w14:paraId="40D4C40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8</w:t>
            </w:r>
          </w:p>
        </w:tc>
        <w:tc>
          <w:tcPr>
            <w:tcW w:w="1554" w:type="dxa"/>
            <w:noWrap w:val="0"/>
            <w:vAlign w:val="top"/>
          </w:tcPr>
          <w:p w14:paraId="54293A30">
            <w:pPr>
              <w:keepNext w:val="0"/>
              <w:keepLines w:val="0"/>
              <w:widowControl/>
              <w:suppressLineNumbers w:val="0"/>
              <w:jc w:val="center"/>
              <w:textAlignment w:val="top"/>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退还</w:t>
            </w:r>
          </w:p>
        </w:tc>
        <w:tc>
          <w:tcPr>
            <w:tcW w:w="8287" w:type="dxa"/>
            <w:noWrap w:val="0"/>
            <w:vAlign w:val="top"/>
          </w:tcPr>
          <w:p w14:paraId="696416E9">
            <w:pPr>
              <w:keepNext w:val="0"/>
              <w:keepLines w:val="0"/>
              <w:widowControl/>
              <w:suppressLineNumbers w:val="0"/>
              <w:jc w:val="left"/>
              <w:textAlignment w:val="top"/>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正本、副本、电子版U盘均不退还</w:t>
            </w:r>
          </w:p>
        </w:tc>
      </w:tr>
      <w:tr w14:paraId="661E0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509" w:type="dxa"/>
            <w:noWrap w:val="0"/>
            <w:vAlign w:val="center"/>
          </w:tcPr>
          <w:p w14:paraId="7E973650">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19</w:t>
            </w:r>
          </w:p>
        </w:tc>
        <w:tc>
          <w:tcPr>
            <w:tcW w:w="1554" w:type="dxa"/>
            <w:noWrap w:val="0"/>
            <w:vAlign w:val="center"/>
          </w:tcPr>
          <w:p w14:paraId="6F376AD2">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截止时间（开标时间）</w:t>
            </w:r>
          </w:p>
        </w:tc>
        <w:tc>
          <w:tcPr>
            <w:tcW w:w="8287" w:type="dxa"/>
            <w:noWrap w:val="0"/>
            <w:vAlign w:val="center"/>
          </w:tcPr>
          <w:p w14:paraId="007F6069">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val="0"/>
                <w:color w:val="auto"/>
                <w:kern w:val="0"/>
                <w:sz w:val="24"/>
                <w:szCs w:val="24"/>
                <w:highlight w:val="none"/>
                <w:lang w:val="en-US" w:eastAsia="zh-CN" w:bidi="ar"/>
              </w:rPr>
              <w:t>20</w:t>
            </w:r>
            <w:r>
              <w:rPr>
                <w:rFonts w:hint="eastAsia" w:ascii="宋体" w:hAnsi="宋体" w:cs="宋体"/>
                <w:b w:val="0"/>
                <w:bCs w:val="0"/>
                <w:color w:val="auto"/>
                <w:kern w:val="0"/>
                <w:sz w:val="24"/>
                <w:szCs w:val="24"/>
                <w:highlight w:val="none"/>
                <w:lang w:val="en-US" w:eastAsia="zh-CN" w:bidi="ar"/>
              </w:rPr>
              <w:t>25</w:t>
            </w:r>
            <w:r>
              <w:rPr>
                <w:rFonts w:hint="eastAsia" w:ascii="宋体" w:hAnsi="宋体" w:eastAsia="宋体" w:cs="宋体"/>
                <w:b w:val="0"/>
                <w:bCs w:val="0"/>
                <w:color w:val="auto"/>
                <w:kern w:val="0"/>
                <w:sz w:val="24"/>
                <w:szCs w:val="24"/>
                <w:highlight w:val="none"/>
                <w:lang w:val="en-US" w:eastAsia="zh-CN" w:bidi="ar"/>
              </w:rPr>
              <w:t xml:space="preserve"> 年</w:t>
            </w:r>
            <w:r>
              <w:rPr>
                <w:rFonts w:hint="eastAsia" w:ascii="宋体" w:hAnsi="宋体" w:cs="宋体"/>
                <w:b w:val="0"/>
                <w:bCs w:val="0"/>
                <w:color w:val="auto"/>
                <w:kern w:val="0"/>
                <w:sz w:val="24"/>
                <w:szCs w:val="24"/>
                <w:highlight w:val="none"/>
                <w:lang w:val="en-US" w:eastAsia="zh-CN" w:bidi="ar"/>
              </w:rPr>
              <w:t>4</w:t>
            </w:r>
            <w:r>
              <w:rPr>
                <w:rFonts w:hint="eastAsia" w:ascii="宋体" w:hAnsi="宋体" w:eastAsia="宋体" w:cs="宋体"/>
                <w:b w:val="0"/>
                <w:bCs w:val="0"/>
                <w:color w:val="auto"/>
                <w:kern w:val="0"/>
                <w:sz w:val="24"/>
                <w:szCs w:val="24"/>
                <w:highlight w:val="none"/>
                <w:lang w:val="en-US" w:eastAsia="zh-CN" w:bidi="ar"/>
              </w:rPr>
              <w:t>月</w:t>
            </w:r>
            <w:r>
              <w:rPr>
                <w:rFonts w:hint="eastAsia" w:ascii="宋体" w:hAnsi="宋体" w:cs="宋体"/>
                <w:b w:val="0"/>
                <w:bCs w:val="0"/>
                <w:color w:val="auto"/>
                <w:kern w:val="0"/>
                <w:sz w:val="24"/>
                <w:szCs w:val="24"/>
                <w:highlight w:val="none"/>
                <w:lang w:val="en-US" w:eastAsia="zh-CN" w:bidi="ar"/>
              </w:rPr>
              <w:t xml:space="preserve"> 27</w:t>
            </w:r>
            <w:r>
              <w:rPr>
                <w:rFonts w:hint="eastAsia" w:ascii="宋体" w:hAnsi="宋体" w:eastAsia="宋体" w:cs="宋体"/>
                <w:b w:val="0"/>
                <w:bCs w:val="0"/>
                <w:color w:val="auto"/>
                <w:kern w:val="0"/>
                <w:sz w:val="24"/>
                <w:szCs w:val="24"/>
                <w:highlight w:val="none"/>
                <w:lang w:val="en-US" w:eastAsia="zh-CN" w:bidi="ar"/>
              </w:rPr>
              <w:t>日</w:t>
            </w:r>
            <w:r>
              <w:rPr>
                <w:rFonts w:hint="eastAsia" w:ascii="宋体" w:hAnsi="宋体" w:cs="宋体"/>
                <w:b w:val="0"/>
                <w:bCs w:val="0"/>
                <w:color w:val="auto"/>
                <w:kern w:val="0"/>
                <w:sz w:val="24"/>
                <w:szCs w:val="24"/>
                <w:highlight w:val="none"/>
                <w:lang w:val="en-US" w:eastAsia="zh-CN" w:bidi="ar"/>
              </w:rPr>
              <w:t>11</w:t>
            </w:r>
            <w:r>
              <w:rPr>
                <w:rFonts w:hint="eastAsia" w:ascii="宋体" w:hAnsi="宋体" w:eastAsia="宋体" w:cs="宋体"/>
                <w:b w:val="0"/>
                <w:bCs w:val="0"/>
                <w:color w:val="auto"/>
                <w:kern w:val="0"/>
                <w:sz w:val="24"/>
                <w:szCs w:val="24"/>
                <w:highlight w:val="none"/>
                <w:lang w:val="en-US" w:eastAsia="zh-CN" w:bidi="ar"/>
              </w:rPr>
              <w:t>时</w:t>
            </w:r>
            <w:r>
              <w:rPr>
                <w:rFonts w:hint="eastAsia" w:ascii="宋体" w:hAnsi="宋体" w:cs="宋体"/>
                <w:b w:val="0"/>
                <w:bCs w:val="0"/>
                <w:color w:val="auto"/>
                <w:kern w:val="0"/>
                <w:sz w:val="24"/>
                <w:szCs w:val="24"/>
                <w:highlight w:val="none"/>
                <w:lang w:val="en-US" w:eastAsia="zh-CN" w:bidi="ar"/>
              </w:rPr>
              <w:t>00</w:t>
            </w:r>
            <w:r>
              <w:rPr>
                <w:rFonts w:hint="eastAsia" w:ascii="宋体" w:hAnsi="宋体" w:eastAsia="宋体" w:cs="宋体"/>
                <w:b w:val="0"/>
                <w:bCs w:val="0"/>
                <w:color w:val="auto"/>
                <w:kern w:val="0"/>
                <w:sz w:val="24"/>
                <w:szCs w:val="24"/>
                <w:highlight w:val="none"/>
                <w:lang w:val="en-US" w:eastAsia="zh-CN" w:bidi="ar"/>
              </w:rPr>
              <w:t>分</w:t>
            </w:r>
            <w:r>
              <w:rPr>
                <w:rFonts w:hint="eastAsia" w:ascii="宋体" w:hAnsi="宋体" w:cs="宋体"/>
                <w:b w:val="0"/>
                <w:bCs w:val="0"/>
                <w:color w:val="auto"/>
                <w:kern w:val="0"/>
                <w:sz w:val="24"/>
                <w:szCs w:val="24"/>
                <w:highlight w:val="none"/>
                <w:lang w:val="en-US" w:eastAsia="zh-CN" w:bidi="ar"/>
              </w:rPr>
              <w:t>（北京时间）</w:t>
            </w:r>
          </w:p>
        </w:tc>
      </w:tr>
      <w:tr w14:paraId="0E24E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509" w:type="dxa"/>
            <w:noWrap w:val="0"/>
            <w:vAlign w:val="center"/>
          </w:tcPr>
          <w:p w14:paraId="572C4443">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20</w:t>
            </w:r>
          </w:p>
        </w:tc>
        <w:tc>
          <w:tcPr>
            <w:tcW w:w="1554" w:type="dxa"/>
            <w:noWrap w:val="0"/>
            <w:vAlign w:val="center"/>
          </w:tcPr>
          <w:p w14:paraId="78B5520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响应文件地址</w:t>
            </w:r>
          </w:p>
        </w:tc>
        <w:tc>
          <w:tcPr>
            <w:tcW w:w="8287" w:type="dxa"/>
            <w:noWrap w:val="0"/>
            <w:vAlign w:val="center"/>
          </w:tcPr>
          <w:p w14:paraId="708A1F28">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val="0"/>
                <w:color w:val="auto"/>
                <w:kern w:val="0"/>
                <w:sz w:val="24"/>
                <w:szCs w:val="24"/>
                <w:highlight w:val="none"/>
                <w:lang w:val="en-US" w:eastAsia="zh-CN" w:bidi="ar"/>
              </w:rPr>
              <w:t>请登录政采云投标客户端投标。</w:t>
            </w:r>
            <w:r>
              <w:rPr>
                <w:rFonts w:hint="default" w:ascii="宋体" w:hAnsi="宋体" w:eastAsia="宋体" w:cs="宋体"/>
                <w:b w:val="0"/>
                <w:bCs w:val="0"/>
                <w:color w:val="auto"/>
                <w:kern w:val="0"/>
                <w:sz w:val="24"/>
                <w:szCs w:val="24"/>
                <w:highlight w:val="none"/>
                <w:lang w:val="en-US" w:eastAsia="zh-CN" w:bidi="ar"/>
              </w:rPr>
              <w:t>供应商将政采云电子交易客户端下载、安装完成后，可通过账号密码或CA登录客户端进行</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制作。在使用政采云投标客户端时，建议使用WIN7+64位及以上操作系统。客户端请至新疆政府采购网（http://www.ccgp-xinjiang.gov.cn/）下载专区查看，如有问题可拨打政采云客户服务热线95763进行咨询。</w:t>
            </w:r>
          </w:p>
        </w:tc>
      </w:tr>
      <w:tr w14:paraId="10BB8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09" w:type="dxa"/>
            <w:vMerge w:val="restart"/>
            <w:noWrap w:val="0"/>
            <w:vAlign w:val="center"/>
          </w:tcPr>
          <w:p w14:paraId="15676400">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eastAsia="zh-CN"/>
              </w:rPr>
            </w:pPr>
            <w:r>
              <w:rPr>
                <w:rFonts w:hint="eastAsia" w:ascii="宋体" w:hAnsi="宋体" w:cs="宋体"/>
                <w:b w:val="0"/>
                <w:bCs/>
                <w:i w:val="0"/>
                <w:iCs w:val="0"/>
                <w:color w:val="auto"/>
                <w:sz w:val="24"/>
                <w:szCs w:val="24"/>
                <w:highlight w:val="none"/>
                <w:u w:val="none"/>
                <w:lang w:val="en-US" w:eastAsia="zh-CN"/>
              </w:rPr>
              <w:t>21</w:t>
            </w:r>
          </w:p>
        </w:tc>
        <w:tc>
          <w:tcPr>
            <w:tcW w:w="1554" w:type="dxa"/>
            <w:vMerge w:val="restart"/>
            <w:noWrap w:val="0"/>
            <w:vAlign w:val="center"/>
          </w:tcPr>
          <w:p w14:paraId="54AB09AB">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中标人公告媒体及期限</w:t>
            </w:r>
          </w:p>
        </w:tc>
        <w:tc>
          <w:tcPr>
            <w:tcW w:w="8287" w:type="dxa"/>
            <w:noWrap w:val="0"/>
            <w:vAlign w:val="top"/>
          </w:tcPr>
          <w:p w14:paraId="23606006">
            <w:pPr>
              <w:keepNext w:val="0"/>
              <w:keepLines w:val="0"/>
              <w:widowControl/>
              <w:suppressLineNumbers w:val="0"/>
              <w:jc w:val="left"/>
              <w:textAlignment w:val="top"/>
              <w:rPr>
                <w:rFonts w:hint="default"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公告媒体：</w:t>
            </w:r>
            <w:r>
              <w:rPr>
                <w:rStyle w:val="38"/>
                <w:rFonts w:hint="eastAsia" w:ascii="宋体" w:hAnsi="宋体" w:cs="宋体"/>
                <w:b w:val="0"/>
                <w:bCs/>
                <w:color w:val="auto"/>
                <w:sz w:val="24"/>
                <w:szCs w:val="24"/>
                <w:highlight w:val="none"/>
                <w:lang w:val="en-US" w:eastAsia="zh-CN" w:bidi="ar"/>
              </w:rPr>
              <w:t>新疆政府采购网</w:t>
            </w:r>
          </w:p>
        </w:tc>
      </w:tr>
      <w:tr w14:paraId="775F1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509" w:type="dxa"/>
            <w:vMerge w:val="continue"/>
            <w:noWrap w:val="0"/>
            <w:vAlign w:val="center"/>
          </w:tcPr>
          <w:p w14:paraId="02BFE51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1700BEED">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top"/>
          </w:tcPr>
          <w:p w14:paraId="50D4B65D">
            <w:pPr>
              <w:keepNext w:val="0"/>
              <w:keepLines w:val="0"/>
              <w:widowControl/>
              <w:suppressLineNumbers w:val="0"/>
              <w:jc w:val="left"/>
              <w:textAlignment w:val="top"/>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公告期限：</w:t>
            </w:r>
            <w:r>
              <w:rPr>
                <w:rStyle w:val="39"/>
                <w:rFonts w:hint="eastAsia" w:ascii="宋体" w:hAnsi="宋体" w:eastAsia="宋体" w:cs="宋体"/>
                <w:b w:val="0"/>
                <w:bCs/>
                <w:color w:val="auto"/>
                <w:sz w:val="24"/>
                <w:szCs w:val="24"/>
                <w:highlight w:val="none"/>
                <w:lang w:val="en-US" w:eastAsia="zh-CN" w:bidi="ar"/>
              </w:rPr>
              <w:t xml:space="preserve"> 1</w:t>
            </w:r>
            <w:r>
              <w:rPr>
                <w:rStyle w:val="38"/>
                <w:rFonts w:hint="eastAsia" w:ascii="宋体" w:hAnsi="宋体" w:eastAsia="宋体" w:cs="宋体"/>
                <w:b w:val="0"/>
                <w:bCs/>
                <w:color w:val="auto"/>
                <w:sz w:val="24"/>
                <w:szCs w:val="24"/>
                <w:highlight w:val="none"/>
                <w:lang w:val="en-US" w:eastAsia="zh-CN" w:bidi="ar"/>
              </w:rPr>
              <w:t>个工作日</w:t>
            </w:r>
          </w:p>
        </w:tc>
      </w:tr>
      <w:tr w14:paraId="1743A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509" w:type="dxa"/>
            <w:vMerge w:val="restart"/>
            <w:noWrap w:val="0"/>
            <w:vAlign w:val="center"/>
          </w:tcPr>
          <w:p w14:paraId="5010459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2</w:t>
            </w:r>
          </w:p>
        </w:tc>
        <w:tc>
          <w:tcPr>
            <w:tcW w:w="1554" w:type="dxa"/>
            <w:vMerge w:val="restart"/>
            <w:noWrap w:val="0"/>
            <w:vAlign w:val="center"/>
          </w:tcPr>
          <w:p w14:paraId="0961B82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质疑须知</w:t>
            </w:r>
          </w:p>
        </w:tc>
        <w:tc>
          <w:tcPr>
            <w:tcW w:w="8287" w:type="dxa"/>
            <w:noWrap w:val="0"/>
            <w:vAlign w:val="center"/>
          </w:tcPr>
          <w:p w14:paraId="6A30EEE8">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接收质疑函的方式：递交纸质版及Word格式电子版质疑文件并加盖单位鲜章至接受单位</w:t>
            </w:r>
          </w:p>
        </w:tc>
      </w:tr>
      <w:tr w14:paraId="6C05D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509" w:type="dxa"/>
            <w:vMerge w:val="continue"/>
            <w:noWrap w:val="0"/>
            <w:vAlign w:val="center"/>
          </w:tcPr>
          <w:p w14:paraId="76D630CE">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3E5D6BBA">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3228731A">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接受质疑的单位：新疆诚信达招标代理有限责任公司</w:t>
            </w:r>
          </w:p>
        </w:tc>
      </w:tr>
      <w:tr w14:paraId="2C1A6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509" w:type="dxa"/>
            <w:vMerge w:val="continue"/>
            <w:noWrap w:val="0"/>
            <w:vAlign w:val="center"/>
          </w:tcPr>
          <w:p w14:paraId="27664905">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0CA3A97F">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09C7B0FF">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联系电话：</w:t>
            </w:r>
            <w:r>
              <w:rPr>
                <w:rStyle w:val="38"/>
                <w:rFonts w:hint="eastAsia" w:ascii="宋体" w:hAnsi="宋体" w:cs="宋体"/>
                <w:b w:val="0"/>
                <w:bCs/>
                <w:color w:val="auto"/>
                <w:sz w:val="24"/>
                <w:szCs w:val="24"/>
                <w:highlight w:val="none"/>
                <w:lang w:val="en-US" w:eastAsia="zh-CN" w:bidi="ar"/>
              </w:rPr>
              <w:t>15292638547</w:t>
            </w:r>
          </w:p>
        </w:tc>
      </w:tr>
      <w:tr w14:paraId="27104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509" w:type="dxa"/>
            <w:vMerge w:val="continue"/>
            <w:noWrap w:val="0"/>
            <w:vAlign w:val="center"/>
          </w:tcPr>
          <w:p w14:paraId="126F26A2">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6EAD4BE9">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10152DB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地址：</w:t>
            </w:r>
            <w:r>
              <w:rPr>
                <w:rFonts w:hint="eastAsia" w:ascii="宋体" w:hAnsi="宋体" w:cs="宋体"/>
                <w:b w:val="0"/>
                <w:bCs/>
                <w:color w:val="auto"/>
                <w:kern w:val="0"/>
                <w:sz w:val="24"/>
                <w:szCs w:val="24"/>
                <w:highlight w:val="none"/>
                <w:lang w:val="en-US" w:eastAsia="zh-CN" w:bidi="ar"/>
              </w:rPr>
              <w:t xml:space="preserve">新疆乌鲁木齐高新区（新市区）北京北路3999号阳光恒昌商务公园E座办公楼商务办公3层304号 </w:t>
            </w:r>
          </w:p>
        </w:tc>
      </w:tr>
      <w:tr w14:paraId="166FF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509" w:type="dxa"/>
            <w:vMerge w:val="restart"/>
            <w:noWrap w:val="0"/>
            <w:vAlign w:val="center"/>
          </w:tcPr>
          <w:p w14:paraId="3A880354">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3</w:t>
            </w:r>
          </w:p>
        </w:tc>
        <w:tc>
          <w:tcPr>
            <w:tcW w:w="1554" w:type="dxa"/>
            <w:vMerge w:val="restart"/>
            <w:noWrap w:val="0"/>
            <w:vAlign w:val="center"/>
          </w:tcPr>
          <w:p w14:paraId="138E816F">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投标有效期</w:t>
            </w:r>
          </w:p>
        </w:tc>
        <w:tc>
          <w:tcPr>
            <w:tcW w:w="8287" w:type="dxa"/>
            <w:vMerge w:val="restart"/>
            <w:noWrap w:val="0"/>
            <w:vAlign w:val="center"/>
          </w:tcPr>
          <w:p w14:paraId="40BF1A8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投标截止期结束后</w:t>
            </w:r>
            <w:r>
              <w:rPr>
                <w:rStyle w:val="38"/>
                <w:rFonts w:hint="eastAsia" w:ascii="宋体" w:hAnsi="宋体" w:eastAsia="宋体" w:cs="宋体"/>
                <w:b w:val="0"/>
                <w:bCs/>
                <w:color w:val="auto"/>
                <w:sz w:val="24"/>
                <w:szCs w:val="24"/>
                <w:highlight w:val="none"/>
                <w:lang w:val="en-US" w:eastAsia="zh-CN" w:bidi="ar"/>
              </w:rPr>
              <w:t>90</w:t>
            </w:r>
            <w:r>
              <w:rPr>
                <w:rFonts w:hint="eastAsia" w:ascii="宋体" w:hAnsi="宋体" w:eastAsia="宋体" w:cs="宋体"/>
                <w:b w:val="0"/>
                <w:bCs/>
                <w:i w:val="0"/>
                <w:iCs w:val="0"/>
                <w:color w:val="auto"/>
                <w:kern w:val="0"/>
                <w:sz w:val="24"/>
                <w:szCs w:val="24"/>
                <w:highlight w:val="none"/>
                <w:u w:val="none"/>
                <w:lang w:val="en-US" w:eastAsia="zh-CN" w:bidi="ar"/>
              </w:rPr>
              <w:t>日历天，有效期不足将导致其</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被拒绝。</w:t>
            </w:r>
          </w:p>
        </w:tc>
      </w:tr>
      <w:tr w14:paraId="709DD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509" w:type="dxa"/>
            <w:vMerge w:val="continue"/>
            <w:noWrap w:val="0"/>
            <w:vAlign w:val="center"/>
          </w:tcPr>
          <w:p w14:paraId="77EA4B7E">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527F96B6">
            <w:pPr>
              <w:jc w:val="center"/>
              <w:rPr>
                <w:rFonts w:hint="eastAsia" w:ascii="宋体" w:hAnsi="宋体" w:eastAsia="宋体" w:cs="宋体"/>
                <w:b w:val="0"/>
                <w:bCs/>
                <w:i w:val="0"/>
                <w:iCs w:val="0"/>
                <w:color w:val="auto"/>
                <w:sz w:val="24"/>
                <w:szCs w:val="24"/>
                <w:highlight w:val="none"/>
                <w:u w:val="none"/>
              </w:rPr>
            </w:pPr>
          </w:p>
        </w:tc>
        <w:tc>
          <w:tcPr>
            <w:tcW w:w="8287" w:type="dxa"/>
            <w:vMerge w:val="continue"/>
            <w:noWrap w:val="0"/>
            <w:vAlign w:val="center"/>
          </w:tcPr>
          <w:p w14:paraId="0FC1A24C">
            <w:pPr>
              <w:jc w:val="left"/>
              <w:rPr>
                <w:rFonts w:hint="eastAsia" w:ascii="宋体" w:hAnsi="宋体" w:eastAsia="宋体" w:cs="宋体"/>
                <w:b w:val="0"/>
                <w:bCs/>
                <w:i w:val="0"/>
                <w:iCs w:val="0"/>
                <w:color w:val="auto"/>
                <w:sz w:val="24"/>
                <w:szCs w:val="24"/>
                <w:highlight w:val="none"/>
                <w:u w:val="none"/>
              </w:rPr>
            </w:pPr>
          </w:p>
        </w:tc>
      </w:tr>
      <w:tr w14:paraId="73D62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509" w:type="dxa"/>
            <w:noWrap w:val="0"/>
            <w:vAlign w:val="center"/>
          </w:tcPr>
          <w:p w14:paraId="01EB6879">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4</w:t>
            </w:r>
          </w:p>
        </w:tc>
        <w:tc>
          <w:tcPr>
            <w:tcW w:w="1554" w:type="dxa"/>
            <w:noWrap w:val="0"/>
            <w:vAlign w:val="center"/>
          </w:tcPr>
          <w:p w14:paraId="24F56DE4">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开标程序</w:t>
            </w:r>
          </w:p>
        </w:tc>
        <w:tc>
          <w:tcPr>
            <w:tcW w:w="8287" w:type="dxa"/>
            <w:noWrap w:val="0"/>
            <w:vAlign w:val="center"/>
          </w:tcPr>
          <w:p w14:paraId="2B051B1A">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lang w:val="en-US" w:eastAsia="zh-CN"/>
              </w:rPr>
            </w:pPr>
            <w:r>
              <w:rPr>
                <w:rFonts w:hint="eastAsia" w:ascii="宋体" w:hAnsi="宋体" w:eastAsia="宋体" w:cs="宋体"/>
                <w:b w:val="0"/>
                <w:bCs/>
                <w:i w:val="0"/>
                <w:iCs w:val="0"/>
                <w:color w:val="auto"/>
                <w:kern w:val="0"/>
                <w:sz w:val="24"/>
                <w:szCs w:val="24"/>
                <w:highlight w:val="none"/>
                <w:u w:val="none"/>
                <w:lang w:val="en-US" w:eastAsia="zh-CN" w:bidi="ar"/>
              </w:rPr>
              <w:t>（1）密封情况检查：密封性完好（2）开标顺序：</w:t>
            </w:r>
            <w:r>
              <w:rPr>
                <w:rFonts w:hint="eastAsia" w:ascii="宋体" w:hAnsi="宋体" w:eastAsia="宋体" w:cs="宋体"/>
                <w:b w:val="0"/>
                <w:bCs/>
                <w:i w:val="0"/>
                <w:iCs w:val="0"/>
                <w:color w:val="auto"/>
                <w:kern w:val="0"/>
                <w:sz w:val="24"/>
                <w:szCs w:val="24"/>
                <w:highlight w:val="none"/>
                <w:u w:val="none"/>
                <w:lang w:val="en-US" w:eastAsia="zh-CN" w:bidi="ar"/>
              </w:rPr>
              <w:t>按递交</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顺序</w:t>
            </w:r>
          </w:p>
        </w:tc>
      </w:tr>
      <w:tr w14:paraId="638AC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509" w:type="dxa"/>
            <w:noWrap w:val="0"/>
            <w:vAlign w:val="center"/>
          </w:tcPr>
          <w:p w14:paraId="6B2D8194">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5</w:t>
            </w:r>
          </w:p>
        </w:tc>
        <w:tc>
          <w:tcPr>
            <w:tcW w:w="1554" w:type="dxa"/>
            <w:noWrap w:val="0"/>
            <w:vAlign w:val="center"/>
          </w:tcPr>
          <w:p w14:paraId="5325175B">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评标委员会</w:t>
            </w:r>
          </w:p>
        </w:tc>
        <w:tc>
          <w:tcPr>
            <w:tcW w:w="8287" w:type="dxa"/>
            <w:noWrap w:val="0"/>
            <w:vAlign w:val="center"/>
          </w:tcPr>
          <w:p w14:paraId="689435C3">
            <w:pPr>
              <w:keepNext w:val="0"/>
              <w:keepLines w:val="0"/>
              <w:widowControl/>
              <w:numPr>
                <w:ilvl w:val="0"/>
                <w:numId w:val="5"/>
              </w:numPr>
              <w:suppressLineNumbers w:val="0"/>
              <w:jc w:val="left"/>
              <w:textAlignment w:val="center"/>
              <w:rPr>
                <w:rStyle w:val="38"/>
                <w:rFonts w:hint="eastAsia" w:ascii="宋体" w:hAnsi="宋体" w:cs="宋体"/>
                <w:b w:val="0"/>
                <w:bCs/>
                <w:color w:val="auto"/>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构成：</w:t>
            </w:r>
            <w:r>
              <w:rPr>
                <w:rStyle w:val="38"/>
                <w:rFonts w:hint="eastAsia" w:ascii="宋体" w:hAnsi="宋体" w:eastAsia="宋体" w:cs="宋体"/>
                <w:b w:val="0"/>
                <w:bCs/>
                <w:color w:val="auto"/>
                <w:sz w:val="24"/>
                <w:szCs w:val="24"/>
                <w:highlight w:val="none"/>
                <w:lang w:val="en-US" w:eastAsia="zh-CN" w:bidi="ar"/>
              </w:rPr>
              <w:t>专家</w:t>
            </w:r>
            <w:r>
              <w:rPr>
                <w:rStyle w:val="38"/>
                <w:rFonts w:hint="eastAsia" w:ascii="宋体" w:hAnsi="宋体" w:cs="宋体"/>
                <w:b w:val="0"/>
                <w:bCs/>
                <w:color w:val="auto"/>
                <w:sz w:val="24"/>
                <w:szCs w:val="24"/>
                <w:highlight w:val="none"/>
                <w:lang w:val="en-US" w:eastAsia="zh-CN" w:bidi="ar"/>
              </w:rPr>
              <w:t>5</w:t>
            </w:r>
            <w:r>
              <w:rPr>
                <w:rStyle w:val="38"/>
                <w:rFonts w:hint="eastAsia" w:ascii="宋体" w:hAnsi="宋体" w:eastAsia="宋体" w:cs="宋体"/>
                <w:b w:val="0"/>
                <w:bCs/>
                <w:color w:val="auto"/>
                <w:sz w:val="24"/>
                <w:szCs w:val="24"/>
                <w:highlight w:val="none"/>
                <w:lang w:val="en-US" w:eastAsia="zh-CN" w:bidi="ar"/>
              </w:rPr>
              <w:t>人</w:t>
            </w:r>
            <w:r>
              <w:rPr>
                <w:rFonts w:hint="eastAsia" w:ascii="宋体" w:hAnsi="宋体" w:eastAsia="宋体" w:cs="宋体"/>
                <w:b w:val="0"/>
                <w:bCs/>
                <w:i w:val="0"/>
                <w:iCs w:val="0"/>
                <w:color w:val="auto"/>
                <w:kern w:val="0"/>
                <w:sz w:val="24"/>
                <w:szCs w:val="24"/>
                <w:highlight w:val="none"/>
                <w:u w:val="none"/>
                <w:lang w:val="en-US" w:eastAsia="zh-CN" w:bidi="ar"/>
              </w:rPr>
              <w:t>；</w:t>
            </w:r>
          </w:p>
          <w:p w14:paraId="7B6BDF5E">
            <w:pPr>
              <w:keepNext w:val="0"/>
              <w:keepLines w:val="0"/>
              <w:widowControl/>
              <w:numPr>
                <w:ilvl w:val="0"/>
                <w:numId w:val="5"/>
              </w:numPr>
              <w:suppressLineNumbers w:val="0"/>
              <w:jc w:val="left"/>
              <w:textAlignment w:val="center"/>
              <w:rPr>
                <w:rFonts w:hint="eastAsia" w:ascii="宋体" w:hAnsi="宋体" w:eastAsia="宋体" w:cs="宋体"/>
                <w:b w:val="0"/>
                <w:bCs/>
                <w:i w:val="0"/>
                <w:iCs w:val="0"/>
                <w:color w:val="auto"/>
                <w:sz w:val="24"/>
                <w:szCs w:val="24"/>
                <w:highlight w:val="none"/>
                <w:u w:val="none"/>
              </w:rPr>
            </w:pPr>
            <w:r>
              <w:rPr>
                <w:rStyle w:val="38"/>
                <w:rFonts w:hint="eastAsia" w:ascii="宋体" w:hAnsi="宋体" w:eastAsia="宋体" w:cs="宋体"/>
                <w:b w:val="0"/>
                <w:bCs/>
                <w:color w:val="auto"/>
                <w:sz w:val="24"/>
                <w:szCs w:val="24"/>
                <w:highlight w:val="none"/>
                <w:lang w:val="en-US" w:eastAsia="zh-CN" w:bidi="ar"/>
              </w:rPr>
              <w:t>评标专家确定方式：由招标代理在开标前</w:t>
            </w:r>
            <w:r>
              <w:rPr>
                <w:rStyle w:val="38"/>
                <w:rFonts w:hint="eastAsia" w:ascii="宋体" w:hAnsi="宋体" w:cs="宋体"/>
                <w:b w:val="0"/>
                <w:bCs/>
                <w:color w:val="auto"/>
                <w:sz w:val="24"/>
                <w:szCs w:val="24"/>
                <w:highlight w:val="none"/>
                <w:lang w:val="en-US" w:eastAsia="zh-CN" w:bidi="ar"/>
              </w:rPr>
              <w:t>48小时</w:t>
            </w:r>
            <w:r>
              <w:rPr>
                <w:rStyle w:val="38"/>
                <w:rFonts w:hint="eastAsia" w:ascii="宋体" w:hAnsi="宋体" w:eastAsia="宋体" w:cs="宋体"/>
                <w:b w:val="0"/>
                <w:bCs/>
                <w:color w:val="auto"/>
                <w:sz w:val="24"/>
                <w:szCs w:val="24"/>
                <w:highlight w:val="none"/>
                <w:lang w:val="en-US" w:eastAsia="zh-CN" w:bidi="ar"/>
              </w:rPr>
              <w:t>在</w:t>
            </w:r>
            <w:r>
              <w:rPr>
                <w:rStyle w:val="38"/>
                <w:rFonts w:hint="eastAsia" w:ascii="宋体" w:hAnsi="宋体" w:cs="宋体"/>
                <w:b w:val="0"/>
                <w:bCs/>
                <w:color w:val="auto"/>
                <w:sz w:val="24"/>
                <w:szCs w:val="24"/>
                <w:highlight w:val="none"/>
                <w:lang w:val="en-US" w:eastAsia="zh-CN" w:bidi="ar"/>
              </w:rPr>
              <w:t>政采云</w:t>
            </w:r>
            <w:r>
              <w:rPr>
                <w:rStyle w:val="38"/>
                <w:rFonts w:hint="eastAsia" w:ascii="宋体" w:hAnsi="宋体" w:eastAsia="宋体" w:cs="宋体"/>
                <w:b w:val="0"/>
                <w:bCs/>
                <w:color w:val="auto"/>
                <w:sz w:val="24"/>
                <w:szCs w:val="24"/>
                <w:highlight w:val="none"/>
                <w:lang w:val="en-US" w:eastAsia="zh-CN" w:bidi="ar"/>
              </w:rPr>
              <w:t>专家库中随机抽取此次评标专家。</w:t>
            </w:r>
          </w:p>
        </w:tc>
      </w:tr>
      <w:tr w14:paraId="4CE5A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4" w:hRule="atLeast"/>
        </w:trPr>
        <w:tc>
          <w:tcPr>
            <w:tcW w:w="509" w:type="dxa"/>
            <w:noWrap w:val="0"/>
            <w:vAlign w:val="center"/>
          </w:tcPr>
          <w:p w14:paraId="1695004E">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6</w:t>
            </w:r>
          </w:p>
        </w:tc>
        <w:tc>
          <w:tcPr>
            <w:tcW w:w="1554" w:type="dxa"/>
            <w:noWrap w:val="0"/>
            <w:vAlign w:val="center"/>
          </w:tcPr>
          <w:p w14:paraId="56C44744">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评标</w:t>
            </w:r>
          </w:p>
        </w:tc>
        <w:tc>
          <w:tcPr>
            <w:tcW w:w="8287" w:type="dxa"/>
            <w:noWrap w:val="0"/>
            <w:vAlign w:val="center"/>
          </w:tcPr>
          <w:p w14:paraId="782C331E">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各投标人的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将提交</w:t>
            </w:r>
            <w:r>
              <w:rPr>
                <w:rFonts w:hint="eastAsia" w:ascii="宋体" w:hAnsi="宋体" w:cs="宋体"/>
                <w:b w:val="0"/>
                <w:bCs/>
                <w:i w:val="0"/>
                <w:iCs w:val="0"/>
                <w:color w:val="auto"/>
                <w:kern w:val="0"/>
                <w:sz w:val="24"/>
                <w:szCs w:val="24"/>
                <w:highlight w:val="none"/>
                <w:u w:val="none"/>
                <w:lang w:val="en-US" w:eastAsia="zh-CN" w:bidi="ar"/>
              </w:rPr>
              <w:t>评标委员会</w:t>
            </w:r>
            <w:r>
              <w:rPr>
                <w:rFonts w:hint="eastAsia" w:ascii="宋体" w:hAnsi="宋体" w:eastAsia="宋体" w:cs="宋体"/>
                <w:b w:val="0"/>
                <w:bCs/>
                <w:i w:val="0"/>
                <w:iCs w:val="0"/>
                <w:color w:val="auto"/>
                <w:kern w:val="0"/>
                <w:sz w:val="24"/>
                <w:szCs w:val="24"/>
                <w:highlight w:val="none"/>
                <w:u w:val="none"/>
                <w:lang w:val="en-US" w:eastAsia="zh-CN" w:bidi="ar"/>
              </w:rPr>
              <w:t>审核；即使投标人所提交的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通过了审核，在评标过程中乃至确定中标人后，如发现投标人所提供的资格类文件不合法或不真实、或</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中存在虚假资料的，招标人仍可废除中标人其中标资格并追究其法律责任。</w:t>
            </w:r>
          </w:p>
        </w:tc>
      </w:tr>
      <w:tr w14:paraId="78A87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509" w:type="dxa"/>
            <w:noWrap w:val="0"/>
            <w:vAlign w:val="center"/>
          </w:tcPr>
          <w:p w14:paraId="0FA3EFC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7</w:t>
            </w:r>
          </w:p>
        </w:tc>
        <w:tc>
          <w:tcPr>
            <w:tcW w:w="1554" w:type="dxa"/>
            <w:noWrap w:val="0"/>
            <w:vAlign w:val="center"/>
          </w:tcPr>
          <w:p w14:paraId="55B973BA">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退投标保证金需携带资料</w:t>
            </w:r>
          </w:p>
        </w:tc>
        <w:tc>
          <w:tcPr>
            <w:tcW w:w="8287" w:type="dxa"/>
            <w:noWrap w:val="0"/>
            <w:vAlign w:val="center"/>
          </w:tcPr>
          <w:p w14:paraId="141B5F58">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1、未中标的投标人的投标保证金，将在中标通知书发出后5个工作日内无息退还。</w:t>
            </w:r>
          </w:p>
          <w:p w14:paraId="17506F8B">
            <w:pPr>
              <w:keepNext w:val="0"/>
              <w:keepLines w:val="0"/>
              <w:widowControl/>
              <w:numPr>
                <w:ilvl w:val="0"/>
                <w:numId w:val="0"/>
              </w:numPr>
              <w:suppressLineNumbers w:val="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2、中标方的投标保证金，将在领取中标通知书、缴纳招标代理服务费和签订合同后5个工作日内无息退还。（合同应当自中标通知书发出之日起30日内签订完成）</w:t>
            </w:r>
          </w:p>
          <w:p w14:paraId="77C87094">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3、退还保证金时，需提供:</w:t>
            </w:r>
          </w:p>
          <w:p w14:paraId="54CFAF37">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（1）投标保证金收据原件</w:t>
            </w:r>
          </w:p>
          <w:p w14:paraId="2FB106FA">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（2）公司开户信息加盖公章</w:t>
            </w:r>
          </w:p>
          <w:p w14:paraId="2BFE1FDA">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（3）中标人与招标人签订合同的复印件</w:t>
            </w:r>
          </w:p>
          <w:p w14:paraId="5C7830C2">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（4）收件地址：</w:t>
            </w:r>
            <w:r>
              <w:rPr>
                <w:rFonts w:hint="eastAsia" w:ascii="宋体" w:hAnsi="宋体" w:cs="宋体"/>
                <w:b w:val="0"/>
                <w:bCs/>
                <w:color w:val="auto"/>
                <w:kern w:val="0"/>
                <w:sz w:val="24"/>
                <w:szCs w:val="24"/>
                <w:highlight w:val="none"/>
                <w:lang w:val="en-US" w:eastAsia="zh-CN" w:bidi="ar"/>
              </w:rPr>
              <w:t xml:space="preserve">新疆乌鲁木齐高新区（新市区）北京北路3999号阳光恒昌商务公园E座办公楼商务办公3层304号 </w:t>
            </w:r>
          </w:p>
          <w:p w14:paraId="2B7A7BE3">
            <w:pPr>
              <w:keepNext w:val="0"/>
              <w:keepLines w:val="0"/>
              <w:widowControl/>
              <w:numPr>
                <w:ilvl w:val="0"/>
                <w:numId w:val="0"/>
              </w:numPr>
              <w:suppressLineNumbers w:val="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（5）联系人：</w:t>
            </w:r>
            <w:r>
              <w:rPr>
                <w:rFonts w:hint="eastAsia" w:ascii="宋体" w:hAnsi="宋体" w:cs="宋体"/>
                <w:b w:val="0"/>
                <w:bCs/>
                <w:i w:val="0"/>
                <w:iCs w:val="0"/>
                <w:color w:val="auto"/>
                <w:kern w:val="0"/>
                <w:sz w:val="24"/>
                <w:szCs w:val="24"/>
                <w:highlight w:val="none"/>
                <w:u w:val="none"/>
                <w:lang w:val="en-US" w:eastAsia="zh-CN" w:bidi="ar"/>
              </w:rPr>
              <w:t>赵女士</w:t>
            </w:r>
          </w:p>
          <w:p w14:paraId="608B72FF">
            <w:pPr>
              <w:keepNext w:val="0"/>
              <w:keepLines w:val="0"/>
              <w:widowControl/>
              <w:numPr>
                <w:ilvl w:val="0"/>
                <w:numId w:val="0"/>
              </w:numPr>
              <w:suppressLineNumbers w:val="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（6）联系电话：</w:t>
            </w:r>
            <w:r>
              <w:rPr>
                <w:rFonts w:hint="eastAsia" w:ascii="宋体" w:hAnsi="宋体" w:cs="宋体"/>
                <w:b w:val="0"/>
                <w:bCs/>
                <w:i w:val="0"/>
                <w:iCs w:val="0"/>
                <w:color w:val="auto"/>
                <w:kern w:val="0"/>
                <w:sz w:val="24"/>
                <w:szCs w:val="24"/>
                <w:highlight w:val="none"/>
                <w:u w:val="none"/>
                <w:lang w:val="en-US" w:eastAsia="zh-CN" w:bidi="ar"/>
              </w:rPr>
              <w:t>15292638547</w:t>
            </w:r>
          </w:p>
          <w:p w14:paraId="3D49C358">
            <w:pPr>
              <w:keepNext w:val="0"/>
              <w:keepLines w:val="0"/>
              <w:widowControl/>
              <w:numPr>
                <w:ilvl w:val="0"/>
                <w:numId w:val="0"/>
              </w:numPr>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（注：未中标的投标人退还投标保证金时提供（1）、（2）中标人提供（1）、（2）、（3））</w:t>
            </w:r>
          </w:p>
        </w:tc>
      </w:tr>
      <w:tr w14:paraId="45D72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9" w:type="dxa"/>
            <w:noWrap w:val="0"/>
            <w:vAlign w:val="center"/>
          </w:tcPr>
          <w:p w14:paraId="07110BA6">
            <w:pPr>
              <w:keepNext w:val="0"/>
              <w:keepLines w:val="0"/>
              <w:widowControl/>
              <w:suppressLineNumbers w:val="0"/>
              <w:jc w:val="center"/>
              <w:textAlignment w:val="center"/>
              <w:rPr>
                <w:rFonts w:hint="default" w:ascii="宋体" w:hAnsi="宋体" w:eastAsia="宋体" w:cs="宋体"/>
                <w:b w:val="0"/>
                <w:bCs/>
                <w:i w:val="0"/>
                <w:iCs w:val="0"/>
                <w:color w:val="auto"/>
                <w:kern w:val="0"/>
                <w:sz w:val="24"/>
                <w:szCs w:val="24"/>
                <w:highlight w:val="none"/>
                <w:u w:val="none"/>
                <w:lang w:val="en-US" w:eastAsia="zh-CN" w:bidi="ar"/>
              </w:rPr>
            </w:pPr>
            <w:r>
              <w:rPr>
                <w:rFonts w:hint="eastAsia" w:ascii="宋体" w:hAnsi="宋体" w:cs="宋体"/>
                <w:b w:val="0"/>
                <w:bCs/>
                <w:i w:val="0"/>
                <w:iCs w:val="0"/>
                <w:color w:val="auto"/>
                <w:kern w:val="0"/>
                <w:sz w:val="24"/>
                <w:szCs w:val="24"/>
                <w:highlight w:val="none"/>
                <w:u w:val="none"/>
                <w:lang w:val="en-US" w:eastAsia="zh-CN" w:bidi="ar"/>
              </w:rPr>
              <w:t>28</w:t>
            </w:r>
          </w:p>
        </w:tc>
        <w:tc>
          <w:tcPr>
            <w:tcW w:w="1554" w:type="dxa"/>
            <w:noWrap w:val="0"/>
            <w:vAlign w:val="center"/>
          </w:tcPr>
          <w:p w14:paraId="686302A4">
            <w:pPr>
              <w:keepNext w:val="0"/>
              <w:keepLines w:val="0"/>
              <w:widowControl/>
              <w:suppressLineNumbers w:val="0"/>
              <w:jc w:val="center"/>
              <w:textAlignment w:val="center"/>
              <w:rPr>
                <w:rFonts w:hint="eastAsia"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b/>
                <w:bCs/>
                <w:color w:val="auto"/>
                <w:sz w:val="24"/>
                <w:highlight w:val="none"/>
                <w:lang w:eastAsia="zh-CN"/>
              </w:rPr>
              <w:t>投标</w:t>
            </w:r>
            <w:r>
              <w:rPr>
                <w:rFonts w:hint="eastAsia" w:ascii="宋体" w:hAnsi="宋体"/>
                <w:b/>
                <w:bCs/>
                <w:color w:val="auto"/>
                <w:sz w:val="24"/>
                <w:highlight w:val="none"/>
              </w:rPr>
              <w:t>价格包括</w:t>
            </w:r>
          </w:p>
        </w:tc>
        <w:tc>
          <w:tcPr>
            <w:tcW w:w="8287" w:type="dxa"/>
            <w:noWrap w:val="0"/>
            <w:vAlign w:val="center"/>
          </w:tcPr>
          <w:p w14:paraId="548A8644">
            <w:pPr>
              <w:keepNext w:val="0"/>
              <w:keepLines w:val="0"/>
              <w:widowControl/>
              <w:numPr>
                <w:ilvl w:val="0"/>
                <w:numId w:val="0"/>
              </w:numPr>
              <w:suppressLineNumbers w:val="0"/>
              <w:jc w:val="left"/>
              <w:textAlignment w:val="center"/>
              <w:rPr>
                <w:rFonts w:hint="eastAsia"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b w:val="0"/>
                <w:bCs w:val="0"/>
                <w:color w:val="auto"/>
                <w:sz w:val="24"/>
                <w:highlight w:val="none"/>
              </w:rPr>
              <w:t>投标货物（包括备品备件、专用工具等）的价格（包括投标货物运输（含保险）、安装、调试、检验、</w:t>
            </w:r>
            <w:r>
              <w:rPr>
                <w:rFonts w:hint="eastAsia" w:ascii="宋体" w:hAnsi="宋体"/>
                <w:b w:val="0"/>
                <w:bCs w:val="0"/>
                <w:color w:val="auto"/>
                <w:sz w:val="24"/>
                <w:highlight w:val="none"/>
                <w:lang w:eastAsia="zh-CN"/>
              </w:rPr>
              <w:t>接口及接口预留费、</w:t>
            </w:r>
            <w:r>
              <w:rPr>
                <w:rFonts w:hint="eastAsia" w:ascii="宋体" w:hAnsi="宋体"/>
                <w:b w:val="0"/>
                <w:bCs w:val="0"/>
                <w:color w:val="auto"/>
                <w:sz w:val="24"/>
                <w:highlight w:val="none"/>
              </w:rPr>
              <w:t>技术服务、培训和</w:t>
            </w:r>
            <w:r>
              <w:rPr>
                <w:rFonts w:hint="eastAsia" w:ascii="宋体" w:hAnsi="宋体"/>
                <w:b w:val="0"/>
                <w:bCs w:val="0"/>
                <w:color w:val="auto"/>
                <w:sz w:val="24"/>
                <w:highlight w:val="none"/>
                <w:lang w:eastAsia="zh-CN"/>
              </w:rPr>
              <w:t>利润、税金及完成项目的</w:t>
            </w:r>
            <w:r>
              <w:rPr>
                <w:rFonts w:ascii="宋体" w:hAnsi="宋体"/>
                <w:b w:val="0"/>
                <w:bCs w:val="0"/>
                <w:color w:val="auto"/>
                <w:sz w:val="24"/>
                <w:highlight w:val="none"/>
              </w:rPr>
              <w:t>所有伴随服务</w:t>
            </w:r>
            <w:r>
              <w:rPr>
                <w:rFonts w:hint="eastAsia" w:ascii="宋体" w:hAnsi="宋体"/>
                <w:b w:val="0"/>
                <w:bCs w:val="0"/>
                <w:color w:val="auto"/>
                <w:sz w:val="24"/>
                <w:highlight w:val="none"/>
              </w:rPr>
              <w:t>等费用</w:t>
            </w:r>
          </w:p>
        </w:tc>
      </w:tr>
      <w:tr w14:paraId="34641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3" w:hRule="atLeast"/>
        </w:trPr>
        <w:tc>
          <w:tcPr>
            <w:tcW w:w="509" w:type="dxa"/>
            <w:noWrap w:val="0"/>
            <w:vAlign w:val="center"/>
          </w:tcPr>
          <w:p w14:paraId="64706BBD">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9</w:t>
            </w:r>
          </w:p>
        </w:tc>
        <w:tc>
          <w:tcPr>
            <w:tcW w:w="1554" w:type="dxa"/>
            <w:noWrap w:val="0"/>
            <w:vAlign w:val="center"/>
          </w:tcPr>
          <w:p w14:paraId="5727EAB3">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小、微企业投标产品价格扣除</w:t>
            </w:r>
          </w:p>
        </w:tc>
        <w:tc>
          <w:tcPr>
            <w:tcW w:w="8287" w:type="dxa"/>
            <w:noWrap w:val="0"/>
            <w:vAlign w:val="center"/>
          </w:tcPr>
          <w:p w14:paraId="4F189D2B">
            <w:pPr>
              <w:keepNext w:val="0"/>
              <w:keepLines w:val="0"/>
              <w:widowControl/>
              <w:suppressLineNumbers w:val="0"/>
              <w:jc w:val="left"/>
              <w:textAlignment w:val="center"/>
              <w:rPr>
                <w:rFonts w:hint="default"/>
                <w:color w:val="auto"/>
                <w:highlight w:val="none"/>
                <w:lang w:val="en-US"/>
              </w:rPr>
            </w:pPr>
            <w:r>
              <w:rPr>
                <w:rFonts w:hint="eastAsia" w:ascii="宋体" w:hAnsi="宋体" w:eastAsia="宋体" w:cs="宋体"/>
                <w:b w:val="0"/>
                <w:bCs/>
                <w:i w:val="0"/>
                <w:iCs w:val="0"/>
                <w:color w:val="auto"/>
                <w:kern w:val="0"/>
                <w:sz w:val="24"/>
                <w:szCs w:val="24"/>
                <w:highlight w:val="none"/>
                <w:u w:val="none"/>
                <w:lang w:val="en-US" w:eastAsia="zh-CN"/>
              </w:rPr>
              <w:t>根据《政府采购促进中小企业发展暂行办法》（财库〔2011〕181号）文的有关规定，投标人属于符合本办法第二条之规定的中小企业者，应在</w:t>
            </w:r>
            <w:r>
              <w:rPr>
                <w:rFonts w:hint="eastAsia" w:cs="宋体"/>
                <w:b w:val="0"/>
                <w:bCs/>
                <w:i w:val="0"/>
                <w:iCs w:val="0"/>
                <w:color w:val="auto"/>
                <w:kern w:val="0"/>
                <w:sz w:val="24"/>
                <w:szCs w:val="24"/>
                <w:highlight w:val="none"/>
                <w:u w:val="none"/>
                <w:lang w:val="en-US" w:eastAsia="zh-CN"/>
              </w:rPr>
              <w:t>响应文件</w:t>
            </w:r>
            <w:r>
              <w:rPr>
                <w:rFonts w:hint="eastAsia" w:ascii="宋体" w:hAnsi="宋体" w:eastAsia="宋体" w:cs="宋体"/>
                <w:b w:val="0"/>
                <w:bCs/>
                <w:i w:val="0"/>
                <w:iCs w:val="0"/>
                <w:color w:val="auto"/>
                <w:kern w:val="0"/>
                <w:sz w:val="24"/>
                <w:szCs w:val="24"/>
                <w:highlight w:val="none"/>
                <w:u w:val="none"/>
                <w:lang w:val="en-US" w:eastAsia="zh-CN"/>
              </w:rPr>
              <w:t>中按财库〔2011〕181号文规定的《中小企业声明函》格式提供《中小企业声明函》。根据《国务院关于印发扎实稳住经济一揽子政策措施的通知》（国发〔2022〕12号，以下简称《通知》）：“对于非专门面向中小企业的项目，对小型和微型企业产品的价格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w:t>
            </w:r>
            <w:r>
              <w:rPr>
                <w:rFonts w:hint="eastAsia" w:ascii="宋体" w:hAnsi="宋体" w:cs="宋体"/>
                <w:b w:val="0"/>
                <w:bCs/>
                <w:i w:val="0"/>
                <w:iCs w:val="0"/>
                <w:color w:val="auto"/>
                <w:kern w:val="0"/>
                <w:sz w:val="24"/>
                <w:szCs w:val="24"/>
                <w:highlight w:val="none"/>
                <w:u w:val="none"/>
                <w:lang w:val="en-US" w:eastAsia="zh-CN"/>
              </w:rPr>
              <w:t>20</w:t>
            </w:r>
            <w:r>
              <w:rPr>
                <w:rFonts w:hint="eastAsia" w:ascii="宋体" w:hAnsi="宋体" w:eastAsia="宋体" w:cs="宋体"/>
                <w:b w:val="0"/>
                <w:bCs/>
                <w:i w:val="0"/>
                <w:iCs w:val="0"/>
                <w:color w:val="auto"/>
                <w:kern w:val="0"/>
                <w:sz w:val="24"/>
                <w:szCs w:val="24"/>
                <w:highlight w:val="none"/>
                <w:u w:val="none"/>
                <w:lang w:val="en-US" w:eastAsia="zh-CN"/>
              </w:rPr>
              <w:t>%的扣除，用扣除后的价格参与评审，具体扣除比例由采购人确定，在评审过程中确定给予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价格扣除。</w:t>
            </w:r>
          </w:p>
        </w:tc>
      </w:tr>
      <w:tr w14:paraId="27057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509" w:type="dxa"/>
            <w:vMerge w:val="restart"/>
            <w:noWrap w:val="0"/>
            <w:vAlign w:val="center"/>
          </w:tcPr>
          <w:p w14:paraId="3CE0F502">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30</w:t>
            </w:r>
          </w:p>
        </w:tc>
        <w:tc>
          <w:tcPr>
            <w:tcW w:w="1554" w:type="dxa"/>
            <w:vMerge w:val="restart"/>
            <w:noWrap w:val="0"/>
            <w:vAlign w:val="center"/>
          </w:tcPr>
          <w:p w14:paraId="18D8233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备注</w:t>
            </w:r>
          </w:p>
        </w:tc>
        <w:tc>
          <w:tcPr>
            <w:tcW w:w="8287" w:type="dxa"/>
            <w:noWrap w:val="0"/>
            <w:vAlign w:val="center"/>
          </w:tcPr>
          <w:p w14:paraId="4AB49907">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招标文件</w:t>
            </w:r>
            <w:r>
              <w:rPr>
                <w:rFonts w:hint="eastAsia" w:ascii="宋体" w:hAnsi="宋体" w:eastAsia="宋体" w:cs="宋体"/>
                <w:b w:val="0"/>
                <w:bCs/>
                <w:i w:val="0"/>
                <w:iCs w:val="0"/>
                <w:color w:val="auto"/>
                <w:kern w:val="0"/>
                <w:sz w:val="24"/>
                <w:szCs w:val="24"/>
                <w:highlight w:val="none"/>
                <w:u w:val="none"/>
                <w:lang w:val="en-US" w:eastAsia="zh-CN" w:bidi="ar"/>
              </w:rPr>
              <w:t>中部分加粗、加下划线、废标、无效标、投标被拒绝字样的条款，为招标的实质性要求和条件，着重提醒各投标人注意，并认真查看</w:t>
            </w:r>
            <w:r>
              <w:rPr>
                <w:rFonts w:hint="eastAsia" w:ascii="宋体" w:hAnsi="宋体" w:cs="宋体"/>
                <w:b w:val="0"/>
                <w:bCs/>
                <w:i w:val="0"/>
                <w:iCs w:val="0"/>
                <w:color w:val="auto"/>
                <w:kern w:val="0"/>
                <w:sz w:val="24"/>
                <w:szCs w:val="24"/>
                <w:highlight w:val="none"/>
                <w:u w:val="none"/>
                <w:lang w:val="en-US" w:eastAsia="zh-CN" w:bidi="ar"/>
              </w:rPr>
              <w:t>招标文件</w:t>
            </w:r>
            <w:r>
              <w:rPr>
                <w:rFonts w:hint="eastAsia" w:ascii="宋体" w:hAnsi="宋体" w:eastAsia="宋体" w:cs="宋体"/>
                <w:b w:val="0"/>
                <w:bCs/>
                <w:i w:val="0"/>
                <w:iCs w:val="0"/>
                <w:color w:val="auto"/>
                <w:kern w:val="0"/>
                <w:sz w:val="24"/>
                <w:szCs w:val="24"/>
                <w:highlight w:val="none"/>
                <w:u w:val="none"/>
                <w:lang w:val="en-US" w:eastAsia="zh-CN" w:bidi="ar"/>
              </w:rPr>
              <w:t>中的每一个条款及要求，因误读</w:t>
            </w:r>
            <w:r>
              <w:rPr>
                <w:rFonts w:hint="eastAsia" w:ascii="宋体" w:hAnsi="宋体" w:cs="宋体"/>
                <w:b w:val="0"/>
                <w:bCs/>
                <w:i w:val="0"/>
                <w:iCs w:val="0"/>
                <w:color w:val="auto"/>
                <w:kern w:val="0"/>
                <w:sz w:val="24"/>
                <w:szCs w:val="24"/>
                <w:highlight w:val="none"/>
                <w:u w:val="none"/>
                <w:lang w:val="en-US" w:eastAsia="zh-CN" w:bidi="ar"/>
              </w:rPr>
              <w:t>招标文件</w:t>
            </w:r>
            <w:r>
              <w:rPr>
                <w:rFonts w:hint="eastAsia" w:ascii="宋体" w:hAnsi="宋体" w:eastAsia="宋体" w:cs="宋体"/>
                <w:b w:val="0"/>
                <w:bCs/>
                <w:i w:val="0"/>
                <w:iCs w:val="0"/>
                <w:color w:val="auto"/>
                <w:kern w:val="0"/>
                <w:sz w:val="24"/>
                <w:szCs w:val="24"/>
                <w:highlight w:val="none"/>
                <w:u w:val="none"/>
                <w:lang w:val="en-US" w:eastAsia="zh-CN" w:bidi="ar"/>
              </w:rPr>
              <w:t>而造成的后果，招标人概不负责。</w:t>
            </w:r>
          </w:p>
        </w:tc>
      </w:tr>
      <w:tr w14:paraId="4BF55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509" w:type="dxa"/>
            <w:vMerge w:val="continue"/>
            <w:noWrap w:val="0"/>
            <w:vAlign w:val="center"/>
          </w:tcPr>
          <w:p w14:paraId="71C385C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2740A33B">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14CC8BE9">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中有弄虚作假的内容，其</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作废。（如假证书、假业绩、隐瞒不良行为记录、夸大荣誉、使用非本单位在职员工的相关证件及不符合</w:t>
            </w:r>
            <w:r>
              <w:rPr>
                <w:rFonts w:hint="eastAsia" w:ascii="宋体" w:hAnsi="宋体" w:cs="宋体"/>
                <w:b w:val="0"/>
                <w:bCs/>
                <w:i w:val="0"/>
                <w:iCs w:val="0"/>
                <w:color w:val="auto"/>
                <w:kern w:val="0"/>
                <w:sz w:val="24"/>
                <w:szCs w:val="24"/>
                <w:highlight w:val="none"/>
                <w:u w:val="none"/>
                <w:lang w:val="en-US" w:eastAsia="zh-CN" w:bidi="ar"/>
              </w:rPr>
              <w:t>招标文件</w:t>
            </w:r>
            <w:r>
              <w:rPr>
                <w:rFonts w:hint="eastAsia" w:ascii="宋体" w:hAnsi="宋体" w:eastAsia="宋体" w:cs="宋体"/>
                <w:b w:val="0"/>
                <w:bCs/>
                <w:i w:val="0"/>
                <w:iCs w:val="0"/>
                <w:color w:val="auto"/>
                <w:kern w:val="0"/>
                <w:sz w:val="24"/>
                <w:szCs w:val="24"/>
                <w:highlight w:val="none"/>
                <w:u w:val="none"/>
                <w:lang w:val="en-US" w:eastAsia="zh-CN" w:bidi="ar"/>
              </w:rPr>
              <w:t>规定的条款等）；在签订合同之前，招标人如发现投标人的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有弄虚作假内容，招标人可拒绝与其签订合同。并将其列入政府采购黑名单库。</w:t>
            </w:r>
          </w:p>
        </w:tc>
      </w:tr>
      <w:tr w14:paraId="6A020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5" w:hRule="atLeast"/>
        </w:trPr>
        <w:tc>
          <w:tcPr>
            <w:tcW w:w="509" w:type="dxa"/>
            <w:vMerge w:val="continue"/>
            <w:noWrap w:val="0"/>
            <w:vAlign w:val="center"/>
          </w:tcPr>
          <w:p w14:paraId="7B9BCF68">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30F6D078">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2E8B8BFE">
            <w:pPr>
              <w:keepNext w:val="0"/>
              <w:keepLines w:val="0"/>
              <w:widowControl/>
              <w:suppressLineNumbers w:val="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cs="宋体"/>
                <w:b w:val="0"/>
                <w:bCs/>
                <w:i w:val="0"/>
                <w:iCs w:val="0"/>
                <w:color w:val="auto"/>
                <w:kern w:val="0"/>
                <w:sz w:val="24"/>
                <w:szCs w:val="24"/>
                <w:highlight w:val="none"/>
                <w:u w:val="none"/>
                <w:lang w:val="en-US" w:eastAsia="zh-CN" w:bidi="ar"/>
              </w:rPr>
              <w:t>3、解释权:构成招标文件的各个组成文件应互为解释，互为说明；除招标文件中有特别规定外，按招标公告、投标人须知前附表、投标人须知、采购需求、合同条款、投标文件格式的先后顺序解释；如招标文件出现前后不一致的内容以投标人须知前附表为准。</w:t>
            </w:r>
          </w:p>
        </w:tc>
      </w:tr>
    </w:tbl>
    <w:p w14:paraId="66AEC23A">
      <w:pPr>
        <w:pStyle w:val="7"/>
        <w:rPr>
          <w:rFonts w:hint="eastAsia"/>
          <w:color w:val="auto"/>
          <w:highlight w:val="none"/>
          <w:lang w:val="en-US" w:eastAsia="zh-CN"/>
        </w:rPr>
      </w:pPr>
    </w:p>
    <w:p w14:paraId="0D9D67E7">
      <w:pPr>
        <w:pStyle w:val="3"/>
        <w:numPr>
          <w:ilvl w:val="0"/>
          <w:numId w:val="0"/>
        </w:numPr>
        <w:spacing w:before="100" w:beforeAutospacing="1" w:after="100" w:afterAutospacing="1" w:line="400" w:lineRule="atLeast"/>
        <w:jc w:val="center"/>
        <w:rPr>
          <w:rFonts w:hint="default" w:ascii="宋体" w:hAnsi="宋体" w:eastAsia="宋体" w:cs="宋体"/>
          <w:color w:val="auto"/>
          <w:sz w:val="36"/>
          <w:szCs w:val="36"/>
          <w:highlight w:val="none"/>
          <w:lang w:val="en-US"/>
        </w:rPr>
      </w:pPr>
      <w:r>
        <w:rPr>
          <w:rFonts w:hint="eastAsia" w:ascii="宋体" w:hAnsi="宋体" w:eastAsia="宋体" w:cs="宋体"/>
          <w:b/>
          <w:bCs w:val="0"/>
          <w:color w:val="auto"/>
          <w:sz w:val="36"/>
          <w:szCs w:val="36"/>
          <w:highlight w:val="none"/>
          <w:lang w:val="en-US" w:eastAsia="zh-CN"/>
        </w:rPr>
        <w:t xml:space="preserve">第二部分 </w:t>
      </w:r>
      <w:bookmarkEnd w:id="1"/>
      <w:bookmarkEnd w:id="2"/>
      <w:bookmarkEnd w:id="3"/>
      <w:bookmarkEnd w:id="4"/>
      <w:bookmarkEnd w:id="5"/>
      <w:bookmarkEnd w:id="6"/>
      <w:r>
        <w:rPr>
          <w:rFonts w:hint="eastAsia" w:ascii="宋体" w:hAnsi="宋体" w:eastAsia="宋体" w:cs="宋体"/>
          <w:b/>
          <w:bCs w:val="0"/>
          <w:color w:val="auto"/>
          <w:sz w:val="36"/>
          <w:szCs w:val="36"/>
          <w:highlight w:val="none"/>
          <w:lang w:val="en-US" w:eastAsia="zh-CN"/>
        </w:rPr>
        <w:t>招标说明</w:t>
      </w:r>
    </w:p>
    <w:p w14:paraId="5189E21D">
      <w:pPr>
        <w:jc w:val="center"/>
        <w:rPr>
          <w:rFonts w:hint="default"/>
          <w:color w:val="auto"/>
          <w:sz w:val="32"/>
          <w:szCs w:val="32"/>
          <w:highlight w:val="none"/>
          <w:lang w:val="en-US"/>
        </w:rPr>
      </w:pPr>
      <w:r>
        <w:rPr>
          <w:rFonts w:hint="eastAsia" w:ascii="宋体" w:hAnsi="宋体" w:cs="宋体"/>
          <w:b/>
          <w:bCs w:val="0"/>
          <w:color w:val="auto"/>
          <w:sz w:val="32"/>
          <w:szCs w:val="32"/>
          <w:highlight w:val="none"/>
          <w:lang w:val="en-US" w:eastAsia="zh-CN"/>
        </w:rPr>
        <w:t xml:space="preserve">第一章 </w:t>
      </w:r>
      <w:r>
        <w:rPr>
          <w:rFonts w:hint="eastAsia" w:ascii="宋体" w:hAnsi="宋体" w:eastAsia="宋体" w:cs="宋体"/>
          <w:b/>
          <w:bCs w:val="0"/>
          <w:color w:val="auto"/>
          <w:sz w:val="32"/>
          <w:szCs w:val="32"/>
          <w:highlight w:val="none"/>
          <w:lang w:val="en-US" w:eastAsia="zh-CN"/>
        </w:rPr>
        <w:t>总则</w:t>
      </w:r>
    </w:p>
    <w:p w14:paraId="0D891148">
      <w:pPr>
        <w:spacing w:line="440" w:lineRule="exact"/>
        <w:ind w:firstLine="472" w:firstLineChars="196"/>
        <w:rPr>
          <w:rFonts w:hint="eastAsia" w:ascii="宋体" w:hAnsi="宋体" w:eastAsia="宋体" w:cs="宋体"/>
          <w:b/>
          <w:color w:val="auto"/>
          <w:sz w:val="24"/>
          <w:szCs w:val="24"/>
          <w:highlight w:val="none"/>
        </w:rPr>
      </w:pPr>
      <w:bookmarkStart w:id="7" w:name="_Toc10335"/>
      <w:r>
        <w:rPr>
          <w:rFonts w:hint="eastAsia" w:ascii="宋体" w:hAnsi="宋体" w:eastAsia="宋体" w:cs="宋体"/>
          <w:b/>
          <w:color w:val="auto"/>
          <w:sz w:val="24"/>
          <w:szCs w:val="24"/>
          <w:highlight w:val="none"/>
        </w:rPr>
        <w:t>1. 适用范围</w:t>
      </w:r>
    </w:p>
    <w:p w14:paraId="656313FD">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本</w:t>
      </w:r>
      <w:r>
        <w:rPr>
          <w:rFonts w:hint="eastAsia" w:ascii="宋体" w:hAnsi="宋体" w:cs="宋体"/>
          <w:b w:val="0"/>
          <w:bCs/>
          <w:i w:val="0"/>
          <w:iCs w:val="0"/>
          <w:color w:val="auto"/>
          <w:kern w:val="0"/>
          <w:sz w:val="24"/>
          <w:szCs w:val="24"/>
          <w:highlight w:val="none"/>
          <w:u w:val="none"/>
          <w:lang w:val="en-US" w:eastAsia="zh-CN" w:bidi="ar"/>
        </w:rPr>
        <w:t>招标文件</w:t>
      </w:r>
      <w:r>
        <w:rPr>
          <w:rFonts w:hint="eastAsia" w:ascii="宋体" w:hAnsi="宋体" w:eastAsia="宋体" w:cs="宋体"/>
          <w:color w:val="auto"/>
          <w:sz w:val="24"/>
          <w:szCs w:val="24"/>
          <w:highlight w:val="none"/>
        </w:rPr>
        <w:t>仅适用于</w:t>
      </w:r>
      <w:r>
        <w:rPr>
          <w:rFonts w:hint="eastAsia" w:ascii="宋体" w:hAnsi="宋体" w:eastAsia="宋体" w:cs="宋体"/>
          <w:color w:val="auto"/>
          <w:sz w:val="24"/>
          <w:szCs w:val="24"/>
          <w:highlight w:val="none"/>
          <w:lang w:val="en-US" w:eastAsia="zh-CN"/>
        </w:rPr>
        <w:t>新疆诚信达招标代理有限责任公司</w:t>
      </w:r>
      <w:r>
        <w:rPr>
          <w:rFonts w:hint="eastAsia" w:ascii="宋体" w:hAnsi="宋体" w:eastAsia="宋体" w:cs="宋体"/>
          <w:color w:val="auto"/>
          <w:sz w:val="24"/>
          <w:szCs w:val="24"/>
          <w:highlight w:val="none"/>
        </w:rPr>
        <w:t>本次招标活动。</w:t>
      </w:r>
    </w:p>
    <w:p w14:paraId="2C3D8183">
      <w:pPr>
        <w:tabs>
          <w:tab w:val="left" w:pos="1185"/>
        </w:tabs>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 投标资格</w:t>
      </w:r>
    </w:p>
    <w:p w14:paraId="26C5CD11">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具有承担本项目的能力以及符合下述条件的（制造商、代理商）均为合格的投标人：</w:t>
      </w:r>
    </w:p>
    <w:p w14:paraId="618D4FD8">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1、符合《中华人民共和国政府采购法》第二十二条规定，并提供《中华人民共和国政府采购法实施条例》第十七条所要求的材料；</w:t>
      </w:r>
    </w:p>
    <w:p w14:paraId="2470BCBF">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2、采购项目需要落实的政府采购政策：</w:t>
      </w:r>
    </w:p>
    <w:p w14:paraId="0928916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鼓励节能政策：财政部、发展改革委、生态环境部、市场监管总局《关于调整优化节能产品、环境标志产品政府采购执行机制的通知》（财库【2019】9号）、财政部、发展改革委《关于印发节能产品政府采购品目清单的通知》（财库【2019】19号）、《市场监管总局关于发布参与实施政府采购节能、环境标志产品认证机构名录的公告》（2019年第16号）；</w:t>
      </w:r>
    </w:p>
    <w:p w14:paraId="60E3512E">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鼓励环保政策：财政部、发展改革委、生态环境部、市场监管总局《关于调整优化节能产品、环境标志产品政府采购执行机制的通知》（财库【2019】9号）、财政部、生态环境部《关于印发环境标志产品政府采购品目清单的通知》（财库【2019】18号）、《市场监管总局关于发布参与实施政府采购节能、环境标志产品认证机构名录的公告》（2019年第16号）；</w:t>
      </w:r>
    </w:p>
    <w:p w14:paraId="7946D639">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（3）财政部、工业和信息化部文件关于印发《政府采购促进中小企业发展管理办法》（财库[2020]46号文）；</w:t>
      </w:r>
    </w:p>
    <w:p w14:paraId="3D902FC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（4）财政部、司法部《关于政府采购支持监狱企业发展有关问题的通知》（财库〔2014〕68 号）；</w:t>
      </w:r>
    </w:p>
    <w:p w14:paraId="0C00E0B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财政部、民政部、中国残疾人联合会文件《关于促进残疾人就业政府采购政策的通知》（财库[2017]141号）；监狱企业、残疾人福利性单位视同小型、微型企业，享受小型、微型企业评审中价格扣除的政府采购政策。</w:t>
      </w:r>
    </w:p>
    <w:p w14:paraId="33EB984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3、单位负责人为同一人或者存在直接控股、管理关系的不同投标人，不得参加同一合同项下的政府采购活动。</w:t>
      </w:r>
    </w:p>
    <w:p w14:paraId="7291CD05">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r>
        <w:rPr>
          <w:rFonts w:hint="eastAsia" w:ascii="宋体" w:hAnsi="宋体" w:cs="宋体"/>
          <w:color w:val="auto"/>
          <w:kern w:val="2"/>
          <w:sz w:val="24"/>
          <w:szCs w:val="24"/>
          <w:highlight w:val="none"/>
          <w:lang w:val="en-US" w:eastAsia="zh-CN" w:bidi="ar-SA"/>
        </w:rPr>
        <w:t xml:space="preserve">投标人必须为前三年内（2021年1 月 1 日至响应文件递交截止之日前）未被列入“信用中国”网站（www.creditchina.gov.cn）、中国政府采购网（www.ccgp.gov.cn）信用记录失信被执行人、重大税收违法案件当事人名单、政府采购严重违法失信行为记录名单的；（查询的时间须为本项目公告之日至投标截止日之间）。  </w:t>
      </w:r>
    </w:p>
    <w:p w14:paraId="5C93DE74">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、本项目不接受联合体投标</w:t>
      </w:r>
    </w:p>
    <w:p w14:paraId="0707699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6、本项目特定资格要求：</w:t>
      </w: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p w14:paraId="51229DD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投标人存在下列情形之一的，拒绝其参加本次投标（已投标的按无效标处理）：</w:t>
      </w:r>
    </w:p>
    <w:p w14:paraId="7DCC6B0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人不具有独立法人资格的附属机构（单位）；</w:t>
      </w:r>
    </w:p>
    <w:p w14:paraId="7A462EB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）为本标段提供招标代理服务的；</w:t>
      </w:r>
    </w:p>
    <w:p w14:paraId="7FC19D1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）法定代表人为同一人的两个及两个以上法人，母公司、全资子公司及其控股公司，在同一</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招标中同时投标的；</w:t>
      </w:r>
    </w:p>
    <w:p w14:paraId="6261461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）被责令停业的；</w:t>
      </w:r>
    </w:p>
    <w:p w14:paraId="0287900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）被暂停或取消投标资格的；</w:t>
      </w:r>
    </w:p>
    <w:p w14:paraId="15FF4725">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）财产被接管或冻结的；</w:t>
      </w:r>
    </w:p>
    <w:p w14:paraId="7508B79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）在最近三年内有骗取中标或严重违约或重大质量问题的，受到行政处罚的。</w:t>
      </w:r>
    </w:p>
    <w:p w14:paraId="202DE8A0">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有下列情形之一的，视为投标人串通投标，其投标无效：</w:t>
      </w:r>
    </w:p>
    <w:p w14:paraId="1A727335">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（1）不同投标人的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color w:val="auto"/>
          <w:sz w:val="24"/>
          <w:szCs w:val="24"/>
          <w:highlight w:val="none"/>
        </w:rPr>
        <w:t>由同一单位或者个人编制。</w:t>
      </w:r>
    </w:p>
    <w:p w14:paraId="64457F3A">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（2）不同投标人委托同一单位或者个人办理投标事宜。</w:t>
      </w:r>
    </w:p>
    <w:p w14:paraId="501F33CF">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（3）不同投标人的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color w:val="auto"/>
          <w:sz w:val="24"/>
          <w:szCs w:val="24"/>
          <w:highlight w:val="none"/>
        </w:rPr>
        <w:t>载明的项目管理成员或者联系人员为同一人。</w:t>
      </w:r>
    </w:p>
    <w:p w14:paraId="1C849F8A">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（4）不同投标人的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color w:val="auto"/>
          <w:sz w:val="24"/>
          <w:szCs w:val="24"/>
          <w:highlight w:val="none"/>
        </w:rPr>
        <w:t>异常一致或者投标报价呈规律性差异。</w:t>
      </w:r>
    </w:p>
    <w:p w14:paraId="673C6426">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（5）不同投标人的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color w:val="auto"/>
          <w:sz w:val="24"/>
          <w:szCs w:val="24"/>
          <w:highlight w:val="none"/>
        </w:rPr>
        <w:t>相互混装。</w:t>
      </w:r>
    </w:p>
    <w:p w14:paraId="41FB8C1D">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（6）不同投标人的投标保证金从同一单位或者个人的账户转出。</w:t>
      </w:r>
    </w:p>
    <w:p w14:paraId="1E57B26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2.4投标人在本次招标活动中，必须遵守《中华人民共和国政府采购法》的规定。</w:t>
      </w:r>
    </w:p>
    <w:p w14:paraId="5A2475AC">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 定义</w:t>
      </w:r>
    </w:p>
    <w:p w14:paraId="0BB6A7E3">
      <w:pPr>
        <w:spacing w:line="440" w:lineRule="exact"/>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下列术语和缩写的定义为：</w:t>
      </w:r>
    </w:p>
    <w:p w14:paraId="5071265E">
      <w:pPr>
        <w:tabs>
          <w:tab w:val="left" w:pos="1320"/>
        </w:tabs>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 “采购人”系指</w:t>
      </w:r>
      <w:r>
        <w:rPr>
          <w:rFonts w:hint="eastAsia" w:ascii="宋体" w:hAnsi="宋体" w:eastAsia="宋体" w:cs="宋体"/>
          <w:color w:val="auto"/>
          <w:sz w:val="24"/>
          <w:szCs w:val="24"/>
          <w:highlight w:val="none"/>
          <w:lang w:eastAsia="zh-CN"/>
        </w:rPr>
        <w:t>：</w:t>
      </w:r>
      <w:r>
        <w:rPr>
          <w:rFonts w:hint="eastAsia" w:ascii="宋体" w:hAnsi="宋体" w:cs="宋体"/>
          <w:color w:val="auto"/>
          <w:kern w:val="0"/>
          <w:sz w:val="24"/>
          <w:szCs w:val="24"/>
          <w:highlight w:val="none"/>
          <w:lang w:val="en-US" w:eastAsia="zh-CN" w:bidi="ar"/>
        </w:rPr>
        <w:t>呼图壁县人民医院</w:t>
      </w:r>
      <w:r>
        <w:rPr>
          <w:rFonts w:hint="eastAsia" w:ascii="宋体" w:hAnsi="宋体" w:eastAsia="宋体" w:cs="宋体"/>
          <w:color w:val="auto"/>
          <w:sz w:val="24"/>
          <w:szCs w:val="24"/>
          <w:highlight w:val="none"/>
        </w:rPr>
        <w:t>。</w:t>
      </w:r>
    </w:p>
    <w:p w14:paraId="04958B9E">
      <w:pPr>
        <w:tabs>
          <w:tab w:val="left" w:pos="1320"/>
        </w:tabs>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“招标代理机构”系指</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新疆诚信达招标代理有限责任公司</w:t>
      </w:r>
      <w:r>
        <w:rPr>
          <w:rFonts w:hint="eastAsia" w:ascii="宋体" w:hAnsi="宋体" w:eastAsia="宋体" w:cs="宋体"/>
          <w:color w:val="auto"/>
          <w:sz w:val="24"/>
          <w:szCs w:val="24"/>
          <w:highlight w:val="none"/>
        </w:rPr>
        <w:t>。</w:t>
      </w:r>
    </w:p>
    <w:p w14:paraId="70A5581F">
      <w:pPr>
        <w:tabs>
          <w:tab w:val="left" w:pos="900"/>
        </w:tabs>
        <w:spacing w:line="440" w:lineRule="exact"/>
        <w:ind w:left="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 “招标方”系指采购人和招标代理机构的统称。</w:t>
      </w:r>
    </w:p>
    <w:p w14:paraId="5CBD0F6F">
      <w:pPr>
        <w:tabs>
          <w:tab w:val="left" w:pos="1185"/>
        </w:tabs>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 “投标人”系指有资格的（制造商、代理商）及投标表现人。</w:t>
      </w:r>
    </w:p>
    <w:p w14:paraId="703A4E1C">
      <w:pPr>
        <w:spacing w:line="440" w:lineRule="exact"/>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 “中标方”系指经</w:t>
      </w:r>
      <w:r>
        <w:rPr>
          <w:rFonts w:hint="eastAsia" w:ascii="宋体" w:hAnsi="宋体" w:cs="宋体"/>
          <w:color w:val="auto"/>
          <w:sz w:val="24"/>
          <w:szCs w:val="24"/>
          <w:highlight w:val="none"/>
          <w:lang w:val="en-US" w:eastAsia="zh-CN"/>
        </w:rPr>
        <w:t>评标委员会</w:t>
      </w:r>
      <w:r>
        <w:rPr>
          <w:rFonts w:hint="eastAsia" w:ascii="宋体" w:hAnsi="宋体" w:eastAsia="宋体" w:cs="宋体"/>
          <w:color w:val="auto"/>
          <w:sz w:val="24"/>
          <w:szCs w:val="24"/>
          <w:highlight w:val="none"/>
        </w:rPr>
        <w:t>评定后，</w:t>
      </w:r>
      <w:r>
        <w:rPr>
          <w:rFonts w:hint="eastAsia" w:ascii="宋体" w:hAnsi="宋体" w:cs="宋体"/>
          <w:color w:val="auto"/>
          <w:spacing w:val="-2"/>
          <w:sz w:val="24"/>
          <w:szCs w:val="24"/>
          <w:highlight w:val="none"/>
          <w:lang w:val="en-US" w:eastAsia="zh-CN"/>
        </w:rPr>
        <w:t>投标文件</w:t>
      </w:r>
      <w:r>
        <w:rPr>
          <w:rFonts w:hint="eastAsia" w:ascii="宋体" w:hAnsi="宋体" w:eastAsia="宋体" w:cs="宋体"/>
          <w:color w:val="auto"/>
          <w:spacing w:val="-2"/>
          <w:sz w:val="24"/>
          <w:szCs w:val="24"/>
          <w:highlight w:val="none"/>
          <w:lang w:val="en-US" w:eastAsia="zh-CN"/>
        </w:rPr>
        <w:t>完全实质性响应</w:t>
      </w:r>
      <w:r>
        <w:rPr>
          <w:rFonts w:hint="eastAsia" w:ascii="宋体" w:hAnsi="宋体" w:cs="宋体"/>
          <w:color w:val="auto"/>
          <w:spacing w:val="-2"/>
          <w:sz w:val="24"/>
          <w:szCs w:val="24"/>
          <w:highlight w:val="none"/>
          <w:lang w:val="en-US" w:eastAsia="zh-CN"/>
        </w:rPr>
        <w:t>招标文件</w:t>
      </w:r>
      <w:r>
        <w:rPr>
          <w:rFonts w:hint="eastAsia" w:ascii="宋体" w:hAnsi="宋体" w:eastAsia="宋体" w:cs="宋体"/>
          <w:color w:val="auto"/>
          <w:spacing w:val="-2"/>
          <w:sz w:val="24"/>
          <w:szCs w:val="24"/>
          <w:highlight w:val="none"/>
          <w:lang w:val="en-US" w:eastAsia="zh-CN"/>
        </w:rPr>
        <w:t>且报价最低的供应商</w:t>
      </w:r>
      <w:r>
        <w:rPr>
          <w:rFonts w:hint="eastAsia" w:ascii="宋体" w:hAnsi="宋体" w:eastAsia="宋体" w:cs="宋体"/>
          <w:color w:val="auto"/>
          <w:sz w:val="24"/>
          <w:szCs w:val="24"/>
          <w:highlight w:val="none"/>
        </w:rPr>
        <w:t>。</w:t>
      </w:r>
    </w:p>
    <w:p w14:paraId="37D3F99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 “服务”</w:t>
      </w:r>
      <w:r>
        <w:rPr>
          <w:rFonts w:hint="eastAsia" w:ascii="宋体" w:hAnsi="宋体" w:eastAsia="宋体" w:cs="宋体"/>
          <w:color w:val="auto"/>
          <w:sz w:val="24"/>
          <w:szCs w:val="24"/>
          <w:highlight w:val="none"/>
          <w:lang w:val="en-US" w:eastAsia="zh-CN"/>
        </w:rPr>
        <w:t>系</w:t>
      </w:r>
      <w:r>
        <w:rPr>
          <w:rFonts w:hint="eastAsia" w:ascii="宋体" w:hAnsi="宋体" w:eastAsia="宋体" w:cs="宋体"/>
          <w:color w:val="auto"/>
          <w:sz w:val="24"/>
          <w:szCs w:val="24"/>
          <w:highlight w:val="none"/>
        </w:rPr>
        <w:t>指本</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w:t>
      </w:r>
      <w:r>
        <w:rPr>
          <w:rFonts w:hint="eastAsia" w:ascii="宋体" w:hAnsi="宋体" w:eastAsia="宋体" w:cs="宋体"/>
          <w:color w:val="auto"/>
          <w:sz w:val="24"/>
          <w:szCs w:val="24"/>
          <w:highlight w:val="none"/>
        </w:rPr>
        <w:t>第四部分</w:t>
      </w:r>
      <w:r>
        <w:rPr>
          <w:rFonts w:hint="eastAsia" w:ascii="宋体" w:hAnsi="宋体" w:cs="宋体"/>
          <w:color w:val="auto"/>
          <w:sz w:val="24"/>
          <w:szCs w:val="24"/>
          <w:highlight w:val="none"/>
          <w:lang w:val="en-US" w:eastAsia="zh-CN"/>
        </w:rPr>
        <w:t>采购服务及要求</w:t>
      </w:r>
      <w:r>
        <w:rPr>
          <w:rFonts w:hint="eastAsia" w:ascii="宋体" w:hAnsi="宋体" w:eastAsia="宋体" w:cs="宋体"/>
          <w:color w:val="auto"/>
          <w:sz w:val="24"/>
          <w:szCs w:val="24"/>
          <w:highlight w:val="none"/>
        </w:rPr>
        <w:t>(财库[2013]189号)所述所有货物及相关服务。</w:t>
      </w:r>
    </w:p>
    <w:p w14:paraId="08D46B8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3.6.1采购信息安全产品的，应当采购经国家认证的信息安全产品；供应货物中的相关产品，制造商、代理商应提供由中国信息安全认证中心按国家标准认证颁发的有效认证证书。</w:t>
      </w:r>
    </w:p>
    <w:p w14:paraId="7B798AD0">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3.7</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“节能产品”或者“环保产品”</w:t>
      </w:r>
      <w:r>
        <w:rPr>
          <w:rFonts w:hint="eastAsia" w:ascii="宋体" w:hAnsi="宋体" w:eastAsia="宋体" w:cs="宋体"/>
          <w:color w:val="auto"/>
          <w:sz w:val="24"/>
          <w:szCs w:val="24"/>
          <w:highlight w:val="none"/>
          <w:lang w:val="en-US" w:eastAsia="zh-CN"/>
        </w:rPr>
        <w:t>系</w:t>
      </w:r>
      <w:r>
        <w:rPr>
          <w:rFonts w:hint="eastAsia" w:ascii="宋体" w:hAnsi="宋体" w:eastAsia="宋体" w:cs="宋体"/>
          <w:color w:val="auto"/>
          <w:sz w:val="24"/>
          <w:szCs w:val="24"/>
          <w:highlight w:val="none"/>
        </w:rPr>
        <w:t>指财政部发布的《节能产品政府采购清单》或者《环境标志产品政府采购清单》的产品。</w:t>
      </w:r>
    </w:p>
    <w:p w14:paraId="75F52A7D">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 “进口产品”</w:t>
      </w:r>
      <w:r>
        <w:rPr>
          <w:rFonts w:hint="eastAsia" w:ascii="宋体" w:hAnsi="宋体" w:eastAsia="宋体" w:cs="宋体"/>
          <w:color w:val="auto"/>
          <w:sz w:val="24"/>
          <w:szCs w:val="24"/>
          <w:highlight w:val="none"/>
          <w:lang w:val="en-US" w:eastAsia="zh-CN"/>
        </w:rPr>
        <w:t>系</w:t>
      </w:r>
      <w:r>
        <w:rPr>
          <w:rFonts w:hint="eastAsia" w:ascii="宋体" w:hAnsi="宋体" w:eastAsia="宋体" w:cs="宋体"/>
          <w:color w:val="auto"/>
          <w:sz w:val="24"/>
          <w:szCs w:val="24"/>
          <w:highlight w:val="none"/>
        </w:rPr>
        <w:t>是指通过中国海关报关验放进入中国境内且产自关境外的产品，详见《关于政府采购进口产品管理有关问题的通知》(财库[2007]119号)。</w:t>
      </w:r>
    </w:p>
    <w:p w14:paraId="161BA71F">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3.9 “服务”</w:t>
      </w:r>
      <w:r>
        <w:rPr>
          <w:rFonts w:hint="eastAsia" w:ascii="宋体" w:hAnsi="宋体" w:eastAsia="宋体" w:cs="宋体"/>
          <w:color w:val="auto"/>
          <w:sz w:val="24"/>
          <w:szCs w:val="24"/>
          <w:highlight w:val="none"/>
          <w:lang w:eastAsia="zh-CN"/>
        </w:rPr>
        <w:t>系</w:t>
      </w:r>
      <w:r>
        <w:rPr>
          <w:rFonts w:hint="eastAsia" w:ascii="宋体" w:hAnsi="宋体" w:eastAsia="宋体" w:cs="宋体"/>
          <w:color w:val="auto"/>
          <w:sz w:val="24"/>
          <w:szCs w:val="24"/>
          <w:highlight w:val="none"/>
          <w:lang w:val="en-US" w:eastAsia="zh-CN"/>
        </w:rPr>
        <w:t>是</w:t>
      </w:r>
      <w:r>
        <w:rPr>
          <w:rFonts w:hint="eastAsia" w:ascii="宋体" w:hAnsi="宋体" w:eastAsia="宋体" w:cs="宋体"/>
          <w:color w:val="auto"/>
          <w:sz w:val="24"/>
          <w:szCs w:val="24"/>
          <w:highlight w:val="none"/>
        </w:rPr>
        <w:t>指</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中规定投标人须承担的质保、技术协助、培训及其他类似的责任。</w:t>
      </w:r>
    </w:p>
    <w:p w14:paraId="0C490B2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3.10 “响应”系指投标人根据招标代理机构发布的</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，编制</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并按规定投标的行为。</w:t>
      </w:r>
    </w:p>
    <w:p w14:paraId="2ADAAE47">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 投标费用</w:t>
      </w:r>
    </w:p>
    <w:p w14:paraId="46D15A8C">
      <w:pPr>
        <w:spacing w:line="440" w:lineRule="exact"/>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  无论投标结果如何，凡参与招标、投标活动有关的所有费用将由投标人自行承担。</w:t>
      </w:r>
    </w:p>
    <w:p w14:paraId="08BD51AB">
      <w:pPr>
        <w:tabs>
          <w:tab w:val="left" w:pos="1185"/>
        </w:tabs>
        <w:spacing w:line="440" w:lineRule="exact"/>
        <w:ind w:firstLine="480" w:firstLineChars="200"/>
        <w:rPr>
          <w:rFonts w:hint="eastAsia" w:ascii="宋体" w:hAnsi="宋体" w:eastAsia="宋体" w:cs="宋体"/>
          <w:b/>
          <w:color w:val="auto"/>
          <w:kern w:val="2"/>
          <w:sz w:val="24"/>
          <w:szCs w:val="24"/>
          <w:highlight w:val="none"/>
        </w:rPr>
      </w:pPr>
      <w:r>
        <w:rPr>
          <w:rFonts w:hint="eastAsia" w:ascii="宋体" w:hAnsi="宋体" w:eastAsia="宋体" w:cs="宋体"/>
          <w:color w:val="auto"/>
          <w:sz w:val="24"/>
          <w:szCs w:val="24"/>
          <w:highlight w:val="none"/>
        </w:rPr>
        <w:t>4.2  投标人被视为熟悉本招标项目的各种情况以及与履行合同有关的一切情况。</w:t>
      </w:r>
      <w:bookmarkStart w:id="8" w:name="_Toc497239285"/>
    </w:p>
    <w:p w14:paraId="7C6661BA">
      <w:pPr>
        <w:pStyle w:val="32"/>
        <w:spacing w:line="440" w:lineRule="exact"/>
        <w:jc w:val="both"/>
        <w:outlineLvl w:val="1"/>
        <w:rPr>
          <w:rFonts w:hint="eastAsia" w:ascii="宋体" w:hAnsi="宋体" w:eastAsia="宋体" w:cs="宋体"/>
          <w:b/>
          <w:color w:val="auto"/>
          <w:kern w:val="2"/>
          <w:sz w:val="24"/>
          <w:szCs w:val="24"/>
          <w:highlight w:val="none"/>
        </w:rPr>
      </w:pPr>
    </w:p>
    <w:p w14:paraId="53011DB4">
      <w:pPr>
        <w:pStyle w:val="32"/>
        <w:spacing w:line="440" w:lineRule="exact"/>
        <w:jc w:val="center"/>
        <w:outlineLvl w:val="1"/>
        <w:rPr>
          <w:rFonts w:ascii="宋体" w:hAnsi="宋体"/>
          <w:b/>
          <w:color w:val="auto"/>
          <w:kern w:val="2"/>
          <w:sz w:val="32"/>
          <w:szCs w:val="32"/>
          <w:highlight w:val="none"/>
        </w:rPr>
      </w:pPr>
      <w:r>
        <w:rPr>
          <w:rFonts w:hint="eastAsia" w:ascii="宋体" w:hAnsi="宋体"/>
          <w:b/>
          <w:color w:val="auto"/>
          <w:kern w:val="2"/>
          <w:sz w:val="32"/>
          <w:szCs w:val="32"/>
          <w:highlight w:val="none"/>
          <w:lang w:val="en-US" w:eastAsia="zh-CN"/>
        </w:rPr>
        <w:t xml:space="preserve">第二章 </w:t>
      </w:r>
      <w:bookmarkEnd w:id="8"/>
      <w:r>
        <w:rPr>
          <w:rFonts w:hint="eastAsia" w:ascii="宋体" w:hAnsi="宋体"/>
          <w:b/>
          <w:color w:val="auto"/>
          <w:kern w:val="2"/>
          <w:sz w:val="32"/>
          <w:szCs w:val="32"/>
          <w:highlight w:val="none"/>
          <w:lang w:val="en-US" w:eastAsia="zh-CN"/>
        </w:rPr>
        <w:t>招标文件</w:t>
      </w:r>
    </w:p>
    <w:p w14:paraId="5112A07A">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5. </w:t>
      </w:r>
      <w:r>
        <w:rPr>
          <w:rFonts w:hint="eastAsia" w:ascii="宋体" w:hAnsi="宋体"/>
          <w:b/>
          <w:color w:val="auto"/>
          <w:sz w:val="24"/>
          <w:szCs w:val="24"/>
          <w:highlight w:val="none"/>
          <w:lang w:val="en-US" w:eastAsia="zh-CN"/>
        </w:rPr>
        <w:t>招标文件</w:t>
      </w:r>
      <w:r>
        <w:rPr>
          <w:rFonts w:hint="eastAsia" w:ascii="宋体" w:hAnsi="宋体"/>
          <w:b/>
          <w:color w:val="auto"/>
          <w:sz w:val="24"/>
          <w:szCs w:val="24"/>
          <w:highlight w:val="none"/>
        </w:rPr>
        <w:t>说明</w:t>
      </w:r>
    </w:p>
    <w:p w14:paraId="209FC5E1">
      <w:pPr>
        <w:tabs>
          <w:tab w:val="left" w:pos="1185"/>
        </w:tabs>
        <w:spacing w:line="440" w:lineRule="exact"/>
        <w:ind w:firstLine="480" w:firstLineChars="200"/>
        <w:rPr>
          <w:rFonts w:ascii="宋体" w:hAnsi="宋体"/>
          <w:b/>
          <w:color w:val="auto"/>
          <w:sz w:val="24"/>
          <w:szCs w:val="24"/>
          <w:highlight w:val="none"/>
        </w:rPr>
      </w:pPr>
      <w:r>
        <w:rPr>
          <w:rFonts w:ascii="宋体" w:hAnsi="宋体"/>
          <w:color w:val="auto"/>
          <w:sz w:val="24"/>
          <w:szCs w:val="24"/>
          <w:highlight w:val="none"/>
        </w:rPr>
        <w:t xml:space="preserve">5.1  </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组成如下：</w:t>
      </w:r>
    </w:p>
    <w:p w14:paraId="06D658D1">
      <w:pPr>
        <w:spacing w:line="440" w:lineRule="exact"/>
        <w:ind w:firstLine="720" w:firstLineChars="300"/>
        <w:rPr>
          <w:rFonts w:ascii="宋体" w:hAnsi="宋体"/>
          <w:color w:val="auto"/>
          <w:sz w:val="24"/>
          <w:szCs w:val="24"/>
          <w:highlight w:val="none"/>
        </w:rPr>
      </w:pPr>
      <w:r>
        <w:rPr>
          <w:rFonts w:hint="eastAsia" w:ascii="宋体" w:hAnsi="宋体"/>
          <w:color w:val="auto"/>
          <w:sz w:val="24"/>
          <w:szCs w:val="24"/>
          <w:highlight w:val="none"/>
          <w:lang w:val="en-US" w:eastAsia="zh-CN"/>
        </w:rPr>
        <w:t>招标</w:t>
      </w:r>
      <w:r>
        <w:rPr>
          <w:rFonts w:hint="eastAsia" w:ascii="宋体" w:hAnsi="宋体"/>
          <w:color w:val="auto"/>
          <w:sz w:val="24"/>
          <w:szCs w:val="24"/>
          <w:highlight w:val="none"/>
        </w:rPr>
        <w:t>公告</w:t>
      </w:r>
    </w:p>
    <w:p w14:paraId="0FDF52A6">
      <w:pPr>
        <w:spacing w:line="440" w:lineRule="exact"/>
        <w:ind w:firstLine="720" w:firstLineChars="300"/>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第一部分</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lang w:eastAsia="zh-CN"/>
        </w:rPr>
        <w:t>投标人须知前附表</w:t>
      </w:r>
    </w:p>
    <w:p w14:paraId="47DDCA1B">
      <w:pPr>
        <w:spacing w:line="440" w:lineRule="exact"/>
        <w:ind w:firstLine="720" w:firstLineChars="300"/>
        <w:rPr>
          <w:rFonts w:ascii="宋体" w:hAnsi="宋体"/>
          <w:color w:val="auto"/>
          <w:sz w:val="24"/>
          <w:szCs w:val="24"/>
          <w:highlight w:val="none"/>
        </w:rPr>
      </w:pPr>
      <w:r>
        <w:rPr>
          <w:rFonts w:hint="eastAsia" w:ascii="宋体" w:hAnsi="宋体"/>
          <w:color w:val="auto"/>
          <w:sz w:val="24"/>
          <w:szCs w:val="24"/>
          <w:highlight w:val="none"/>
        </w:rPr>
        <w:t>第二部分</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招标说明</w:t>
      </w:r>
    </w:p>
    <w:p w14:paraId="765B6127">
      <w:pPr>
        <w:spacing w:line="440" w:lineRule="exact"/>
        <w:ind w:firstLine="720" w:firstLineChars="300"/>
        <w:rPr>
          <w:rFonts w:ascii="宋体" w:hAnsi="宋体"/>
          <w:color w:val="auto"/>
          <w:sz w:val="24"/>
          <w:szCs w:val="24"/>
          <w:highlight w:val="none"/>
        </w:rPr>
      </w:pPr>
      <w:r>
        <w:rPr>
          <w:rFonts w:hint="eastAsia" w:ascii="宋体" w:hAnsi="宋体"/>
          <w:color w:val="auto"/>
          <w:sz w:val="24"/>
          <w:szCs w:val="24"/>
          <w:highlight w:val="none"/>
        </w:rPr>
        <w:t>第三部分</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投标说明</w:t>
      </w:r>
    </w:p>
    <w:p w14:paraId="4740D648">
      <w:pPr>
        <w:spacing w:line="440" w:lineRule="exact"/>
        <w:ind w:firstLine="720" w:firstLineChars="300"/>
        <w:rPr>
          <w:rFonts w:ascii="宋体" w:hAnsi="宋体"/>
          <w:color w:val="auto"/>
          <w:sz w:val="24"/>
          <w:szCs w:val="24"/>
          <w:highlight w:val="none"/>
        </w:rPr>
      </w:pPr>
      <w:r>
        <w:rPr>
          <w:rFonts w:hint="eastAsia" w:ascii="宋体" w:hAnsi="宋体"/>
          <w:color w:val="auto"/>
          <w:sz w:val="24"/>
          <w:szCs w:val="24"/>
          <w:highlight w:val="none"/>
        </w:rPr>
        <w:t>第四部分</w:t>
      </w:r>
      <w:r>
        <w:rPr>
          <w:rFonts w:hint="eastAsia" w:ascii="宋体" w:hAnsi="宋体"/>
          <w:color w:val="auto"/>
          <w:sz w:val="24"/>
          <w:szCs w:val="24"/>
          <w:highlight w:val="none"/>
          <w:lang w:val="en-US" w:eastAsia="zh-CN"/>
        </w:rPr>
        <w:t xml:space="preserve"> </w:t>
      </w:r>
      <w:r>
        <w:rPr>
          <w:rFonts w:hint="eastAsia" w:ascii="宋体" w:hAnsi="宋体" w:cs="宋体"/>
          <w:color w:val="auto"/>
          <w:sz w:val="24"/>
          <w:szCs w:val="24"/>
          <w:highlight w:val="none"/>
          <w:lang w:val="en-US" w:eastAsia="zh-CN"/>
        </w:rPr>
        <w:t>采购服务及要求</w:t>
      </w:r>
    </w:p>
    <w:p w14:paraId="18724189">
      <w:pPr>
        <w:tabs>
          <w:tab w:val="left" w:pos="5857"/>
        </w:tabs>
        <w:spacing w:line="440" w:lineRule="exact"/>
        <w:ind w:firstLine="720" w:firstLineChars="300"/>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第五部分</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合同部分</w:t>
      </w:r>
      <w:r>
        <w:rPr>
          <w:rFonts w:hint="eastAsia" w:ascii="宋体" w:hAnsi="宋体"/>
          <w:color w:val="auto"/>
          <w:sz w:val="24"/>
          <w:szCs w:val="24"/>
          <w:highlight w:val="none"/>
          <w:lang w:eastAsia="zh-CN"/>
        </w:rPr>
        <w:tab/>
      </w:r>
    </w:p>
    <w:p w14:paraId="04A95F49">
      <w:pPr>
        <w:spacing w:line="440" w:lineRule="exact"/>
        <w:ind w:firstLine="720" w:firstLineChars="300"/>
        <w:rPr>
          <w:rFonts w:ascii="宋体" w:hAnsi="宋体"/>
          <w:color w:val="auto"/>
          <w:sz w:val="24"/>
          <w:szCs w:val="24"/>
          <w:highlight w:val="none"/>
        </w:rPr>
      </w:pPr>
      <w:r>
        <w:rPr>
          <w:rFonts w:hint="eastAsia" w:ascii="宋体" w:hAnsi="宋体"/>
          <w:color w:val="auto"/>
          <w:sz w:val="24"/>
          <w:szCs w:val="24"/>
          <w:highlight w:val="none"/>
        </w:rPr>
        <w:t>第六部分</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附件</w:t>
      </w:r>
    </w:p>
    <w:p w14:paraId="5D46928A">
      <w:pPr>
        <w:tabs>
          <w:tab w:val="left" w:pos="1185"/>
        </w:tabs>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 xml:space="preserve">5.2  </w:t>
      </w:r>
      <w:r>
        <w:rPr>
          <w:rFonts w:hint="eastAsia" w:ascii="宋体" w:hAnsi="宋体"/>
          <w:color w:val="auto"/>
          <w:sz w:val="24"/>
          <w:szCs w:val="24"/>
          <w:highlight w:val="none"/>
        </w:rPr>
        <w:t>投标人应详细阅读</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的全部内容。如果投标人未按照</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要求提交全部资料或者</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没有对</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在各方面的要求做出实质性响应，将导致其投标被拒绝。</w:t>
      </w:r>
    </w:p>
    <w:p w14:paraId="550427B5">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6. </w:t>
      </w:r>
      <w:r>
        <w:rPr>
          <w:rFonts w:hint="eastAsia" w:ascii="宋体" w:hAnsi="宋体"/>
          <w:b/>
          <w:color w:val="auto"/>
          <w:sz w:val="24"/>
          <w:szCs w:val="24"/>
          <w:highlight w:val="none"/>
          <w:lang w:val="en-US" w:eastAsia="zh-CN"/>
        </w:rPr>
        <w:t>招标文件</w:t>
      </w:r>
      <w:r>
        <w:rPr>
          <w:rFonts w:hint="eastAsia" w:ascii="宋体" w:hAnsi="宋体"/>
          <w:b/>
          <w:color w:val="auto"/>
          <w:sz w:val="24"/>
          <w:szCs w:val="24"/>
          <w:highlight w:val="none"/>
        </w:rPr>
        <w:t>的修改或补充</w:t>
      </w:r>
    </w:p>
    <w:p w14:paraId="00B07235">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6.1</w:t>
      </w:r>
      <w:r>
        <w:rPr>
          <w:rFonts w:hint="eastAsia" w:ascii="宋体" w:hAnsi="宋体"/>
          <w:color w:val="auto"/>
          <w:sz w:val="24"/>
          <w:szCs w:val="24"/>
          <w:highlight w:val="none"/>
        </w:rPr>
        <w:t>　澄清或者修改的内容可能影响</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编制的，在投标截止</w:t>
      </w:r>
      <w:r>
        <w:rPr>
          <w:rFonts w:hint="eastAsia" w:ascii="宋体" w:hAnsi="宋体"/>
          <w:color w:val="auto"/>
          <w:sz w:val="24"/>
          <w:szCs w:val="24"/>
          <w:highlight w:val="none"/>
        </w:rPr>
        <w:t>期</w:t>
      </w:r>
      <w:r>
        <w:rPr>
          <w:rFonts w:hint="eastAsia" w:ascii="宋体" w:hAnsi="宋体"/>
          <w:color w:val="auto"/>
          <w:sz w:val="24"/>
          <w:szCs w:val="24"/>
          <w:highlight w:val="none"/>
          <w:u w:val="single"/>
          <w:lang w:val="en-US" w:eastAsia="zh-CN"/>
        </w:rPr>
        <w:t>10日</w:t>
      </w:r>
      <w:r>
        <w:rPr>
          <w:rFonts w:hint="eastAsia" w:ascii="宋体" w:hAnsi="宋体"/>
          <w:color w:val="auto"/>
          <w:sz w:val="24"/>
          <w:szCs w:val="24"/>
          <w:highlight w:val="none"/>
          <w:u w:val="single"/>
        </w:rPr>
        <w:t>前</w:t>
      </w:r>
      <w:r>
        <w:rPr>
          <w:rFonts w:hint="eastAsia" w:ascii="宋体" w:hAnsi="宋体"/>
          <w:color w:val="auto"/>
          <w:sz w:val="24"/>
          <w:szCs w:val="24"/>
          <w:highlight w:val="none"/>
        </w:rPr>
        <w:t>的</w:t>
      </w:r>
      <w:r>
        <w:rPr>
          <w:rFonts w:hint="eastAsia" w:ascii="宋体" w:hAnsi="宋体"/>
          <w:color w:val="auto"/>
          <w:sz w:val="24"/>
          <w:szCs w:val="24"/>
          <w:highlight w:val="none"/>
        </w:rPr>
        <w:t>任何时间，招标方可主动或依据投标人要求澄清的问题而修改或补充</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，并以书面形式或网上公告通知所有投标人，投标人在收到该通知后应立即以电报或传真的形式予以确认。</w:t>
      </w:r>
    </w:p>
    <w:p w14:paraId="55F75B24">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6.2</w:t>
      </w:r>
      <w:r>
        <w:rPr>
          <w:rFonts w:hint="eastAsia" w:ascii="宋体" w:hAnsi="宋体"/>
          <w:color w:val="auto"/>
          <w:sz w:val="24"/>
          <w:szCs w:val="24"/>
          <w:highlight w:val="none"/>
        </w:rPr>
        <w:t>　为使投标人在准备投标时有适当的时间考虑</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的修改，招标方有权决定推迟投标截止时间和开标时间，并将此变更通知所有的投标人。</w:t>
      </w:r>
    </w:p>
    <w:p w14:paraId="4F668A3A">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6.3</w:t>
      </w:r>
      <w:r>
        <w:rPr>
          <w:rFonts w:hint="eastAsia" w:ascii="宋体" w:hAnsi="宋体"/>
          <w:color w:val="auto"/>
          <w:sz w:val="24"/>
          <w:szCs w:val="24"/>
          <w:highlight w:val="none"/>
        </w:rPr>
        <w:t>　</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的修改和补充文件将构成</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的一部分，并且对投标人具有优先约束力。</w:t>
      </w:r>
    </w:p>
    <w:p w14:paraId="59F4BAD4">
      <w:pPr>
        <w:widowControl/>
        <w:ind w:firstLine="480" w:firstLineChars="200"/>
        <w:jc w:val="left"/>
        <w:rPr>
          <w:rFonts w:hint="eastAsia" w:ascii="宋体" w:hAnsi="宋体" w:eastAsia="宋体" w:cs="宋体"/>
          <w:color w:val="auto"/>
          <w:kern w:val="0"/>
          <w:sz w:val="24"/>
          <w:szCs w:val="24"/>
          <w:highlight w:val="none"/>
          <w:lang w:eastAsia="zh-CN"/>
        </w:rPr>
      </w:pPr>
      <w:r>
        <w:rPr>
          <w:rFonts w:ascii="宋体" w:hAnsi="宋体" w:cs="宋体"/>
          <w:color w:val="auto"/>
          <w:kern w:val="0"/>
          <w:sz w:val="24"/>
          <w:szCs w:val="24"/>
          <w:highlight w:val="none"/>
        </w:rPr>
        <w:t>7.</w:t>
      </w:r>
      <w:r>
        <w:rPr>
          <w:rFonts w:hint="eastAsia" w:ascii="宋体" w:hAnsi="宋体" w:cs="宋体"/>
          <w:color w:val="auto"/>
          <w:kern w:val="0"/>
          <w:sz w:val="24"/>
          <w:szCs w:val="24"/>
          <w:highlight w:val="none"/>
          <w:lang w:val="en-US" w:eastAsia="zh-CN"/>
        </w:rPr>
        <w:t xml:space="preserve"> </w:t>
      </w:r>
      <w:r>
        <w:rPr>
          <w:rFonts w:ascii="宋体" w:hAnsi="宋体" w:cs="宋体"/>
          <w:color w:val="auto"/>
          <w:kern w:val="0"/>
          <w:sz w:val="24"/>
          <w:szCs w:val="24"/>
          <w:highlight w:val="none"/>
        </w:rPr>
        <w:t>质疑须知</w:t>
      </w:r>
    </w:p>
    <w:p w14:paraId="5D3F167C">
      <w:pPr>
        <w:widowControl/>
        <w:ind w:firstLine="480" w:firstLineChars="200"/>
        <w:jc w:val="left"/>
        <w:rPr>
          <w:rFonts w:ascii="宋体" w:hAnsi="宋体" w:cs="宋体"/>
          <w:color w:val="auto"/>
          <w:kern w:val="0"/>
          <w:sz w:val="24"/>
          <w:szCs w:val="24"/>
          <w:highlight w:val="none"/>
        </w:rPr>
      </w:pPr>
      <w:r>
        <w:rPr>
          <w:rFonts w:ascii="宋体" w:hAnsi="宋体" w:cs="宋体"/>
          <w:color w:val="auto"/>
          <w:kern w:val="0"/>
          <w:sz w:val="24"/>
          <w:szCs w:val="24"/>
          <w:highlight w:val="none"/>
        </w:rPr>
        <w:t>投标人如需提出质疑的，应在法定质疑期内一次性提出针对同一采购程序环节的质疑。</w:t>
      </w:r>
    </w:p>
    <w:p w14:paraId="6302D33B">
      <w:pPr>
        <w:pStyle w:val="32"/>
        <w:spacing w:line="440" w:lineRule="exact"/>
        <w:jc w:val="center"/>
        <w:outlineLvl w:val="0"/>
        <w:rPr>
          <w:rFonts w:ascii="宋体" w:hAnsi="宋体"/>
          <w:b/>
          <w:color w:val="auto"/>
          <w:kern w:val="2"/>
          <w:sz w:val="24"/>
          <w:szCs w:val="24"/>
          <w:highlight w:val="none"/>
        </w:rPr>
      </w:pPr>
    </w:p>
    <w:p w14:paraId="0EA38412">
      <w:pPr>
        <w:pStyle w:val="32"/>
        <w:spacing w:line="440" w:lineRule="exact"/>
        <w:jc w:val="center"/>
        <w:outlineLvl w:val="0"/>
        <w:rPr>
          <w:rFonts w:ascii="宋体" w:hAnsi="宋体"/>
          <w:b/>
          <w:color w:val="auto"/>
          <w:kern w:val="2"/>
          <w:sz w:val="36"/>
          <w:szCs w:val="20"/>
          <w:highlight w:val="none"/>
        </w:rPr>
      </w:pPr>
      <w:bookmarkStart w:id="9" w:name="_Toc497239286"/>
      <w:r>
        <w:rPr>
          <w:rFonts w:hint="eastAsia" w:ascii="宋体" w:hAnsi="宋体"/>
          <w:b/>
          <w:color w:val="auto"/>
          <w:kern w:val="2"/>
          <w:sz w:val="36"/>
          <w:szCs w:val="20"/>
          <w:highlight w:val="none"/>
          <w:lang w:val="en-US" w:eastAsia="zh-CN"/>
        </w:rPr>
        <w:t xml:space="preserve">第三部分  </w:t>
      </w:r>
      <w:r>
        <w:rPr>
          <w:rFonts w:hint="eastAsia" w:ascii="宋体" w:hAnsi="宋体"/>
          <w:b/>
          <w:color w:val="auto"/>
          <w:kern w:val="2"/>
          <w:sz w:val="36"/>
          <w:szCs w:val="20"/>
          <w:highlight w:val="none"/>
        </w:rPr>
        <w:t>投标说明</w:t>
      </w:r>
      <w:bookmarkEnd w:id="9"/>
    </w:p>
    <w:p w14:paraId="4E7D64DC">
      <w:pPr>
        <w:spacing w:line="440" w:lineRule="exact"/>
        <w:ind w:firstLine="2891" w:firstLineChars="900"/>
        <w:outlineLvl w:val="1"/>
        <w:rPr>
          <w:rFonts w:ascii="宋体" w:hAnsi="宋体"/>
          <w:b/>
          <w:color w:val="auto"/>
          <w:sz w:val="32"/>
          <w:highlight w:val="none"/>
        </w:rPr>
      </w:pPr>
      <w:bookmarkStart w:id="10" w:name="_Toc497239287"/>
      <w:r>
        <w:rPr>
          <w:rFonts w:hint="eastAsia" w:ascii="宋体" w:hAnsi="宋体"/>
          <w:b/>
          <w:color w:val="auto"/>
          <w:sz w:val="32"/>
          <w:highlight w:val="none"/>
          <w:lang w:val="en-US" w:eastAsia="zh-CN"/>
        </w:rPr>
        <w:t xml:space="preserve">第一章 </w:t>
      </w:r>
      <w:r>
        <w:rPr>
          <w:rFonts w:hint="eastAsia" w:ascii="宋体" w:hAnsi="宋体"/>
          <w:b/>
          <w:color w:val="auto"/>
          <w:sz w:val="32"/>
          <w:highlight w:val="none"/>
        </w:rPr>
        <w:t>对投标人的资质要求</w:t>
      </w:r>
      <w:bookmarkEnd w:id="10"/>
    </w:p>
    <w:p w14:paraId="47AA8745">
      <w:pPr>
        <w:spacing w:line="440" w:lineRule="exact"/>
        <w:ind w:firstLine="482" w:firstLineChars="200"/>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开标会的资质要求、开标时间及</w:t>
      </w:r>
      <w:r>
        <w:rPr>
          <w:rFonts w:hint="eastAsia" w:ascii="宋体" w:hAnsi="宋体" w:eastAsia="宋体" w:cs="宋体"/>
          <w:b/>
          <w:color w:val="auto"/>
          <w:sz w:val="24"/>
          <w:szCs w:val="24"/>
          <w:highlight w:val="none"/>
          <w:lang w:eastAsia="zh-CN"/>
        </w:rPr>
        <w:t>地址</w:t>
      </w:r>
    </w:p>
    <w:p w14:paraId="4141966F">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本项目开标的时间、</w:t>
      </w:r>
      <w:r>
        <w:rPr>
          <w:rFonts w:hint="eastAsia" w:ascii="宋体" w:hAnsi="宋体" w:eastAsia="宋体" w:cs="宋体"/>
          <w:color w:val="auto"/>
          <w:sz w:val="24"/>
          <w:szCs w:val="24"/>
          <w:highlight w:val="none"/>
          <w:lang w:eastAsia="zh-CN"/>
        </w:rPr>
        <w:t>地址</w:t>
      </w:r>
      <w:r>
        <w:rPr>
          <w:rFonts w:hint="eastAsia" w:ascii="宋体" w:hAnsi="宋体" w:eastAsia="宋体" w:cs="宋体"/>
          <w:color w:val="auto"/>
          <w:sz w:val="24"/>
          <w:szCs w:val="24"/>
          <w:highlight w:val="none"/>
        </w:rPr>
        <w:t>已在投标人须知前附表列清。</w:t>
      </w:r>
    </w:p>
    <w:p w14:paraId="06E26AD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招标人将邀请所有投标人派代表参加开标会，投标人必须提交能够证明其具有履行本招标项目合同能力的资质证明文件，作为</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的一部分，具体要求如下：</w:t>
      </w:r>
    </w:p>
    <w:p w14:paraId="3815CD2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1、符合《中华人民共和国政府采购法》第二十二条规定，并提供《中华人民共和国政府采购法实施条例》第十七条所要求的材料；</w:t>
      </w:r>
    </w:p>
    <w:p w14:paraId="6D079F98">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2、采购项目需要落实的政府采购政策：</w:t>
      </w:r>
    </w:p>
    <w:p w14:paraId="1A5722BE">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鼓励节能政策：财政部、发展改革委、生态环境部、市场监管总局《关于调整优化节能产品、环境标志产品政府采购执行机制的通知》（财库【2019】9号）、财政部、发展改革委《关于印发节能产品政府采购品目清单的通知》（财库【2019】19号）、《市场监管总局关于发布参与实施政府采购节能、环境标志产品认证机构名录的公告》（2019年第16号）；</w:t>
      </w:r>
    </w:p>
    <w:p w14:paraId="320C9766">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鼓励环保政策：财政部、发展改革委、生态环境部、市场监管总局《关于调整优化节能产品、环境标志产品政府采购执行机制的通知》（财库【2019】9号）、财政部、生态环境部《关于印发环境标志产品政府采购品目清单的通知》（财库【2019】18号）、《市场监管总局关于发布参与实施政府采购节能、环境标志产品认证机构名录的公告》（2019年第16号）；</w:t>
      </w:r>
    </w:p>
    <w:p w14:paraId="1D1375B6">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（3）财政部、工业和信息化部文件关于印发《政府采购促进中小企业发展管理办法》（财库[2020]46号文）；</w:t>
      </w:r>
    </w:p>
    <w:p w14:paraId="4F152B24">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（4）财政部、司法部《关于政府采购支持监狱企业发展有关问题的通知》（财库〔2014〕68 号）；</w:t>
      </w:r>
    </w:p>
    <w:p w14:paraId="02B14328">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财政部、民政部、中国残疾人联合会文件《关于促进残疾人就业政府采购政策的通知》（财库[2017]141号）；监狱企业、残疾人福利性单位视同小型、微型企业，享受小型、微型企业评审中价格扣除的政府采购政策。</w:t>
      </w:r>
    </w:p>
    <w:p w14:paraId="30D443B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3、单位负责人为同一人或者存在直接控股、管理关系的不同投标人，不得参加同一合同项下的政府采购活动。</w:t>
      </w:r>
    </w:p>
    <w:p w14:paraId="48B70229">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r>
        <w:rPr>
          <w:rFonts w:hint="eastAsia" w:ascii="宋体" w:hAnsi="宋体" w:cs="宋体"/>
          <w:color w:val="auto"/>
          <w:kern w:val="2"/>
          <w:sz w:val="24"/>
          <w:szCs w:val="24"/>
          <w:highlight w:val="none"/>
          <w:lang w:val="en-US" w:eastAsia="zh-CN" w:bidi="ar-SA"/>
        </w:rPr>
        <w:t xml:space="preserve">投标人必须为前三年内（2021年1 月 1 日至响应文件递交截止之日前）未被列入“信用中国”网站（www.creditchina.gov.cn）、中国政府采购网（www.ccgp.gov.cn）信用记录失信被执行人、重大税收违法案件当事人名单、政府采购严重违法失信行为记录名单的；（查询的时间须为本项目公告之日至投标截止日之间）。  </w:t>
      </w:r>
    </w:p>
    <w:p w14:paraId="60706352">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、本项目不接受联合体投标</w:t>
      </w:r>
    </w:p>
    <w:p w14:paraId="4258AE7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6、本项目特定资格要求：</w:t>
      </w: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p w14:paraId="75EFC722">
      <w:pPr>
        <w:spacing w:line="440" w:lineRule="exact"/>
        <w:ind w:firstLine="472" w:firstLineChars="196"/>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说明：其中（</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6</w:t>
      </w:r>
      <w:r>
        <w:rPr>
          <w:rFonts w:hint="eastAsia" w:ascii="宋体" w:hAnsi="宋体" w:eastAsia="宋体" w:cs="宋体"/>
          <w:b/>
          <w:bCs/>
          <w:color w:val="auto"/>
          <w:sz w:val="24"/>
          <w:szCs w:val="24"/>
          <w:highlight w:val="none"/>
        </w:rPr>
        <w:t>）项为投标时资格审查的必备条件，以上资料必须单独提交，如果缺项则视为对</w:t>
      </w:r>
      <w:r>
        <w:rPr>
          <w:rFonts w:hint="eastAsia" w:ascii="宋体" w:hAnsi="宋体" w:cs="宋体"/>
          <w:b/>
          <w:bCs/>
          <w:color w:val="auto"/>
          <w:sz w:val="24"/>
          <w:szCs w:val="24"/>
          <w:highlight w:val="none"/>
          <w:lang w:val="en-US" w:eastAsia="zh-CN"/>
        </w:rPr>
        <w:t>招标文件</w:t>
      </w:r>
      <w:r>
        <w:rPr>
          <w:rFonts w:hint="eastAsia" w:ascii="宋体" w:hAnsi="宋体" w:eastAsia="宋体" w:cs="宋体"/>
          <w:b/>
          <w:bCs/>
          <w:color w:val="auto"/>
          <w:sz w:val="24"/>
          <w:szCs w:val="24"/>
          <w:highlight w:val="none"/>
        </w:rPr>
        <w:t xml:space="preserve">资格审查内容的不响应，投标将被拒绝； </w:t>
      </w:r>
    </w:p>
    <w:p w14:paraId="014A4C3D">
      <w:pPr>
        <w:spacing w:line="440" w:lineRule="exact"/>
        <w:ind w:firstLine="592" w:firstLineChars="247"/>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 xml:space="preserve">  所有资格证明文件，</w:t>
      </w:r>
      <w:r>
        <w:rPr>
          <w:rFonts w:hint="eastAsia" w:ascii="宋体" w:hAnsi="宋体" w:eastAsia="宋体" w:cs="宋体"/>
          <w:b/>
          <w:bCs/>
          <w:color w:val="auto"/>
          <w:sz w:val="24"/>
          <w:szCs w:val="24"/>
          <w:highlight w:val="none"/>
          <w:em w:val="dot"/>
        </w:rPr>
        <w:t>在正本中资格证明文件的复印件须加盖公章</w:t>
      </w:r>
      <w:r>
        <w:rPr>
          <w:rFonts w:hint="eastAsia" w:ascii="宋体" w:hAnsi="宋体" w:eastAsia="宋体" w:cs="宋体"/>
          <w:bCs/>
          <w:color w:val="auto"/>
          <w:sz w:val="24"/>
          <w:szCs w:val="24"/>
          <w:highlight w:val="none"/>
        </w:rPr>
        <w:t>，以备开标时与原件核对（有特别说明的除外），副本可为</w:t>
      </w:r>
      <w:r>
        <w:rPr>
          <w:rFonts w:hint="eastAsia" w:ascii="宋体" w:hAnsi="宋体" w:eastAsia="宋体" w:cs="宋体"/>
          <w:bCs/>
          <w:color w:val="auto"/>
          <w:sz w:val="24"/>
          <w:szCs w:val="24"/>
          <w:highlight w:val="none"/>
          <w:lang w:val="en-US" w:eastAsia="zh-CN"/>
        </w:rPr>
        <w:t>正本的</w:t>
      </w:r>
      <w:r>
        <w:rPr>
          <w:rFonts w:hint="eastAsia" w:ascii="宋体" w:hAnsi="宋体" w:eastAsia="宋体" w:cs="宋体"/>
          <w:bCs/>
          <w:color w:val="auto"/>
          <w:sz w:val="24"/>
          <w:szCs w:val="24"/>
          <w:highlight w:val="none"/>
        </w:rPr>
        <w:t>复印件。</w:t>
      </w:r>
    </w:p>
    <w:p w14:paraId="3DDC0C07">
      <w:pPr>
        <w:spacing w:line="440" w:lineRule="exact"/>
        <w:ind w:firstLine="592" w:firstLineChars="247"/>
        <w:rPr>
          <w:rFonts w:ascii="宋体" w:hAnsi="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　所有资格证明文件必须满足</w:t>
      </w:r>
      <w:r>
        <w:rPr>
          <w:rFonts w:hint="eastAsia" w:ascii="宋体" w:hAnsi="宋体" w:cs="宋体"/>
          <w:bCs/>
          <w:color w:val="auto"/>
          <w:sz w:val="24"/>
          <w:szCs w:val="24"/>
          <w:highlight w:val="none"/>
          <w:lang w:val="en-US" w:eastAsia="zh-CN"/>
        </w:rPr>
        <w:t>招标文件</w:t>
      </w:r>
      <w:r>
        <w:rPr>
          <w:rFonts w:hint="eastAsia" w:ascii="宋体" w:hAnsi="宋体" w:eastAsia="宋体" w:cs="宋体"/>
          <w:bCs/>
          <w:color w:val="auto"/>
          <w:sz w:val="24"/>
          <w:szCs w:val="24"/>
          <w:highlight w:val="none"/>
        </w:rPr>
        <w:t>的要求，否则将导致废标。</w:t>
      </w:r>
    </w:p>
    <w:p w14:paraId="56B35853">
      <w:pPr>
        <w:spacing w:line="440" w:lineRule="exact"/>
        <w:ind w:firstLine="3213" w:firstLineChars="1000"/>
        <w:outlineLvl w:val="1"/>
        <w:rPr>
          <w:rFonts w:ascii="宋体" w:hAnsi="宋体"/>
          <w:b/>
          <w:color w:val="auto"/>
          <w:sz w:val="32"/>
          <w:szCs w:val="32"/>
          <w:highlight w:val="none"/>
        </w:rPr>
      </w:pPr>
      <w:bookmarkStart w:id="11" w:name="_Toc497239288"/>
      <w:r>
        <w:rPr>
          <w:rFonts w:hint="eastAsia" w:ascii="宋体" w:hAnsi="宋体"/>
          <w:b/>
          <w:color w:val="auto"/>
          <w:sz w:val="32"/>
          <w:szCs w:val="32"/>
          <w:highlight w:val="none"/>
          <w:lang w:val="en-US" w:eastAsia="zh-CN"/>
        </w:rPr>
        <w:t>第二章 投标文件</w:t>
      </w:r>
      <w:r>
        <w:rPr>
          <w:rFonts w:hint="eastAsia" w:ascii="宋体" w:hAnsi="宋体"/>
          <w:b/>
          <w:color w:val="auto"/>
          <w:sz w:val="32"/>
          <w:szCs w:val="32"/>
          <w:highlight w:val="none"/>
        </w:rPr>
        <w:t>的编写</w:t>
      </w:r>
      <w:bookmarkEnd w:id="11"/>
    </w:p>
    <w:p w14:paraId="03273F82">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 要求</w:t>
      </w:r>
    </w:p>
    <w:p w14:paraId="3A9E101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fill="FFFFFF" w:themeFill="background1"/>
        </w:rPr>
        <w:t>2.1  投标人应详细阅读</w:t>
      </w:r>
      <w:r>
        <w:rPr>
          <w:rFonts w:hint="eastAsia" w:ascii="宋体" w:hAnsi="宋体" w:cs="宋体"/>
          <w:color w:val="auto"/>
          <w:sz w:val="24"/>
          <w:szCs w:val="24"/>
          <w:highlight w:val="none"/>
          <w:shd w:val="clear" w:fill="FFFFFF" w:themeFill="background1"/>
          <w:lang w:val="en-US" w:eastAsia="zh-CN"/>
        </w:rPr>
        <w:t>招标文件</w:t>
      </w:r>
      <w:r>
        <w:rPr>
          <w:rFonts w:hint="eastAsia" w:ascii="宋体" w:hAnsi="宋体" w:eastAsia="宋体" w:cs="宋体"/>
          <w:color w:val="auto"/>
          <w:sz w:val="24"/>
          <w:szCs w:val="24"/>
          <w:highlight w:val="none"/>
          <w:shd w:val="clear" w:fill="FFFFFF" w:themeFill="background1"/>
        </w:rPr>
        <w:t>中的条款、规范、表示、条件和格式等所有内容，按</w:t>
      </w:r>
      <w:r>
        <w:rPr>
          <w:rFonts w:hint="eastAsia" w:ascii="宋体" w:hAnsi="宋体" w:cs="宋体"/>
          <w:color w:val="auto"/>
          <w:sz w:val="24"/>
          <w:szCs w:val="24"/>
          <w:highlight w:val="none"/>
          <w:shd w:val="clear" w:fill="FFFFFF" w:themeFill="background1"/>
          <w:lang w:val="en-US" w:eastAsia="zh-CN"/>
        </w:rPr>
        <w:t>招标文件</w:t>
      </w:r>
      <w:r>
        <w:rPr>
          <w:rFonts w:hint="eastAsia" w:ascii="宋体" w:hAnsi="宋体" w:eastAsia="宋体" w:cs="宋体"/>
          <w:color w:val="auto"/>
          <w:sz w:val="24"/>
          <w:szCs w:val="24"/>
          <w:highlight w:val="none"/>
          <w:shd w:val="clear" w:fill="FFFFFF" w:themeFill="background1"/>
        </w:rPr>
        <w:t>的要求份数提供</w:t>
      </w:r>
      <w:r>
        <w:rPr>
          <w:rFonts w:hint="eastAsia" w:ascii="宋体" w:hAnsi="宋体" w:cs="宋体"/>
          <w:color w:val="auto"/>
          <w:sz w:val="24"/>
          <w:szCs w:val="24"/>
          <w:highlight w:val="none"/>
          <w:shd w:val="clear" w:fill="FFFFFF" w:themeFill="background1"/>
          <w:lang w:val="en-US" w:eastAsia="zh-CN"/>
        </w:rPr>
        <w:t>投标文件</w:t>
      </w:r>
      <w:r>
        <w:rPr>
          <w:rFonts w:hint="eastAsia" w:ascii="宋体" w:hAnsi="宋体" w:eastAsia="宋体" w:cs="宋体"/>
          <w:color w:val="auto"/>
          <w:sz w:val="24"/>
          <w:szCs w:val="24"/>
          <w:highlight w:val="none"/>
          <w:shd w:val="clear" w:fill="FFFFFF" w:themeFill="background1"/>
        </w:rPr>
        <w:t>，并保证所提供全部材料的真实性，使其投标对</w:t>
      </w:r>
      <w:r>
        <w:rPr>
          <w:rFonts w:hint="eastAsia" w:ascii="宋体" w:hAnsi="宋体" w:cs="宋体"/>
          <w:color w:val="auto"/>
          <w:sz w:val="24"/>
          <w:szCs w:val="24"/>
          <w:highlight w:val="none"/>
          <w:shd w:val="clear" w:fill="FFFFFF" w:themeFill="background1"/>
          <w:lang w:val="en-US" w:eastAsia="zh-CN"/>
        </w:rPr>
        <w:t>招标文件</w:t>
      </w:r>
      <w:r>
        <w:rPr>
          <w:rFonts w:hint="eastAsia" w:ascii="宋体" w:hAnsi="宋体" w:eastAsia="宋体" w:cs="宋体"/>
          <w:color w:val="auto"/>
          <w:sz w:val="24"/>
          <w:szCs w:val="24"/>
          <w:highlight w:val="none"/>
        </w:rPr>
        <w:t>做出实质性响应</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否则，其投标视为无效。</w:t>
      </w:r>
    </w:p>
    <w:p w14:paraId="6CB2D6B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允许投标人对本</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的所有包投标，也可根据本企业生产或代理产品的情况对部分包进行投标，但不允许投标人对某一包中的一项或部分项进行投标。招标人可选择一家投标单位为所有包的中标人，也可选择若干个投标单位分别中标。</w:t>
      </w:r>
    </w:p>
    <w:p w14:paraId="01F6F563">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3. </w:t>
      </w:r>
      <w:r>
        <w:rPr>
          <w:rFonts w:hint="eastAsia" w:ascii="宋体" w:hAnsi="宋体" w:cs="宋体"/>
          <w:b/>
          <w:color w:val="auto"/>
          <w:sz w:val="24"/>
          <w:szCs w:val="24"/>
          <w:highlight w:val="none"/>
          <w:lang w:val="en-US" w:eastAsia="zh-CN"/>
        </w:rPr>
        <w:t>投标文件</w:t>
      </w:r>
      <w:r>
        <w:rPr>
          <w:rFonts w:hint="eastAsia" w:ascii="宋体" w:hAnsi="宋体" w:eastAsia="宋体" w:cs="宋体"/>
          <w:b/>
          <w:color w:val="auto"/>
          <w:sz w:val="24"/>
          <w:szCs w:val="24"/>
          <w:highlight w:val="none"/>
        </w:rPr>
        <w:t>语言和度量单位</w:t>
      </w:r>
    </w:p>
    <w:p w14:paraId="0DE34DF0">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3.1  </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及投标人和招标方就招标、投标交换的文件和往来信件，须以中文书写。</w:t>
      </w:r>
    </w:p>
    <w:p w14:paraId="500C93F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除在</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的技术规格中另有规定外，计量单位应使用中华人民共和国法定计量单位。</w:t>
      </w:r>
    </w:p>
    <w:p w14:paraId="2183104B">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4. </w:t>
      </w:r>
      <w:r>
        <w:rPr>
          <w:rFonts w:hint="eastAsia" w:ascii="宋体" w:hAnsi="宋体" w:cs="宋体"/>
          <w:b/>
          <w:color w:val="auto"/>
          <w:sz w:val="24"/>
          <w:szCs w:val="24"/>
          <w:highlight w:val="none"/>
          <w:lang w:val="en-US" w:eastAsia="zh-CN"/>
        </w:rPr>
        <w:t>投标文件</w:t>
      </w:r>
      <w:r>
        <w:rPr>
          <w:rFonts w:hint="eastAsia" w:ascii="宋体" w:hAnsi="宋体" w:eastAsia="宋体" w:cs="宋体"/>
          <w:b/>
          <w:color w:val="auto"/>
          <w:sz w:val="24"/>
          <w:szCs w:val="24"/>
          <w:highlight w:val="none"/>
        </w:rPr>
        <w:t>的组成</w:t>
      </w:r>
    </w:p>
    <w:p w14:paraId="154EFD0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　投标人编写的</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应包括下列内容：</w:t>
      </w:r>
    </w:p>
    <w:p w14:paraId="5093E13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（1）开标一览表；</w:t>
      </w:r>
    </w:p>
    <w:p w14:paraId="4D11F469">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（2）投标资格证明文件；</w:t>
      </w:r>
    </w:p>
    <w:p w14:paraId="214ADC85">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（3）所投设备的相关技术证明资料；</w:t>
      </w:r>
    </w:p>
    <w:p w14:paraId="0C685D27">
      <w:pPr>
        <w:spacing w:line="440" w:lineRule="exact"/>
        <w:ind w:firstLine="480" w:firstLineChars="200"/>
        <w:rPr>
          <w:rFonts w:hint="eastAsia"/>
          <w:color w:val="auto"/>
          <w:highlight w:val="none"/>
        </w:rPr>
      </w:pPr>
      <w:r>
        <w:rPr>
          <w:rFonts w:hint="eastAsia" w:ascii="宋体" w:hAnsi="宋体" w:eastAsia="宋体" w:cs="宋体"/>
          <w:color w:val="auto"/>
          <w:sz w:val="24"/>
          <w:szCs w:val="24"/>
          <w:highlight w:val="none"/>
        </w:rPr>
        <w:t>（4）</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中所要求的采购货物需求及技术规格、合同特殊条款中要求提交的文件、资料等。</w:t>
      </w:r>
    </w:p>
    <w:p w14:paraId="625EE7FF">
      <w:pPr>
        <w:spacing w:line="440" w:lineRule="exact"/>
        <w:ind w:firstLine="360" w:firstLineChars="150"/>
        <w:rPr>
          <w:rFonts w:hint="eastAsia" w:ascii="宋体" w:hAnsi="宋体" w:eastAsia="宋体" w:cs="宋体"/>
          <w:b/>
          <w:color w:val="auto"/>
          <w:kern w:val="0"/>
          <w:sz w:val="24"/>
          <w:szCs w:val="24"/>
          <w:highlight w:val="none"/>
        </w:rPr>
      </w:pPr>
      <w:r>
        <w:rPr>
          <w:rFonts w:hint="eastAsia" w:ascii="宋体" w:hAnsi="宋体" w:eastAsia="宋体" w:cs="宋体"/>
          <w:color w:val="auto"/>
          <w:sz w:val="24"/>
          <w:szCs w:val="24"/>
          <w:highlight w:val="none"/>
        </w:rPr>
        <w:t>4.</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投标人的服务承诺应按不低于</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中要求的服务标准做出响应。</w:t>
      </w:r>
    </w:p>
    <w:p w14:paraId="07ED18A2">
      <w:pPr>
        <w:spacing w:line="440" w:lineRule="exact"/>
        <w:ind w:firstLine="360" w:firstLineChars="150"/>
        <w:rPr>
          <w:rFonts w:hint="eastAsia" w:ascii="宋体" w:hAnsi="宋体" w:eastAsia="宋体" w:cs="宋体"/>
          <w:b/>
          <w:color w:val="auto"/>
          <w:sz w:val="24"/>
          <w:szCs w:val="24"/>
          <w:highlight w:val="none"/>
          <w:u w:val="single"/>
        </w:rPr>
      </w:pPr>
      <w:r>
        <w:rPr>
          <w:rFonts w:hint="eastAsia" w:ascii="宋体" w:hAnsi="宋体" w:eastAsia="宋体" w:cs="宋体"/>
          <w:color w:val="auto"/>
          <w:sz w:val="24"/>
          <w:szCs w:val="24"/>
          <w:highlight w:val="none"/>
        </w:rPr>
        <w:t>4.2.1</w:t>
      </w:r>
      <w:r>
        <w:rPr>
          <w:rFonts w:hint="eastAsia" w:ascii="宋体" w:hAnsi="宋体" w:cs="宋体"/>
          <w:b/>
          <w:color w:val="auto"/>
          <w:sz w:val="24"/>
          <w:szCs w:val="24"/>
          <w:highlight w:val="none"/>
          <w:u w:val="single"/>
          <w:lang w:val="en-US" w:eastAsia="zh-CN"/>
        </w:rPr>
        <w:t>投标文件</w:t>
      </w:r>
      <w:r>
        <w:rPr>
          <w:rFonts w:hint="eastAsia" w:ascii="宋体" w:hAnsi="宋体" w:eastAsia="宋体" w:cs="宋体"/>
          <w:b/>
          <w:color w:val="auto"/>
          <w:sz w:val="24"/>
          <w:szCs w:val="24"/>
          <w:highlight w:val="none"/>
          <w:u w:val="single"/>
        </w:rPr>
        <w:t>正本中所提供资料需加盖公章，副本为正本的复印件，正、副本不一致时，以正本为准。</w:t>
      </w:r>
    </w:p>
    <w:p w14:paraId="4CA733C7">
      <w:pPr>
        <w:spacing w:line="440" w:lineRule="exact"/>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 开标一览表</w:t>
      </w:r>
    </w:p>
    <w:p w14:paraId="380D0E59">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提交开标一览表是为了便于开标时唱标，投标人必须按本</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所附的格式填写，签字并加盖公章，开标一览表中小写和大写不符，以大写为准。开标一览表中的大小写均须按法定格式正确填写。投标报价没有同时填报大写和小写的，其投标将被拒绝。</w:t>
      </w:r>
    </w:p>
    <w:p w14:paraId="0BC59EE7">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5. </w:t>
      </w:r>
      <w:r>
        <w:rPr>
          <w:rFonts w:hint="eastAsia" w:ascii="宋体" w:hAnsi="宋体" w:cs="宋体"/>
          <w:b/>
          <w:color w:val="auto"/>
          <w:sz w:val="24"/>
          <w:szCs w:val="24"/>
          <w:highlight w:val="none"/>
          <w:lang w:val="en-US" w:eastAsia="zh-CN"/>
        </w:rPr>
        <w:t>投标文件</w:t>
      </w:r>
      <w:r>
        <w:rPr>
          <w:rFonts w:hint="eastAsia" w:ascii="宋体" w:hAnsi="宋体" w:eastAsia="宋体" w:cs="宋体"/>
          <w:b/>
          <w:color w:val="auto"/>
          <w:sz w:val="24"/>
          <w:szCs w:val="24"/>
          <w:highlight w:val="none"/>
        </w:rPr>
        <w:t>格式</w:t>
      </w:r>
    </w:p>
    <w:p w14:paraId="7B310E3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5.1投标人应按</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提供的范本格式认真填写</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、开标一览表。</w:t>
      </w:r>
    </w:p>
    <w:p w14:paraId="350E50A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5.2投标人应严格按</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的格式要求及附件向招标公司提交</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，否则视为不响应</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要求，如</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没有提供格式的，投标人可自行设置。</w:t>
      </w:r>
    </w:p>
    <w:p w14:paraId="03DC99D0">
      <w:pPr>
        <w:spacing w:line="440" w:lineRule="exact"/>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5.3投标人应将</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按规定的顺序编排、并应编制目录、逐页标注连续页码。</w:t>
      </w:r>
    </w:p>
    <w:p w14:paraId="008A5E78">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投标报价</w:t>
      </w:r>
    </w:p>
    <w:p w14:paraId="08F71632">
      <w:pPr>
        <w:spacing w:line="440" w:lineRule="exact"/>
        <w:ind w:firstLine="482" w:firstLineChars="200"/>
        <w:rPr>
          <w:rFonts w:hint="eastAsia" w:ascii="宋体" w:hAnsi="宋体" w:eastAsia="宋体" w:cs="宋体"/>
          <w:b/>
          <w:color w:val="auto"/>
          <w:sz w:val="24"/>
          <w:szCs w:val="24"/>
          <w:highlight w:val="none"/>
          <w:u w:val="single"/>
        </w:rPr>
      </w:pPr>
      <w:r>
        <w:rPr>
          <w:rFonts w:hint="eastAsia" w:ascii="宋体" w:hAnsi="宋体" w:eastAsia="宋体" w:cs="宋体"/>
          <w:b/>
          <w:color w:val="auto"/>
          <w:sz w:val="24"/>
          <w:szCs w:val="24"/>
          <w:highlight w:val="none"/>
          <w:u w:val="single"/>
        </w:rPr>
        <w:t>6.1  投标报价超预算金额（最高限价）的，其报价无效，不进入评标阶段。</w:t>
      </w:r>
    </w:p>
    <w:p w14:paraId="1AB5898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  投标人应在明细报价表上标明综合单价和总价。</w:t>
      </w:r>
    </w:p>
    <w:p w14:paraId="6E3D6195">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（1）开标一览表内容与</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中相应内容不一致的，以开标一览表为准；</w:t>
      </w:r>
    </w:p>
    <w:p w14:paraId="11C6595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（2）大写金额和小写金额不一致的，以大写金额为准；</w:t>
      </w:r>
    </w:p>
    <w:p w14:paraId="5A8877C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（3）综合单价金额小数点有明显错位的，以开标一览表的总价为准，并修改综合单价；</w:t>
      </w:r>
    </w:p>
    <w:p w14:paraId="488F6AE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（4）总价金额与按综合单价汇总金额不一致的，以综合单价金额计算结果为准。</w:t>
      </w:r>
    </w:p>
    <w:p w14:paraId="48DAE85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同时出现两种以上不一致的，按照前款规定的顺序修正。修正后的报价经投标人确认后产生约束力，投标人不确认的，其投标无效。</w:t>
      </w:r>
    </w:p>
    <w:p w14:paraId="095995CC">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 投标人如果免费提供某项产品、部件或服务，除在价格栏中填写“0”外，还必须在备注栏中声明免费或赠送。</w:t>
      </w:r>
    </w:p>
    <w:p w14:paraId="078C86A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6.4 投标报价时应注意包括下列几项费用：</w:t>
      </w:r>
    </w:p>
    <w:p w14:paraId="6551B7C5">
      <w:pPr>
        <w:spacing w:line="440" w:lineRule="exact"/>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中特别要求的备品备件、易损件和专用工具的费用；</w:t>
      </w:r>
    </w:p>
    <w:p w14:paraId="4F4CA121">
      <w:pPr>
        <w:spacing w:line="440" w:lineRule="exact"/>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中特别要求的安装、调试、培训、运输、保险及其它附带服务的全部费用；</w:t>
      </w:r>
    </w:p>
    <w:p w14:paraId="73A9CECE">
      <w:pPr>
        <w:spacing w:line="440" w:lineRule="exact"/>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（3）投标人提供的在中华人民共和国制造的货物，其货物的投标价即交货价中，包括制造、组装该货物所使用的零部件及原材料已付的全部关税、销售税和其他税。</w:t>
      </w:r>
    </w:p>
    <w:p w14:paraId="29E313D4">
      <w:pPr>
        <w:spacing w:line="440" w:lineRule="exact"/>
        <w:ind w:left="480"/>
        <w:rPr>
          <w:rFonts w:hint="eastAsia" w:ascii="宋体" w:hAnsi="宋体" w:eastAsia="宋体" w:cs="宋体"/>
          <w:b/>
          <w:bCs/>
          <w:color w:val="auto"/>
          <w:sz w:val="24"/>
          <w:szCs w:val="24"/>
          <w:highlight w:val="none"/>
          <w:u w:val="single"/>
        </w:rPr>
      </w:pPr>
      <w:r>
        <w:rPr>
          <w:rFonts w:hint="eastAsia" w:ascii="宋体" w:hAnsi="宋体" w:eastAsia="宋体" w:cs="宋体"/>
          <w:color w:val="auto"/>
          <w:sz w:val="24"/>
          <w:szCs w:val="24"/>
          <w:highlight w:val="none"/>
        </w:rPr>
        <w:t>6.5 投标人应对投标</w:t>
      </w:r>
      <w:r>
        <w:rPr>
          <w:rFonts w:hint="eastAsia" w:ascii="宋体" w:hAnsi="宋体" w:eastAsia="宋体" w:cs="宋体"/>
          <w:color w:val="auto"/>
          <w:sz w:val="24"/>
          <w:szCs w:val="24"/>
          <w:highlight w:val="none"/>
          <w:lang w:val="en-US" w:eastAsia="zh-CN"/>
        </w:rPr>
        <w:t>服</w:t>
      </w:r>
      <w:r>
        <w:rPr>
          <w:rFonts w:hint="eastAsia" w:ascii="宋体" w:hAnsi="宋体" w:eastAsia="宋体" w:cs="宋体"/>
          <w:color w:val="auto"/>
          <w:sz w:val="24"/>
          <w:szCs w:val="24"/>
          <w:highlight w:val="none"/>
        </w:rPr>
        <w:t>物提供完整的详细的书面说明。</w:t>
      </w:r>
    </w:p>
    <w:p w14:paraId="36ED0FB3">
      <w:pPr>
        <w:spacing w:line="440" w:lineRule="exact"/>
        <w:ind w:left="48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投标报价的货币单位</w:t>
      </w:r>
    </w:p>
    <w:p w14:paraId="6A81B0D8">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　投标报价单位为人民币。各项价格必须清楚、准确、详细。</w:t>
      </w:r>
    </w:p>
    <w:p w14:paraId="4C56445A">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 投标有效期</w:t>
      </w:r>
    </w:p>
    <w:p w14:paraId="09DF7AC1">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　</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从开标之日起，投标有效期为</w:t>
      </w:r>
      <w:r>
        <w:rPr>
          <w:rFonts w:hint="eastAsia" w:ascii="宋体" w:hAnsi="宋体" w:eastAsia="宋体" w:cs="宋体"/>
          <w:color w:val="auto"/>
          <w:sz w:val="24"/>
          <w:szCs w:val="24"/>
          <w:highlight w:val="none"/>
          <w:u w:val="single"/>
        </w:rPr>
        <w:t>九十</w:t>
      </w:r>
      <w:r>
        <w:rPr>
          <w:rFonts w:hint="eastAsia" w:ascii="宋体" w:hAnsi="宋体" w:eastAsia="宋体" w:cs="宋体"/>
          <w:color w:val="auto"/>
          <w:sz w:val="24"/>
          <w:szCs w:val="24"/>
          <w:highlight w:val="none"/>
        </w:rPr>
        <w:t>天（如不满足将导致废标）。</w:t>
      </w:r>
    </w:p>
    <w:p w14:paraId="4473A20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　在特殊情况下，招标方可与投标人协商延长</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的有效期。</w:t>
      </w:r>
    </w:p>
    <w:p w14:paraId="66DBCD7B">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9. </w:t>
      </w:r>
      <w:r>
        <w:rPr>
          <w:rFonts w:hint="eastAsia" w:ascii="宋体" w:hAnsi="宋体" w:cs="宋体"/>
          <w:b/>
          <w:color w:val="auto"/>
          <w:sz w:val="24"/>
          <w:szCs w:val="24"/>
          <w:highlight w:val="none"/>
          <w:lang w:val="en-US" w:eastAsia="zh-CN"/>
        </w:rPr>
        <w:t>投标文件</w:t>
      </w:r>
      <w:r>
        <w:rPr>
          <w:rFonts w:hint="eastAsia" w:ascii="宋体" w:hAnsi="宋体" w:eastAsia="宋体" w:cs="宋体"/>
          <w:b/>
          <w:color w:val="auto"/>
          <w:sz w:val="24"/>
          <w:szCs w:val="24"/>
          <w:highlight w:val="none"/>
        </w:rPr>
        <w:t>的签署规定</w:t>
      </w:r>
    </w:p>
    <w:p w14:paraId="15B9A81F">
      <w:pPr>
        <w:spacing w:line="440" w:lineRule="exact"/>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9.1　</w:t>
      </w:r>
      <w:r>
        <w:rPr>
          <w:rFonts w:hint="eastAsia" w:ascii="宋体" w:hAnsi="宋体" w:cs="宋体"/>
          <w:color w:val="auto"/>
          <w:sz w:val="24"/>
          <w:szCs w:val="24"/>
          <w:highlight w:val="none"/>
          <w:lang w:val="en-US" w:eastAsia="zh-CN"/>
        </w:rPr>
        <w:t>请在政采云客户端投标。</w:t>
      </w:r>
    </w:p>
    <w:p w14:paraId="15E7FC1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　</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应清楚工整，一般不准修改。个别非实质性修改之处必须由投标人的法定代表人（负责人）或经其正式授权的代表在修改的每一页上签字或盖投标单位公章后才有效。</w:t>
      </w:r>
    </w:p>
    <w:p w14:paraId="0B310B70">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　</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应由法人代表或法人授权代表在规定的签章处逐一签署或加盖单位公章</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响应文件</w:t>
      </w:r>
      <w:r>
        <w:rPr>
          <w:rFonts w:hint="eastAsia" w:ascii="宋体" w:hAnsi="宋体" w:eastAsia="宋体" w:cs="宋体"/>
          <w:bCs/>
          <w:color w:val="auto"/>
          <w:sz w:val="24"/>
          <w:szCs w:val="24"/>
          <w:highlight w:val="none"/>
        </w:rPr>
        <w:t>方为有效。</w:t>
      </w:r>
    </w:p>
    <w:p w14:paraId="34A38A7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9.4　</w:t>
      </w:r>
      <w:r>
        <w:rPr>
          <w:rFonts w:hint="eastAsia" w:ascii="宋体" w:hAnsi="宋体" w:eastAsia="宋体" w:cs="宋体"/>
          <w:b w:val="0"/>
          <w:bCs/>
          <w:i w:val="0"/>
          <w:iCs w:val="0"/>
          <w:color w:val="auto"/>
          <w:kern w:val="0"/>
          <w:sz w:val="24"/>
          <w:szCs w:val="24"/>
          <w:highlight w:val="none"/>
          <w:u w:val="none"/>
          <w:lang w:val="en-US" w:eastAsia="zh-CN" w:bidi="ar"/>
        </w:rPr>
        <w:t>中标单位响应文件：</w:t>
      </w:r>
      <w:r>
        <w:rPr>
          <w:rStyle w:val="38"/>
          <w:rFonts w:hint="eastAsia" w:ascii="宋体" w:hAnsi="宋体" w:cs="宋体"/>
          <w:b w:val="0"/>
          <w:bCs/>
          <w:color w:val="auto"/>
          <w:sz w:val="24"/>
          <w:szCs w:val="24"/>
          <w:highlight w:val="none"/>
          <w:lang w:val="en-US" w:eastAsia="zh-CN" w:bidi="ar"/>
        </w:rPr>
        <w:t>正本壹份、副本贰份</w:t>
      </w:r>
      <w:r>
        <w:rPr>
          <w:rStyle w:val="38"/>
          <w:rFonts w:hint="eastAsia" w:ascii="宋体" w:hAnsi="宋体" w:eastAsia="宋体" w:cs="宋体"/>
          <w:b w:val="0"/>
          <w:bCs/>
          <w:color w:val="auto"/>
          <w:sz w:val="24"/>
          <w:szCs w:val="24"/>
          <w:highlight w:val="none"/>
          <w:lang w:val="en-US" w:eastAsia="zh-CN" w:bidi="ar"/>
        </w:rPr>
        <w:t>（胶装装订不能出现活页</w:t>
      </w:r>
      <w:r>
        <w:rPr>
          <w:rStyle w:val="38"/>
          <w:rFonts w:hint="eastAsia" w:ascii="宋体" w:hAnsi="宋体" w:cs="宋体"/>
          <w:b w:val="0"/>
          <w:bCs/>
          <w:color w:val="auto"/>
          <w:sz w:val="24"/>
          <w:szCs w:val="24"/>
          <w:highlight w:val="none"/>
          <w:lang w:val="en-US" w:eastAsia="zh-CN" w:bidi="ar"/>
        </w:rPr>
        <w:t>，双面打印</w:t>
      </w:r>
      <w:r>
        <w:rPr>
          <w:rStyle w:val="38"/>
          <w:rFonts w:hint="eastAsia" w:ascii="宋体" w:hAnsi="宋体" w:eastAsia="宋体" w:cs="宋体"/>
          <w:b w:val="0"/>
          <w:bCs/>
          <w:color w:val="auto"/>
          <w:sz w:val="24"/>
          <w:szCs w:val="24"/>
          <w:highlight w:val="none"/>
          <w:lang w:val="en-US" w:eastAsia="zh-CN" w:bidi="ar"/>
        </w:rPr>
        <w:t>）</w:t>
      </w:r>
    </w:p>
    <w:p w14:paraId="32CF432C">
      <w:pPr>
        <w:spacing w:line="44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9.5  </w:t>
      </w:r>
      <w:r>
        <w:rPr>
          <w:rFonts w:hint="eastAsia" w:ascii="宋体" w:hAnsi="宋体" w:cs="宋体"/>
          <w:b/>
          <w:bCs/>
          <w:color w:val="auto"/>
          <w:sz w:val="24"/>
          <w:szCs w:val="24"/>
          <w:highlight w:val="none"/>
          <w:lang w:val="en-US" w:eastAsia="zh-CN"/>
        </w:rPr>
        <w:t>投标文件</w:t>
      </w:r>
      <w:r>
        <w:rPr>
          <w:rFonts w:hint="eastAsia" w:ascii="宋体" w:hAnsi="宋体" w:eastAsia="宋体" w:cs="宋体"/>
          <w:b/>
          <w:bCs/>
          <w:color w:val="auto"/>
          <w:sz w:val="24"/>
          <w:szCs w:val="24"/>
          <w:highlight w:val="none"/>
        </w:rPr>
        <w:t>的正本与副本应当完全一致。当正本和副本之间出现差异时，以正本为准。</w:t>
      </w:r>
    </w:p>
    <w:p w14:paraId="0DD557A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9.6  电报、电话、传真、电子邮件等形式的投标概不接受。</w:t>
      </w:r>
    </w:p>
    <w:p w14:paraId="5CE8E357">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投标保证金</w:t>
      </w:r>
    </w:p>
    <w:p w14:paraId="1949083D">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10.1  招标方因投标人的违规行为而受到损害时将不予退还投标人的投标保证金，将其作为所受损害的补偿。</w:t>
      </w:r>
    </w:p>
    <w:p w14:paraId="2D4C5B48">
      <w:pPr>
        <w:pStyle w:val="14"/>
        <w:spacing w:line="44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10.2　</w:t>
      </w:r>
      <w:r>
        <w:rPr>
          <w:rFonts w:hint="eastAsia" w:ascii="宋体" w:hAnsi="宋体" w:eastAsia="宋体" w:cs="宋体"/>
          <w:b w:val="0"/>
          <w:bCs/>
          <w:i w:val="0"/>
          <w:iCs w:val="0"/>
          <w:color w:val="auto"/>
          <w:kern w:val="0"/>
          <w:sz w:val="24"/>
          <w:szCs w:val="24"/>
          <w:highlight w:val="none"/>
          <w:u w:val="none"/>
          <w:lang w:val="en-US" w:eastAsia="zh-CN" w:bidi="ar"/>
        </w:rPr>
        <w:t>注：提交方式为投标人基本账户以网银或银行电汇</w:t>
      </w:r>
      <w:r>
        <w:rPr>
          <w:rFonts w:hint="eastAsia" w:ascii="宋体" w:hAnsi="宋体" w:cs="宋体"/>
          <w:b w:val="0"/>
          <w:bCs/>
          <w:i w:val="0"/>
          <w:iCs w:val="0"/>
          <w:color w:val="auto"/>
          <w:kern w:val="0"/>
          <w:sz w:val="24"/>
          <w:szCs w:val="24"/>
          <w:highlight w:val="none"/>
          <w:u w:val="none"/>
          <w:lang w:val="en-US" w:eastAsia="zh-CN" w:bidi="ar"/>
        </w:rPr>
        <w:t>、保函的</w:t>
      </w:r>
      <w:r>
        <w:rPr>
          <w:rFonts w:hint="eastAsia" w:ascii="宋体" w:hAnsi="宋体" w:eastAsia="宋体" w:cs="宋体"/>
          <w:b w:val="0"/>
          <w:bCs/>
          <w:i w:val="0"/>
          <w:iCs w:val="0"/>
          <w:color w:val="auto"/>
          <w:kern w:val="0"/>
          <w:sz w:val="24"/>
          <w:szCs w:val="24"/>
          <w:highlight w:val="none"/>
          <w:u w:val="none"/>
          <w:lang w:val="en-US" w:eastAsia="zh-CN" w:bidi="ar"/>
        </w:rPr>
        <w:t>形式，汇款单上需注明项目名称、</w:t>
      </w:r>
      <w:r>
        <w:rPr>
          <w:rFonts w:hint="eastAsia" w:hAnsi="宋体" w:cs="宋体"/>
          <w:b w:val="0"/>
          <w:bCs/>
          <w:i w:val="0"/>
          <w:iCs w:val="0"/>
          <w:color w:val="auto"/>
          <w:kern w:val="0"/>
          <w:sz w:val="24"/>
          <w:szCs w:val="24"/>
          <w:highlight w:val="none"/>
          <w:u w:val="none"/>
          <w:lang w:val="en-US" w:eastAsia="zh-CN" w:bidi="ar"/>
        </w:rPr>
        <w:t>标段名称、</w:t>
      </w:r>
      <w:r>
        <w:rPr>
          <w:rFonts w:hint="eastAsia" w:ascii="宋体" w:hAnsi="宋体" w:eastAsia="宋体" w:cs="宋体"/>
          <w:b w:val="0"/>
          <w:bCs/>
          <w:i w:val="0"/>
          <w:iCs w:val="0"/>
          <w:color w:val="auto"/>
          <w:kern w:val="0"/>
          <w:sz w:val="24"/>
          <w:szCs w:val="24"/>
          <w:highlight w:val="none"/>
          <w:u w:val="none"/>
          <w:lang w:val="en-US" w:eastAsia="zh-CN" w:bidi="ar"/>
        </w:rPr>
        <w:t>项目编号</w:t>
      </w:r>
      <w:r>
        <w:rPr>
          <w:rFonts w:hint="eastAsia" w:ascii="宋体" w:hAnsi="宋体" w:cs="宋体"/>
          <w:b w:val="0"/>
          <w:bCs/>
          <w:i w:val="0"/>
          <w:iCs w:val="0"/>
          <w:color w:val="auto"/>
          <w:kern w:val="0"/>
          <w:sz w:val="24"/>
          <w:szCs w:val="24"/>
          <w:highlight w:val="none"/>
          <w:u w:val="none"/>
          <w:lang w:val="en-US" w:eastAsia="zh-CN" w:bidi="ar"/>
        </w:rPr>
        <w:t>、包号（转账截图请发至邮箱2957670019@qq.com）</w:t>
      </w:r>
      <w:r>
        <w:rPr>
          <w:rFonts w:hint="eastAsia" w:ascii="宋体" w:hAnsi="宋体" w:eastAsia="宋体" w:cs="宋体"/>
          <w:color w:val="auto"/>
          <w:sz w:val="24"/>
          <w:szCs w:val="24"/>
          <w:highlight w:val="none"/>
          <w:lang w:eastAsia="zh-CN"/>
        </w:rPr>
        <w:t>。</w:t>
      </w:r>
    </w:p>
    <w:p w14:paraId="61B4B756">
      <w:pPr>
        <w:pStyle w:val="14"/>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10.3  投标人提交投标保证金缴纳期限：开标时间及</w:t>
      </w:r>
      <w:r>
        <w:rPr>
          <w:rFonts w:hint="eastAsia" w:hAnsi="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递交截止时间</w:t>
      </w:r>
      <w:r>
        <w:rPr>
          <w:rFonts w:hint="eastAsia" w:hAnsi="宋体" w:cs="宋体"/>
          <w:color w:val="auto"/>
          <w:sz w:val="24"/>
          <w:szCs w:val="24"/>
          <w:highlight w:val="none"/>
          <w:lang w:val="en-US" w:eastAsia="zh-CN"/>
        </w:rPr>
        <w:t>48小时</w:t>
      </w:r>
      <w:r>
        <w:rPr>
          <w:rFonts w:hint="eastAsia" w:ascii="宋体" w:hAnsi="宋体" w:eastAsia="宋体" w:cs="宋体"/>
          <w:color w:val="auto"/>
          <w:sz w:val="24"/>
          <w:szCs w:val="24"/>
          <w:highlight w:val="none"/>
        </w:rPr>
        <w:t>前缴纳完毕（以到账时间为准），逾期不予受理。</w:t>
      </w:r>
    </w:p>
    <w:p w14:paraId="5514AA10">
      <w:pPr>
        <w:pStyle w:val="14"/>
        <w:spacing w:line="44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投标保证金交入：见</w:t>
      </w:r>
      <w:r>
        <w:rPr>
          <w:rFonts w:hint="eastAsia" w:ascii="宋体" w:hAnsi="宋体" w:eastAsia="宋体" w:cs="宋体"/>
          <w:color w:val="auto"/>
          <w:sz w:val="24"/>
          <w:szCs w:val="24"/>
          <w:highlight w:val="none"/>
          <w:lang w:eastAsia="zh-CN"/>
        </w:rPr>
        <w:t>投标人须知前附表</w:t>
      </w:r>
    </w:p>
    <w:p w14:paraId="34DC1024">
      <w:pPr>
        <w:pStyle w:val="14"/>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10.4　未中标的投标人的投标保证金，将在中标通知书发出后5个工作日内无息退还。</w:t>
      </w:r>
    </w:p>
    <w:p w14:paraId="39D7AC56">
      <w:pPr>
        <w:keepNext w:val="0"/>
        <w:keepLines w:val="0"/>
        <w:widowControl/>
        <w:suppressLineNumbers w:val="0"/>
        <w:ind w:firstLine="480" w:firstLineChars="200"/>
        <w:jc w:val="left"/>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10.5  中标方的投标保证金，将在领取中标通知书，缴纳</w:t>
      </w:r>
      <w:r>
        <w:rPr>
          <w:rFonts w:hint="eastAsia" w:ascii="宋体" w:hAnsi="宋体" w:eastAsia="宋体" w:cs="宋体"/>
          <w:color w:val="auto"/>
          <w:sz w:val="24"/>
          <w:szCs w:val="24"/>
          <w:highlight w:val="none"/>
          <w:lang w:val="en-US" w:eastAsia="zh-CN"/>
        </w:rPr>
        <w:t>招标代理服务费和</w:t>
      </w:r>
      <w:r>
        <w:rPr>
          <w:rFonts w:hint="eastAsia" w:ascii="宋体" w:hAnsi="宋体" w:eastAsia="宋体" w:cs="宋体"/>
          <w:color w:val="auto"/>
          <w:sz w:val="24"/>
          <w:szCs w:val="24"/>
          <w:highlight w:val="none"/>
        </w:rPr>
        <w:t>签订合同后5个工作日内无息退还</w:t>
      </w:r>
      <w:r>
        <w:rPr>
          <w:rFonts w:hint="eastAsia" w:ascii="宋体" w:hAnsi="宋体" w:eastAsia="宋体" w:cs="宋体"/>
          <w:color w:val="auto"/>
          <w:sz w:val="24"/>
          <w:szCs w:val="24"/>
          <w:highlight w:val="none"/>
          <w:lang w:eastAsia="zh-CN"/>
        </w:rPr>
        <w:t>。</w:t>
      </w:r>
    </w:p>
    <w:p w14:paraId="15E7B8EA">
      <w:pPr>
        <w:keepNext w:val="0"/>
        <w:keepLines w:val="0"/>
        <w:widowControl/>
        <w:suppressLineNumbers w:val="0"/>
        <w:ind w:firstLine="480" w:firstLineChars="200"/>
        <w:jc w:val="left"/>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退还保证金时，需提供</w:t>
      </w:r>
      <w:r>
        <w:rPr>
          <w:rFonts w:hint="eastAsia" w:ascii="宋体" w:hAnsi="宋体" w:eastAsia="宋体" w:cs="宋体"/>
          <w:color w:val="auto"/>
          <w:sz w:val="24"/>
          <w:szCs w:val="24"/>
          <w:highlight w:val="none"/>
          <w:lang w:val="en-US" w:eastAsia="zh-CN"/>
        </w:rPr>
        <w:t>:</w:t>
      </w:r>
    </w:p>
    <w:p w14:paraId="5A5D2D78">
      <w:pPr>
        <w:keepNext w:val="0"/>
        <w:keepLines w:val="0"/>
        <w:widowControl/>
        <w:suppressLineNumbers w:val="0"/>
        <w:tabs>
          <w:tab w:val="right" w:pos="9506"/>
        </w:tabs>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（1）投标保证金收据原件</w:t>
      </w:r>
      <w:r>
        <w:rPr>
          <w:rFonts w:hint="eastAsia" w:ascii="宋体" w:hAnsi="宋体" w:cs="宋体"/>
          <w:b w:val="0"/>
          <w:bCs/>
          <w:i w:val="0"/>
          <w:iCs w:val="0"/>
          <w:color w:val="auto"/>
          <w:kern w:val="0"/>
          <w:sz w:val="24"/>
          <w:szCs w:val="24"/>
          <w:highlight w:val="none"/>
          <w:u w:val="none"/>
          <w:lang w:val="en-US" w:eastAsia="zh-CN" w:bidi="ar"/>
        </w:rPr>
        <w:tab/>
      </w:r>
    </w:p>
    <w:p w14:paraId="3B4CEF66">
      <w:pPr>
        <w:keepNext w:val="0"/>
        <w:keepLines w:val="0"/>
        <w:widowControl/>
        <w:suppressLineNumbers w:val="0"/>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（2）公司开户信息加盖公章</w:t>
      </w:r>
    </w:p>
    <w:p w14:paraId="3F22F17D">
      <w:pPr>
        <w:keepNext w:val="0"/>
        <w:keepLines w:val="0"/>
        <w:widowControl/>
        <w:suppressLineNumbers w:val="0"/>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（3）中标人与招标人签订合同的复印件</w:t>
      </w:r>
    </w:p>
    <w:p w14:paraId="777B3304">
      <w:pPr>
        <w:keepNext w:val="0"/>
        <w:keepLines w:val="0"/>
        <w:widowControl/>
        <w:suppressLineNumbers w:val="0"/>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（4）收件地址：</w:t>
      </w:r>
      <w:r>
        <w:rPr>
          <w:rFonts w:hint="eastAsia" w:ascii="宋体" w:hAnsi="宋体" w:cs="宋体"/>
          <w:color w:val="auto"/>
          <w:kern w:val="0"/>
          <w:sz w:val="24"/>
          <w:szCs w:val="24"/>
          <w:highlight w:val="none"/>
          <w:lang w:val="en-US" w:eastAsia="zh-CN" w:bidi="ar"/>
        </w:rPr>
        <w:t xml:space="preserve">新疆乌鲁木齐高新区（新市区）北京北路3999号阳光恒昌商务公园E座办公楼商务办公3层304号 </w:t>
      </w:r>
      <w:r>
        <w:rPr>
          <w:rFonts w:hint="eastAsia" w:ascii="宋体" w:hAnsi="宋体" w:eastAsia="宋体" w:cs="宋体"/>
          <w:color w:val="auto"/>
          <w:kern w:val="0"/>
          <w:sz w:val="24"/>
          <w:szCs w:val="24"/>
          <w:highlight w:val="none"/>
          <w:lang w:val="en-US" w:eastAsia="zh-CN" w:bidi="ar"/>
        </w:rPr>
        <w:t xml:space="preserve"> </w:t>
      </w:r>
    </w:p>
    <w:p w14:paraId="6E817A75">
      <w:pPr>
        <w:keepNext w:val="0"/>
        <w:keepLines w:val="0"/>
        <w:widowControl/>
        <w:suppressLineNumbers w:val="0"/>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（5）联系人：</w:t>
      </w:r>
      <w:r>
        <w:rPr>
          <w:rFonts w:hint="eastAsia" w:ascii="宋体" w:hAnsi="宋体" w:cs="宋体"/>
          <w:b w:val="0"/>
          <w:bCs/>
          <w:i w:val="0"/>
          <w:iCs w:val="0"/>
          <w:color w:val="auto"/>
          <w:kern w:val="0"/>
          <w:sz w:val="24"/>
          <w:szCs w:val="24"/>
          <w:highlight w:val="none"/>
          <w:u w:val="none"/>
          <w:lang w:val="en-US" w:eastAsia="zh-CN" w:bidi="ar"/>
        </w:rPr>
        <w:t>赵女士</w:t>
      </w:r>
    </w:p>
    <w:p w14:paraId="05D5C99A">
      <w:pPr>
        <w:keepNext w:val="0"/>
        <w:keepLines w:val="0"/>
        <w:widowControl/>
        <w:suppressLineNumbers w:val="0"/>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（6）联系电话：</w:t>
      </w:r>
      <w:r>
        <w:rPr>
          <w:rFonts w:hint="eastAsia" w:ascii="宋体" w:hAnsi="宋体" w:cs="宋体"/>
          <w:b w:val="0"/>
          <w:bCs/>
          <w:i w:val="0"/>
          <w:iCs w:val="0"/>
          <w:color w:val="auto"/>
          <w:kern w:val="0"/>
          <w:sz w:val="24"/>
          <w:szCs w:val="24"/>
          <w:highlight w:val="none"/>
          <w:u w:val="none"/>
          <w:lang w:val="en-US" w:eastAsia="zh-CN" w:bidi="ar"/>
        </w:rPr>
        <w:t>15292638547</w:t>
      </w:r>
    </w:p>
    <w:p w14:paraId="29EB1618">
      <w:pPr>
        <w:pStyle w:val="7"/>
        <w:ind w:firstLine="241" w:firstLineChars="100"/>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i w:val="0"/>
          <w:iCs w:val="0"/>
          <w:color w:val="auto"/>
          <w:kern w:val="0"/>
          <w:sz w:val="24"/>
          <w:szCs w:val="24"/>
          <w:highlight w:val="none"/>
          <w:u w:val="none"/>
          <w:lang w:val="en-US" w:eastAsia="zh-CN" w:bidi="ar"/>
        </w:rPr>
        <w:t>注：未中标的投标人退还投标保证金时提供（1）、（2）中标人提供（1）、（2）、（3）</w:t>
      </w:r>
    </w:p>
    <w:p w14:paraId="2F0AF347">
      <w:pPr>
        <w:widowControl w:val="0"/>
        <w:pBdr>
          <w:top w:val="none" w:color="auto" w:sz="0" w:space="1"/>
          <w:left w:val="none" w:color="auto" w:sz="0" w:space="4"/>
          <w:bottom w:val="none" w:color="auto" w:sz="0" w:space="1"/>
          <w:right w:val="none" w:color="auto" w:sz="0" w:space="4"/>
          <w:between w:val="none" w:color="auto" w:sz="0" w:space="0"/>
        </w:pBdr>
        <w:spacing w:line="44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在评标过程中，如发现下列情况之一的，其投标将被拒绝；</w:t>
      </w:r>
    </w:p>
    <w:p w14:paraId="7537D18C">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技术规格中的响应与事实不符或虚假投标的；</w:t>
      </w:r>
    </w:p>
    <w:p w14:paraId="1648F53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（2）投标人复制</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的技术规格相关部分内容作为其</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的一部分；</w:t>
      </w:r>
    </w:p>
    <w:p w14:paraId="0501464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符合</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中规定废标的其它技术条款；</w:t>
      </w:r>
    </w:p>
    <w:p w14:paraId="0ADB601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有不符合</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带“*”要求的内容的；</w:t>
      </w:r>
    </w:p>
    <w:p w14:paraId="1797F11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（5）其他不符合</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重要参数的。</w:t>
      </w:r>
    </w:p>
    <w:p w14:paraId="3501A40B">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以下情形被视为投标无效；</w:t>
      </w:r>
    </w:p>
    <w:p w14:paraId="4D00BE2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（1）未按规定提交投标保证金的投标；</w:t>
      </w:r>
    </w:p>
    <w:p w14:paraId="7552718C">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与</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有重大负偏离的；</w:t>
      </w:r>
    </w:p>
    <w:p w14:paraId="5D174371">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（3）投标人拒绝修正错误的；</w:t>
      </w:r>
    </w:p>
    <w:p w14:paraId="4745750F">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的关键内容字迹模糊，无法辨认的；</w:t>
      </w:r>
    </w:p>
    <w:p w14:paraId="55F5B20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（5）投标有效期不足的；</w:t>
      </w:r>
    </w:p>
    <w:p w14:paraId="175A7C7B">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（6）投标人的报价超出预算金额（或最高限价）的；</w:t>
      </w:r>
    </w:p>
    <w:p w14:paraId="323F139C">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（7）其他违反相关法律法规规定的行为的；</w:t>
      </w:r>
    </w:p>
    <w:p w14:paraId="1BA98055">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认为是其他应当否决的投标。</w:t>
      </w:r>
    </w:p>
    <w:p w14:paraId="0E77294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下列任何情况发生时，投标保证金将不予退还，转为违约金：</w:t>
      </w:r>
    </w:p>
    <w:p w14:paraId="17CEE755">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投标人在投标截止期后，投标有效期内撤回投标；</w:t>
      </w:r>
    </w:p>
    <w:p w14:paraId="609FA102">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 </w:t>
      </w:r>
      <w:r>
        <w:rPr>
          <w:rFonts w:hint="eastAsia" w:ascii="宋体" w:hAnsi="宋体" w:eastAsia="宋体" w:cs="宋体"/>
          <w:color w:val="auto"/>
          <w:sz w:val="24"/>
          <w:szCs w:val="24"/>
          <w:highlight w:val="none"/>
          <w:lang w:val="en-US" w:eastAsia="zh-CN"/>
        </w:rPr>
        <w:t>中</w:t>
      </w:r>
      <w:r>
        <w:rPr>
          <w:rFonts w:hint="eastAsia" w:ascii="宋体" w:hAnsi="宋体" w:eastAsia="宋体" w:cs="宋体"/>
          <w:color w:val="auto"/>
          <w:sz w:val="24"/>
          <w:szCs w:val="24"/>
          <w:highlight w:val="none"/>
        </w:rPr>
        <w:t>标人在规定期限内未按规定</w:t>
      </w:r>
      <w:r>
        <w:rPr>
          <w:rFonts w:hint="eastAsia" w:ascii="宋体" w:hAnsi="宋体" w:eastAsia="宋体" w:cs="宋体"/>
          <w:color w:val="auto"/>
          <w:sz w:val="24"/>
          <w:szCs w:val="24"/>
          <w:highlight w:val="none"/>
          <w:lang w:val="en-US" w:eastAsia="zh-CN"/>
        </w:rPr>
        <w:t>未和招标人签订合同</w:t>
      </w:r>
      <w:r>
        <w:rPr>
          <w:rFonts w:hint="eastAsia" w:ascii="宋体" w:hAnsi="宋体" w:eastAsia="宋体" w:cs="宋体"/>
          <w:color w:val="auto"/>
          <w:sz w:val="24"/>
          <w:szCs w:val="24"/>
          <w:highlight w:val="none"/>
        </w:rPr>
        <w:t>；</w:t>
      </w:r>
    </w:p>
    <w:p w14:paraId="0C1E48B5">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中标方未按投标人须知规定缴纳招标代理费；</w:t>
      </w:r>
    </w:p>
    <w:p w14:paraId="492C1D53">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 以他人名义投标或者以其他方式弄虚作假，骗取中标；</w:t>
      </w:r>
    </w:p>
    <w:p w14:paraId="585F2F83">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 打架斗殴，扰乱标场秩序；</w:t>
      </w:r>
    </w:p>
    <w:p w14:paraId="5BEE3E11">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 本</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中或《</w:t>
      </w:r>
      <w:r>
        <w:rPr>
          <w:rFonts w:hint="eastAsia" w:ascii="宋体" w:hAnsi="宋体" w:eastAsia="宋体" w:cs="宋体"/>
          <w:color w:val="auto"/>
          <w:sz w:val="24"/>
          <w:szCs w:val="24"/>
          <w:highlight w:val="none"/>
          <w:lang w:val="en-US" w:eastAsia="zh-CN"/>
        </w:rPr>
        <w:t>政府采购非招标采购方式管理办法</w:t>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二十</w:t>
      </w:r>
      <w:r>
        <w:rPr>
          <w:rFonts w:hint="eastAsia" w:ascii="宋体" w:hAnsi="宋体" w:eastAsia="宋体" w:cs="宋体"/>
          <w:color w:val="auto"/>
          <w:sz w:val="24"/>
          <w:szCs w:val="24"/>
          <w:highlight w:val="none"/>
        </w:rPr>
        <w:t>条规定的其他不予退还投标保证金的情形。</w:t>
      </w:r>
    </w:p>
    <w:p w14:paraId="2A18E01E">
      <w:pPr>
        <w:spacing w:line="440" w:lineRule="exact"/>
        <w:ind w:firstLine="840" w:firstLineChars="3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上述不予退还投标保证金的情况并给招标代理机构造成损失的，还要承担赔偿责任。</w:t>
      </w:r>
      <w:bookmarkStart w:id="12" w:name="_Toc497239289"/>
    </w:p>
    <w:p w14:paraId="157A589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10.9</w:t>
      </w:r>
      <w:r>
        <w:rPr>
          <w:rFonts w:hint="eastAsia" w:ascii="宋体" w:hAnsi="宋体" w:eastAsia="宋体" w:cs="宋体"/>
          <w:color w:val="auto"/>
          <w:sz w:val="24"/>
          <w:szCs w:val="24"/>
          <w:highlight w:val="none"/>
        </w:rPr>
        <w:t>有下列情形之一的，视为投标人串通投标，其投标无效：</w:t>
      </w:r>
    </w:p>
    <w:p w14:paraId="701F90D6">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lang w:eastAsia="zh-CN"/>
        </w:rPr>
        <w:t>（</w:t>
      </w:r>
      <w:r>
        <w:rPr>
          <w:rFonts w:hint="eastAsia" w:ascii="宋体" w:hAnsi="宋体" w:cs="Times New Roman"/>
          <w:color w:val="auto"/>
          <w:sz w:val="24"/>
          <w:highlight w:val="none"/>
          <w:lang w:val="en-US" w:eastAsia="zh-CN"/>
        </w:rPr>
        <w:t>1</w:t>
      </w:r>
      <w:r>
        <w:rPr>
          <w:rFonts w:hint="eastAsia" w:ascii="宋体" w:hAnsi="宋体" w:cs="Times New Roman"/>
          <w:color w:val="auto"/>
          <w:sz w:val="24"/>
          <w:highlight w:val="none"/>
          <w:lang w:eastAsia="zh-CN"/>
        </w:rPr>
        <w:t>）</w:t>
      </w:r>
      <w:r>
        <w:rPr>
          <w:rFonts w:hint="eastAsia" w:ascii="宋体" w:hAnsi="宋体" w:cs="Times New Roman"/>
          <w:color w:val="auto"/>
          <w:sz w:val="24"/>
          <w:highlight w:val="none"/>
        </w:rPr>
        <w:t>同一项目中不同投标人的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由同一单位或者个人编制，例如：不同单位的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出自同一台电脑，或者出自同一把投标锁或计价锁：</w:t>
      </w:r>
    </w:p>
    <w:p w14:paraId="4CB54766">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1.不同投标人的电子</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上传计算机的网卡MAC 地址、CPU 序列号和硬盘序列号等硬件信息均相同的（开标现场上传电子</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的除外）；</w:t>
      </w:r>
    </w:p>
    <w:p w14:paraId="060A4788">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2.不同投标人的组价工程最清单 XML 标准接口文件记录的计价软件加密锁序列号信总有一条及以上相同或出自同一电子文档的，或者记录的硬件信息中存在一条及以上的计算机网卡 MAG 地址（如有）、CPU 序列号和硬盘序列号等硬件信息均相同的：</w:t>
      </w:r>
    </w:p>
    <w:p w14:paraId="52EADEAF">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3.不同投标人的电子</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（已标价工程量清单 XML 电子文档除外）编制时的计算机硬件信息中存在一条及以上的计算机网卡 MAC 地址（</w:t>
      </w:r>
      <w:r>
        <w:rPr>
          <w:rFonts w:hint="eastAsia" w:ascii="宋体" w:hAnsi="宋体" w:cs="Times New Roman"/>
          <w:color w:val="auto"/>
          <w:sz w:val="24"/>
          <w:highlight w:val="none"/>
          <w:lang w:val="en-US" w:eastAsia="zh-CN"/>
        </w:rPr>
        <w:t>如</w:t>
      </w:r>
      <w:r>
        <w:rPr>
          <w:rFonts w:hint="eastAsia" w:ascii="宋体" w:hAnsi="宋体" w:cs="Times New Roman"/>
          <w:color w:val="auto"/>
          <w:sz w:val="24"/>
          <w:highlight w:val="none"/>
        </w:rPr>
        <w:t>有）、CPU序列号和硬盘序列号均相同的；</w:t>
      </w:r>
    </w:p>
    <w:p w14:paraId="66CF915D">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 xml:space="preserve">4. 投标人递交的已标价工程量清单 </w:t>
      </w:r>
      <w:r>
        <w:rPr>
          <w:rFonts w:hint="eastAsia" w:ascii="宋体" w:hAnsi="宋体" w:cs="Times New Roman"/>
          <w:color w:val="auto"/>
          <w:sz w:val="24"/>
          <w:highlight w:val="none"/>
          <w:lang w:val="en-US" w:eastAsia="zh-CN"/>
        </w:rPr>
        <w:t>X</w:t>
      </w:r>
      <w:r>
        <w:rPr>
          <w:rFonts w:hint="eastAsia" w:ascii="宋体" w:hAnsi="宋体" w:cs="Times New Roman"/>
          <w:color w:val="auto"/>
          <w:sz w:val="24"/>
          <w:highlight w:val="none"/>
        </w:rPr>
        <w:t>ML 电子文档</w:t>
      </w:r>
      <w:r>
        <w:rPr>
          <w:rFonts w:hint="eastAsia" w:ascii="宋体" w:hAnsi="宋体" w:cs="Times New Roman"/>
          <w:color w:val="auto"/>
          <w:sz w:val="24"/>
          <w:highlight w:val="none"/>
          <w:lang w:val="en-US" w:eastAsia="zh-CN"/>
        </w:rPr>
        <w:t>未</w:t>
      </w:r>
      <w:r>
        <w:rPr>
          <w:rFonts w:hint="eastAsia" w:ascii="宋体" w:hAnsi="宋体" w:cs="Times New Roman"/>
          <w:color w:val="auto"/>
          <w:sz w:val="24"/>
          <w:highlight w:val="none"/>
        </w:rPr>
        <w:t>按照规定记录软硬件信息的，或者记录的软硬件信息经电子招标投标交易平台认定被篡改的；</w:t>
      </w:r>
    </w:p>
    <w:p w14:paraId="34FB40D0">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5.不同投标人的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经查重分析，内容异常一致或者实质性相同的；</w:t>
      </w:r>
    </w:p>
    <w:p w14:paraId="3814A6DA">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6.不同投标人的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由同一投标人的附屈设备打印、复印的。</w:t>
      </w:r>
    </w:p>
    <w:p w14:paraId="67643312">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(二）不同投标人委托同一单位或者个人办事投标車宜，例如：委托同一人办理同一项目投标的不同环节的；</w:t>
      </w:r>
    </w:p>
    <w:p w14:paraId="620892E5">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(三）不同投标人的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载明的项目管理成员为同一人或同一单位；</w:t>
      </w:r>
    </w:p>
    <w:p w14:paraId="2EDB5714">
      <w:pPr>
        <w:spacing w:line="360" w:lineRule="auto"/>
        <w:ind w:firstLine="720" w:firstLineChars="300"/>
        <w:rPr>
          <w:rFonts w:hint="eastAsia" w:ascii="宋体" w:hAnsi="宋体" w:cs="Times New Roman"/>
          <w:color w:val="auto"/>
          <w:sz w:val="24"/>
          <w:highlight w:val="none"/>
        </w:rPr>
      </w:pPr>
      <w:r>
        <w:rPr>
          <w:rFonts w:hint="eastAsia" w:ascii="宋体" w:hAnsi="宋体" w:cs="Times New Roman"/>
          <w:color w:val="auto"/>
          <w:sz w:val="24"/>
          <w:highlight w:val="none"/>
        </w:rPr>
        <w:t>（四）不同投标人的投标报价量规律性差异或者</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异常一致；</w:t>
      </w:r>
    </w:p>
    <w:p w14:paraId="6D6C5494">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(五）不同投标人的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互相混装；</w:t>
      </w:r>
    </w:p>
    <w:p w14:paraId="4F6699F1">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（六）不同投标人的投标保证金从同一单位或个人的账户转出，或者不同投标人的投标保证金虽然经由投标人自己的基本账户转出，但所需的资金均是来自同一单位或个人的账户的；</w:t>
      </w:r>
    </w:p>
    <w:p w14:paraId="6990DAD3">
      <w:pPr>
        <w:spacing w:line="440" w:lineRule="exact"/>
        <w:ind w:firstLine="960" w:firstLineChars="400"/>
        <w:rPr>
          <w:rFonts w:hint="eastAsia" w:ascii="宋体" w:hAnsi="宋体" w:eastAsia="宋体" w:cs="宋体"/>
          <w:color w:val="auto"/>
          <w:sz w:val="24"/>
          <w:szCs w:val="24"/>
          <w:highlight w:val="none"/>
          <w:lang w:val="en-US" w:eastAsia="zh-CN"/>
        </w:rPr>
      </w:pPr>
      <w:r>
        <w:rPr>
          <w:rFonts w:hint="eastAsia" w:ascii="宋体" w:hAnsi="宋体" w:cs="Times New Roman"/>
          <w:color w:val="auto"/>
          <w:sz w:val="24"/>
          <w:highlight w:val="none"/>
        </w:rPr>
        <w:t>(</w:t>
      </w:r>
      <w:r>
        <w:rPr>
          <w:rFonts w:hint="eastAsia" w:ascii="宋体" w:hAnsi="宋体" w:eastAsia="宋体" w:cs="宋体"/>
          <w:color w:val="auto"/>
          <w:sz w:val="24"/>
          <w:szCs w:val="24"/>
          <w:highlight w:val="none"/>
          <w:lang w:val="en-US" w:eastAsia="zh-CN"/>
        </w:rPr>
        <w:t>七）法律、法规、规章规定的串通投标的其他行为，</w:t>
      </w:r>
    </w:p>
    <w:p w14:paraId="53185334">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10.10投标人在本次招标活动中，必须遵守《中华人民共和国政府采购法》和《中华人民共和国招标投标法》的规定。</w:t>
      </w:r>
    </w:p>
    <w:p w14:paraId="0A9A699E">
      <w:pPr>
        <w:spacing w:line="440" w:lineRule="exact"/>
        <w:ind w:firstLine="480" w:firstLineChars="200"/>
        <w:rPr>
          <w:rFonts w:hint="eastAsia" w:ascii="宋体" w:hAnsi="宋体" w:eastAsia="宋体" w:cs="宋体"/>
          <w:color w:val="auto"/>
          <w:sz w:val="24"/>
          <w:szCs w:val="24"/>
          <w:highlight w:val="none"/>
          <w:lang w:val="en-US" w:eastAsia="zh-CN"/>
        </w:rPr>
      </w:pPr>
    </w:p>
    <w:p w14:paraId="59C20478">
      <w:pPr>
        <w:spacing w:line="440" w:lineRule="exact"/>
        <w:ind w:firstLine="480"/>
        <w:jc w:val="center"/>
        <w:outlineLvl w:val="1"/>
        <w:rPr>
          <w:rFonts w:ascii="宋体" w:hAnsi="宋体"/>
          <w:b/>
          <w:color w:val="auto"/>
          <w:sz w:val="32"/>
          <w:szCs w:val="32"/>
          <w:highlight w:val="none"/>
        </w:rPr>
      </w:pPr>
      <w:r>
        <w:rPr>
          <w:rFonts w:hint="eastAsia" w:ascii="宋体" w:hAnsi="宋体"/>
          <w:b/>
          <w:color w:val="auto"/>
          <w:sz w:val="32"/>
          <w:szCs w:val="32"/>
          <w:highlight w:val="none"/>
          <w:lang w:val="en-US" w:eastAsia="zh-CN"/>
        </w:rPr>
        <w:t>第三章 投标文件</w:t>
      </w:r>
      <w:r>
        <w:rPr>
          <w:rFonts w:hint="eastAsia" w:ascii="宋体" w:hAnsi="宋体"/>
          <w:b/>
          <w:color w:val="auto"/>
          <w:sz w:val="32"/>
          <w:szCs w:val="32"/>
          <w:highlight w:val="none"/>
        </w:rPr>
        <w:t>的递交</w:t>
      </w:r>
      <w:bookmarkEnd w:id="12"/>
    </w:p>
    <w:p w14:paraId="593D38F6">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1</w:t>
      </w:r>
      <w:r>
        <w:rPr>
          <w:rFonts w:hint="eastAsia" w:ascii="宋体" w:hAnsi="宋体"/>
          <w:b/>
          <w:color w:val="auto"/>
          <w:sz w:val="24"/>
          <w:szCs w:val="24"/>
          <w:highlight w:val="none"/>
        </w:rPr>
        <w:t>1</w:t>
      </w:r>
      <w:r>
        <w:rPr>
          <w:rFonts w:ascii="宋体" w:hAnsi="宋体"/>
          <w:b/>
          <w:color w:val="auto"/>
          <w:sz w:val="24"/>
          <w:szCs w:val="24"/>
          <w:highlight w:val="none"/>
        </w:rPr>
        <w:t xml:space="preserve">. </w:t>
      </w:r>
      <w:r>
        <w:rPr>
          <w:rFonts w:hint="eastAsia" w:ascii="宋体" w:hAnsi="宋体"/>
          <w:b/>
          <w:color w:val="auto"/>
          <w:sz w:val="24"/>
          <w:szCs w:val="24"/>
          <w:highlight w:val="none"/>
          <w:lang w:val="en-US" w:eastAsia="zh-CN"/>
        </w:rPr>
        <w:t>投标文件</w:t>
      </w:r>
      <w:r>
        <w:rPr>
          <w:rFonts w:hint="eastAsia" w:ascii="宋体" w:hAnsi="宋体"/>
          <w:b/>
          <w:color w:val="auto"/>
          <w:sz w:val="24"/>
          <w:szCs w:val="24"/>
          <w:highlight w:val="none"/>
        </w:rPr>
        <w:t>的标记</w:t>
      </w:r>
    </w:p>
    <w:p w14:paraId="2E5F1C17">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1</w:t>
      </w:r>
      <w:r>
        <w:rPr>
          <w:rFonts w:ascii="宋体" w:hAnsi="宋体"/>
          <w:color w:val="auto"/>
          <w:sz w:val="24"/>
          <w:szCs w:val="24"/>
          <w:highlight w:val="none"/>
        </w:rPr>
        <w:t>.1</w:t>
      </w:r>
      <w:r>
        <w:rPr>
          <w:rFonts w:hint="eastAsia" w:ascii="宋体" w:hAnsi="宋体"/>
          <w:color w:val="auto"/>
          <w:sz w:val="24"/>
          <w:szCs w:val="24"/>
          <w:highlight w:val="none"/>
        </w:rPr>
        <w:t>　任何不完整或不满足</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要求的</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将被拒绝。</w:t>
      </w:r>
    </w:p>
    <w:p w14:paraId="694F760B">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1</w:t>
      </w:r>
      <w:r>
        <w:rPr>
          <w:rFonts w:ascii="宋体" w:hAnsi="宋体"/>
          <w:color w:val="auto"/>
          <w:sz w:val="24"/>
          <w:szCs w:val="24"/>
          <w:highlight w:val="none"/>
        </w:rPr>
        <w:t>.2</w:t>
      </w:r>
      <w:r>
        <w:rPr>
          <w:rFonts w:hint="eastAsia" w:ascii="宋体" w:hAnsi="宋体"/>
          <w:color w:val="auto"/>
          <w:sz w:val="24"/>
          <w:szCs w:val="24"/>
          <w:highlight w:val="none"/>
        </w:rPr>
        <w:t>　由于不可抗拒原因或无法控制的事件而导致的丢失或损坏投标包装体内的</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时，招标方将不负责任。</w:t>
      </w:r>
    </w:p>
    <w:p w14:paraId="143C72D3">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1</w:t>
      </w:r>
      <w:r>
        <w:rPr>
          <w:rFonts w:hint="eastAsia" w:ascii="宋体" w:hAnsi="宋体"/>
          <w:b/>
          <w:color w:val="auto"/>
          <w:sz w:val="24"/>
          <w:szCs w:val="24"/>
          <w:highlight w:val="none"/>
        </w:rPr>
        <w:t>2</w:t>
      </w:r>
      <w:r>
        <w:rPr>
          <w:rFonts w:ascii="宋体" w:hAnsi="宋体"/>
          <w:b/>
          <w:color w:val="auto"/>
          <w:sz w:val="24"/>
          <w:szCs w:val="24"/>
          <w:highlight w:val="none"/>
        </w:rPr>
        <w:t xml:space="preserve">. </w:t>
      </w:r>
      <w:r>
        <w:rPr>
          <w:rFonts w:hint="eastAsia" w:ascii="宋体" w:hAnsi="宋体"/>
          <w:b/>
          <w:color w:val="auto"/>
          <w:sz w:val="24"/>
          <w:szCs w:val="24"/>
          <w:highlight w:val="none"/>
        </w:rPr>
        <w:t>投标截止时间</w:t>
      </w:r>
    </w:p>
    <w:p w14:paraId="325A8146">
      <w:pPr>
        <w:widowControl w:val="0"/>
        <w:pBdr>
          <w:top w:val="none" w:color="auto" w:sz="0" w:space="1"/>
          <w:left w:val="none" w:color="auto" w:sz="0" w:space="4"/>
          <w:bottom w:val="none" w:color="auto" w:sz="0" w:space="1"/>
          <w:right w:val="none" w:color="auto" w:sz="0" w:space="4"/>
          <w:between w:val="none" w:color="auto" w:sz="0" w:space="0"/>
        </w:pBdr>
        <w:spacing w:line="440" w:lineRule="exact"/>
        <w:ind w:firstLine="480" w:firstLineChars="200"/>
        <w:jc w:val="both"/>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2</w:t>
      </w:r>
      <w:r>
        <w:rPr>
          <w:rFonts w:ascii="宋体" w:hAnsi="宋体"/>
          <w:color w:val="auto"/>
          <w:sz w:val="24"/>
          <w:szCs w:val="24"/>
          <w:highlight w:val="none"/>
        </w:rPr>
        <w:t xml:space="preserve">.1  </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的递交不得迟于</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规定的截止时间，以密封形式递交至指定开标</w:t>
      </w:r>
      <w:r>
        <w:rPr>
          <w:rFonts w:hint="eastAsia" w:ascii="宋体" w:hAnsi="宋体"/>
          <w:color w:val="auto"/>
          <w:sz w:val="24"/>
          <w:szCs w:val="24"/>
          <w:highlight w:val="none"/>
          <w:lang w:eastAsia="zh-CN"/>
        </w:rPr>
        <w:t>地址</w:t>
      </w:r>
      <w:r>
        <w:rPr>
          <w:rFonts w:hint="eastAsia" w:ascii="宋体" w:hAnsi="宋体"/>
          <w:color w:val="auto"/>
          <w:sz w:val="24"/>
          <w:szCs w:val="24"/>
          <w:highlight w:val="none"/>
        </w:rPr>
        <w:t>。</w:t>
      </w:r>
    </w:p>
    <w:p w14:paraId="0ACAF2FA">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2</w:t>
      </w:r>
      <w:r>
        <w:rPr>
          <w:rFonts w:ascii="宋体" w:hAnsi="宋体"/>
          <w:color w:val="auto"/>
          <w:sz w:val="24"/>
          <w:szCs w:val="24"/>
          <w:highlight w:val="none"/>
        </w:rPr>
        <w:t>.2</w:t>
      </w:r>
      <w:r>
        <w:rPr>
          <w:rFonts w:hint="eastAsia" w:ascii="宋体" w:hAnsi="宋体"/>
          <w:color w:val="auto"/>
          <w:sz w:val="24"/>
          <w:szCs w:val="24"/>
          <w:highlight w:val="none"/>
        </w:rPr>
        <w:t>　所有</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不论派人送交还是通过邮寄的方式递交，都必须在招标方规定的投标截止时间之前送达</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指定</w:t>
      </w:r>
      <w:r>
        <w:rPr>
          <w:rFonts w:hint="eastAsia" w:ascii="宋体" w:hAnsi="宋体"/>
          <w:color w:val="auto"/>
          <w:sz w:val="24"/>
          <w:szCs w:val="24"/>
          <w:highlight w:val="none"/>
          <w:lang w:eastAsia="zh-CN"/>
        </w:rPr>
        <w:t>地址</w:t>
      </w:r>
      <w:r>
        <w:rPr>
          <w:rFonts w:hint="eastAsia" w:ascii="宋体" w:hAnsi="宋体"/>
          <w:color w:val="auto"/>
          <w:sz w:val="24"/>
          <w:szCs w:val="24"/>
          <w:highlight w:val="none"/>
        </w:rPr>
        <w:t>，在此之后送达的</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，为无效投标，</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将一律被拒绝。</w:t>
      </w:r>
    </w:p>
    <w:p w14:paraId="34E8A4E5">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2</w:t>
      </w:r>
      <w:r>
        <w:rPr>
          <w:rFonts w:ascii="宋体" w:hAnsi="宋体"/>
          <w:color w:val="auto"/>
          <w:sz w:val="24"/>
          <w:szCs w:val="24"/>
          <w:highlight w:val="none"/>
        </w:rPr>
        <w:t xml:space="preserve">.3  </w:t>
      </w:r>
      <w:r>
        <w:rPr>
          <w:rFonts w:hint="eastAsia" w:ascii="宋体" w:hAnsi="宋体"/>
          <w:color w:val="auto"/>
          <w:sz w:val="24"/>
          <w:szCs w:val="24"/>
          <w:highlight w:val="none"/>
        </w:rPr>
        <w:t>出现因</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的修改而推迟投标截止时间的情况时，投标人则需按招标方的书面修改通知重新规定的投标时间递交。</w:t>
      </w:r>
    </w:p>
    <w:p w14:paraId="4A1BE566">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1</w:t>
      </w:r>
      <w:r>
        <w:rPr>
          <w:rFonts w:hint="eastAsia" w:ascii="宋体" w:hAnsi="宋体"/>
          <w:b/>
          <w:color w:val="auto"/>
          <w:sz w:val="24"/>
          <w:szCs w:val="24"/>
          <w:highlight w:val="none"/>
        </w:rPr>
        <w:t>3</w:t>
      </w:r>
      <w:r>
        <w:rPr>
          <w:rFonts w:ascii="宋体" w:hAnsi="宋体"/>
          <w:b/>
          <w:color w:val="auto"/>
          <w:sz w:val="24"/>
          <w:szCs w:val="24"/>
          <w:highlight w:val="none"/>
        </w:rPr>
        <w:t xml:space="preserve">. </w:t>
      </w:r>
      <w:r>
        <w:rPr>
          <w:rFonts w:hint="eastAsia" w:ascii="宋体" w:hAnsi="宋体"/>
          <w:b/>
          <w:color w:val="auto"/>
          <w:sz w:val="24"/>
          <w:szCs w:val="24"/>
          <w:highlight w:val="none"/>
          <w:lang w:val="en-US" w:eastAsia="zh-CN"/>
        </w:rPr>
        <w:t>投标文件</w:t>
      </w:r>
      <w:r>
        <w:rPr>
          <w:rFonts w:hint="eastAsia" w:ascii="宋体" w:hAnsi="宋体"/>
          <w:b/>
          <w:color w:val="auto"/>
          <w:sz w:val="24"/>
          <w:szCs w:val="24"/>
          <w:highlight w:val="none"/>
        </w:rPr>
        <w:t>的修改和撤销</w:t>
      </w:r>
    </w:p>
    <w:p w14:paraId="11F0657B">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3</w:t>
      </w:r>
      <w:r>
        <w:rPr>
          <w:rFonts w:ascii="宋体" w:hAnsi="宋体"/>
          <w:color w:val="auto"/>
          <w:sz w:val="24"/>
          <w:szCs w:val="24"/>
          <w:highlight w:val="none"/>
        </w:rPr>
        <w:t>.1</w:t>
      </w:r>
      <w:r>
        <w:rPr>
          <w:rFonts w:hint="eastAsia" w:ascii="宋体" w:hAnsi="宋体"/>
          <w:color w:val="auto"/>
          <w:sz w:val="24"/>
          <w:szCs w:val="24"/>
          <w:highlight w:val="none"/>
        </w:rPr>
        <w:t>　投标人在递交</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后，可在规定的投标截止时间之前，对其</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以书面通知的形式进行修改或撤消。该通知须有投标人的法人代表或其委托代理人的签字，并得到招标方的确认。</w:t>
      </w:r>
    </w:p>
    <w:p w14:paraId="51E73A7B">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3</w:t>
      </w:r>
      <w:r>
        <w:rPr>
          <w:rFonts w:ascii="宋体" w:hAnsi="宋体"/>
          <w:color w:val="auto"/>
          <w:sz w:val="24"/>
          <w:szCs w:val="24"/>
          <w:highlight w:val="none"/>
        </w:rPr>
        <w:t xml:space="preserve">.2  </w:t>
      </w:r>
      <w:r>
        <w:rPr>
          <w:rFonts w:hint="eastAsia" w:ascii="宋体" w:hAnsi="宋体"/>
          <w:color w:val="auto"/>
          <w:sz w:val="24"/>
          <w:szCs w:val="24"/>
          <w:highlight w:val="none"/>
        </w:rPr>
        <w:t>投标人对</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修改的书面材料或撤消通知应按</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要求进行密封、标注和递交，并注明“修改</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”或“撤消投标”字样，修改或撤销的内容须按</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的要求签署、盖章，并作为</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的组成部分。</w:t>
      </w:r>
    </w:p>
    <w:p w14:paraId="730A1BA8">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3</w:t>
      </w:r>
      <w:r>
        <w:rPr>
          <w:rFonts w:ascii="宋体" w:hAnsi="宋体"/>
          <w:color w:val="auto"/>
          <w:sz w:val="24"/>
          <w:szCs w:val="24"/>
          <w:highlight w:val="none"/>
        </w:rPr>
        <w:t>.3</w:t>
      </w:r>
      <w:r>
        <w:rPr>
          <w:rFonts w:hint="eastAsia" w:ascii="宋体" w:hAnsi="宋体"/>
          <w:color w:val="auto"/>
          <w:sz w:val="24"/>
          <w:szCs w:val="24"/>
          <w:highlight w:val="none"/>
        </w:rPr>
        <w:t>　对</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修改的书面材料应于投标截止日前送达招标方，投标截止时间以后不得修改</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w:t>
      </w:r>
    </w:p>
    <w:p w14:paraId="48238AF9">
      <w:pPr>
        <w:spacing w:line="440" w:lineRule="exact"/>
        <w:ind w:firstLine="480" w:firstLineChars="200"/>
        <w:rPr>
          <w:rFonts w:ascii="宋体" w:hAnsi="宋体"/>
          <w:b/>
          <w:color w:val="auto"/>
          <w:sz w:val="32"/>
          <w:szCs w:val="32"/>
          <w:highlight w:val="none"/>
        </w:rPr>
      </w:pPr>
      <w:r>
        <w:rPr>
          <w:rFonts w:ascii="宋体" w:hAnsi="宋体"/>
          <w:color w:val="auto"/>
          <w:sz w:val="24"/>
          <w:szCs w:val="24"/>
          <w:highlight w:val="none"/>
        </w:rPr>
        <w:t>1</w:t>
      </w:r>
      <w:r>
        <w:rPr>
          <w:rFonts w:hint="eastAsia" w:ascii="宋体" w:hAnsi="宋体"/>
          <w:color w:val="auto"/>
          <w:sz w:val="24"/>
          <w:szCs w:val="24"/>
          <w:highlight w:val="none"/>
        </w:rPr>
        <w:t>3</w:t>
      </w:r>
      <w:r>
        <w:rPr>
          <w:rFonts w:ascii="宋体" w:hAnsi="宋体"/>
          <w:color w:val="auto"/>
          <w:sz w:val="24"/>
          <w:szCs w:val="24"/>
          <w:highlight w:val="none"/>
        </w:rPr>
        <w:t xml:space="preserve">.4  </w:t>
      </w:r>
      <w:r>
        <w:rPr>
          <w:rFonts w:hint="eastAsia" w:ascii="宋体" w:hAnsi="宋体"/>
          <w:color w:val="auto"/>
          <w:sz w:val="24"/>
          <w:szCs w:val="24"/>
          <w:highlight w:val="none"/>
        </w:rPr>
        <w:t>投标人不得在开标后至投标有效期期满前撤销</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，否则招标方将不予退还其投标保证金。</w:t>
      </w:r>
    </w:p>
    <w:p w14:paraId="00B55A6D">
      <w:pPr>
        <w:spacing w:line="440" w:lineRule="exact"/>
        <w:jc w:val="center"/>
        <w:outlineLvl w:val="1"/>
        <w:rPr>
          <w:rFonts w:hint="eastAsia" w:ascii="宋体" w:hAnsi="宋体" w:eastAsia="宋体" w:cs="Times New Roman"/>
          <w:b/>
          <w:color w:val="auto"/>
          <w:sz w:val="32"/>
          <w:szCs w:val="32"/>
          <w:highlight w:val="none"/>
          <w:lang w:val="en-US" w:eastAsia="zh-CN"/>
        </w:rPr>
      </w:pPr>
      <w:r>
        <w:rPr>
          <w:rFonts w:hint="eastAsia" w:ascii="宋体" w:hAnsi="宋体" w:eastAsia="宋体" w:cs="Times New Roman"/>
          <w:b/>
          <w:color w:val="auto"/>
          <w:sz w:val="32"/>
          <w:szCs w:val="32"/>
          <w:highlight w:val="none"/>
          <w:lang w:val="en-US" w:eastAsia="zh-CN"/>
        </w:rPr>
        <w:t xml:space="preserve">第四章 </w:t>
      </w:r>
      <w:r>
        <w:rPr>
          <w:rFonts w:hint="eastAsia" w:ascii="宋体" w:hAnsi="宋体" w:cs="Times New Roman"/>
          <w:b/>
          <w:color w:val="auto"/>
          <w:sz w:val="32"/>
          <w:szCs w:val="32"/>
          <w:highlight w:val="none"/>
          <w:lang w:val="en-US" w:eastAsia="zh-CN"/>
        </w:rPr>
        <w:t>评标委员会</w:t>
      </w:r>
    </w:p>
    <w:p w14:paraId="619E4A64">
      <w:pPr>
        <w:spacing w:line="440" w:lineRule="exact"/>
        <w:ind w:left="481" w:leftChars="229"/>
        <w:rPr>
          <w:rFonts w:hint="eastAsia" w:ascii="宋体" w:hAnsi="宋体" w:eastAsia="宋体"/>
          <w:b/>
          <w:color w:val="auto"/>
          <w:sz w:val="24"/>
          <w:szCs w:val="24"/>
          <w:highlight w:val="none"/>
          <w:lang w:eastAsia="zh-CN"/>
        </w:rPr>
      </w:pPr>
      <w:bookmarkStart w:id="13" w:name="_Toc21372"/>
      <w:bookmarkStart w:id="14" w:name="_Toc515647780"/>
      <w:bookmarkStart w:id="15" w:name="_Toc65166579"/>
      <w:bookmarkStart w:id="16" w:name="_Toc19296"/>
      <w:bookmarkStart w:id="17" w:name="_Toc532473472"/>
      <w:bookmarkStart w:id="18" w:name="_Toc520356165"/>
      <w:r>
        <w:rPr>
          <w:rFonts w:ascii="宋体" w:hAnsi="宋体"/>
          <w:b/>
          <w:color w:val="auto"/>
          <w:sz w:val="24"/>
          <w:szCs w:val="24"/>
          <w:highlight w:val="none"/>
        </w:rPr>
        <w:t>1</w:t>
      </w:r>
      <w:r>
        <w:rPr>
          <w:rFonts w:hint="eastAsia" w:ascii="宋体" w:hAnsi="宋体"/>
          <w:b/>
          <w:color w:val="auto"/>
          <w:sz w:val="24"/>
          <w:szCs w:val="24"/>
          <w:highlight w:val="none"/>
        </w:rPr>
        <w:t>4</w:t>
      </w:r>
      <w:r>
        <w:rPr>
          <w:rFonts w:ascii="宋体" w:hAnsi="宋体"/>
          <w:b/>
          <w:color w:val="auto"/>
          <w:sz w:val="24"/>
          <w:szCs w:val="24"/>
          <w:highlight w:val="none"/>
        </w:rPr>
        <w:t xml:space="preserve">. </w:t>
      </w:r>
      <w:r>
        <w:rPr>
          <w:rFonts w:hint="eastAsia" w:ascii="宋体" w:hAnsi="宋体"/>
          <w:b/>
          <w:color w:val="auto"/>
          <w:sz w:val="24"/>
          <w:szCs w:val="24"/>
          <w:highlight w:val="none"/>
          <w:lang w:val="en-US" w:eastAsia="zh-CN"/>
        </w:rPr>
        <w:t>评标委员会</w:t>
      </w:r>
    </w:p>
    <w:p w14:paraId="19DA39BB">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.1  </w:t>
      </w:r>
      <w:r>
        <w:rPr>
          <w:rFonts w:hint="eastAsia" w:ascii="宋体" w:hAnsi="宋体"/>
          <w:color w:val="auto"/>
          <w:spacing w:val="-2"/>
          <w:sz w:val="24"/>
          <w:szCs w:val="24"/>
          <w:highlight w:val="none"/>
        </w:rPr>
        <w:t>招标方将根据《中华人民共和国政府采购法》和《中华人民共和国招投标法》，依法组建本次</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，负责本次招标的评标活动。</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负责向招标方推荐一至三名中标候选人，并标明排列顺序。</w:t>
      </w:r>
    </w:p>
    <w:p w14:paraId="1C521B81">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.2</w:t>
      </w:r>
      <w:r>
        <w:rPr>
          <w:rFonts w:hint="eastAsia" w:ascii="宋体" w:hAnsi="宋体"/>
          <w:color w:val="auto"/>
          <w:spacing w:val="-2"/>
          <w:sz w:val="24"/>
          <w:szCs w:val="24"/>
          <w:highlight w:val="none"/>
        </w:rPr>
        <w:t>　</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人选于开标前确定。</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成员名单在中标结果确定前保密。</w:t>
      </w:r>
    </w:p>
    <w:p w14:paraId="3FAD300E">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.3  </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由有关技术、经济等方面的</w:t>
      </w:r>
      <w:r>
        <w:rPr>
          <w:rFonts w:hint="eastAsia" w:ascii="宋体" w:hAnsi="宋体"/>
          <w:color w:val="auto"/>
          <w:spacing w:val="-2"/>
          <w:sz w:val="24"/>
          <w:szCs w:val="24"/>
          <w:highlight w:val="none"/>
          <w:lang w:val="en-US" w:eastAsia="zh-CN"/>
        </w:rPr>
        <w:t>5名专家</w:t>
      </w:r>
      <w:r>
        <w:rPr>
          <w:rFonts w:hint="eastAsia" w:ascii="宋体" w:hAnsi="宋体"/>
          <w:color w:val="auto"/>
          <w:spacing w:val="-2"/>
          <w:sz w:val="24"/>
          <w:szCs w:val="24"/>
          <w:highlight w:val="none"/>
        </w:rPr>
        <w:t>组成。</w:t>
      </w:r>
    </w:p>
    <w:p w14:paraId="12C8D749">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.4  </w:t>
      </w:r>
      <w:r>
        <w:rPr>
          <w:rFonts w:hint="eastAsia" w:ascii="宋体" w:hAnsi="宋体"/>
          <w:color w:val="auto"/>
          <w:spacing w:val="-2"/>
          <w:sz w:val="24"/>
          <w:szCs w:val="24"/>
          <w:highlight w:val="none"/>
        </w:rPr>
        <w:t>按前款规定，</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的成员，由</w:t>
      </w:r>
      <w:r>
        <w:rPr>
          <w:rFonts w:hint="eastAsia" w:ascii="宋体" w:hAnsi="宋体"/>
          <w:color w:val="auto"/>
          <w:spacing w:val="-2"/>
          <w:sz w:val="24"/>
          <w:szCs w:val="24"/>
          <w:highlight w:val="none"/>
          <w:lang w:val="en-US" w:eastAsia="zh-CN"/>
        </w:rPr>
        <w:t>招标代理机构</w:t>
      </w:r>
      <w:r>
        <w:rPr>
          <w:rFonts w:hint="eastAsia" w:ascii="宋体" w:hAnsi="宋体"/>
          <w:color w:val="auto"/>
          <w:spacing w:val="-2"/>
          <w:sz w:val="24"/>
          <w:szCs w:val="24"/>
          <w:highlight w:val="none"/>
        </w:rPr>
        <w:t>从</w:t>
      </w:r>
      <w:r>
        <w:rPr>
          <w:rFonts w:hint="eastAsia" w:ascii="宋体" w:hAnsi="宋体"/>
          <w:color w:val="auto"/>
          <w:spacing w:val="-2"/>
          <w:sz w:val="24"/>
          <w:szCs w:val="24"/>
          <w:highlight w:val="none"/>
          <w:lang w:val="en-US" w:eastAsia="zh-CN"/>
        </w:rPr>
        <w:t>政采云</w:t>
      </w:r>
      <w:r>
        <w:rPr>
          <w:rFonts w:hint="eastAsia" w:ascii="宋体" w:hAnsi="宋体"/>
          <w:color w:val="auto"/>
          <w:spacing w:val="-2"/>
          <w:sz w:val="24"/>
          <w:szCs w:val="24"/>
          <w:highlight w:val="none"/>
        </w:rPr>
        <w:t>专家库采取随机抽取的方式确定。对于技术复杂、专业性要求较高或者国家有特殊要求的招标项目，采取随机抽取的方式抽取的专家不能满足评标工作需要时，将采取直接确定的方式选定</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的人选。</w:t>
      </w:r>
    </w:p>
    <w:bookmarkEnd w:id="13"/>
    <w:bookmarkEnd w:id="14"/>
    <w:bookmarkEnd w:id="15"/>
    <w:bookmarkEnd w:id="16"/>
    <w:bookmarkEnd w:id="17"/>
    <w:bookmarkEnd w:id="18"/>
    <w:p w14:paraId="795D97EE">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.5</w:t>
      </w:r>
      <w:r>
        <w:rPr>
          <w:rFonts w:hint="eastAsia" w:ascii="宋体" w:hAnsi="宋体"/>
          <w:color w:val="auto"/>
          <w:spacing w:val="-2"/>
          <w:sz w:val="24"/>
          <w:szCs w:val="24"/>
          <w:highlight w:val="none"/>
        </w:rPr>
        <w:t>　评标专家的条件和回避规定。</w:t>
      </w:r>
    </w:p>
    <w:p w14:paraId="79DF1E50">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.5.1</w:t>
      </w:r>
      <w:r>
        <w:rPr>
          <w:rFonts w:hint="eastAsia" w:ascii="宋体" w:hAnsi="宋体"/>
          <w:color w:val="auto"/>
          <w:spacing w:val="-2"/>
          <w:sz w:val="24"/>
          <w:szCs w:val="24"/>
          <w:highlight w:val="none"/>
        </w:rPr>
        <w:t>　评标专家应符合下列条件：</w:t>
      </w:r>
    </w:p>
    <w:p w14:paraId="2B88F8CA">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1</w:t>
      </w:r>
      <w:r>
        <w:rPr>
          <w:rFonts w:hint="eastAsia" w:ascii="宋体" w:hAnsi="宋体"/>
          <w:color w:val="auto"/>
          <w:sz w:val="24"/>
          <w:szCs w:val="24"/>
          <w:highlight w:val="none"/>
        </w:rPr>
        <w:t>）</w:t>
      </w:r>
      <w:r>
        <w:rPr>
          <w:rFonts w:hint="eastAsia" w:ascii="宋体" w:hAnsi="宋体"/>
          <w:color w:val="auto"/>
          <w:spacing w:val="-2"/>
          <w:sz w:val="24"/>
          <w:szCs w:val="24"/>
          <w:highlight w:val="none"/>
        </w:rPr>
        <w:t>熟悉有关政府采购和招标投标的法律法规；</w:t>
      </w:r>
    </w:p>
    <w:p w14:paraId="5428E006">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2</w:t>
      </w:r>
      <w:r>
        <w:rPr>
          <w:rFonts w:hint="eastAsia" w:ascii="宋体" w:hAnsi="宋体"/>
          <w:color w:val="auto"/>
          <w:sz w:val="24"/>
          <w:szCs w:val="24"/>
          <w:highlight w:val="none"/>
        </w:rPr>
        <w:t>）</w:t>
      </w:r>
      <w:r>
        <w:rPr>
          <w:rFonts w:hint="eastAsia" w:ascii="宋体" w:hAnsi="宋体"/>
          <w:color w:val="auto"/>
          <w:spacing w:val="-2"/>
          <w:sz w:val="24"/>
          <w:szCs w:val="24"/>
          <w:highlight w:val="none"/>
        </w:rPr>
        <w:t>在相关专业领域工作满八年并具有高级职称或者同等专业水平；</w:t>
      </w:r>
    </w:p>
    <w:p w14:paraId="138A93E7">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3</w:t>
      </w:r>
      <w:r>
        <w:rPr>
          <w:rFonts w:hint="eastAsia" w:ascii="宋体" w:hAnsi="宋体"/>
          <w:color w:val="auto"/>
          <w:sz w:val="24"/>
          <w:szCs w:val="24"/>
          <w:highlight w:val="none"/>
        </w:rPr>
        <w:t>）</w:t>
      </w:r>
      <w:r>
        <w:rPr>
          <w:rFonts w:hint="eastAsia" w:ascii="宋体" w:hAnsi="宋体"/>
          <w:color w:val="auto"/>
          <w:spacing w:val="-2"/>
          <w:sz w:val="24"/>
          <w:szCs w:val="24"/>
          <w:highlight w:val="none"/>
        </w:rPr>
        <w:t>具有与招标项目相关的实践经验；</w:t>
      </w:r>
    </w:p>
    <w:p w14:paraId="18140CB1">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4</w:t>
      </w:r>
      <w:r>
        <w:rPr>
          <w:rFonts w:hint="eastAsia" w:ascii="宋体" w:hAnsi="宋体"/>
          <w:color w:val="auto"/>
          <w:sz w:val="24"/>
          <w:szCs w:val="24"/>
          <w:highlight w:val="none"/>
        </w:rPr>
        <w:t>）</w:t>
      </w:r>
      <w:r>
        <w:rPr>
          <w:rFonts w:hint="eastAsia" w:ascii="宋体" w:hAnsi="宋体"/>
          <w:color w:val="auto"/>
          <w:spacing w:val="-2"/>
          <w:sz w:val="24"/>
          <w:szCs w:val="24"/>
          <w:highlight w:val="none"/>
        </w:rPr>
        <w:t>能够认真、公正、诚实、廉洁的履行职责。</w:t>
      </w:r>
    </w:p>
    <w:p w14:paraId="53CEF186">
      <w:pPr>
        <w:spacing w:line="440" w:lineRule="exact"/>
        <w:ind w:left="474" w:leftChars="224" w:hanging="4" w:hangingChars="2"/>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.5.2  </w:t>
      </w:r>
      <w:r>
        <w:rPr>
          <w:rFonts w:hint="eastAsia" w:ascii="宋体" w:hAnsi="宋体"/>
          <w:color w:val="auto"/>
          <w:spacing w:val="-2"/>
          <w:sz w:val="24"/>
          <w:szCs w:val="24"/>
          <w:highlight w:val="none"/>
        </w:rPr>
        <w:t>有下列情形之一的，不得担任</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w:t>
      </w:r>
    </w:p>
    <w:p w14:paraId="61D5A1FF">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1</w:t>
      </w:r>
      <w:r>
        <w:rPr>
          <w:rFonts w:hint="eastAsia" w:ascii="宋体" w:hAnsi="宋体"/>
          <w:color w:val="auto"/>
          <w:sz w:val="24"/>
          <w:szCs w:val="24"/>
          <w:highlight w:val="none"/>
        </w:rPr>
        <w:t>）</w:t>
      </w:r>
      <w:r>
        <w:rPr>
          <w:rFonts w:hint="eastAsia" w:ascii="宋体" w:hAnsi="宋体"/>
          <w:color w:val="auto"/>
          <w:spacing w:val="-2"/>
          <w:sz w:val="24"/>
          <w:szCs w:val="24"/>
          <w:highlight w:val="none"/>
        </w:rPr>
        <w:t>与投标人或者投标人主要负责人有近亲关系的；</w:t>
      </w:r>
    </w:p>
    <w:p w14:paraId="05807A1F">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2</w:t>
      </w:r>
      <w:r>
        <w:rPr>
          <w:rFonts w:hint="eastAsia" w:ascii="宋体" w:hAnsi="宋体"/>
          <w:color w:val="auto"/>
          <w:sz w:val="24"/>
          <w:szCs w:val="24"/>
          <w:highlight w:val="none"/>
        </w:rPr>
        <w:t>）</w:t>
      </w:r>
      <w:r>
        <w:rPr>
          <w:rFonts w:hint="eastAsia" w:ascii="宋体" w:hAnsi="宋体"/>
          <w:color w:val="auto"/>
          <w:spacing w:val="-2"/>
          <w:sz w:val="24"/>
          <w:szCs w:val="24"/>
          <w:highlight w:val="none"/>
        </w:rPr>
        <w:t>与项目主管部门或者行政监督部门的人员有近亲关系的；</w:t>
      </w:r>
    </w:p>
    <w:p w14:paraId="04C8A0AB">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3</w:t>
      </w:r>
      <w:r>
        <w:rPr>
          <w:rFonts w:hint="eastAsia" w:ascii="宋体" w:hAnsi="宋体"/>
          <w:color w:val="auto"/>
          <w:sz w:val="24"/>
          <w:szCs w:val="24"/>
          <w:highlight w:val="none"/>
        </w:rPr>
        <w:t>）</w:t>
      </w:r>
      <w:r>
        <w:rPr>
          <w:rFonts w:hint="eastAsia" w:ascii="宋体" w:hAnsi="宋体"/>
          <w:color w:val="auto"/>
          <w:spacing w:val="-2"/>
          <w:sz w:val="24"/>
          <w:szCs w:val="24"/>
          <w:highlight w:val="none"/>
        </w:rPr>
        <w:t>与投标人有经济利益关系，可能影响对投标公正评审的；</w:t>
      </w:r>
    </w:p>
    <w:p w14:paraId="00E42F03">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4</w:t>
      </w:r>
      <w:r>
        <w:rPr>
          <w:rFonts w:hint="eastAsia" w:ascii="宋体" w:hAnsi="宋体"/>
          <w:color w:val="auto"/>
          <w:sz w:val="24"/>
          <w:szCs w:val="24"/>
          <w:highlight w:val="none"/>
        </w:rPr>
        <w:t>）</w:t>
      </w:r>
      <w:r>
        <w:rPr>
          <w:rFonts w:hint="eastAsia" w:ascii="宋体" w:hAnsi="宋体"/>
          <w:color w:val="auto"/>
          <w:spacing w:val="-2"/>
          <w:sz w:val="24"/>
          <w:szCs w:val="24"/>
          <w:highlight w:val="none"/>
        </w:rPr>
        <w:t>曾因在招标、评标以及其他与招标投标有关活动中从事违法行为而受过行政处罚或刑事处罚的。</w:t>
      </w:r>
    </w:p>
    <w:p w14:paraId="35F19C31">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成员有前款规定情形之一的，应当主动提出回避。</w:t>
      </w:r>
    </w:p>
    <w:p w14:paraId="11E41A44">
      <w:pPr>
        <w:spacing w:line="440" w:lineRule="exact"/>
        <w:ind w:firstLine="480" w:firstLineChars="200"/>
        <w:rPr>
          <w:rFonts w:ascii="宋体" w:hAnsi="宋体"/>
          <w:color w:val="auto"/>
          <w:spacing w:val="-2"/>
          <w:sz w:val="24"/>
          <w:szCs w:val="24"/>
          <w:highlight w:val="none"/>
        </w:rPr>
      </w:pPr>
      <w:r>
        <w:rPr>
          <w:rFonts w:ascii="宋体" w:hAnsi="宋体"/>
          <w:bCs/>
          <w:color w:val="auto"/>
          <w:sz w:val="24"/>
          <w:szCs w:val="24"/>
          <w:highlight w:val="none"/>
        </w:rPr>
        <w:t>1</w:t>
      </w:r>
      <w:r>
        <w:rPr>
          <w:rFonts w:hint="eastAsia" w:ascii="宋体" w:hAnsi="宋体"/>
          <w:bCs/>
          <w:color w:val="auto"/>
          <w:sz w:val="24"/>
          <w:szCs w:val="24"/>
          <w:highlight w:val="none"/>
        </w:rPr>
        <w:t>4</w:t>
      </w:r>
      <w:r>
        <w:rPr>
          <w:rFonts w:ascii="宋体" w:hAnsi="宋体"/>
          <w:bCs/>
          <w:color w:val="auto"/>
          <w:sz w:val="24"/>
          <w:szCs w:val="24"/>
          <w:highlight w:val="none"/>
        </w:rPr>
        <w:t>.6</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成员应当熟悉并认真研究</w:t>
      </w:r>
      <w:r>
        <w:rPr>
          <w:rFonts w:hint="eastAsia" w:ascii="宋体" w:hAnsi="宋体"/>
          <w:color w:val="auto"/>
          <w:spacing w:val="-2"/>
          <w:sz w:val="24"/>
          <w:szCs w:val="24"/>
          <w:highlight w:val="none"/>
          <w:lang w:val="en-US" w:eastAsia="zh-CN"/>
        </w:rPr>
        <w:t>招标文件</w:t>
      </w:r>
      <w:r>
        <w:rPr>
          <w:rFonts w:hint="eastAsia" w:ascii="宋体" w:hAnsi="宋体"/>
          <w:color w:val="auto"/>
          <w:spacing w:val="-2"/>
          <w:sz w:val="24"/>
          <w:szCs w:val="24"/>
          <w:highlight w:val="none"/>
        </w:rPr>
        <w:t>，至少应了解和熟悉以下内容：</w:t>
      </w:r>
    </w:p>
    <w:p w14:paraId="116DF732">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1</w:t>
      </w:r>
      <w:r>
        <w:rPr>
          <w:rFonts w:hint="eastAsia" w:ascii="宋体" w:hAnsi="宋体"/>
          <w:color w:val="auto"/>
          <w:sz w:val="24"/>
          <w:szCs w:val="24"/>
          <w:highlight w:val="none"/>
        </w:rPr>
        <w:t>）</w:t>
      </w:r>
      <w:r>
        <w:rPr>
          <w:rFonts w:hint="eastAsia" w:ascii="宋体" w:hAnsi="宋体"/>
          <w:color w:val="auto"/>
          <w:spacing w:val="-2"/>
          <w:sz w:val="24"/>
          <w:szCs w:val="24"/>
          <w:highlight w:val="none"/>
        </w:rPr>
        <w:t>招标目的；</w:t>
      </w:r>
    </w:p>
    <w:p w14:paraId="181358C1">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2</w:t>
      </w:r>
      <w:r>
        <w:rPr>
          <w:rFonts w:hint="eastAsia" w:ascii="宋体" w:hAnsi="宋体"/>
          <w:color w:val="auto"/>
          <w:sz w:val="24"/>
          <w:szCs w:val="24"/>
          <w:highlight w:val="none"/>
        </w:rPr>
        <w:t>）</w:t>
      </w:r>
      <w:r>
        <w:rPr>
          <w:rFonts w:hint="eastAsia" w:ascii="宋体" w:hAnsi="宋体"/>
          <w:color w:val="auto"/>
          <w:spacing w:val="-2"/>
          <w:sz w:val="24"/>
          <w:szCs w:val="24"/>
          <w:highlight w:val="none"/>
        </w:rPr>
        <w:t>招标项目的范围、性质；</w:t>
      </w:r>
    </w:p>
    <w:p w14:paraId="233E6578">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3</w:t>
      </w:r>
      <w:r>
        <w:rPr>
          <w:rFonts w:hint="eastAsia" w:ascii="宋体" w:hAnsi="宋体"/>
          <w:color w:val="auto"/>
          <w:sz w:val="24"/>
          <w:szCs w:val="24"/>
          <w:highlight w:val="none"/>
        </w:rPr>
        <w:t>）</w:t>
      </w:r>
      <w:r>
        <w:rPr>
          <w:rFonts w:hint="eastAsia" w:ascii="宋体" w:hAnsi="宋体"/>
          <w:color w:val="auto"/>
          <w:spacing w:val="-2"/>
          <w:sz w:val="24"/>
          <w:szCs w:val="24"/>
          <w:highlight w:val="none"/>
          <w:lang w:val="en-US" w:eastAsia="zh-CN"/>
        </w:rPr>
        <w:t>招标文件</w:t>
      </w:r>
      <w:r>
        <w:rPr>
          <w:rFonts w:hint="eastAsia" w:ascii="宋体" w:hAnsi="宋体"/>
          <w:color w:val="auto"/>
          <w:spacing w:val="-2"/>
          <w:sz w:val="24"/>
          <w:szCs w:val="24"/>
          <w:highlight w:val="none"/>
        </w:rPr>
        <w:t>中规定的主要技术要求、标准和商务条款；</w:t>
      </w:r>
    </w:p>
    <w:p w14:paraId="31FEFC00">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4</w:t>
      </w: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招标文件</w:t>
      </w:r>
      <w:r>
        <w:rPr>
          <w:rFonts w:hint="eastAsia" w:ascii="宋体" w:hAnsi="宋体"/>
          <w:color w:val="auto"/>
          <w:spacing w:val="-2"/>
          <w:sz w:val="24"/>
          <w:szCs w:val="24"/>
          <w:highlight w:val="none"/>
        </w:rPr>
        <w:t>规定的评标标准、评标方法和在评标过程中应考虑的相关因素。</w:t>
      </w:r>
    </w:p>
    <w:p w14:paraId="3DCBB668">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.7  </w:t>
      </w:r>
      <w:r>
        <w:rPr>
          <w:rFonts w:hint="eastAsia" w:ascii="宋体" w:hAnsi="宋体"/>
          <w:color w:val="auto"/>
          <w:spacing w:val="-2"/>
          <w:sz w:val="24"/>
          <w:szCs w:val="24"/>
          <w:highlight w:val="none"/>
        </w:rPr>
        <w:t>招标方应当向</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提供评标所需的重要信息和数据。</w:t>
      </w:r>
    </w:p>
    <w:p w14:paraId="50F45195">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.8  </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应当根据</w:t>
      </w:r>
      <w:r>
        <w:rPr>
          <w:rFonts w:hint="eastAsia" w:ascii="宋体" w:hAnsi="宋体"/>
          <w:color w:val="auto"/>
          <w:spacing w:val="-2"/>
          <w:sz w:val="24"/>
          <w:szCs w:val="24"/>
          <w:highlight w:val="none"/>
          <w:lang w:val="en-US" w:eastAsia="zh-CN"/>
        </w:rPr>
        <w:t>招标文件</w:t>
      </w:r>
      <w:r>
        <w:rPr>
          <w:rFonts w:hint="eastAsia" w:ascii="宋体" w:hAnsi="宋体"/>
          <w:color w:val="auto"/>
          <w:spacing w:val="-2"/>
          <w:sz w:val="24"/>
          <w:szCs w:val="24"/>
          <w:highlight w:val="none"/>
        </w:rPr>
        <w:t>规定的评标标准和方法，对</w:t>
      </w:r>
      <w:r>
        <w:rPr>
          <w:rFonts w:hint="eastAsia" w:ascii="宋体" w:hAnsi="宋体"/>
          <w:color w:val="auto"/>
          <w:spacing w:val="-2"/>
          <w:sz w:val="24"/>
          <w:szCs w:val="24"/>
          <w:highlight w:val="none"/>
          <w:lang w:val="en-US" w:eastAsia="zh-CN"/>
        </w:rPr>
        <w:t>响应文件</w:t>
      </w:r>
      <w:r>
        <w:rPr>
          <w:rFonts w:hint="eastAsia" w:ascii="宋体" w:hAnsi="宋体"/>
          <w:color w:val="auto"/>
          <w:spacing w:val="-2"/>
          <w:sz w:val="24"/>
          <w:szCs w:val="24"/>
          <w:highlight w:val="none"/>
        </w:rPr>
        <w:t>进行系统地评审和比较。</w:t>
      </w:r>
      <w:r>
        <w:rPr>
          <w:rFonts w:hint="eastAsia" w:ascii="宋体" w:hAnsi="宋体"/>
          <w:color w:val="auto"/>
          <w:spacing w:val="-2"/>
          <w:sz w:val="24"/>
          <w:szCs w:val="24"/>
          <w:highlight w:val="none"/>
          <w:lang w:val="en-US" w:eastAsia="zh-CN"/>
        </w:rPr>
        <w:t>招标文件</w:t>
      </w:r>
      <w:r>
        <w:rPr>
          <w:rFonts w:hint="eastAsia" w:ascii="宋体" w:hAnsi="宋体"/>
          <w:color w:val="auto"/>
          <w:spacing w:val="-2"/>
          <w:sz w:val="24"/>
          <w:szCs w:val="24"/>
          <w:highlight w:val="none"/>
        </w:rPr>
        <w:t>中没有规定的标准和方法不得作为评标的依据。</w:t>
      </w:r>
    </w:p>
    <w:p w14:paraId="4E968094">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.9 </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成员应当客观、公正地履行职责，遵守职业道德，并对所提出的评审意见承担个人责任。</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成员不得与任何投标人或者与招标结果有利害关系的人员进行私下接触，不得收受投标人、中介人或其他有利害关系人的财物或好处。</w:t>
      </w:r>
    </w:p>
    <w:p w14:paraId="01538DD7">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.10  </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成员和与本次评标活动有关的工作人员，不得透露对</w:t>
      </w:r>
      <w:r>
        <w:rPr>
          <w:rFonts w:hint="eastAsia" w:ascii="宋体" w:hAnsi="宋体"/>
          <w:color w:val="auto"/>
          <w:spacing w:val="-2"/>
          <w:sz w:val="24"/>
          <w:szCs w:val="24"/>
          <w:highlight w:val="none"/>
          <w:lang w:val="en-US" w:eastAsia="zh-CN"/>
        </w:rPr>
        <w:t>响应文件</w:t>
      </w:r>
      <w:r>
        <w:rPr>
          <w:rFonts w:hint="eastAsia" w:ascii="宋体" w:hAnsi="宋体"/>
          <w:color w:val="auto"/>
          <w:spacing w:val="-2"/>
          <w:sz w:val="24"/>
          <w:szCs w:val="24"/>
          <w:highlight w:val="none"/>
        </w:rPr>
        <w:t>的评审和比较、中标候选人的推荐情况以及与评标有关的其他情况。</w:t>
      </w:r>
    </w:p>
    <w:p w14:paraId="52F52334">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.11</w:t>
      </w:r>
      <w:r>
        <w:rPr>
          <w:rFonts w:hint="eastAsia" w:ascii="宋体" w:hAnsi="宋体"/>
          <w:color w:val="auto"/>
          <w:spacing w:val="-2"/>
          <w:sz w:val="24"/>
          <w:szCs w:val="24"/>
          <w:highlight w:val="none"/>
        </w:rPr>
        <w:t>　与评标活动有关的工作人员，是指</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成员以外的、因参与评标监督工作或者事务性工作而知悉有关评标情况的所有人员。</w:t>
      </w:r>
    </w:p>
    <w:p w14:paraId="43ADF350">
      <w:pPr>
        <w:spacing w:line="360" w:lineRule="auto"/>
        <w:ind w:left="974" w:leftChars="230" w:hanging="491" w:hangingChars="205"/>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SA"/>
        </w:rPr>
        <w:t>14.12   采购人或采购代理机构将按投标须知前附表中规定</w:t>
      </w:r>
      <w:r>
        <w:rPr>
          <w:rFonts w:hint="eastAsia" w:ascii="宋体" w:hAnsi="宋体" w:eastAsia="宋体" w:cs="宋体"/>
          <w:color w:val="auto"/>
          <w:sz w:val="24"/>
          <w:szCs w:val="24"/>
          <w:highlight w:val="none"/>
        </w:rPr>
        <w:t>的时间查询投标人的信用记录。</w:t>
      </w:r>
    </w:p>
    <w:p w14:paraId="48D28076">
      <w:pPr>
        <w:spacing w:line="360" w:lineRule="auto"/>
        <w:ind w:left="974" w:leftChars="230" w:hanging="491" w:hangingChars="20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14.13</w:t>
      </w:r>
      <w:r>
        <w:rPr>
          <w:rFonts w:hint="eastAsia" w:ascii="宋体" w:hAnsi="宋体" w:eastAsia="宋体" w:cs="宋体"/>
          <w:color w:val="auto"/>
          <w:sz w:val="24"/>
          <w:szCs w:val="24"/>
          <w:highlight w:val="none"/>
        </w:rPr>
        <w:t>投标人在中国政府采购网（www.ccgp.gov.cn）被列入政府采购严重违法失信行为记录名单，或在“信用中国”网站（www.creditchina.gov.cn）被列入失信被执行人、重大税收违法案件当事人名单，投标将被认定为</w:t>
      </w:r>
      <w:r>
        <w:rPr>
          <w:rFonts w:hint="eastAsia" w:ascii="宋体" w:hAnsi="宋体" w:eastAsia="宋体" w:cs="宋体"/>
          <w:b/>
          <w:color w:val="auto"/>
          <w:sz w:val="24"/>
          <w:szCs w:val="24"/>
          <w:highlight w:val="none"/>
        </w:rPr>
        <w:t>投标无效</w:t>
      </w:r>
      <w:r>
        <w:rPr>
          <w:rFonts w:hint="eastAsia" w:ascii="宋体" w:hAnsi="宋体" w:eastAsia="宋体" w:cs="宋体"/>
          <w:color w:val="auto"/>
          <w:sz w:val="24"/>
          <w:szCs w:val="24"/>
          <w:highlight w:val="none"/>
        </w:rPr>
        <w:t>。</w:t>
      </w:r>
    </w:p>
    <w:p w14:paraId="2257743D">
      <w:pPr>
        <w:spacing w:line="360" w:lineRule="auto"/>
        <w:ind w:left="849" w:leftChars="401" w:hanging="7" w:hangingChars="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以联合体形式参加投标的，联合体任何成员存在以上不良信用记录的，联合体投标将被认定为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DE33D8A">
      <w:pPr>
        <w:pStyle w:val="6"/>
        <w:spacing w:line="360" w:lineRule="auto"/>
        <w:ind w:left="843" w:leftChars="228" w:hanging="364" w:hangingChars="152"/>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14.14</w:t>
      </w:r>
      <w:r>
        <w:rPr>
          <w:rFonts w:hint="eastAsia" w:ascii="宋体" w:hAnsi="宋体" w:eastAsia="宋体" w:cs="宋体"/>
          <w:color w:val="auto"/>
          <w:sz w:val="24"/>
          <w:szCs w:val="24"/>
          <w:highlight w:val="none"/>
        </w:rPr>
        <w:t xml:space="preserve"> 采购人或采购代理机构经办人将查询网页打印、签字并存档备查。投标人不良信用记录以采购人或采购代理机构查询结果为准。投标人自行提供的与网站信息不一致的其他证明材料亦不作为资格审查依据。</w:t>
      </w:r>
    </w:p>
    <w:p w14:paraId="23171745">
      <w:pPr>
        <w:spacing w:line="440" w:lineRule="exact"/>
        <w:jc w:val="center"/>
        <w:rPr>
          <w:rFonts w:ascii="宋体" w:hAnsi="宋体"/>
          <w:b/>
          <w:color w:val="auto"/>
          <w:sz w:val="32"/>
          <w:szCs w:val="32"/>
          <w:highlight w:val="none"/>
        </w:rPr>
      </w:pPr>
    </w:p>
    <w:p w14:paraId="328C9E87">
      <w:pPr>
        <w:spacing w:line="440" w:lineRule="exact"/>
        <w:jc w:val="center"/>
        <w:outlineLvl w:val="1"/>
        <w:rPr>
          <w:rFonts w:ascii="宋体" w:hAnsi="宋体"/>
          <w:b/>
          <w:color w:val="auto"/>
          <w:sz w:val="32"/>
          <w:szCs w:val="32"/>
          <w:highlight w:val="none"/>
        </w:rPr>
      </w:pPr>
      <w:bookmarkStart w:id="19" w:name="_Toc497239291"/>
      <w:r>
        <w:rPr>
          <w:rFonts w:hint="eastAsia" w:ascii="宋体" w:hAnsi="宋体"/>
          <w:b/>
          <w:color w:val="auto"/>
          <w:sz w:val="32"/>
          <w:szCs w:val="32"/>
          <w:highlight w:val="none"/>
          <w:lang w:val="en-US" w:eastAsia="zh-CN"/>
        </w:rPr>
        <w:t xml:space="preserve">第五章 </w:t>
      </w:r>
      <w:r>
        <w:rPr>
          <w:rFonts w:hint="eastAsia" w:ascii="宋体" w:hAnsi="宋体"/>
          <w:b/>
          <w:color w:val="auto"/>
          <w:sz w:val="32"/>
          <w:szCs w:val="32"/>
          <w:highlight w:val="none"/>
        </w:rPr>
        <w:t>开　标</w:t>
      </w:r>
      <w:bookmarkEnd w:id="19"/>
    </w:p>
    <w:p w14:paraId="6CA4F751">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1</w:t>
      </w:r>
      <w:r>
        <w:rPr>
          <w:rFonts w:hint="eastAsia" w:ascii="宋体" w:hAnsi="宋体"/>
          <w:b/>
          <w:color w:val="auto"/>
          <w:sz w:val="24"/>
          <w:szCs w:val="24"/>
          <w:highlight w:val="none"/>
        </w:rPr>
        <w:t>5</w:t>
      </w:r>
      <w:r>
        <w:rPr>
          <w:rFonts w:ascii="宋体" w:hAnsi="宋体"/>
          <w:b/>
          <w:color w:val="auto"/>
          <w:sz w:val="24"/>
          <w:szCs w:val="24"/>
          <w:highlight w:val="none"/>
        </w:rPr>
        <w:t xml:space="preserve">. </w:t>
      </w:r>
      <w:r>
        <w:rPr>
          <w:rFonts w:hint="eastAsia" w:ascii="宋体" w:hAnsi="宋体"/>
          <w:b/>
          <w:color w:val="auto"/>
          <w:sz w:val="24"/>
          <w:szCs w:val="24"/>
          <w:highlight w:val="none"/>
        </w:rPr>
        <w:t>开标</w:t>
      </w:r>
    </w:p>
    <w:p w14:paraId="2CA90DED">
      <w:pPr>
        <w:spacing w:line="440" w:lineRule="exact"/>
        <w:ind w:firstLine="480" w:firstLineChars="200"/>
        <w:rPr>
          <w:rFonts w:ascii="宋体" w:hAnsi="宋体"/>
          <w:color w:val="auto"/>
          <w:sz w:val="24"/>
          <w:szCs w:val="24"/>
          <w:highlight w:val="none"/>
        </w:rPr>
      </w:pPr>
      <w:bookmarkStart w:id="20" w:name="_Toc497239292"/>
      <w:r>
        <w:rPr>
          <w:rFonts w:ascii="宋体" w:hAnsi="宋体"/>
          <w:color w:val="auto"/>
          <w:sz w:val="24"/>
          <w:szCs w:val="24"/>
          <w:highlight w:val="none"/>
        </w:rPr>
        <w:t>1</w:t>
      </w:r>
      <w:r>
        <w:rPr>
          <w:rFonts w:hint="eastAsia" w:ascii="宋体" w:hAnsi="宋体"/>
          <w:color w:val="auto"/>
          <w:sz w:val="24"/>
          <w:szCs w:val="24"/>
          <w:highlight w:val="none"/>
        </w:rPr>
        <w:t>5</w:t>
      </w:r>
      <w:r>
        <w:rPr>
          <w:rFonts w:ascii="宋体" w:hAnsi="宋体"/>
          <w:color w:val="auto"/>
          <w:sz w:val="24"/>
          <w:szCs w:val="24"/>
          <w:highlight w:val="none"/>
        </w:rPr>
        <w:t>.1</w:t>
      </w:r>
      <w:r>
        <w:rPr>
          <w:rFonts w:hint="eastAsia" w:ascii="宋体" w:hAnsi="宋体"/>
          <w:color w:val="auto"/>
          <w:sz w:val="24"/>
          <w:szCs w:val="24"/>
          <w:highlight w:val="none"/>
        </w:rPr>
        <w:t>　本次招标按</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的投标</w:t>
      </w:r>
      <w:r>
        <w:rPr>
          <w:rFonts w:hint="eastAsia" w:ascii="宋体" w:hAnsi="宋体"/>
          <w:color w:val="auto"/>
          <w:sz w:val="24"/>
          <w:szCs w:val="24"/>
          <w:highlight w:val="none"/>
          <w:lang w:val="en-US" w:eastAsia="zh-CN"/>
        </w:rPr>
        <w:t>人</w:t>
      </w:r>
      <w:r>
        <w:rPr>
          <w:rFonts w:hint="eastAsia" w:ascii="宋体" w:hAnsi="宋体"/>
          <w:color w:val="auto"/>
          <w:sz w:val="24"/>
          <w:szCs w:val="24"/>
          <w:highlight w:val="none"/>
        </w:rPr>
        <w:t>须知</w:t>
      </w:r>
      <w:r>
        <w:rPr>
          <w:rFonts w:hint="eastAsia" w:ascii="宋体" w:hAnsi="宋体"/>
          <w:color w:val="auto"/>
          <w:sz w:val="24"/>
          <w:szCs w:val="24"/>
          <w:highlight w:val="none"/>
          <w:lang w:val="en-US" w:eastAsia="zh-CN"/>
        </w:rPr>
        <w:t>前附表</w:t>
      </w:r>
      <w:r>
        <w:rPr>
          <w:rFonts w:hint="eastAsia" w:ascii="宋体" w:hAnsi="宋体"/>
          <w:color w:val="auto"/>
          <w:sz w:val="24"/>
          <w:szCs w:val="24"/>
          <w:highlight w:val="none"/>
        </w:rPr>
        <w:t>中规定的时间和</w:t>
      </w:r>
      <w:r>
        <w:rPr>
          <w:rFonts w:hint="eastAsia" w:ascii="宋体" w:hAnsi="宋体"/>
          <w:color w:val="auto"/>
          <w:sz w:val="24"/>
          <w:szCs w:val="24"/>
          <w:highlight w:val="none"/>
          <w:lang w:eastAsia="zh-CN"/>
        </w:rPr>
        <w:t>地址</w:t>
      </w:r>
      <w:r>
        <w:rPr>
          <w:rFonts w:hint="eastAsia" w:ascii="宋体" w:hAnsi="宋体"/>
          <w:color w:val="auto"/>
          <w:sz w:val="24"/>
          <w:szCs w:val="24"/>
          <w:highlight w:val="none"/>
        </w:rPr>
        <w:t>进行公开开标，允许</w:t>
      </w:r>
      <w:r>
        <w:rPr>
          <w:rFonts w:hint="eastAsia" w:ascii="宋体" w:hAnsi="宋体"/>
          <w:color w:val="auto"/>
          <w:sz w:val="24"/>
          <w:szCs w:val="24"/>
          <w:highlight w:val="none"/>
          <w:lang w:val="en-US" w:eastAsia="zh-CN"/>
        </w:rPr>
        <w:t>符合条件的供应商</w:t>
      </w:r>
      <w:r>
        <w:rPr>
          <w:rFonts w:hint="eastAsia" w:ascii="宋体" w:hAnsi="宋体"/>
          <w:color w:val="auto"/>
          <w:sz w:val="24"/>
          <w:szCs w:val="24"/>
          <w:highlight w:val="none"/>
        </w:rPr>
        <w:t>参加开标会。</w:t>
      </w:r>
    </w:p>
    <w:p w14:paraId="6BD0502C">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15.2 </w:t>
      </w:r>
      <w:r>
        <w:rPr>
          <w:rFonts w:hint="default" w:ascii="宋体" w:hAnsi="宋体" w:eastAsia="宋体" w:cs="宋体"/>
          <w:b w:val="0"/>
          <w:bCs w:val="0"/>
          <w:color w:val="auto"/>
          <w:kern w:val="0"/>
          <w:sz w:val="24"/>
          <w:szCs w:val="24"/>
          <w:highlight w:val="none"/>
          <w:lang w:val="en-US" w:eastAsia="zh-CN" w:bidi="ar"/>
        </w:rPr>
        <w:t>本项目采用全流程不见面电子开评标，投标供应商需要使用CA加密设备，供应商可通过新疆数字证书认证中心官网（https://www.xjca.com.cn/）或下载“新疆政务通”APP自行进行申领。</w:t>
      </w:r>
    </w:p>
    <w:p w14:paraId="01CC9759">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15.3 </w:t>
      </w:r>
      <w:r>
        <w:rPr>
          <w:rFonts w:hint="default" w:ascii="宋体" w:hAnsi="宋体" w:eastAsia="宋体" w:cs="宋体"/>
          <w:b w:val="0"/>
          <w:bCs w:val="0"/>
          <w:color w:val="auto"/>
          <w:kern w:val="0"/>
          <w:sz w:val="24"/>
          <w:szCs w:val="24"/>
          <w:highlight w:val="none"/>
          <w:lang w:val="en-US" w:eastAsia="zh-CN" w:bidi="ar"/>
        </w:rPr>
        <w:t>本项目实行网上投标，采用加密电子</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(供应商须使用CA加密设备通过政采云电子投标客户端制作</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)。若供应商参与投标，自行承担投标一切费用。</w:t>
      </w:r>
    </w:p>
    <w:p w14:paraId="28F9BEA8">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15.4 </w:t>
      </w:r>
      <w:r>
        <w:rPr>
          <w:rFonts w:hint="default" w:ascii="宋体" w:hAnsi="宋体" w:eastAsia="宋体" w:cs="宋体"/>
          <w:b w:val="0"/>
          <w:bCs w:val="0"/>
          <w:color w:val="auto"/>
          <w:kern w:val="0"/>
          <w:sz w:val="24"/>
          <w:szCs w:val="24"/>
          <w:highlight w:val="none"/>
          <w:lang w:val="en-US" w:eastAsia="zh-CN" w:bidi="ar"/>
        </w:rPr>
        <w:t>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7D1362C2">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15.5 </w:t>
      </w:r>
      <w:r>
        <w:rPr>
          <w:rFonts w:hint="default" w:ascii="宋体" w:hAnsi="宋体" w:eastAsia="宋体" w:cs="宋体"/>
          <w:b w:val="0"/>
          <w:bCs w:val="0"/>
          <w:color w:val="auto"/>
          <w:kern w:val="0"/>
          <w:sz w:val="24"/>
          <w:szCs w:val="24"/>
          <w:highlight w:val="none"/>
          <w:lang w:val="en-US" w:eastAsia="zh-CN" w:bidi="ar"/>
        </w:rPr>
        <w:t>供应商将政采云电子交易客户端下载、安装完成后，可通过账号密码或CA登录客户端进行</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制作。在使用政采云投标客户端时，建议使用WIN7+64位及以上操作系统。客户端请至新疆政府采购网（http://www.ccgp-xinjiang.gov.cn/）下载专区查看，如有问题可拨打政采云客户服务热线95763进行咨询。</w:t>
      </w:r>
    </w:p>
    <w:p w14:paraId="731EAD71">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15.6 </w:t>
      </w:r>
      <w:r>
        <w:rPr>
          <w:rFonts w:hint="default" w:ascii="宋体" w:hAnsi="宋体" w:eastAsia="宋体" w:cs="宋体"/>
          <w:b w:val="0"/>
          <w:bCs w:val="0"/>
          <w:color w:val="auto"/>
          <w:kern w:val="0"/>
          <w:sz w:val="24"/>
          <w:szCs w:val="24"/>
          <w:highlight w:val="none"/>
          <w:lang w:val="en-US" w:eastAsia="zh-CN" w:bidi="ar"/>
        </w:rPr>
        <w:t>供应商在开标时须使用制作加密电子</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所使用的CA锁及电脑，电脑须提前配置好浏览器（建议使用谷歌浏览器），以便开标时解锁。</w:t>
      </w:r>
    </w:p>
    <w:p w14:paraId="319C2DC5">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15.7</w:t>
      </w:r>
      <w:r>
        <w:rPr>
          <w:rFonts w:hint="default" w:ascii="宋体" w:hAnsi="宋体" w:eastAsia="宋体" w:cs="宋体"/>
          <w:b w:val="0"/>
          <w:bCs w:val="0"/>
          <w:color w:val="auto"/>
          <w:kern w:val="0"/>
          <w:sz w:val="24"/>
          <w:szCs w:val="24"/>
          <w:highlight w:val="none"/>
          <w:lang w:val="en-US" w:eastAsia="zh-CN" w:bidi="ar"/>
        </w:rPr>
        <w:t>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7680471">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15.8 </w:t>
      </w:r>
      <w:r>
        <w:rPr>
          <w:rFonts w:hint="default" w:ascii="宋体" w:hAnsi="宋体" w:eastAsia="宋体" w:cs="宋体"/>
          <w:b w:val="0"/>
          <w:bCs w:val="0"/>
          <w:color w:val="auto"/>
          <w:kern w:val="0"/>
          <w:sz w:val="24"/>
          <w:szCs w:val="24"/>
          <w:highlight w:val="none"/>
          <w:lang w:val="en-US" w:eastAsia="zh-CN" w:bidi="ar"/>
        </w:rPr>
        <w:t>为了保证开评标顺利进行，政采云线上开标功能完全实现，供应商开标所使用的电脑设备须具有视频及语音功能。</w:t>
      </w:r>
    </w:p>
    <w:p w14:paraId="1DC1D6E7">
      <w:pPr>
        <w:pStyle w:val="29"/>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15.9 </w:t>
      </w:r>
      <w:r>
        <w:rPr>
          <w:rFonts w:hint="default" w:ascii="宋体" w:hAnsi="宋体" w:eastAsia="宋体" w:cs="宋体"/>
          <w:b w:val="0"/>
          <w:bCs w:val="0"/>
          <w:color w:val="auto"/>
          <w:kern w:val="0"/>
          <w:sz w:val="24"/>
          <w:szCs w:val="24"/>
          <w:highlight w:val="none"/>
          <w:lang w:val="en-US" w:eastAsia="zh-CN" w:bidi="ar"/>
        </w:rPr>
        <w:t>根据财政部、工业和信息化部关于印发《政府采购促进中小企业发展管理办法》的通知(财库[2020]46号)，第三条款：采购人在政府采购活动中应当通过加强采购需求管理，落实预留采购份额、价格评审优惠、优先采购等措施，提高中小企业在政府采购中的份额，支持中小企业发展。</w:t>
      </w:r>
    </w:p>
    <w:p w14:paraId="602B6162">
      <w:pPr>
        <w:spacing w:line="440" w:lineRule="exact"/>
        <w:ind w:firstLine="480" w:firstLineChars="200"/>
        <w:jc w:val="center"/>
        <w:outlineLvl w:val="1"/>
        <w:rPr>
          <w:rFonts w:hint="eastAsia" w:ascii="宋体" w:hAnsi="宋体"/>
          <w:b/>
          <w:bCs/>
          <w:color w:val="auto"/>
          <w:sz w:val="32"/>
          <w:highlight w:val="none"/>
        </w:rPr>
      </w:pPr>
      <w:r>
        <w:rPr>
          <w:rFonts w:hint="eastAsia" w:ascii="宋体" w:hAnsi="宋体" w:cs="宋体"/>
          <w:color w:val="auto"/>
          <w:sz w:val="24"/>
          <w:szCs w:val="24"/>
          <w:highlight w:val="none"/>
          <w:lang w:val="en-US" w:eastAsia="zh-CN"/>
        </w:rPr>
        <w:t xml:space="preserve"> 16. </w:t>
      </w:r>
      <w:r>
        <w:rPr>
          <w:rFonts w:hint="eastAsia" w:ascii="宋体" w:hAnsi="宋体" w:cs="宋体"/>
          <w:color w:val="auto"/>
          <w:sz w:val="24"/>
          <w:szCs w:val="24"/>
          <w:highlight w:val="none"/>
        </w:rPr>
        <w:t>已经进行资格预审的，可以不再对供应商资格进行审查，资格预审合格的供应商在评审阶段资格发生变化的，应当通知采购人和采购代理机构。</w:t>
      </w:r>
    </w:p>
    <w:p w14:paraId="057E8AD9">
      <w:pPr>
        <w:spacing w:line="440" w:lineRule="exact"/>
        <w:ind w:firstLine="643" w:firstLineChars="200"/>
        <w:jc w:val="center"/>
        <w:outlineLvl w:val="1"/>
        <w:rPr>
          <w:rFonts w:ascii="宋体" w:hAnsi="宋体"/>
          <w:b/>
          <w:bCs/>
          <w:color w:val="auto"/>
          <w:sz w:val="32"/>
          <w:highlight w:val="none"/>
        </w:rPr>
      </w:pPr>
      <w:r>
        <w:rPr>
          <w:rFonts w:hint="eastAsia" w:ascii="宋体" w:hAnsi="宋体"/>
          <w:b/>
          <w:bCs/>
          <w:color w:val="auto"/>
          <w:sz w:val="32"/>
          <w:highlight w:val="none"/>
          <w:lang w:val="en-US" w:eastAsia="zh-CN"/>
        </w:rPr>
        <w:t xml:space="preserve">第六章 </w:t>
      </w:r>
      <w:r>
        <w:rPr>
          <w:rFonts w:hint="eastAsia" w:ascii="宋体" w:hAnsi="宋体"/>
          <w:b/>
          <w:bCs/>
          <w:color w:val="auto"/>
          <w:sz w:val="32"/>
          <w:highlight w:val="none"/>
        </w:rPr>
        <w:t>评　标</w:t>
      </w:r>
      <w:bookmarkEnd w:id="20"/>
    </w:p>
    <w:p w14:paraId="181DE76E">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17. </w:t>
      </w:r>
      <w:r>
        <w:rPr>
          <w:rFonts w:hint="eastAsia" w:ascii="宋体" w:hAnsi="宋体"/>
          <w:b/>
          <w:color w:val="auto"/>
          <w:sz w:val="24"/>
          <w:szCs w:val="24"/>
          <w:highlight w:val="none"/>
        </w:rPr>
        <w:t>评标</w:t>
      </w:r>
    </w:p>
    <w:p w14:paraId="63177F5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　评标的依据为</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w:t>
      </w:r>
    </w:p>
    <w:p w14:paraId="3F623DDE">
      <w:pPr>
        <w:pStyle w:val="11"/>
        <w:spacing w:before="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17.2</w:t>
      </w:r>
      <w:r>
        <w:rPr>
          <w:rFonts w:hint="eastAsia" w:ascii="宋体" w:hAnsi="宋体" w:eastAsia="宋体" w:cs="宋体"/>
          <w:color w:val="auto"/>
          <w:sz w:val="24"/>
          <w:szCs w:val="24"/>
          <w:highlight w:val="none"/>
        </w:rPr>
        <w:t>符合性审查是指依据</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的规定，从商务和技术角度对</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的有效性和完整性进行审查，以确定是否对</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的实质性要求做出响应，填写“商务符合性审查表”。</w:t>
      </w:r>
    </w:p>
    <w:p w14:paraId="5A759D88">
      <w:pPr>
        <w:pStyle w:val="11"/>
        <w:numPr>
          <w:ilvl w:val="0"/>
          <w:numId w:val="6"/>
        </w:numPr>
        <w:spacing w:before="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要求投标人对</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有关事项作出澄清或者说明（如有）</w:t>
      </w:r>
    </w:p>
    <w:p w14:paraId="75999C4B">
      <w:pPr>
        <w:pStyle w:val="11"/>
        <w:numPr>
          <w:ilvl w:val="0"/>
          <w:numId w:val="6"/>
        </w:numPr>
        <w:spacing w:before="0"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eastAsia="zh-CN"/>
        </w:rPr>
        <w:t>评标委员会</w:t>
      </w:r>
      <w:r>
        <w:rPr>
          <w:rFonts w:hint="eastAsia" w:ascii="宋体" w:hAnsi="宋体" w:cs="宋体"/>
          <w:color w:val="auto"/>
          <w:sz w:val="24"/>
          <w:szCs w:val="24"/>
          <w:highlight w:val="none"/>
          <w:lang w:val="en-US" w:eastAsia="zh-CN"/>
        </w:rPr>
        <w:t>对</w:t>
      </w:r>
      <w:r>
        <w:rPr>
          <w:rFonts w:hint="eastAsia" w:ascii="宋体" w:hAnsi="宋体" w:eastAsia="宋体" w:cs="宋体"/>
          <w:color w:val="auto"/>
          <w:sz w:val="24"/>
          <w:szCs w:val="24"/>
          <w:highlight w:val="none"/>
        </w:rPr>
        <w:t>合格的投标人进行</w:t>
      </w:r>
      <w:r>
        <w:rPr>
          <w:rFonts w:hint="eastAsia" w:ascii="宋体" w:hAnsi="宋体" w:cs="宋体"/>
          <w:color w:val="auto"/>
          <w:sz w:val="24"/>
          <w:szCs w:val="24"/>
          <w:highlight w:val="none"/>
          <w:lang w:val="en-US" w:eastAsia="zh-CN"/>
        </w:rPr>
        <w:t>评审</w:t>
      </w:r>
      <w:r>
        <w:rPr>
          <w:rFonts w:hint="eastAsia" w:ascii="宋体" w:hAnsi="宋体" w:eastAsia="宋体" w:cs="宋体"/>
          <w:color w:val="auto"/>
          <w:sz w:val="24"/>
          <w:szCs w:val="24"/>
          <w:highlight w:val="none"/>
        </w:rPr>
        <w:t>；</w:t>
      </w:r>
    </w:p>
    <w:p w14:paraId="6591AD15">
      <w:pPr>
        <w:pStyle w:val="11"/>
        <w:numPr>
          <w:ilvl w:val="0"/>
          <w:numId w:val="6"/>
        </w:numPr>
        <w:spacing w:before="0"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规定的评分办法对各供应商进行评分，并告知各</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在规定时间内填写最终报价；</w:t>
      </w:r>
    </w:p>
    <w:p w14:paraId="7BA1C6BD">
      <w:pPr>
        <w:pStyle w:val="11"/>
        <w:numPr>
          <w:ilvl w:val="0"/>
          <w:numId w:val="6"/>
        </w:numPr>
        <w:spacing w:before="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待所有供应商填写完毕最终报价并上交主持人后，主持人当众宣布各</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最终报价；</w:t>
      </w:r>
    </w:p>
    <w:p w14:paraId="6FB6CF5D">
      <w:pPr>
        <w:pStyle w:val="11"/>
        <w:numPr>
          <w:ilvl w:val="0"/>
          <w:numId w:val="6"/>
        </w:numPr>
        <w:spacing w:before="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进行比较和评价</w:t>
      </w:r>
    </w:p>
    <w:p w14:paraId="4F0AD4AE">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本项目评标方法为综合评分法，</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对满足</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全部实质性要求的</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，按照</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规定的评审因素的量化指标进行评审打分，以评审得分从高到低顺序确定中标候选人。</w:t>
      </w:r>
    </w:p>
    <w:p w14:paraId="3DBECCC1">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每位成员独立对每个有效投标人的</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进行评价、打分；然后汇总每个投标人的得分，计算得分平均值，以平均值由高到低进行排序，按排序顺序推荐中标候选人。分值计算保留小数点后</w:t>
      </w:r>
      <w:r>
        <w:rPr>
          <w:rFonts w:hint="eastAsia" w:ascii="宋体" w:hAnsi="宋体" w:cs="宋体"/>
          <w:color w:val="auto"/>
          <w:sz w:val="24"/>
          <w:szCs w:val="24"/>
          <w:highlight w:val="none"/>
          <w:lang w:val="en-US" w:eastAsia="zh-CN"/>
        </w:rPr>
        <w:t>二</w:t>
      </w:r>
      <w:r>
        <w:rPr>
          <w:rFonts w:hint="eastAsia" w:ascii="宋体" w:hAnsi="宋体" w:eastAsia="宋体" w:cs="宋体"/>
          <w:color w:val="auto"/>
          <w:sz w:val="24"/>
          <w:szCs w:val="24"/>
          <w:highlight w:val="none"/>
        </w:rPr>
        <w:t>位，第</w:t>
      </w:r>
      <w:r>
        <w:rPr>
          <w:rFonts w:hint="eastAsia" w:ascii="宋体" w:hAnsi="宋体" w:cs="宋体"/>
          <w:color w:val="auto"/>
          <w:sz w:val="24"/>
          <w:szCs w:val="24"/>
          <w:highlight w:val="none"/>
          <w:lang w:val="en-US" w:eastAsia="zh-CN"/>
        </w:rPr>
        <w:t>三</w:t>
      </w:r>
      <w:r>
        <w:rPr>
          <w:rFonts w:hint="eastAsia" w:ascii="宋体" w:hAnsi="宋体" w:eastAsia="宋体" w:cs="宋体"/>
          <w:color w:val="auto"/>
          <w:sz w:val="24"/>
          <w:szCs w:val="24"/>
          <w:highlight w:val="none"/>
        </w:rPr>
        <w:t>位四舍五入。</w:t>
      </w:r>
    </w:p>
    <w:p w14:paraId="1E6921A4">
      <w:pPr>
        <w:pStyle w:val="11"/>
        <w:numPr>
          <w:ilvl w:val="0"/>
          <w:numId w:val="6"/>
        </w:numPr>
        <w:spacing w:before="0" w:line="360" w:lineRule="auto"/>
        <w:ind w:left="0" w:firstLine="63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确定中标候选人名单，或者根据采购人委托直接确定</w:t>
      </w:r>
      <w:r>
        <w:rPr>
          <w:rFonts w:hint="eastAsia" w:ascii="宋体" w:hAnsi="宋体" w:eastAsia="宋体" w:cs="宋体"/>
          <w:color w:val="auto"/>
          <w:sz w:val="24"/>
          <w:szCs w:val="24"/>
          <w:highlight w:val="none"/>
          <w:lang w:eastAsia="zh-CN"/>
        </w:rPr>
        <w:t>中标供应商</w:t>
      </w:r>
      <w:r>
        <w:rPr>
          <w:rFonts w:hint="eastAsia" w:ascii="宋体" w:hAnsi="宋体" w:eastAsia="宋体" w:cs="宋体"/>
          <w:color w:val="auto"/>
          <w:sz w:val="24"/>
          <w:szCs w:val="24"/>
          <w:highlight w:val="none"/>
        </w:rPr>
        <w:t>。</w:t>
      </w:r>
    </w:p>
    <w:p w14:paraId="24FCFFEF">
      <w:pPr>
        <w:pStyle w:val="11"/>
        <w:numPr>
          <w:ilvl w:val="0"/>
          <w:numId w:val="6"/>
        </w:numPr>
        <w:spacing w:before="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采购代理机构核对评标结果。</w:t>
      </w:r>
    </w:p>
    <w:p w14:paraId="20B417A4">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评审标准中应考虑下列因素：</w:t>
      </w:r>
    </w:p>
    <w:p w14:paraId="2E45D35E">
      <w:pPr>
        <w:pStyle w:val="11"/>
        <w:numPr>
          <w:ilvl w:val="0"/>
          <w:numId w:val="7"/>
        </w:numPr>
        <w:spacing w:before="0" w:line="360" w:lineRule="auto"/>
        <w:ind w:firstLine="540" w:firstLineChars="225"/>
        <w:rPr>
          <w:rFonts w:hint="eastAsia" w:ascii="宋体" w:hAnsi="宋体" w:eastAsia="宋体" w:cs="宋体"/>
          <w:b w:val="0"/>
          <w:bCs/>
          <w:i w:val="0"/>
          <w:iCs w:val="0"/>
          <w:color w:val="auto"/>
          <w:kern w:val="0"/>
          <w:sz w:val="24"/>
          <w:szCs w:val="24"/>
          <w:highlight w:val="none"/>
          <w:u w:val="none"/>
          <w:lang w:val="en-US" w:eastAsia="zh-CN"/>
        </w:rPr>
      </w:pPr>
      <w:r>
        <w:rPr>
          <w:rFonts w:hint="eastAsia" w:ascii="宋体" w:hAnsi="宋体" w:eastAsia="宋体" w:cs="宋体"/>
          <w:b w:val="0"/>
          <w:bCs/>
          <w:i w:val="0"/>
          <w:iCs w:val="0"/>
          <w:color w:val="auto"/>
          <w:kern w:val="0"/>
          <w:sz w:val="24"/>
          <w:szCs w:val="24"/>
          <w:highlight w:val="none"/>
          <w:u w:val="none"/>
          <w:lang w:val="en-US" w:eastAsia="zh-CN"/>
        </w:rPr>
        <w:t>根据《政府采购促进中小企业发展暂行办法》（财库〔2011〕181号）文的有关规定，投标人属于符合本办法第二条之规定的中小企业者，应在</w:t>
      </w:r>
      <w:r>
        <w:rPr>
          <w:rFonts w:hint="eastAsia" w:cs="宋体"/>
          <w:b w:val="0"/>
          <w:bCs/>
          <w:i w:val="0"/>
          <w:iCs w:val="0"/>
          <w:color w:val="auto"/>
          <w:kern w:val="0"/>
          <w:sz w:val="24"/>
          <w:szCs w:val="24"/>
          <w:highlight w:val="none"/>
          <w:u w:val="none"/>
          <w:lang w:val="en-US" w:eastAsia="zh-CN"/>
        </w:rPr>
        <w:t>响应文件</w:t>
      </w:r>
      <w:r>
        <w:rPr>
          <w:rFonts w:hint="eastAsia" w:ascii="宋体" w:hAnsi="宋体" w:eastAsia="宋体" w:cs="宋体"/>
          <w:b w:val="0"/>
          <w:bCs/>
          <w:i w:val="0"/>
          <w:iCs w:val="0"/>
          <w:color w:val="auto"/>
          <w:kern w:val="0"/>
          <w:sz w:val="24"/>
          <w:szCs w:val="24"/>
          <w:highlight w:val="none"/>
          <w:u w:val="none"/>
          <w:lang w:val="en-US" w:eastAsia="zh-CN"/>
        </w:rPr>
        <w:t>中按财库〔2011〕181号文规定的《中小企业声明函》格式提供《中小企业声明函》。根据《国务院关于印发扎实稳住经济一揽子政策措施的通知》（国发〔2022〕12号，以下简称《通知》）：“对于非专门面向中小企业的项目，对小型和微型企业产品的价格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w:t>
      </w:r>
      <w:r>
        <w:rPr>
          <w:rFonts w:hint="eastAsia" w:ascii="宋体" w:hAnsi="宋体" w:cs="宋体"/>
          <w:b w:val="0"/>
          <w:bCs/>
          <w:i w:val="0"/>
          <w:iCs w:val="0"/>
          <w:color w:val="auto"/>
          <w:kern w:val="0"/>
          <w:sz w:val="24"/>
          <w:szCs w:val="24"/>
          <w:highlight w:val="none"/>
          <w:u w:val="none"/>
          <w:lang w:val="en-US" w:eastAsia="zh-CN"/>
        </w:rPr>
        <w:t>20</w:t>
      </w:r>
      <w:r>
        <w:rPr>
          <w:rFonts w:hint="eastAsia" w:ascii="宋体" w:hAnsi="宋体" w:eastAsia="宋体" w:cs="宋体"/>
          <w:b w:val="0"/>
          <w:bCs/>
          <w:i w:val="0"/>
          <w:iCs w:val="0"/>
          <w:color w:val="auto"/>
          <w:kern w:val="0"/>
          <w:sz w:val="24"/>
          <w:szCs w:val="24"/>
          <w:highlight w:val="none"/>
          <w:u w:val="none"/>
          <w:lang w:val="en-US" w:eastAsia="zh-CN"/>
        </w:rPr>
        <w:t>%的扣除，用扣除后的价格参与评审，具体扣除比例由采购人确定，在评审过程中确定给予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价格扣除。</w:t>
      </w:r>
    </w:p>
    <w:p w14:paraId="37FE639E">
      <w:pPr>
        <w:pStyle w:val="11"/>
        <w:numPr>
          <w:ilvl w:val="0"/>
          <w:numId w:val="0"/>
        </w:numPr>
        <w:spacing w:before="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2.联合协议中约定，小型、微型企业和监狱企业的协议合同金额占到联合体协议合同总金额30%以上的，可给予联合体</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i/>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%的价格扣除。</w:t>
      </w:r>
    </w:p>
    <w:p w14:paraId="5492C201">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联合体各方均为小型、微型企业和监狱企业的，联合体视同为小型、微型企业和监狱企业。</w:t>
      </w:r>
    </w:p>
    <w:p w14:paraId="5EA95885">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采购人采购产品属于节能产品、环境标志产品品目清单范围内，且投标人所投产品具有有效期内的产品认证证书，在评标时予以优先采购，具体优惠措施为：在技术部分打分项中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每有一项产品为政府采购节能产品（不包括强制节能产品）或环境标志产品</w:t>
      </w:r>
      <w:r>
        <w:rPr>
          <w:rFonts w:hint="eastAsia" w:ascii="宋体" w:hAnsi="宋体" w:eastAsia="宋体" w:cs="宋体"/>
          <w:color w:val="auto"/>
          <w:sz w:val="24"/>
          <w:szCs w:val="24"/>
          <w:highlight w:val="none"/>
          <w:lang w:eastAsia="zh-CN"/>
        </w:rPr>
        <w:t>加</w:t>
      </w:r>
      <w:r>
        <w:rPr>
          <w:rFonts w:hint="eastAsia" w:ascii="宋体" w:hAnsi="宋体" w:eastAsia="宋体" w:cs="宋体"/>
          <w:color w:val="auto"/>
          <w:sz w:val="24"/>
          <w:szCs w:val="24"/>
          <w:highlight w:val="none"/>
        </w:rPr>
        <w:t>0.5分（如果两者皆是加1分），最多</w:t>
      </w:r>
      <w:r>
        <w:rPr>
          <w:rFonts w:hint="eastAsia" w:ascii="宋体" w:hAnsi="宋体" w:eastAsia="宋体" w:cs="宋体"/>
          <w:color w:val="auto"/>
          <w:sz w:val="24"/>
          <w:szCs w:val="24"/>
          <w:highlight w:val="none"/>
          <w:lang w:eastAsia="zh-CN"/>
        </w:rPr>
        <w:t>加2</w:t>
      </w:r>
      <w:r>
        <w:rPr>
          <w:rFonts w:hint="eastAsia" w:ascii="宋体" w:hAnsi="宋体" w:eastAsia="宋体" w:cs="宋体"/>
          <w:color w:val="auto"/>
          <w:sz w:val="24"/>
          <w:szCs w:val="24"/>
          <w:highlight w:val="none"/>
        </w:rPr>
        <w:t>分。</w:t>
      </w:r>
    </w:p>
    <w:p w14:paraId="3A5722EE">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投标人所投产品列入无线局域网产品清单，应提供相关证明，在评标时予以优先采购，具体优惠措施为：在技术部分打分项中加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分 。</w:t>
      </w:r>
    </w:p>
    <w:p w14:paraId="76523F73">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4.如采购人所采购产品为政府强制采购的节能产品，投标人所投产品的品牌及型号必须为清单中有效期内产品并提供证明文件，否则其投标将作为无效投标被拒绝。</w:t>
      </w:r>
    </w:p>
    <w:p w14:paraId="1D005B79">
      <w:pPr>
        <w:pStyle w:val="11"/>
        <w:tabs>
          <w:tab w:val="left" w:pos="567"/>
        </w:tabs>
        <w:spacing w:line="360" w:lineRule="auto"/>
        <w:ind w:left="-181" w:leftChars="-86" w:firstLine="660" w:firstLineChars="2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5.其他政府采购政策要求</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C5CCEE9">
      <w:pPr>
        <w:pStyle w:val="11"/>
        <w:spacing w:before="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6.同品牌处理办法：</w:t>
      </w:r>
    </w:p>
    <w:p w14:paraId="43C52AAC">
      <w:pPr>
        <w:pStyle w:val="11"/>
        <w:spacing w:before="0" w:line="360" w:lineRule="auto"/>
        <w:ind w:left="-181" w:leftChars="-86" w:firstLine="660" w:firstLineChars="2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eastAsia="zh-CN"/>
        </w:rPr>
        <w:t>核心产品</w:t>
      </w:r>
      <w:r>
        <w:rPr>
          <w:rFonts w:hint="eastAsia" w:ascii="宋体" w:hAnsi="宋体" w:eastAsia="宋体" w:cs="宋体"/>
          <w:color w:val="auto"/>
          <w:sz w:val="24"/>
          <w:szCs w:val="24"/>
          <w:highlight w:val="none"/>
          <w:u w:val="single"/>
        </w:rPr>
        <w:t>提供相同品牌产品且通过初审的不同投标人参加同一包号投标的，按一家投标人计算，评审后得分最高的同品牌投标人获得中标人推荐资格；评审得分相同的，由评标价最低的投标人获得中标人推荐资格；得分和评标价还相同的，由技术部分得分最高的投标人获得中标人推荐资格。其他同品牌投标人不作为中标候选人。</w:t>
      </w:r>
    </w:p>
    <w:p w14:paraId="4743D570">
      <w:pPr>
        <w:pStyle w:val="11"/>
        <w:spacing w:before="0" w:line="360" w:lineRule="auto"/>
        <w:ind w:left="-181" w:leftChars="-86" w:firstLine="660" w:firstLineChars="27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7.中标候选人并列时的处理方式：</w:t>
      </w:r>
    </w:p>
    <w:p w14:paraId="7D107E53">
      <w:pPr>
        <w:pStyle w:val="11"/>
        <w:spacing w:before="0" w:line="360" w:lineRule="auto"/>
        <w:ind w:left="-181" w:leftChars="-86" w:firstLine="660" w:firstLineChars="2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综合得分相同，按报价由低向高依次排序</w:t>
      </w:r>
      <w:r>
        <w:rPr>
          <w:rFonts w:hint="eastAsia" w:ascii="宋体" w:hAnsi="宋体" w:eastAsia="宋体" w:cs="宋体"/>
          <w:color w:val="auto"/>
          <w:sz w:val="24"/>
          <w:szCs w:val="24"/>
          <w:highlight w:val="none"/>
        </w:rPr>
        <w:t>。</w:t>
      </w:r>
    </w:p>
    <w:p w14:paraId="175BEADB">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18. </w:t>
      </w:r>
      <w:r>
        <w:rPr>
          <w:rFonts w:hint="eastAsia" w:ascii="宋体" w:hAnsi="宋体"/>
          <w:b/>
          <w:color w:val="auto"/>
          <w:sz w:val="24"/>
          <w:szCs w:val="24"/>
          <w:highlight w:val="none"/>
          <w:lang w:eastAsia="zh-CN"/>
        </w:rPr>
        <w:t>投标文件</w:t>
      </w:r>
      <w:r>
        <w:rPr>
          <w:rFonts w:hint="eastAsia" w:ascii="宋体" w:hAnsi="宋体"/>
          <w:b/>
          <w:color w:val="auto"/>
          <w:sz w:val="24"/>
          <w:szCs w:val="24"/>
          <w:highlight w:val="none"/>
        </w:rPr>
        <w:t>的澄清</w:t>
      </w:r>
    </w:p>
    <w:p w14:paraId="01446976">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18.1</w:t>
      </w:r>
      <w:r>
        <w:rPr>
          <w:rFonts w:hint="eastAsia" w:ascii="宋体" w:hAnsi="宋体"/>
          <w:color w:val="auto"/>
          <w:spacing w:val="-2"/>
          <w:sz w:val="24"/>
          <w:szCs w:val="24"/>
          <w:highlight w:val="none"/>
        </w:rPr>
        <w:t>　为有助于对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进行审查、评估和比较，</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将对认为需要（不是每一个）的投标人进行询标，请投标人澄清其投标内容，投标人有责任按照招标方通知的时间、地点指派专人进行答疑和澄清。询标时投标人代表应作书面记录，并对答疑和澄清的内容做出书面答复。</w:t>
      </w:r>
    </w:p>
    <w:p w14:paraId="0FD3EAC4">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18.2</w:t>
      </w:r>
      <w:r>
        <w:rPr>
          <w:rFonts w:hint="eastAsia" w:ascii="宋体" w:hAnsi="宋体"/>
          <w:color w:val="auto"/>
          <w:spacing w:val="-2"/>
          <w:sz w:val="24"/>
          <w:szCs w:val="24"/>
          <w:highlight w:val="none"/>
        </w:rPr>
        <w:t>　答疑和澄清的内容应是书面的，但不得对投标的价格、技术指标和参数等内容进行实质性修改。澄清文件须由投标人法定代表人或其授权代表签字或加盖投标人公章，并作为</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的组成部分。</w:t>
      </w:r>
    </w:p>
    <w:p w14:paraId="1DFF1E49">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19. </w:t>
      </w:r>
      <w:r>
        <w:rPr>
          <w:rFonts w:hint="eastAsia" w:ascii="宋体" w:hAnsi="宋体"/>
          <w:b/>
          <w:color w:val="auto"/>
          <w:sz w:val="24"/>
          <w:szCs w:val="24"/>
          <w:highlight w:val="none"/>
        </w:rPr>
        <w:t>对</w:t>
      </w:r>
      <w:r>
        <w:rPr>
          <w:rFonts w:hint="eastAsia" w:ascii="宋体" w:hAnsi="宋体"/>
          <w:b/>
          <w:color w:val="auto"/>
          <w:sz w:val="24"/>
          <w:szCs w:val="24"/>
          <w:highlight w:val="none"/>
          <w:lang w:eastAsia="zh-CN"/>
        </w:rPr>
        <w:t>投标文件</w:t>
      </w:r>
      <w:r>
        <w:rPr>
          <w:rFonts w:hint="eastAsia" w:ascii="宋体" w:hAnsi="宋体"/>
          <w:b/>
          <w:color w:val="auto"/>
          <w:sz w:val="24"/>
          <w:szCs w:val="24"/>
          <w:highlight w:val="none"/>
        </w:rPr>
        <w:t>的评估和比较</w:t>
      </w:r>
    </w:p>
    <w:p w14:paraId="5B5E124C">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19.1</w:t>
      </w:r>
      <w:r>
        <w:rPr>
          <w:rFonts w:hint="eastAsia" w:ascii="宋体" w:hAnsi="宋体"/>
          <w:color w:val="auto"/>
          <w:spacing w:val="-2"/>
          <w:sz w:val="24"/>
          <w:szCs w:val="24"/>
          <w:highlight w:val="none"/>
        </w:rPr>
        <w:t>　对实质性响应的</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进行评估和比较。</w:t>
      </w:r>
    </w:p>
    <w:p w14:paraId="43303B29">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19.</w:t>
      </w:r>
      <w:r>
        <w:rPr>
          <w:rFonts w:hint="eastAsia" w:ascii="宋体" w:hAnsi="宋体"/>
          <w:color w:val="auto"/>
          <w:spacing w:val="-2"/>
          <w:sz w:val="24"/>
          <w:szCs w:val="24"/>
          <w:highlight w:val="none"/>
        </w:rPr>
        <w:t>2　对以下因素进行评估和比较：</w:t>
      </w:r>
    </w:p>
    <w:p w14:paraId="681FE711">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w:t>
      </w:r>
      <w:r>
        <w:rPr>
          <w:rFonts w:hint="eastAsia" w:ascii="宋体" w:hAnsi="宋体"/>
          <w:color w:val="auto"/>
          <w:sz w:val="24"/>
          <w:szCs w:val="24"/>
          <w:highlight w:val="none"/>
          <w:lang w:eastAsia="zh-CN"/>
        </w:rPr>
        <w:t>投标文件</w:t>
      </w:r>
      <w:r>
        <w:rPr>
          <w:rFonts w:hint="eastAsia" w:ascii="宋体" w:hAnsi="宋体"/>
          <w:color w:val="auto"/>
          <w:sz w:val="24"/>
          <w:szCs w:val="24"/>
          <w:highlight w:val="none"/>
        </w:rPr>
        <w:t>的审查和响应性的确定；</w:t>
      </w:r>
    </w:p>
    <w:p w14:paraId="0A46F5DD">
      <w:pPr>
        <w:numPr>
          <w:ilvl w:val="0"/>
          <w:numId w:val="8"/>
        </w:numPr>
        <w:tabs>
          <w:tab w:val="left" w:pos="540"/>
        </w:tabs>
        <w:spacing w:line="440" w:lineRule="exact"/>
        <w:ind w:left="540" w:firstLine="0"/>
        <w:rPr>
          <w:rFonts w:ascii="宋体" w:hAnsi="宋体"/>
          <w:color w:val="auto"/>
          <w:sz w:val="24"/>
          <w:szCs w:val="24"/>
          <w:highlight w:val="none"/>
        </w:rPr>
      </w:pPr>
      <w:r>
        <w:rPr>
          <w:rFonts w:hint="eastAsia" w:ascii="宋体" w:hAnsi="宋体"/>
          <w:color w:val="auto"/>
          <w:sz w:val="24"/>
          <w:szCs w:val="24"/>
          <w:highlight w:val="none"/>
        </w:rPr>
        <w:t>对</w:t>
      </w:r>
      <w:r>
        <w:rPr>
          <w:rFonts w:hint="eastAsia" w:ascii="宋体" w:hAnsi="宋体"/>
          <w:color w:val="auto"/>
          <w:sz w:val="24"/>
          <w:szCs w:val="24"/>
          <w:highlight w:val="none"/>
          <w:lang w:eastAsia="zh-CN"/>
        </w:rPr>
        <w:t>投标文件</w:t>
      </w:r>
      <w:r>
        <w:rPr>
          <w:rFonts w:hint="eastAsia" w:ascii="宋体" w:hAnsi="宋体"/>
          <w:color w:val="auto"/>
          <w:sz w:val="24"/>
          <w:szCs w:val="24"/>
          <w:highlight w:val="none"/>
        </w:rPr>
        <w:t>中投标人的财务、技术和生产/供货能力的确定；</w:t>
      </w:r>
    </w:p>
    <w:p w14:paraId="095CDE6E">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对投标产品技术性能先进性和经济性的确定；</w:t>
      </w:r>
    </w:p>
    <w:p w14:paraId="04267D38">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对投标人售后服务机构设置和能力的确定；</w:t>
      </w:r>
    </w:p>
    <w:p w14:paraId="6732F94C">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对投标人</w:t>
      </w:r>
      <w:r>
        <w:rPr>
          <w:rFonts w:hint="eastAsia" w:ascii="宋体" w:hAnsi="宋体"/>
          <w:color w:val="auto"/>
          <w:sz w:val="24"/>
          <w:szCs w:val="24"/>
          <w:highlight w:val="none"/>
          <w:lang w:eastAsia="zh-CN"/>
        </w:rPr>
        <w:t>投标文件</w:t>
      </w:r>
      <w:r>
        <w:rPr>
          <w:rFonts w:hint="eastAsia" w:ascii="宋体" w:hAnsi="宋体"/>
          <w:color w:val="auto"/>
          <w:sz w:val="24"/>
          <w:szCs w:val="24"/>
          <w:highlight w:val="none"/>
        </w:rPr>
        <w:t>技术规格偏差的调整确定；</w:t>
      </w:r>
    </w:p>
    <w:p w14:paraId="5B1BD6C7">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对投标人</w:t>
      </w:r>
      <w:r>
        <w:rPr>
          <w:rFonts w:hint="eastAsia" w:ascii="宋体" w:hAnsi="宋体"/>
          <w:color w:val="auto"/>
          <w:sz w:val="24"/>
          <w:szCs w:val="24"/>
          <w:highlight w:val="none"/>
          <w:lang w:eastAsia="zh-CN"/>
        </w:rPr>
        <w:t>投标文件</w:t>
      </w:r>
      <w:r>
        <w:rPr>
          <w:rFonts w:hint="eastAsia" w:ascii="宋体" w:hAnsi="宋体"/>
          <w:color w:val="auto"/>
          <w:sz w:val="24"/>
          <w:szCs w:val="24"/>
          <w:highlight w:val="none"/>
        </w:rPr>
        <w:t>商务偏差的调整确定；</w:t>
      </w:r>
    </w:p>
    <w:p w14:paraId="60295866">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对投标人的技术、商务澄清内容答复的确定；</w:t>
      </w:r>
    </w:p>
    <w:p w14:paraId="22124C3B">
      <w:pPr>
        <w:numPr>
          <w:ilvl w:val="0"/>
          <w:numId w:val="8"/>
        </w:numPr>
        <w:tabs>
          <w:tab w:val="left" w:pos="540"/>
          <w:tab w:val="left" w:pos="126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 xml:space="preserve">  对近三年经营业绩表的业绩评估确定；</w:t>
      </w:r>
    </w:p>
    <w:p w14:paraId="66884C37">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其他特殊要求因素（如节能、安全和环保等）。</w:t>
      </w:r>
    </w:p>
    <w:p w14:paraId="0FA43BCE">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20. </w:t>
      </w:r>
      <w:r>
        <w:rPr>
          <w:rFonts w:hint="eastAsia" w:ascii="宋体" w:hAnsi="宋体"/>
          <w:b/>
          <w:color w:val="auto"/>
          <w:sz w:val="24"/>
          <w:szCs w:val="24"/>
          <w:highlight w:val="none"/>
        </w:rPr>
        <w:t>评标过程的保密</w:t>
      </w:r>
    </w:p>
    <w:p w14:paraId="6903D429">
      <w:pPr>
        <w:spacing w:line="440" w:lineRule="exact"/>
        <w:ind w:firstLine="480" w:firstLineChars="200"/>
        <w:rPr>
          <w:rFonts w:ascii="宋体" w:hAnsi="宋体"/>
          <w:color w:val="auto"/>
          <w:spacing w:val="-2"/>
          <w:sz w:val="24"/>
          <w:szCs w:val="24"/>
          <w:highlight w:val="none"/>
        </w:rPr>
      </w:pPr>
      <w:r>
        <w:rPr>
          <w:rFonts w:ascii="宋体" w:hAnsi="宋体"/>
          <w:color w:val="auto"/>
          <w:sz w:val="24"/>
          <w:szCs w:val="24"/>
          <w:highlight w:val="none"/>
        </w:rPr>
        <w:t xml:space="preserve">20.1  </w:t>
      </w:r>
      <w:r>
        <w:rPr>
          <w:rFonts w:hint="eastAsia" w:ascii="宋体" w:hAnsi="宋体"/>
          <w:color w:val="auto"/>
          <w:spacing w:val="-2"/>
          <w:sz w:val="24"/>
          <w:szCs w:val="24"/>
          <w:highlight w:val="none"/>
        </w:rPr>
        <w:t>开标后，凡是属于审查、澄清、评价和比较的有关资料以及授标建议等，</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成员或参与评标的有关工作人员均不得向投标人或其他无关的人员透露，违者给予警告、取消担任</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成员的资格，不得再参加任何投标项目的评标。</w:t>
      </w:r>
    </w:p>
    <w:p w14:paraId="2DF51369">
      <w:pPr>
        <w:spacing w:line="440" w:lineRule="exact"/>
        <w:ind w:firstLine="480" w:firstLineChars="200"/>
        <w:rPr>
          <w:rFonts w:ascii="宋体" w:hAnsi="宋体"/>
          <w:color w:val="auto"/>
          <w:spacing w:val="-2"/>
          <w:sz w:val="24"/>
          <w:szCs w:val="24"/>
          <w:highlight w:val="none"/>
        </w:rPr>
      </w:pPr>
      <w:r>
        <w:rPr>
          <w:rFonts w:ascii="宋体" w:hAnsi="宋体"/>
          <w:color w:val="auto"/>
          <w:sz w:val="24"/>
          <w:szCs w:val="24"/>
          <w:highlight w:val="none"/>
        </w:rPr>
        <w:t xml:space="preserve">20.2 </w:t>
      </w:r>
      <w:r>
        <w:rPr>
          <w:rFonts w:hint="eastAsia" w:ascii="宋体" w:hAnsi="宋体"/>
          <w:color w:val="auto"/>
          <w:spacing w:val="-2"/>
          <w:sz w:val="24"/>
          <w:szCs w:val="24"/>
          <w:highlight w:val="none"/>
        </w:rPr>
        <w:t>投标人在评标过程中，所进行的试图影响评标结果的不符合《中华人民共和国政府采购法》</w:t>
      </w:r>
      <w:r>
        <w:rPr>
          <w:rFonts w:hint="eastAsia" w:ascii="宋体" w:hAnsi="宋体"/>
          <w:color w:val="auto"/>
          <w:sz w:val="24"/>
          <w:szCs w:val="24"/>
          <w:highlight w:val="none"/>
        </w:rPr>
        <w:t>和《中华人民共和国招标投标法》</w:t>
      </w:r>
      <w:r>
        <w:rPr>
          <w:rFonts w:hint="eastAsia" w:ascii="宋体" w:hAnsi="宋体"/>
          <w:color w:val="auto"/>
          <w:spacing w:val="-2"/>
          <w:sz w:val="24"/>
          <w:szCs w:val="24"/>
          <w:highlight w:val="none"/>
        </w:rPr>
        <w:t>及本次招标有关规定的活动，将被取消中标资格。</w:t>
      </w:r>
    </w:p>
    <w:p w14:paraId="594A2901">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21. </w:t>
      </w:r>
      <w:r>
        <w:rPr>
          <w:rFonts w:hint="eastAsia" w:ascii="宋体" w:hAnsi="宋体"/>
          <w:b/>
          <w:color w:val="auto"/>
          <w:sz w:val="24"/>
          <w:szCs w:val="24"/>
          <w:highlight w:val="none"/>
        </w:rPr>
        <w:t>初步评审</w:t>
      </w:r>
    </w:p>
    <w:p w14:paraId="673AF67B">
      <w:pPr>
        <w:spacing w:line="440" w:lineRule="exact"/>
        <w:ind w:firstLine="472" w:firstLineChars="200"/>
        <w:rPr>
          <w:rFonts w:hint="eastAsia" w:ascii="宋体" w:hAnsi="宋体"/>
          <w:color w:val="auto"/>
          <w:spacing w:val="-2"/>
          <w:sz w:val="24"/>
          <w:szCs w:val="24"/>
          <w:highlight w:val="none"/>
        </w:rPr>
      </w:pPr>
      <w:r>
        <w:rPr>
          <w:rFonts w:ascii="宋体" w:hAnsi="宋体"/>
          <w:color w:val="auto"/>
          <w:spacing w:val="-2"/>
          <w:sz w:val="24"/>
          <w:szCs w:val="24"/>
          <w:highlight w:val="none"/>
        </w:rPr>
        <w:t xml:space="preserve">21.1  </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可以以书面方式要求投标人对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中含义不明确、对同类问题表述不一致或者有明显文字和计算错误的内容作必要的澄清、说明或补正。澄清、说明或补正应以书面方式进行</w:t>
      </w:r>
      <w:r>
        <w:rPr>
          <w:rFonts w:ascii="宋体" w:hAnsi="宋体"/>
          <w:color w:val="auto"/>
          <w:spacing w:val="-2"/>
          <w:sz w:val="24"/>
          <w:szCs w:val="24"/>
          <w:highlight w:val="none"/>
        </w:rPr>
        <w:t>,</w:t>
      </w:r>
      <w:r>
        <w:rPr>
          <w:rFonts w:hint="eastAsia" w:ascii="宋体" w:hAnsi="宋体"/>
          <w:color w:val="auto"/>
          <w:spacing w:val="-2"/>
          <w:sz w:val="24"/>
          <w:szCs w:val="24"/>
          <w:highlight w:val="none"/>
        </w:rPr>
        <w:t>且不得超出</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的范围或者改变</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的实质性内容。</w:t>
      </w:r>
    </w:p>
    <w:p w14:paraId="4821B04D">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2　招标方不接受不符合国家有关部门相关规定的投标报价或优惠方案。</w:t>
      </w:r>
    </w:p>
    <w:p w14:paraId="09234668">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3　在评标过程中，</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发现投标人以他人名义投标、串通投标、以行贿手段谋取中标或者以其他弄虚作假方式投标的，该投标人的投标应作废标处理。</w:t>
      </w:r>
    </w:p>
    <w:p w14:paraId="0B2AC822">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rPr>
        <w:t>投标人的资格条件不符合国家有关规定和</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要求的，或者拒不按照要求对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进行澄清、说明或补正的，</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可以否决其投标。</w:t>
      </w:r>
    </w:p>
    <w:p w14:paraId="65EF7C92">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5</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应当审查每一</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是否对</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提出的所有实质性要求和条件做出满足。未能在实质上满足的投标，应作废标处理。</w:t>
      </w:r>
    </w:p>
    <w:p w14:paraId="124C92C4">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6　投标人不得误导、干扰招标方的评标活动，否则将废除其投标。</w:t>
      </w:r>
    </w:p>
    <w:p w14:paraId="07C78855">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7　</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应当根据</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，审查并逐项列出</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的全部投标偏差。投标偏差分为重大偏差和细微偏差。</w:t>
      </w:r>
    </w:p>
    <w:p w14:paraId="07B33DD6">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8</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rPr>
        <w:t>下列情况属于重大偏差：</w:t>
      </w:r>
    </w:p>
    <w:p w14:paraId="11A0A096">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w:t>
      </w:r>
      <w:r>
        <w:rPr>
          <w:rFonts w:ascii="宋体" w:hAnsi="宋体"/>
          <w:color w:val="auto"/>
          <w:spacing w:val="-2"/>
          <w:sz w:val="24"/>
          <w:szCs w:val="24"/>
          <w:highlight w:val="none"/>
        </w:rPr>
        <w:t>1</w:t>
      </w:r>
      <w:r>
        <w:rPr>
          <w:rFonts w:hint="eastAsia" w:ascii="宋体" w:hAnsi="宋体"/>
          <w:color w:val="auto"/>
          <w:spacing w:val="-2"/>
          <w:sz w:val="24"/>
          <w:szCs w:val="24"/>
          <w:highlight w:val="none"/>
        </w:rPr>
        <w:t>）没有按照</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要求提供投标保证金的；</w:t>
      </w:r>
    </w:p>
    <w:p w14:paraId="779E8469">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w:t>
      </w:r>
      <w:r>
        <w:rPr>
          <w:rFonts w:ascii="宋体" w:hAnsi="宋体"/>
          <w:color w:val="auto"/>
          <w:spacing w:val="-2"/>
          <w:sz w:val="24"/>
          <w:szCs w:val="24"/>
          <w:highlight w:val="none"/>
        </w:rPr>
        <w:t>2</w:t>
      </w:r>
      <w:r>
        <w:rPr>
          <w:rFonts w:hint="eastAsia" w:ascii="宋体" w:hAnsi="宋体"/>
          <w:color w:val="auto"/>
          <w:spacing w:val="-2"/>
          <w:sz w:val="24"/>
          <w:szCs w:val="24"/>
          <w:highlight w:val="none"/>
        </w:rPr>
        <w:t>）</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没有投标人授权代表签字和加盖公章的；</w:t>
      </w:r>
    </w:p>
    <w:p w14:paraId="39494364">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w:t>
      </w:r>
      <w:r>
        <w:rPr>
          <w:rFonts w:ascii="宋体" w:hAnsi="宋体"/>
          <w:color w:val="auto"/>
          <w:spacing w:val="-2"/>
          <w:sz w:val="24"/>
          <w:szCs w:val="24"/>
          <w:highlight w:val="none"/>
        </w:rPr>
        <w:t>3</w:t>
      </w:r>
      <w:r>
        <w:rPr>
          <w:rFonts w:hint="eastAsia" w:ascii="宋体" w:hAnsi="宋体"/>
          <w:color w:val="auto"/>
          <w:spacing w:val="-2"/>
          <w:sz w:val="24"/>
          <w:szCs w:val="24"/>
          <w:highlight w:val="none"/>
        </w:rPr>
        <w:t>）</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中附有招标方不能接受的条件的；</w:t>
      </w:r>
    </w:p>
    <w:p w14:paraId="3F828887">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w:t>
      </w:r>
      <w:r>
        <w:rPr>
          <w:rFonts w:ascii="宋体" w:hAnsi="宋体"/>
          <w:color w:val="auto"/>
          <w:spacing w:val="-2"/>
          <w:sz w:val="24"/>
          <w:szCs w:val="24"/>
          <w:highlight w:val="none"/>
        </w:rPr>
        <w:t>4</w:t>
      </w:r>
      <w:r>
        <w:rPr>
          <w:rFonts w:hint="eastAsia" w:ascii="宋体" w:hAnsi="宋体"/>
          <w:color w:val="auto"/>
          <w:spacing w:val="-2"/>
          <w:sz w:val="24"/>
          <w:szCs w:val="24"/>
          <w:highlight w:val="none"/>
        </w:rPr>
        <w:t>）不符合</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中规定的其他实质性要求的。</w:t>
      </w:r>
    </w:p>
    <w:p w14:paraId="49BDE60C">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有上述情形之一的，为未能对</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做出实质性满足的投标，并作废标处理。</w:t>
      </w:r>
    </w:p>
    <w:p w14:paraId="7CE53419">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9</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rPr>
        <w:t>细微偏差是指投标实质上满足了</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要求，但在个别地方存在漏项或者提供了不完整的技术信息和数据等情况，并且补正这些遗漏或不完整不会对其他投标人造成不公平的结果。细微偏差不影响</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的有效性。</w:t>
      </w:r>
    </w:p>
    <w:p w14:paraId="368CEC17">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应当要求存在细小偏差的投标人在评标结束前以书面形式予以补正。拒绝补正的，在详细评审时可以对细微偏差作不利于该投标人的量化。</w:t>
      </w:r>
    </w:p>
    <w:p w14:paraId="7D59D83A">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21.1</w:t>
      </w:r>
      <w:r>
        <w:rPr>
          <w:rFonts w:hint="eastAsia" w:ascii="宋体" w:hAnsi="宋体"/>
          <w:color w:val="auto"/>
          <w:spacing w:val="-2"/>
          <w:sz w:val="24"/>
          <w:szCs w:val="24"/>
          <w:highlight w:val="none"/>
        </w:rPr>
        <w:t>0</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根据本规定否决不合格投标或者界定为废标后，因有效投标不足三个使得投标明显缺乏竞争性时，根据《中华人民共和国政府采购法》</w:t>
      </w:r>
      <w:r>
        <w:rPr>
          <w:rFonts w:hint="eastAsia" w:ascii="宋体" w:hAnsi="宋体"/>
          <w:color w:val="auto"/>
          <w:sz w:val="24"/>
          <w:szCs w:val="24"/>
          <w:highlight w:val="none"/>
        </w:rPr>
        <w:t>及《中华人民共和国招标投标法》</w:t>
      </w:r>
      <w:r>
        <w:rPr>
          <w:rFonts w:hint="eastAsia" w:ascii="宋体" w:hAnsi="宋体"/>
          <w:color w:val="auto"/>
          <w:spacing w:val="-2"/>
          <w:sz w:val="24"/>
          <w:szCs w:val="24"/>
          <w:highlight w:val="none"/>
        </w:rPr>
        <w:t>的相关规定，将作废标处理。</w:t>
      </w:r>
    </w:p>
    <w:p w14:paraId="0C16212C">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21.1</w:t>
      </w:r>
      <w:r>
        <w:rPr>
          <w:rFonts w:hint="eastAsia" w:ascii="宋体" w:hAnsi="宋体"/>
          <w:color w:val="auto"/>
          <w:spacing w:val="-2"/>
          <w:sz w:val="24"/>
          <w:szCs w:val="24"/>
          <w:highlight w:val="none"/>
        </w:rPr>
        <w:t>1</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rPr>
        <w:t>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满足</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条款的审查：</w:t>
      </w:r>
    </w:p>
    <w:p w14:paraId="2D06D565">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w:t>
      </w:r>
      <w:r>
        <w:rPr>
          <w:rFonts w:ascii="宋体" w:hAnsi="宋体"/>
          <w:color w:val="auto"/>
          <w:spacing w:val="-2"/>
          <w:sz w:val="24"/>
          <w:szCs w:val="24"/>
          <w:highlight w:val="none"/>
        </w:rPr>
        <w:t>1</w:t>
      </w:r>
      <w:r>
        <w:rPr>
          <w:rFonts w:hint="eastAsia" w:ascii="宋体" w:hAnsi="宋体"/>
          <w:color w:val="auto"/>
          <w:spacing w:val="-2"/>
          <w:sz w:val="24"/>
          <w:szCs w:val="24"/>
          <w:highlight w:val="none"/>
        </w:rPr>
        <w:t>）开标后，</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将组织对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进行审查，检查</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是否完整，是否出现计算性错误，</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正本是否满足</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的格式要求；</w:t>
      </w:r>
    </w:p>
    <w:p w14:paraId="3F6FA6E3">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（2）</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将确定每一投标人是否对</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的要求做出了实质性满足，而没有重大偏离。实质性满足的投标是指符合</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的所有条款、条件和规定且没有重大偏离和保留的投标。重大偏离或保留系指影响到</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规定的服务范围和质量，或限制了招标人的权力和投标人义务的规定，而纠正这些偏离将影响到其他提交实质性满足的投标人的公平竞争地位；</w:t>
      </w:r>
    </w:p>
    <w:p w14:paraId="52466919">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（3）</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判断</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的满足性仅基于</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本身而不靠外部证据；</w:t>
      </w:r>
    </w:p>
    <w:p w14:paraId="43DF1549">
      <w:pPr>
        <w:spacing w:line="440" w:lineRule="exact"/>
        <w:ind w:firstLine="472" w:firstLineChars="200"/>
        <w:rPr>
          <w:rFonts w:hint="eastAsia" w:ascii="宋体" w:hAnsi="宋体"/>
          <w:color w:val="auto"/>
          <w:spacing w:val="-2"/>
          <w:sz w:val="24"/>
          <w:szCs w:val="24"/>
          <w:highlight w:val="none"/>
        </w:rPr>
      </w:pPr>
      <w:r>
        <w:rPr>
          <w:rFonts w:hint="eastAsia" w:ascii="宋体" w:hAnsi="宋体"/>
          <w:color w:val="auto"/>
          <w:spacing w:val="-2"/>
          <w:sz w:val="24"/>
          <w:szCs w:val="24"/>
          <w:highlight w:val="none"/>
        </w:rPr>
        <w:t>（4）</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将拒绝被确定为非实质性满足的投标。投标人不能通过修正或撤消不符合之处而使其投标成为实质性满足的投标。</w:t>
      </w:r>
    </w:p>
    <w:p w14:paraId="56D45BA4">
      <w:pPr>
        <w:rPr>
          <w:rFonts w:hint="eastAsia"/>
          <w:color w:val="auto"/>
          <w:highlight w:val="none"/>
          <w:lang w:val="en-US" w:eastAsia="zh-CN"/>
        </w:rPr>
      </w:pPr>
    </w:p>
    <w:p w14:paraId="169840D4">
      <w:pPr>
        <w:spacing w:line="460" w:lineRule="exact"/>
        <w:ind w:firstLine="559"/>
        <w:jc w:val="left"/>
        <w:rPr>
          <w:rFonts w:hint="eastAsia" w:ascii="宋体" w:hAnsi="宋体" w:eastAsia="宋体" w:cs="宋体"/>
          <w:color w:val="auto"/>
          <w:sz w:val="32"/>
          <w:szCs w:val="32"/>
          <w:highlight w:val="none"/>
        </w:rPr>
      </w:pPr>
      <w:r>
        <w:rPr>
          <w:rFonts w:hint="eastAsia" w:ascii="宋体" w:hAnsi="宋体" w:cs="宋体"/>
          <w:color w:val="auto"/>
          <w:sz w:val="32"/>
          <w:szCs w:val="32"/>
          <w:highlight w:val="none"/>
          <w:lang w:val="en-US" w:eastAsia="zh-CN"/>
        </w:rPr>
        <w:t>投标文件</w:t>
      </w:r>
      <w:r>
        <w:rPr>
          <w:rFonts w:hint="eastAsia" w:cs="宋体"/>
          <w:color w:val="auto"/>
          <w:sz w:val="32"/>
          <w:szCs w:val="32"/>
          <w:highlight w:val="none"/>
          <w:lang w:val="en-US" w:eastAsia="zh-CN"/>
        </w:rPr>
        <w:t>资格</w:t>
      </w:r>
      <w:r>
        <w:rPr>
          <w:rFonts w:hint="eastAsia" w:ascii="宋体" w:hAnsi="宋体" w:eastAsia="宋体" w:cs="宋体"/>
          <w:color w:val="auto"/>
          <w:sz w:val="32"/>
          <w:szCs w:val="32"/>
          <w:highlight w:val="none"/>
        </w:rPr>
        <w:t>审查</w:t>
      </w:r>
      <w:r>
        <w:rPr>
          <w:rFonts w:hint="eastAsia" w:ascii="宋体" w:hAnsi="宋体" w:cs="宋体"/>
          <w:color w:val="auto"/>
          <w:sz w:val="32"/>
          <w:szCs w:val="32"/>
          <w:highlight w:val="none"/>
          <w:lang w:eastAsia="zh-CN"/>
        </w:rPr>
        <w:t>、</w:t>
      </w:r>
      <w:r>
        <w:rPr>
          <w:rFonts w:hint="eastAsia" w:ascii="宋体" w:hAnsi="宋体" w:cs="宋体"/>
          <w:color w:val="auto"/>
          <w:sz w:val="32"/>
          <w:szCs w:val="32"/>
          <w:highlight w:val="none"/>
          <w:lang w:val="en-US" w:eastAsia="zh-CN"/>
        </w:rPr>
        <w:t>符合性审查</w:t>
      </w:r>
      <w:r>
        <w:rPr>
          <w:rFonts w:hint="eastAsia" w:ascii="宋体" w:hAnsi="宋体" w:eastAsia="宋体" w:cs="宋体"/>
          <w:color w:val="auto"/>
          <w:sz w:val="32"/>
          <w:szCs w:val="32"/>
          <w:highlight w:val="none"/>
        </w:rPr>
        <w:t>表</w:t>
      </w:r>
    </w:p>
    <w:tbl>
      <w:tblPr>
        <w:tblStyle w:val="23"/>
        <w:tblpPr w:leftFromText="180" w:rightFromText="180" w:vertAnchor="text" w:horzAnchor="page" w:tblpX="1455" w:tblpY="479"/>
        <w:tblOverlap w:val="never"/>
        <w:tblW w:w="4756" w:type="pct"/>
        <w:tblInd w:w="0"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595"/>
        <w:gridCol w:w="484"/>
        <w:gridCol w:w="1544"/>
        <w:gridCol w:w="6070"/>
        <w:gridCol w:w="329"/>
        <w:gridCol w:w="264"/>
      </w:tblGrid>
      <w:tr w14:paraId="689B999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672" w:hRule="atLeast"/>
        </w:trPr>
        <w:tc>
          <w:tcPr>
            <w:tcW w:w="580" w:type="pct"/>
            <w:gridSpan w:val="2"/>
            <w:vMerge w:val="restart"/>
            <w:tcBorders>
              <w:top w:val="outset" w:color="auto" w:sz="6" w:space="0"/>
              <w:left w:val="outset" w:color="auto" w:sz="6" w:space="0"/>
              <w:bottom w:val="outset" w:color="auto" w:sz="6" w:space="0"/>
              <w:right w:val="outset" w:color="auto" w:sz="6" w:space="0"/>
            </w:tcBorders>
            <w:noWrap w:val="0"/>
            <w:vAlign w:val="center"/>
          </w:tcPr>
          <w:p w14:paraId="3EC5E7AF">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评分因素</w:t>
            </w:r>
          </w:p>
        </w:tc>
        <w:tc>
          <w:tcPr>
            <w:tcW w:w="831" w:type="pct"/>
            <w:vMerge w:val="restart"/>
            <w:tcBorders>
              <w:top w:val="outset" w:color="auto" w:sz="6" w:space="0"/>
              <w:left w:val="outset" w:color="auto" w:sz="6" w:space="0"/>
              <w:bottom w:val="outset" w:color="auto" w:sz="6" w:space="0"/>
              <w:right w:val="outset" w:color="auto" w:sz="6" w:space="0"/>
            </w:tcBorders>
            <w:noWrap w:val="0"/>
            <w:vAlign w:val="center"/>
          </w:tcPr>
          <w:p w14:paraId="45B0F2D8">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评分点</w:t>
            </w:r>
          </w:p>
        </w:tc>
        <w:tc>
          <w:tcPr>
            <w:tcW w:w="3267" w:type="pct"/>
            <w:vMerge w:val="restart"/>
            <w:tcBorders>
              <w:top w:val="outset" w:color="auto" w:sz="6" w:space="0"/>
              <w:left w:val="outset" w:color="auto" w:sz="6" w:space="0"/>
              <w:bottom w:val="outset" w:color="auto" w:sz="6" w:space="0"/>
              <w:right w:val="outset" w:color="auto" w:sz="6" w:space="0"/>
            </w:tcBorders>
            <w:noWrap w:val="0"/>
            <w:vAlign w:val="center"/>
          </w:tcPr>
          <w:p w14:paraId="6EADC112">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评分标准</w:t>
            </w:r>
          </w:p>
        </w:tc>
        <w:tc>
          <w:tcPr>
            <w:tcW w:w="319" w:type="pct"/>
            <w:gridSpan w:val="2"/>
            <w:tcBorders>
              <w:top w:val="outset" w:color="auto" w:sz="6" w:space="0"/>
              <w:left w:val="outset" w:color="auto" w:sz="6" w:space="0"/>
              <w:bottom w:val="outset" w:color="auto" w:sz="6" w:space="0"/>
              <w:right w:val="outset" w:color="auto" w:sz="6" w:space="0"/>
            </w:tcBorders>
            <w:noWrap w:val="0"/>
            <w:vAlign w:val="center"/>
          </w:tcPr>
          <w:p w14:paraId="6528B679">
            <w:pPr>
              <w:jc w:val="center"/>
              <w:rPr>
                <w:rFonts w:ascii="仿宋" w:hAnsi="仿宋" w:eastAsia="仿宋"/>
                <w:color w:val="auto"/>
                <w:sz w:val="24"/>
                <w:szCs w:val="24"/>
                <w:highlight w:val="none"/>
              </w:rPr>
            </w:pPr>
            <w:r>
              <w:rPr>
                <w:rFonts w:ascii="仿宋" w:hAnsi="仿宋" w:eastAsia="仿宋"/>
                <w:b/>
                <w:bCs/>
                <w:color w:val="auto"/>
                <w:sz w:val="24"/>
                <w:szCs w:val="24"/>
                <w:highlight w:val="none"/>
              </w:rPr>
              <w:t>评审意见</w:t>
            </w:r>
          </w:p>
        </w:tc>
      </w:tr>
      <w:tr w14:paraId="27D9AC4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351" w:hRule="atLeast"/>
        </w:trPr>
        <w:tc>
          <w:tcPr>
            <w:tcW w:w="580" w:type="pct"/>
            <w:gridSpan w:val="2"/>
            <w:vMerge w:val="continue"/>
            <w:tcBorders>
              <w:top w:val="outset" w:color="auto" w:sz="6" w:space="0"/>
              <w:left w:val="outset" w:color="auto" w:sz="6" w:space="0"/>
              <w:bottom w:val="outset" w:color="auto" w:sz="6" w:space="0"/>
              <w:right w:val="outset" w:color="auto" w:sz="6" w:space="0"/>
            </w:tcBorders>
            <w:noWrap w:val="0"/>
            <w:vAlign w:val="center"/>
          </w:tcPr>
          <w:p w14:paraId="32ED55B3">
            <w:pPr>
              <w:jc w:val="center"/>
              <w:rPr>
                <w:rFonts w:hint="eastAsia" w:ascii="宋体" w:hAnsi="宋体" w:eastAsia="宋体" w:cs="宋体"/>
                <w:color w:val="auto"/>
                <w:sz w:val="24"/>
                <w:szCs w:val="24"/>
                <w:highlight w:val="none"/>
              </w:rPr>
            </w:pPr>
          </w:p>
        </w:tc>
        <w:tc>
          <w:tcPr>
            <w:tcW w:w="831" w:type="pct"/>
            <w:vMerge w:val="continue"/>
            <w:tcBorders>
              <w:top w:val="outset" w:color="auto" w:sz="6" w:space="0"/>
              <w:left w:val="outset" w:color="auto" w:sz="6" w:space="0"/>
              <w:bottom w:val="outset" w:color="auto" w:sz="6" w:space="0"/>
              <w:right w:val="outset" w:color="auto" w:sz="6" w:space="0"/>
            </w:tcBorders>
            <w:noWrap w:val="0"/>
            <w:vAlign w:val="center"/>
          </w:tcPr>
          <w:p w14:paraId="52E817D9">
            <w:pPr>
              <w:jc w:val="center"/>
              <w:rPr>
                <w:rFonts w:hint="eastAsia" w:ascii="宋体" w:hAnsi="宋体" w:eastAsia="宋体" w:cs="宋体"/>
                <w:color w:val="auto"/>
                <w:sz w:val="24"/>
                <w:szCs w:val="24"/>
                <w:highlight w:val="none"/>
              </w:rPr>
            </w:pPr>
          </w:p>
        </w:tc>
        <w:tc>
          <w:tcPr>
            <w:tcW w:w="3267" w:type="pct"/>
            <w:vMerge w:val="continue"/>
            <w:tcBorders>
              <w:top w:val="outset" w:color="auto" w:sz="6" w:space="0"/>
              <w:left w:val="outset" w:color="auto" w:sz="6" w:space="0"/>
              <w:bottom w:val="outset" w:color="auto" w:sz="6" w:space="0"/>
              <w:right w:val="outset" w:color="auto" w:sz="6" w:space="0"/>
            </w:tcBorders>
            <w:noWrap w:val="0"/>
            <w:vAlign w:val="center"/>
          </w:tcPr>
          <w:p w14:paraId="0F6E670E">
            <w:pPr>
              <w:jc w:val="center"/>
              <w:rPr>
                <w:rFonts w:hint="eastAsia" w:ascii="宋体" w:hAnsi="宋体" w:eastAsia="宋体" w:cs="宋体"/>
                <w:color w:val="auto"/>
                <w:sz w:val="24"/>
                <w:szCs w:val="24"/>
                <w:highlight w:val="none"/>
              </w:rPr>
            </w:pPr>
          </w:p>
        </w:tc>
        <w:tc>
          <w:tcPr>
            <w:tcW w:w="177" w:type="pct"/>
            <w:tcBorders>
              <w:top w:val="outset" w:color="auto" w:sz="6" w:space="0"/>
              <w:left w:val="outset" w:color="auto" w:sz="6" w:space="0"/>
              <w:bottom w:val="outset" w:color="auto" w:sz="6" w:space="0"/>
              <w:right w:val="outset" w:color="auto" w:sz="6" w:space="0"/>
            </w:tcBorders>
            <w:noWrap w:val="0"/>
            <w:vAlign w:val="center"/>
          </w:tcPr>
          <w:p w14:paraId="6305F90B">
            <w:pPr>
              <w:jc w:val="center"/>
              <w:rPr>
                <w:rFonts w:ascii="仿宋" w:hAnsi="仿宋" w:eastAsia="仿宋"/>
                <w:color w:val="auto"/>
                <w:sz w:val="24"/>
                <w:szCs w:val="24"/>
                <w:highlight w:val="none"/>
              </w:rPr>
            </w:pPr>
            <w:r>
              <w:rPr>
                <w:rFonts w:ascii="仿宋" w:hAnsi="仿宋" w:eastAsia="仿宋"/>
                <w:b/>
                <w:bCs/>
                <w:color w:val="auto"/>
                <w:sz w:val="24"/>
                <w:szCs w:val="24"/>
                <w:highlight w:val="none"/>
              </w:rPr>
              <w:t>是</w:t>
            </w:r>
          </w:p>
        </w:tc>
        <w:tc>
          <w:tcPr>
            <w:tcW w:w="142" w:type="pct"/>
            <w:tcBorders>
              <w:top w:val="outset" w:color="auto" w:sz="6" w:space="0"/>
              <w:left w:val="outset" w:color="auto" w:sz="6" w:space="0"/>
              <w:bottom w:val="outset" w:color="auto" w:sz="6" w:space="0"/>
              <w:right w:val="outset" w:color="auto" w:sz="6" w:space="0"/>
            </w:tcBorders>
            <w:noWrap w:val="0"/>
            <w:vAlign w:val="center"/>
          </w:tcPr>
          <w:p w14:paraId="0D2672F7">
            <w:pPr>
              <w:jc w:val="center"/>
              <w:rPr>
                <w:rFonts w:ascii="仿宋" w:hAnsi="仿宋" w:eastAsia="仿宋"/>
                <w:color w:val="auto"/>
                <w:sz w:val="24"/>
                <w:szCs w:val="24"/>
                <w:highlight w:val="none"/>
              </w:rPr>
            </w:pPr>
            <w:r>
              <w:rPr>
                <w:rFonts w:ascii="仿宋" w:hAnsi="仿宋" w:eastAsia="仿宋"/>
                <w:b/>
                <w:bCs/>
                <w:color w:val="auto"/>
                <w:sz w:val="24"/>
                <w:szCs w:val="24"/>
                <w:highlight w:val="none"/>
              </w:rPr>
              <w:t>否</w:t>
            </w:r>
          </w:p>
        </w:tc>
      </w:tr>
      <w:tr w14:paraId="35ACB61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625" w:hRule="atLeast"/>
        </w:trPr>
        <w:tc>
          <w:tcPr>
            <w:tcW w:w="320" w:type="pct"/>
            <w:vMerge w:val="restart"/>
            <w:tcBorders>
              <w:top w:val="outset" w:color="auto" w:sz="6" w:space="0"/>
              <w:left w:val="outset" w:color="auto" w:sz="6" w:space="0"/>
              <w:bottom w:val="outset" w:color="auto" w:sz="6" w:space="0"/>
              <w:right w:val="outset" w:color="auto" w:sz="6" w:space="0"/>
            </w:tcBorders>
            <w:noWrap w:val="0"/>
            <w:vAlign w:val="center"/>
          </w:tcPr>
          <w:p w14:paraId="7DCBB44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初步评审</w:t>
            </w:r>
          </w:p>
        </w:tc>
        <w:tc>
          <w:tcPr>
            <w:tcW w:w="260" w:type="pct"/>
            <w:vMerge w:val="restart"/>
            <w:tcBorders>
              <w:top w:val="outset" w:color="auto" w:sz="6" w:space="0"/>
              <w:left w:val="outset" w:color="auto" w:sz="6" w:space="0"/>
              <w:right w:val="outset" w:color="auto" w:sz="6" w:space="0"/>
            </w:tcBorders>
            <w:noWrap w:val="0"/>
            <w:vAlign w:val="center"/>
          </w:tcPr>
          <w:p w14:paraId="68199005">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资格检查</w:t>
            </w:r>
          </w:p>
        </w:tc>
        <w:tc>
          <w:tcPr>
            <w:tcW w:w="831" w:type="pct"/>
            <w:tcBorders>
              <w:top w:val="outset" w:color="auto" w:sz="6" w:space="0"/>
              <w:left w:val="outset" w:color="auto" w:sz="6" w:space="0"/>
              <w:bottom w:val="outset" w:color="auto" w:sz="6" w:space="0"/>
              <w:right w:val="outset" w:color="auto" w:sz="6" w:space="0"/>
            </w:tcBorders>
            <w:noWrap w:val="0"/>
            <w:vAlign w:val="center"/>
          </w:tcPr>
          <w:p w14:paraId="3210BB5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（1）具有独立承担民事责任的能力</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18506A6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投标人法人营业执照（副本）或事业单位法人证书（副本）或个体工商户营业执照或有效的自然人身份证明、组织机构代码证</w:t>
            </w:r>
            <w:r>
              <w:rPr>
                <w:rFonts w:hint="eastAsia" w:ascii="宋体" w:hAnsi="宋体" w:eastAsia="宋体" w:cs="宋体"/>
                <w:b/>
                <w:bCs/>
                <w:color w:val="auto"/>
                <w:sz w:val="24"/>
                <w:szCs w:val="24"/>
                <w:highlight w:val="none"/>
                <w:lang w:eastAsia="zh-CN"/>
              </w:rPr>
              <w:t>扫描件</w:t>
            </w:r>
            <w:r>
              <w:rPr>
                <w:rFonts w:hint="eastAsia" w:ascii="宋体" w:hAnsi="宋体" w:eastAsia="宋体" w:cs="宋体"/>
                <w:b/>
                <w:bCs/>
                <w:color w:val="auto"/>
                <w:sz w:val="24"/>
                <w:szCs w:val="24"/>
                <w:highlight w:val="none"/>
                <w:lang w:val="en-US" w:eastAsia="zh-CN"/>
              </w:rPr>
              <w:t>并加盖公章</w:t>
            </w:r>
            <w:r>
              <w:rPr>
                <w:rFonts w:hint="eastAsia" w:ascii="宋体" w:hAnsi="宋体" w:eastAsia="宋体" w:cs="宋体"/>
                <w:color w:val="auto"/>
                <w:sz w:val="24"/>
                <w:szCs w:val="24"/>
                <w:highlight w:val="none"/>
              </w:rPr>
              <w:t>（投标人按“三证合一”登记制度办理营业执照的，组织机构代码证和税务登记证（副本）以投标人所提供的营业执照（副本）</w:t>
            </w:r>
            <w:r>
              <w:rPr>
                <w:rFonts w:hint="eastAsia" w:ascii="宋体" w:hAnsi="宋体" w:eastAsia="宋体" w:cs="宋体"/>
                <w:b/>
                <w:bCs/>
                <w:color w:val="auto"/>
                <w:sz w:val="24"/>
                <w:szCs w:val="24"/>
                <w:highlight w:val="none"/>
                <w:lang w:eastAsia="zh-CN"/>
              </w:rPr>
              <w:t>扫描件</w:t>
            </w:r>
            <w:r>
              <w:rPr>
                <w:rFonts w:hint="eastAsia" w:ascii="宋体" w:hAnsi="宋体" w:eastAsia="宋体" w:cs="宋体"/>
                <w:color w:val="auto"/>
                <w:sz w:val="24"/>
                <w:szCs w:val="24"/>
                <w:highlight w:val="none"/>
              </w:rPr>
              <w:t>为准。）；</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584161A9">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7609C68D">
            <w:pPr>
              <w:jc w:val="left"/>
              <w:rPr>
                <w:rFonts w:ascii="仿宋" w:hAnsi="仿宋" w:eastAsia="仿宋"/>
                <w:color w:val="auto"/>
                <w:sz w:val="24"/>
                <w:szCs w:val="24"/>
                <w:highlight w:val="none"/>
              </w:rPr>
            </w:pPr>
          </w:p>
        </w:tc>
      </w:tr>
      <w:tr w14:paraId="204B8C3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244"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15DC46A8">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49C35349">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3E82C66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（2）法定代表人身份证明及法定代表人授权书</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28C9D74C">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投标人法定代表人身份证明和法定代表人授权代表委托书</w:t>
            </w:r>
            <w:r>
              <w:rPr>
                <w:rFonts w:hint="eastAsia" w:ascii="宋体" w:hAnsi="宋体" w:eastAsia="宋体" w:cs="宋体"/>
                <w:b/>
                <w:bCs/>
                <w:color w:val="auto"/>
                <w:sz w:val="24"/>
                <w:szCs w:val="24"/>
                <w:highlight w:val="none"/>
                <w:lang w:eastAsia="zh-CN"/>
              </w:rPr>
              <w:t>扫描件</w:t>
            </w:r>
            <w:r>
              <w:rPr>
                <w:rFonts w:hint="eastAsia" w:ascii="宋体" w:hAnsi="宋体" w:eastAsia="宋体" w:cs="宋体"/>
                <w:b/>
                <w:bCs/>
                <w:color w:val="auto"/>
                <w:sz w:val="24"/>
                <w:szCs w:val="24"/>
                <w:highlight w:val="none"/>
                <w:lang w:val="en-US" w:eastAsia="zh-CN"/>
              </w:rPr>
              <w:t>；</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2D8B3C49">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1828EBA0">
            <w:pPr>
              <w:jc w:val="left"/>
              <w:rPr>
                <w:rFonts w:ascii="仿宋" w:hAnsi="仿宋" w:eastAsia="仿宋"/>
                <w:color w:val="auto"/>
                <w:sz w:val="24"/>
                <w:szCs w:val="24"/>
                <w:highlight w:val="none"/>
              </w:rPr>
            </w:pPr>
          </w:p>
        </w:tc>
      </w:tr>
      <w:tr w14:paraId="2DD91D4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849"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7CF66F39">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666A9223">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5B7DEFC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（3）投</w:t>
            </w:r>
            <w:r>
              <w:rPr>
                <w:rFonts w:hint="eastAsia" w:ascii="宋体" w:hAnsi="宋体" w:eastAsia="宋体" w:cs="宋体"/>
                <w:color w:val="auto"/>
                <w:kern w:val="2"/>
                <w:sz w:val="24"/>
                <w:szCs w:val="24"/>
                <w:highlight w:val="none"/>
                <w:lang w:val="en-US" w:eastAsia="zh-CN" w:bidi="ar-SA"/>
              </w:rPr>
              <w:t>标人提供基本账户开户许可证或基本存款账户信息并加盖公章</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4373A485">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w:t>
            </w:r>
            <w:r>
              <w:rPr>
                <w:rFonts w:hint="eastAsia" w:ascii="宋体" w:hAnsi="宋体" w:eastAsia="宋体" w:cs="宋体"/>
                <w:color w:val="auto"/>
                <w:kern w:val="2"/>
                <w:sz w:val="24"/>
                <w:szCs w:val="24"/>
                <w:highlight w:val="none"/>
                <w:lang w:val="en-US" w:eastAsia="zh-CN" w:bidi="ar-SA"/>
              </w:rPr>
              <w:t>标人提供基本账户开户许可证或基本存款账户信息并加盖公章</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56341559">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4873B2F7">
            <w:pPr>
              <w:jc w:val="left"/>
              <w:rPr>
                <w:rFonts w:ascii="仿宋" w:hAnsi="仿宋" w:eastAsia="仿宋"/>
                <w:color w:val="auto"/>
                <w:sz w:val="24"/>
                <w:szCs w:val="24"/>
                <w:highlight w:val="none"/>
              </w:rPr>
            </w:pPr>
          </w:p>
        </w:tc>
      </w:tr>
      <w:tr w14:paraId="38EBD5F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766"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104183E8">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1480E77E">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04CB1F9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（4）具有良好的商业信誉和健全的财务会计制度 </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1876D416">
            <w:pPr>
              <w:pStyle w:val="3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00" w:lineRule="exact"/>
              <w:ind w:left="0" w:leftChars="0" w:right="0" w:rightChars="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具有良好的商业信誉和健全的财务会计制度提供202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年度经第三方审计的财务会计报告或者投标人基本开户银行出具的开标日前六个月以内的资信证明；若企业成立期限不足一年者以营业执照实际成立期限为准，并按实际成立期限之日起提供健全的财务会计制度；（若上年度财务审计报告未出结果则用前一年财务审计报告）</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356A0607">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5A1CEC7F">
            <w:pPr>
              <w:jc w:val="left"/>
              <w:rPr>
                <w:rFonts w:ascii="仿宋" w:hAnsi="仿宋" w:eastAsia="仿宋"/>
                <w:color w:val="auto"/>
                <w:sz w:val="24"/>
                <w:szCs w:val="24"/>
                <w:highlight w:val="none"/>
              </w:rPr>
            </w:pPr>
          </w:p>
        </w:tc>
      </w:tr>
      <w:tr w14:paraId="1A6EF24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544"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78A9EFE4">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2BE457E4">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75D8569C">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（5）具有履行合同所必需的设备和专业技术能力 </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47E4D185">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须附书面声明（格式自定）</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0C439947">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28A98492">
            <w:pPr>
              <w:jc w:val="left"/>
              <w:rPr>
                <w:rFonts w:ascii="仿宋" w:hAnsi="仿宋" w:eastAsia="仿宋"/>
                <w:color w:val="auto"/>
                <w:sz w:val="24"/>
                <w:szCs w:val="24"/>
                <w:highlight w:val="none"/>
              </w:rPr>
            </w:pPr>
          </w:p>
        </w:tc>
      </w:tr>
      <w:tr w14:paraId="33B08C7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6711"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16F4F88D">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07E2DBC4">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1A8DACE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（6）有依法缴纳税收和社会保障金的良好记录 </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2381C47B">
            <w:pP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有依法缴纳社会保障资金的良好记录：投标人逐月交纳社会保障资金的，须提供参加本次政府采购活动近六个月内任意一个月由税务局或社保局或银行出具的社会保障资金缴费凭证（须加盖本单位公章）；投标人逐年缴纳社会保障资金的，须提供参加本次政府采购活动上年度由税务局或社保局或银行出具的社会保障资金缴费凭证（须加盖本单位公章）；</w:t>
            </w:r>
          </w:p>
          <w:p w14:paraId="24701314">
            <w:pP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注：依法不需要缴纳社会保障资金的投标人，须提供相应文件证明。</w:t>
            </w:r>
          </w:p>
          <w:p w14:paraId="12E25F53">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2、有依法缴纳税收的良好记录（投标人提供参加本次政府采购活动近六个月内任意一个月由税务局或银行出具的缴纳凭证复印件（须加盖本单位公章）；</w:t>
            </w:r>
            <w:r>
              <w:rPr>
                <w:rFonts w:hint="eastAsia" w:ascii="宋体" w:hAnsi="宋体" w:eastAsia="宋体" w:cs="宋体"/>
                <w:b/>
                <w:bCs/>
                <w:color w:val="auto"/>
                <w:kern w:val="2"/>
                <w:sz w:val="24"/>
                <w:szCs w:val="24"/>
                <w:highlight w:val="none"/>
                <w:lang w:val="en-US" w:eastAsia="zh-CN" w:bidi="ar-SA"/>
              </w:rPr>
              <w:t>注：依法免税或零报税的投标人，须提供相应文件证明并加盖公章。</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231B9A79">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53E98131">
            <w:pPr>
              <w:jc w:val="left"/>
              <w:rPr>
                <w:rFonts w:ascii="仿宋" w:hAnsi="仿宋" w:eastAsia="仿宋"/>
                <w:color w:val="auto"/>
                <w:sz w:val="24"/>
                <w:szCs w:val="24"/>
                <w:highlight w:val="none"/>
              </w:rPr>
            </w:pPr>
          </w:p>
        </w:tc>
      </w:tr>
      <w:tr w14:paraId="4E1EB84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583"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5E26DF11">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4BC05CA4">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5136F962">
            <w:pPr>
              <w:pStyle w:val="60"/>
              <w:spacing w:line="288"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（7）法律、行政法规规定的其他条件</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29F8EFA1">
            <w:pPr>
              <w:pStyle w:val="60"/>
              <w:spacing w:line="288"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投标人必须为前三年内（</w:t>
            </w:r>
            <w:r>
              <w:rPr>
                <w:rFonts w:hint="eastAsia" w:ascii="宋体" w:hAnsi="宋体" w:cs="宋体"/>
                <w:color w:val="auto"/>
                <w:sz w:val="24"/>
                <w:szCs w:val="24"/>
                <w:highlight w:val="none"/>
                <w:lang w:val="en-US" w:eastAsia="zh-CN"/>
              </w:rPr>
              <w:t>2021 年1 月 1 日至响应文件递交截止之日前</w:t>
            </w:r>
            <w:r>
              <w:rPr>
                <w:rFonts w:hint="eastAsia" w:ascii="宋体" w:hAnsi="宋体" w:eastAsia="宋体" w:cs="宋体"/>
                <w:color w:val="auto"/>
                <w:sz w:val="24"/>
                <w:szCs w:val="24"/>
                <w:highlight w:val="none"/>
                <w:lang w:val="en-US" w:eastAsia="zh-CN"/>
              </w:rPr>
              <w:t>）未被列入“信用中国”网站（www.creditchina.gov.cn）、中国政府采购网（www.ccgp.gov.cn）信用记录失信被执行人、重大税收违法案件当事人名单、政府采购严重违法失信行为记录名单的；（查询的时间须为本项目公告之日至投标截止日之间）。</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24CC1EC5">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27E9ABEC">
            <w:pPr>
              <w:jc w:val="left"/>
              <w:rPr>
                <w:rFonts w:ascii="仿宋" w:hAnsi="仿宋" w:eastAsia="仿宋"/>
                <w:color w:val="auto"/>
                <w:sz w:val="24"/>
                <w:szCs w:val="24"/>
                <w:highlight w:val="none"/>
              </w:rPr>
            </w:pPr>
          </w:p>
        </w:tc>
      </w:tr>
      <w:tr w14:paraId="0C37CC8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0"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0A76C985">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264087C7">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33AA7690">
            <w:pPr>
              <w:pStyle w:val="60"/>
              <w:spacing w:line="288" w:lineRule="auto"/>
              <w:jc w:val="left"/>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（8）特定资格</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578A7657">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19BDED69">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1B069E8C">
            <w:pPr>
              <w:jc w:val="left"/>
              <w:rPr>
                <w:rFonts w:ascii="仿宋" w:hAnsi="仿宋" w:eastAsia="仿宋"/>
                <w:color w:val="auto"/>
                <w:sz w:val="24"/>
                <w:szCs w:val="24"/>
                <w:highlight w:val="none"/>
              </w:rPr>
            </w:pPr>
          </w:p>
        </w:tc>
      </w:tr>
      <w:tr w14:paraId="0AEE9C0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522"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6A5B1660">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3D0BC20B">
            <w:pPr>
              <w:jc w:val="center"/>
              <w:rPr>
                <w:rFonts w:hint="eastAsia" w:ascii="宋体" w:hAnsi="宋体" w:eastAsia="宋体" w:cs="宋体"/>
                <w:color w:val="auto"/>
                <w:sz w:val="24"/>
                <w:szCs w:val="24"/>
                <w:highlight w:val="none"/>
              </w:rPr>
            </w:pPr>
          </w:p>
        </w:tc>
        <w:tc>
          <w:tcPr>
            <w:tcW w:w="4099" w:type="pct"/>
            <w:gridSpan w:val="2"/>
            <w:tcBorders>
              <w:top w:val="outset" w:color="auto" w:sz="6" w:space="0"/>
              <w:left w:val="outset" w:color="auto" w:sz="6" w:space="0"/>
              <w:bottom w:val="outset" w:color="auto" w:sz="6" w:space="0"/>
              <w:right w:val="outset" w:color="auto" w:sz="6" w:space="0"/>
            </w:tcBorders>
            <w:noWrap w:val="0"/>
            <w:vAlign w:val="center"/>
          </w:tcPr>
          <w:p w14:paraId="24324E5F">
            <w:pPr>
              <w:pStyle w:val="60"/>
              <w:spacing w:line="288"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注：资格审查： </w:t>
            </w:r>
          </w:p>
          <w:p w14:paraId="4B2D0F35">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开标后，资格审查人员应当依法对投标人的资格进行审查《政府采购货物和服务招标投标管理办法》第四十四条。资格审查合格的投标人不足3家的，按无效标处理（经财政部门批准本项目转为其他采购方式的除外）。</w:t>
            </w:r>
            <w:r>
              <w:rPr>
                <w:rFonts w:hint="eastAsia" w:ascii="宋体" w:hAnsi="宋体" w:eastAsia="宋体" w:cs="宋体"/>
                <w:b/>
                <w:bCs/>
                <w:color w:val="auto"/>
                <w:sz w:val="24"/>
                <w:szCs w:val="24"/>
                <w:highlight w:val="none"/>
                <w:lang w:val="en-US" w:eastAsia="zh-CN"/>
              </w:rPr>
              <w:t>若提供的资格证明文件不全或不实，将导致其投标无效。</w:t>
            </w:r>
            <w:r>
              <w:rPr>
                <w:rFonts w:hint="eastAsia" w:ascii="宋体" w:hAnsi="宋体" w:eastAsia="宋体" w:cs="宋体"/>
                <w:color w:val="auto"/>
                <w:sz w:val="24"/>
                <w:szCs w:val="24"/>
                <w:highlight w:val="none"/>
                <w:lang w:val="en-US" w:eastAsia="zh-CN"/>
              </w:rPr>
              <w:t>投标人应在响应文件中按</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lang w:val="en-US" w:eastAsia="zh-CN"/>
              </w:rPr>
              <w:t>的规定和要求附上所有的资格证明文件。</w:t>
            </w:r>
            <w:r>
              <w:rPr>
                <w:rFonts w:hint="eastAsia" w:ascii="宋体" w:hAnsi="宋体" w:eastAsia="宋体" w:cs="宋体"/>
                <w:b/>
                <w:bCs/>
                <w:color w:val="auto"/>
                <w:sz w:val="24"/>
                <w:szCs w:val="24"/>
                <w:highlight w:val="none"/>
                <w:lang w:val="en-US" w:eastAsia="zh-CN"/>
              </w:rPr>
              <w:t>若提供的资格证明文件不全或不实，或将导致其投标或中标资格被取消。</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15B14E85">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6AA4B952">
            <w:pPr>
              <w:jc w:val="left"/>
              <w:rPr>
                <w:rFonts w:ascii="仿宋" w:hAnsi="仿宋" w:eastAsia="仿宋"/>
                <w:color w:val="auto"/>
                <w:sz w:val="24"/>
                <w:szCs w:val="24"/>
                <w:highlight w:val="none"/>
              </w:rPr>
            </w:pPr>
          </w:p>
        </w:tc>
      </w:tr>
      <w:tr w14:paraId="34FC95B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672"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4C85B12C">
            <w:pPr>
              <w:jc w:val="left"/>
              <w:rPr>
                <w:rFonts w:hint="eastAsia" w:ascii="宋体" w:hAnsi="宋体" w:eastAsia="宋体" w:cs="宋体"/>
                <w:color w:val="auto"/>
                <w:sz w:val="24"/>
                <w:szCs w:val="24"/>
                <w:highlight w:val="none"/>
              </w:rPr>
            </w:pPr>
          </w:p>
        </w:tc>
        <w:tc>
          <w:tcPr>
            <w:tcW w:w="260" w:type="pct"/>
            <w:vMerge w:val="restart"/>
            <w:tcBorders>
              <w:top w:val="outset" w:color="auto" w:sz="6" w:space="0"/>
              <w:left w:val="outset" w:color="auto" w:sz="6" w:space="0"/>
              <w:right w:val="outset" w:color="auto" w:sz="6" w:space="0"/>
            </w:tcBorders>
            <w:noWrap w:val="0"/>
            <w:vAlign w:val="center"/>
          </w:tcPr>
          <w:p w14:paraId="7300A9A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符合性检查</w:t>
            </w:r>
          </w:p>
        </w:tc>
        <w:tc>
          <w:tcPr>
            <w:tcW w:w="831" w:type="pct"/>
            <w:tcBorders>
              <w:top w:val="outset" w:color="auto" w:sz="6" w:space="0"/>
              <w:left w:val="outset" w:color="auto" w:sz="6" w:space="0"/>
              <w:bottom w:val="outset" w:color="auto" w:sz="6" w:space="0"/>
              <w:right w:val="outset" w:color="auto" w:sz="6" w:space="0"/>
            </w:tcBorders>
            <w:noWrap w:val="0"/>
            <w:vAlign w:val="center"/>
          </w:tcPr>
          <w:p w14:paraId="3235CB5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电子</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签署</w:t>
            </w:r>
          </w:p>
        </w:tc>
        <w:tc>
          <w:tcPr>
            <w:tcW w:w="3267" w:type="pct"/>
            <w:tcBorders>
              <w:top w:val="outset" w:color="auto" w:sz="6" w:space="0"/>
              <w:left w:val="outset" w:color="auto" w:sz="6" w:space="0"/>
              <w:bottom w:val="outset" w:color="auto" w:sz="6" w:space="0"/>
              <w:right w:val="outset" w:color="auto" w:sz="6" w:space="0"/>
            </w:tcBorders>
            <w:noWrap w:val="0"/>
            <w:vAlign w:val="bottom"/>
          </w:tcPr>
          <w:p w14:paraId="13FD2672">
            <w:pPr>
              <w:keepNext w:val="0"/>
              <w:keepLines w:val="0"/>
              <w:widowControl/>
              <w:suppressLineNumbers w:val="0"/>
              <w:jc w:val="both"/>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电子响应文件上公司签章、法定代表人或其授权代表人的签章或签字是否按照</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lang w:val="en-US" w:eastAsia="zh-CN"/>
              </w:rPr>
              <w:t>要求签署完整。</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0082C650">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51647A4C">
            <w:pPr>
              <w:jc w:val="left"/>
              <w:rPr>
                <w:rFonts w:ascii="仿宋" w:hAnsi="仿宋" w:eastAsia="仿宋"/>
                <w:color w:val="auto"/>
                <w:sz w:val="24"/>
                <w:szCs w:val="24"/>
                <w:highlight w:val="none"/>
              </w:rPr>
            </w:pPr>
          </w:p>
        </w:tc>
      </w:tr>
      <w:tr w14:paraId="71A8313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672"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72A5FCDF">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44BC9666">
            <w:pPr>
              <w:jc w:val="center"/>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24B36BFD">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（2）投标报价</w:t>
            </w:r>
          </w:p>
        </w:tc>
        <w:tc>
          <w:tcPr>
            <w:tcW w:w="3267" w:type="pct"/>
            <w:tcBorders>
              <w:top w:val="outset" w:color="auto" w:sz="6" w:space="0"/>
              <w:left w:val="outset" w:color="auto" w:sz="6" w:space="0"/>
              <w:bottom w:val="outset" w:color="auto" w:sz="6" w:space="0"/>
              <w:right w:val="outset" w:color="auto" w:sz="6" w:space="0"/>
            </w:tcBorders>
            <w:noWrap w:val="0"/>
            <w:vAlign w:val="bottom"/>
          </w:tcPr>
          <w:p w14:paraId="2D772260">
            <w:pPr>
              <w:keepNext w:val="0"/>
              <w:keepLines w:val="0"/>
              <w:widowControl/>
              <w:suppressLineNumbers w:val="0"/>
              <w:jc w:val="both"/>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只能有一个有效报价，不得提交选择性报价。需满足</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lang w:val="en-US" w:eastAsia="zh-CN"/>
              </w:rPr>
              <w:t>要求,且不超过本项目的预算金额。</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2D1D6C7B">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0FB7E2F5">
            <w:pPr>
              <w:jc w:val="left"/>
              <w:rPr>
                <w:rFonts w:ascii="仿宋" w:hAnsi="仿宋" w:eastAsia="仿宋"/>
                <w:color w:val="auto"/>
                <w:sz w:val="24"/>
                <w:szCs w:val="24"/>
                <w:highlight w:val="none"/>
              </w:rPr>
            </w:pPr>
          </w:p>
        </w:tc>
      </w:tr>
      <w:tr w14:paraId="4E61D92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351"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070D521C">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1C9561B2">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21AB83A1">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（3）投标</w:t>
            </w:r>
            <w:r>
              <w:rPr>
                <w:rFonts w:hint="eastAsia" w:ascii="宋体" w:hAnsi="宋体" w:eastAsia="宋体" w:cs="宋体"/>
                <w:color w:val="auto"/>
                <w:sz w:val="24"/>
                <w:szCs w:val="24"/>
                <w:highlight w:val="none"/>
              </w:rPr>
              <w:t>保证金</w:t>
            </w:r>
          </w:p>
        </w:tc>
        <w:tc>
          <w:tcPr>
            <w:tcW w:w="3267" w:type="pct"/>
            <w:tcBorders>
              <w:top w:val="outset" w:color="auto" w:sz="6" w:space="0"/>
              <w:left w:val="outset" w:color="auto" w:sz="6" w:space="0"/>
              <w:bottom w:val="outset" w:color="auto" w:sz="6" w:space="0"/>
              <w:right w:val="outset" w:color="auto" w:sz="6" w:space="0"/>
            </w:tcBorders>
            <w:noWrap w:val="0"/>
            <w:vAlign w:val="bottom"/>
          </w:tcPr>
          <w:p w14:paraId="370D6631">
            <w:pPr>
              <w:keepNext w:val="0"/>
              <w:keepLines w:val="0"/>
              <w:widowControl/>
              <w:suppressLineNumbers w:val="0"/>
              <w:jc w:val="both"/>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是否</w:t>
            </w:r>
            <w:r>
              <w:rPr>
                <w:rFonts w:hint="eastAsia" w:ascii="宋体" w:hAnsi="宋体" w:cs="宋体"/>
                <w:color w:val="auto"/>
                <w:sz w:val="24"/>
                <w:szCs w:val="24"/>
                <w:highlight w:val="none"/>
                <w:lang w:val="en-US" w:eastAsia="zh-CN"/>
              </w:rPr>
              <w:t>按规定的时间及金额提交保证金，</w:t>
            </w:r>
            <w:r>
              <w:rPr>
                <w:rFonts w:hint="eastAsia" w:ascii="宋体" w:hAnsi="宋体" w:eastAsia="宋体" w:cs="宋体"/>
                <w:color w:val="auto"/>
                <w:sz w:val="24"/>
                <w:szCs w:val="24"/>
                <w:highlight w:val="none"/>
                <w:lang w:val="en-US" w:eastAsia="zh-CN"/>
              </w:rPr>
              <w:t>提供</w:t>
            </w:r>
            <w:r>
              <w:rPr>
                <w:rFonts w:hint="eastAsia" w:ascii="宋体" w:hAnsi="宋体" w:eastAsia="宋体" w:cs="宋体"/>
                <w:i w:val="0"/>
                <w:iCs w:val="0"/>
                <w:color w:val="auto"/>
                <w:kern w:val="0"/>
                <w:sz w:val="24"/>
                <w:szCs w:val="24"/>
                <w:highlight w:val="none"/>
                <w:lang w:val="en-US" w:eastAsia="zh-CN" w:bidi="ar-SA"/>
              </w:rPr>
              <w:t>投标保证金</w:t>
            </w:r>
            <w:r>
              <w:rPr>
                <w:rFonts w:hint="eastAsia" w:ascii="宋体" w:hAnsi="宋体" w:cs="宋体"/>
                <w:i w:val="0"/>
                <w:iCs w:val="0"/>
                <w:color w:val="auto"/>
                <w:kern w:val="0"/>
                <w:sz w:val="24"/>
                <w:szCs w:val="24"/>
                <w:highlight w:val="none"/>
                <w:lang w:val="en-US" w:eastAsia="zh-CN" w:bidi="ar-SA"/>
              </w:rPr>
              <w:t>保函或</w:t>
            </w:r>
            <w:r>
              <w:rPr>
                <w:rFonts w:hint="eastAsia" w:ascii="宋体" w:hAnsi="宋体" w:eastAsia="宋体" w:cs="宋体"/>
                <w:i w:val="0"/>
                <w:iCs w:val="0"/>
                <w:color w:val="auto"/>
                <w:kern w:val="0"/>
                <w:sz w:val="24"/>
                <w:szCs w:val="24"/>
                <w:highlight w:val="none"/>
                <w:lang w:val="en-US" w:eastAsia="zh-CN" w:bidi="ar-SA"/>
              </w:rPr>
              <w:t>汇款凭证</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5DA0B208">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52120383">
            <w:pPr>
              <w:jc w:val="left"/>
              <w:rPr>
                <w:rFonts w:ascii="仿宋" w:hAnsi="仿宋" w:eastAsia="仿宋"/>
                <w:color w:val="auto"/>
                <w:sz w:val="24"/>
                <w:szCs w:val="24"/>
                <w:highlight w:val="none"/>
              </w:rPr>
            </w:pPr>
          </w:p>
        </w:tc>
      </w:tr>
      <w:tr w14:paraId="481AA3E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672"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1A178646">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26816901">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6FD1624F">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（4）实质性响应</w:t>
            </w:r>
          </w:p>
        </w:tc>
        <w:tc>
          <w:tcPr>
            <w:tcW w:w="3267" w:type="pct"/>
            <w:tcBorders>
              <w:top w:val="outset" w:color="auto" w:sz="6" w:space="0"/>
              <w:left w:val="outset" w:color="auto" w:sz="6" w:space="0"/>
              <w:bottom w:val="outset" w:color="auto" w:sz="6" w:space="0"/>
              <w:right w:val="outset" w:color="auto" w:sz="6" w:space="0"/>
            </w:tcBorders>
            <w:noWrap w:val="0"/>
            <w:vAlign w:val="bottom"/>
          </w:tcPr>
          <w:p w14:paraId="2861D006">
            <w:pPr>
              <w:keepNext w:val="0"/>
              <w:keepLines w:val="0"/>
              <w:widowControl/>
              <w:suppressLineNumbers w:val="0"/>
              <w:jc w:val="both"/>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是否符合采购文件“第四部分 采购服务及要求”中的实质性要求和条件。</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4DDCAC12">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0CFFCA3F">
            <w:pPr>
              <w:jc w:val="left"/>
              <w:rPr>
                <w:rFonts w:ascii="仿宋" w:hAnsi="仿宋" w:eastAsia="仿宋"/>
                <w:color w:val="auto"/>
                <w:sz w:val="24"/>
                <w:szCs w:val="24"/>
                <w:highlight w:val="none"/>
              </w:rPr>
            </w:pPr>
          </w:p>
        </w:tc>
      </w:tr>
      <w:tr w14:paraId="7578766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61"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1E71CEFA">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7B6E6CEB">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1F9189BB">
            <w:pPr>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（5）其它</w:t>
            </w:r>
          </w:p>
        </w:tc>
        <w:tc>
          <w:tcPr>
            <w:tcW w:w="3267" w:type="pct"/>
            <w:tcBorders>
              <w:top w:val="outset" w:color="auto" w:sz="6" w:space="0"/>
              <w:left w:val="outset" w:color="auto" w:sz="6" w:space="0"/>
              <w:bottom w:val="outset" w:color="auto" w:sz="6" w:space="0"/>
              <w:right w:val="outset" w:color="auto" w:sz="6" w:space="0"/>
            </w:tcBorders>
            <w:noWrap w:val="0"/>
            <w:vAlign w:val="bottom"/>
          </w:tcPr>
          <w:p w14:paraId="1E09B0F8">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1、响应文件是否含有采购人不能接受的附加条件；2、是否违反国家法律、法规和采购文件规定的其他无效情形。</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37181503">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420016D8">
            <w:pPr>
              <w:jc w:val="left"/>
              <w:rPr>
                <w:rFonts w:ascii="仿宋" w:hAnsi="仿宋" w:eastAsia="仿宋"/>
                <w:color w:val="auto"/>
                <w:sz w:val="24"/>
                <w:szCs w:val="24"/>
                <w:highlight w:val="none"/>
              </w:rPr>
            </w:pPr>
          </w:p>
        </w:tc>
      </w:tr>
    </w:tbl>
    <w:p w14:paraId="5129A5A5">
      <w:pPr>
        <w:spacing w:line="440" w:lineRule="exact"/>
        <w:ind w:firstLine="640" w:firstLineChars="200"/>
        <w:rPr>
          <w:rFonts w:hint="eastAsia" w:ascii="宋体" w:hAnsi="宋体" w:cs="宋体"/>
          <w:color w:val="auto"/>
          <w:sz w:val="32"/>
          <w:szCs w:val="32"/>
          <w:highlight w:val="none"/>
          <w:lang w:val="en-US" w:eastAsia="zh-CN"/>
        </w:rPr>
      </w:pPr>
    </w:p>
    <w:tbl>
      <w:tblPr>
        <w:tblStyle w:val="23"/>
        <w:tblpPr w:leftFromText="180" w:rightFromText="180" w:vertAnchor="text" w:horzAnchor="page" w:tblpX="1172" w:tblpY="188"/>
        <w:tblOverlap w:val="never"/>
        <w:tblW w:w="980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801"/>
      </w:tblGrid>
      <w:tr w14:paraId="25EC2F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41" w:hRule="atLeast"/>
        </w:trPr>
        <w:tc>
          <w:tcPr>
            <w:tcW w:w="9801" w:type="dxa"/>
            <w:tcBorders>
              <w:top w:val="nil"/>
              <w:left w:val="nil"/>
              <w:bottom w:val="nil"/>
              <w:right w:val="nil"/>
            </w:tcBorders>
            <w:shd w:val="clear" w:color="auto" w:fill="auto"/>
            <w:noWrap/>
            <w:vAlign w:val="center"/>
          </w:tcPr>
          <w:p w14:paraId="072FEA71">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说明：</w:t>
            </w:r>
          </w:p>
          <w:p w14:paraId="3A0041D4">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（1）上述各项中用</w:t>
            </w:r>
            <w:r>
              <w:rPr>
                <w:rFonts w:hint="eastAsia" w:ascii="宋体" w:hAnsi="宋体" w:cs="宋体"/>
                <w:i w:val="0"/>
                <w:iCs w:val="0"/>
                <w:color w:val="auto"/>
                <w:kern w:val="0"/>
                <w:sz w:val="24"/>
                <w:szCs w:val="24"/>
                <w:highlight w:val="none"/>
                <w:u w:val="none"/>
                <w:lang w:val="en-US" w:eastAsia="zh-CN" w:bidi="ar"/>
              </w:rPr>
              <w:t>是</w:t>
            </w:r>
            <w:r>
              <w:rPr>
                <w:rFonts w:hint="eastAsia" w:ascii="宋体" w:hAnsi="宋体" w:eastAsia="宋体" w:cs="宋体"/>
                <w:i w:val="0"/>
                <w:iCs w:val="0"/>
                <w:color w:val="auto"/>
                <w:kern w:val="0"/>
                <w:sz w:val="24"/>
                <w:szCs w:val="24"/>
                <w:highlight w:val="none"/>
                <w:u w:val="none"/>
                <w:lang w:val="en-US" w:eastAsia="zh-CN" w:bidi="ar"/>
              </w:rPr>
              <w:t>表示通过，</w:t>
            </w:r>
            <w:r>
              <w:rPr>
                <w:rFonts w:hint="eastAsia" w:ascii="宋体" w:hAnsi="宋体" w:cs="宋体"/>
                <w:i w:val="0"/>
                <w:iCs w:val="0"/>
                <w:color w:val="auto"/>
                <w:kern w:val="0"/>
                <w:sz w:val="24"/>
                <w:szCs w:val="24"/>
                <w:highlight w:val="none"/>
                <w:u w:val="none"/>
                <w:lang w:val="en-US" w:eastAsia="zh-CN" w:bidi="ar"/>
              </w:rPr>
              <w:t>否</w:t>
            </w:r>
            <w:r>
              <w:rPr>
                <w:rFonts w:hint="eastAsia" w:ascii="宋体" w:hAnsi="宋体" w:eastAsia="宋体" w:cs="宋体"/>
                <w:i w:val="0"/>
                <w:iCs w:val="0"/>
                <w:color w:val="auto"/>
                <w:kern w:val="0"/>
                <w:sz w:val="24"/>
                <w:szCs w:val="24"/>
                <w:highlight w:val="none"/>
                <w:u w:val="none"/>
                <w:lang w:val="en-US" w:eastAsia="zh-CN" w:bidi="ar"/>
              </w:rPr>
              <w:t>表示不通过；</w:t>
            </w:r>
          </w:p>
          <w:p w14:paraId="678F5A67">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（2）上述各项中如有一项为</w:t>
            </w:r>
            <w:r>
              <w:rPr>
                <w:rFonts w:hint="eastAsia" w:ascii="宋体" w:hAnsi="宋体" w:cs="宋体"/>
                <w:i w:val="0"/>
                <w:iCs w:val="0"/>
                <w:color w:val="auto"/>
                <w:kern w:val="0"/>
                <w:sz w:val="24"/>
                <w:szCs w:val="24"/>
                <w:highlight w:val="none"/>
                <w:u w:val="none"/>
                <w:lang w:val="en-US" w:eastAsia="zh-CN" w:bidi="ar"/>
              </w:rPr>
              <w:t>否</w:t>
            </w:r>
            <w:r>
              <w:rPr>
                <w:rFonts w:hint="eastAsia" w:ascii="宋体" w:hAnsi="宋体" w:eastAsia="宋体" w:cs="宋体"/>
                <w:i w:val="0"/>
                <w:iCs w:val="0"/>
                <w:color w:val="auto"/>
                <w:kern w:val="0"/>
                <w:sz w:val="24"/>
                <w:szCs w:val="24"/>
                <w:highlight w:val="none"/>
                <w:u w:val="none"/>
                <w:lang w:val="en-US" w:eastAsia="zh-CN" w:bidi="ar"/>
              </w:rPr>
              <w:t>，则结论为</w:t>
            </w:r>
            <w:r>
              <w:rPr>
                <w:rFonts w:hint="eastAsia" w:ascii="宋体" w:hAnsi="宋体" w:cs="宋体"/>
                <w:i w:val="0"/>
                <w:iCs w:val="0"/>
                <w:color w:val="auto"/>
                <w:kern w:val="0"/>
                <w:sz w:val="24"/>
                <w:szCs w:val="24"/>
                <w:highlight w:val="none"/>
                <w:u w:val="none"/>
                <w:lang w:val="en-US" w:eastAsia="zh-CN" w:bidi="ar"/>
              </w:rPr>
              <w:t>不通过</w:t>
            </w:r>
            <w:r>
              <w:rPr>
                <w:rFonts w:hint="eastAsia" w:ascii="宋体" w:hAnsi="宋体" w:eastAsia="宋体" w:cs="宋体"/>
                <w:i w:val="0"/>
                <w:iCs w:val="0"/>
                <w:color w:val="auto"/>
                <w:kern w:val="0"/>
                <w:sz w:val="24"/>
                <w:szCs w:val="24"/>
                <w:highlight w:val="none"/>
                <w:u w:val="none"/>
                <w:lang w:val="en-US" w:eastAsia="zh-CN" w:bidi="ar"/>
              </w:rPr>
              <w:t>，表示该响应文件中存在重大偏差，不能通过初步评审；</w:t>
            </w:r>
            <w:r>
              <w:rPr>
                <w:rFonts w:hint="eastAsia" w:ascii="宋体" w:hAnsi="宋体" w:cs="宋体"/>
                <w:i w:val="0"/>
                <w:iCs w:val="0"/>
                <w:color w:val="auto"/>
                <w:kern w:val="0"/>
                <w:sz w:val="24"/>
                <w:szCs w:val="24"/>
                <w:highlight w:val="none"/>
                <w:u w:val="none"/>
                <w:lang w:val="en-US" w:eastAsia="zh-CN" w:bidi="ar"/>
              </w:rPr>
              <w:t>评标委员会</w:t>
            </w:r>
            <w:r>
              <w:rPr>
                <w:rFonts w:hint="eastAsia" w:ascii="宋体" w:hAnsi="宋体" w:eastAsia="宋体" w:cs="宋体"/>
                <w:i w:val="0"/>
                <w:iCs w:val="0"/>
                <w:color w:val="auto"/>
                <w:kern w:val="0"/>
                <w:sz w:val="24"/>
                <w:szCs w:val="24"/>
                <w:highlight w:val="none"/>
                <w:u w:val="none"/>
                <w:lang w:val="en-US" w:eastAsia="zh-CN" w:bidi="ar"/>
              </w:rPr>
              <w:t>对某一分项评审认为不合格时，必须要写明原因。</w:t>
            </w:r>
          </w:p>
          <w:p w14:paraId="41434F44">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（3）响应文件最终合格与否，以所有</w:t>
            </w:r>
            <w:r>
              <w:rPr>
                <w:rFonts w:hint="eastAsia" w:ascii="宋体" w:hAnsi="宋体" w:cs="宋体"/>
                <w:i w:val="0"/>
                <w:iCs w:val="0"/>
                <w:color w:val="auto"/>
                <w:kern w:val="0"/>
                <w:sz w:val="24"/>
                <w:szCs w:val="24"/>
                <w:highlight w:val="none"/>
                <w:u w:val="none"/>
                <w:lang w:val="en-US" w:eastAsia="zh-CN" w:bidi="ar"/>
              </w:rPr>
              <w:t>评标委员会</w:t>
            </w:r>
            <w:r>
              <w:rPr>
                <w:rFonts w:hint="eastAsia" w:ascii="宋体" w:hAnsi="宋体" w:eastAsia="宋体" w:cs="宋体"/>
                <w:i w:val="0"/>
                <w:iCs w:val="0"/>
                <w:color w:val="auto"/>
                <w:kern w:val="0"/>
                <w:sz w:val="24"/>
                <w:szCs w:val="24"/>
                <w:highlight w:val="none"/>
                <w:u w:val="none"/>
                <w:lang w:val="en-US" w:eastAsia="zh-CN" w:bidi="ar"/>
              </w:rPr>
              <w:t>的评审意见中少数服从多数为原则定论。</w:t>
            </w:r>
          </w:p>
          <w:p w14:paraId="46B1FBA8">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（4）投标供应商请认真阅读和理解上述内容，避免响应文件中有违背上述审查标准之一的情况发生而造成投标被否决。</w:t>
            </w:r>
          </w:p>
        </w:tc>
      </w:tr>
    </w:tbl>
    <w:p w14:paraId="2B106BB6">
      <w:pPr>
        <w:spacing w:line="440" w:lineRule="exact"/>
        <w:ind w:firstLine="640" w:firstLineChars="200"/>
        <w:rPr>
          <w:rFonts w:hint="eastAsia" w:ascii="宋体" w:hAnsi="宋体" w:cs="宋体"/>
          <w:color w:val="auto"/>
          <w:sz w:val="32"/>
          <w:szCs w:val="32"/>
          <w:highlight w:val="none"/>
          <w:lang w:val="en-US" w:eastAsia="zh-CN"/>
        </w:rPr>
      </w:pPr>
    </w:p>
    <w:p w14:paraId="2E37F1C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响应程度初步审查通过的投标企业，进入下一步详细评审阶段，未通过</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响应程度初步审查的企业，其投标作为无效标，不进入后期评审阶段。</w:t>
      </w:r>
    </w:p>
    <w:p w14:paraId="2FA78A6B">
      <w:pPr>
        <w:tabs>
          <w:tab w:val="left" w:pos="0"/>
        </w:tabs>
        <w:adjustRightInd w:val="0"/>
        <w:snapToGrid w:val="0"/>
        <w:spacing w:line="44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rPr>
        <w:t>21.12</w:t>
      </w:r>
      <w:r>
        <w:rPr>
          <w:rFonts w:hint="eastAsia" w:ascii="宋体" w:hAnsi="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将根据政府采购政策支持中小企业政策对最后报价进行价格折扣，折扣的价格将作为评审价格。</w:t>
      </w:r>
      <w:r>
        <w:rPr>
          <w:rFonts w:hint="eastAsia" w:ascii="宋体" w:hAnsi="宋体" w:eastAsia="宋体" w:cs="宋体"/>
          <w:color w:val="auto"/>
          <w:kern w:val="0"/>
          <w:sz w:val="24"/>
          <w:szCs w:val="24"/>
          <w:highlight w:val="none"/>
          <w:lang w:val="zh-CN"/>
        </w:rPr>
        <w:t>供应商的评审</w:t>
      </w:r>
      <w:r>
        <w:rPr>
          <w:rFonts w:hint="eastAsia" w:ascii="宋体" w:hAnsi="宋体" w:eastAsia="宋体" w:cs="宋体"/>
          <w:bCs/>
          <w:color w:val="auto"/>
          <w:sz w:val="24"/>
          <w:szCs w:val="24"/>
          <w:highlight w:val="none"/>
        </w:rPr>
        <w:t>价格由供应商代表签字确认。</w:t>
      </w:r>
    </w:p>
    <w:p w14:paraId="0EC631E5">
      <w:pPr>
        <w:tabs>
          <w:tab w:val="left" w:pos="0"/>
        </w:tabs>
        <w:adjustRightInd w:val="0"/>
        <w:snapToGrid w:val="0"/>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（1）节能产品及环保产品</w:t>
      </w:r>
      <w:r>
        <w:rPr>
          <w:rFonts w:hint="eastAsia" w:ascii="宋体" w:hAnsi="宋体" w:eastAsia="宋体" w:cs="宋体"/>
          <w:color w:val="auto"/>
          <w:sz w:val="24"/>
          <w:szCs w:val="24"/>
          <w:highlight w:val="none"/>
        </w:rPr>
        <w:t>价格折扣比例及方法</w:t>
      </w:r>
    </w:p>
    <w:tbl>
      <w:tblPr>
        <w:tblStyle w:val="23"/>
        <w:tblW w:w="9314"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Layout w:type="fixed"/>
        <w:tblCellMar>
          <w:top w:w="0" w:type="dxa"/>
          <w:left w:w="108" w:type="dxa"/>
          <w:bottom w:w="0" w:type="dxa"/>
          <w:right w:w="108" w:type="dxa"/>
        </w:tblCellMar>
      </w:tblPr>
      <w:tblGrid>
        <w:gridCol w:w="844"/>
        <w:gridCol w:w="1393"/>
        <w:gridCol w:w="7077"/>
      </w:tblGrid>
      <w:tr w14:paraId="5DE12B7B">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trPr>
        <w:tc>
          <w:tcPr>
            <w:tcW w:w="844" w:type="dxa"/>
            <w:tcBorders>
              <w:top w:val="single" w:color="auto" w:sz="4" w:space="0"/>
            </w:tcBorders>
            <w:noWrap w:val="0"/>
            <w:vAlign w:val="center"/>
          </w:tcPr>
          <w:p w14:paraId="32F92E4E">
            <w:pPr>
              <w:adjustRightInd w:val="0"/>
              <w:snapToGrid w:val="0"/>
              <w:spacing w:line="4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393" w:type="dxa"/>
            <w:tcBorders>
              <w:top w:val="single" w:color="auto" w:sz="4" w:space="0"/>
            </w:tcBorders>
            <w:noWrap w:val="0"/>
            <w:vAlign w:val="center"/>
          </w:tcPr>
          <w:p w14:paraId="61835114">
            <w:pPr>
              <w:adjustRightInd w:val="0"/>
              <w:snapToGrid w:val="0"/>
              <w:spacing w:line="4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7077" w:type="dxa"/>
            <w:tcBorders>
              <w:top w:val="single" w:color="auto" w:sz="4" w:space="0"/>
            </w:tcBorders>
            <w:noWrap w:val="0"/>
            <w:vAlign w:val="center"/>
          </w:tcPr>
          <w:p w14:paraId="200703A6">
            <w:pPr>
              <w:adjustRightInd w:val="0"/>
              <w:snapToGrid w:val="0"/>
              <w:spacing w:line="4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折扣比例及方法</w:t>
            </w:r>
          </w:p>
        </w:tc>
      </w:tr>
      <w:tr w14:paraId="2EAE4942">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93" w:hRule="atLeast"/>
        </w:trPr>
        <w:tc>
          <w:tcPr>
            <w:tcW w:w="844" w:type="dxa"/>
            <w:noWrap w:val="0"/>
            <w:vAlign w:val="center"/>
          </w:tcPr>
          <w:p w14:paraId="16A74321">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93" w:type="dxa"/>
            <w:noWrap w:val="0"/>
            <w:vAlign w:val="center"/>
          </w:tcPr>
          <w:p w14:paraId="5528CA3B">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节能产品</w:t>
            </w:r>
          </w:p>
        </w:tc>
        <w:tc>
          <w:tcPr>
            <w:tcW w:w="7077" w:type="dxa"/>
            <w:noWrap w:val="0"/>
            <w:vAlign w:val="center"/>
          </w:tcPr>
          <w:p w14:paraId="59BA399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折扣金额=（节能清单部分产品的价格/首次报价）×3%×最后报价</w:t>
            </w:r>
          </w:p>
        </w:tc>
      </w:tr>
      <w:tr w14:paraId="6C171849">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613" w:hRule="atLeast"/>
        </w:trPr>
        <w:tc>
          <w:tcPr>
            <w:tcW w:w="844" w:type="dxa"/>
            <w:noWrap w:val="0"/>
            <w:vAlign w:val="center"/>
          </w:tcPr>
          <w:p w14:paraId="34444021">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393" w:type="dxa"/>
            <w:noWrap w:val="0"/>
            <w:vAlign w:val="center"/>
          </w:tcPr>
          <w:p w14:paraId="200C904E">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环保产品</w:t>
            </w:r>
          </w:p>
        </w:tc>
        <w:tc>
          <w:tcPr>
            <w:tcW w:w="7077" w:type="dxa"/>
            <w:noWrap w:val="0"/>
            <w:vAlign w:val="center"/>
          </w:tcPr>
          <w:p w14:paraId="0A8517F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折扣金额=（环境清单部分产品的价格/首次报价）×3%×最后报价</w:t>
            </w:r>
          </w:p>
        </w:tc>
      </w:tr>
      <w:tr w14:paraId="4B525C35">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trPr>
        <w:tc>
          <w:tcPr>
            <w:tcW w:w="844" w:type="dxa"/>
            <w:tcBorders>
              <w:bottom w:val="single" w:color="auto" w:sz="4" w:space="0"/>
            </w:tcBorders>
            <w:noWrap w:val="0"/>
            <w:vAlign w:val="center"/>
          </w:tcPr>
          <w:p w14:paraId="4865A81F">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393" w:type="dxa"/>
            <w:tcBorders>
              <w:bottom w:val="single" w:color="auto" w:sz="4" w:space="0"/>
            </w:tcBorders>
            <w:noWrap w:val="0"/>
            <w:vAlign w:val="center"/>
          </w:tcPr>
          <w:p w14:paraId="378719FF">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证明材料说明</w:t>
            </w:r>
          </w:p>
        </w:tc>
        <w:tc>
          <w:tcPr>
            <w:tcW w:w="7077" w:type="dxa"/>
            <w:tcBorders>
              <w:bottom w:val="single" w:color="auto" w:sz="4" w:space="0"/>
            </w:tcBorders>
            <w:noWrap w:val="0"/>
            <w:vAlign w:val="center"/>
          </w:tcPr>
          <w:p w14:paraId="17663461">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1、须提供中国政府采购网节能环保查询结果</w:t>
            </w:r>
          </w:p>
        </w:tc>
      </w:tr>
    </w:tbl>
    <w:p w14:paraId="49303D52">
      <w:pPr>
        <w:tabs>
          <w:tab w:val="left" w:pos="0"/>
        </w:tabs>
        <w:adjustRightInd w:val="0"/>
        <w:snapToGrid w:val="0"/>
        <w:spacing w:line="44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说明：1.如有多种产品符合此项政策时，折扣价格为每种产品的折扣金额汇总。</w:t>
      </w:r>
    </w:p>
    <w:p w14:paraId="6F2A0E59">
      <w:pPr>
        <w:tabs>
          <w:tab w:val="left" w:pos="0"/>
        </w:tabs>
        <w:adjustRightInd w:val="0"/>
        <w:snapToGrid w:val="0"/>
        <w:spacing w:line="44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2.若所投产品同时属于节能产品及环保产品，只进行一次价格折扣认定。</w:t>
      </w:r>
    </w:p>
    <w:p w14:paraId="4D4FEF98">
      <w:pPr>
        <w:tabs>
          <w:tab w:val="left" w:pos="0"/>
        </w:tabs>
        <w:adjustRightInd w:val="0"/>
        <w:snapToGrid w:val="0"/>
        <w:spacing w:line="44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（2）中小企业价格折扣比例及方法</w:t>
      </w:r>
    </w:p>
    <w:p w14:paraId="3D813E1C">
      <w:pPr>
        <w:spacing w:line="440" w:lineRule="exact"/>
        <w:ind w:firstLine="480" w:firstLineChars="200"/>
        <w:rPr>
          <w:rFonts w:ascii="宋体" w:hAnsi="宋体"/>
          <w:color w:val="auto"/>
          <w:kern w:val="0"/>
          <w:sz w:val="24"/>
          <w:szCs w:val="24"/>
          <w:highlight w:val="none"/>
        </w:rPr>
      </w:pPr>
      <w:r>
        <w:rPr>
          <w:rFonts w:hint="eastAsia" w:ascii="宋体" w:hAnsi="宋体" w:eastAsia="宋体" w:cs="宋体"/>
          <w:b w:val="0"/>
          <w:bCs/>
          <w:i w:val="0"/>
          <w:iCs w:val="0"/>
          <w:color w:val="auto"/>
          <w:kern w:val="0"/>
          <w:sz w:val="24"/>
          <w:szCs w:val="24"/>
          <w:highlight w:val="none"/>
          <w:u w:val="none"/>
          <w:lang w:val="en-US" w:eastAsia="zh-CN" w:bidi="ar"/>
        </w:rPr>
        <w:t>根据《政府采购促进中小企业发展暂行办法》（财库〔2011〕181号）文的有关规定，投标人属于符合本办法第二条之规定的中小企业者，应在</w:t>
      </w:r>
      <w:r>
        <w:rPr>
          <w:rFonts w:hint="eastAsia" w:ascii="宋体" w:hAnsi="宋体" w:cs="宋体"/>
          <w:b w:val="0"/>
          <w:bCs/>
          <w:i w:val="0"/>
          <w:iCs w:val="0"/>
          <w:color w:val="auto"/>
          <w:kern w:val="0"/>
          <w:sz w:val="24"/>
          <w:szCs w:val="24"/>
          <w:highlight w:val="none"/>
          <w:u w:val="none"/>
          <w:lang w:val="en-US" w:eastAsia="zh-CN" w:bidi="ar"/>
        </w:rPr>
        <w:t>响应文件</w:t>
      </w:r>
      <w:r>
        <w:rPr>
          <w:rFonts w:hint="eastAsia" w:ascii="宋体" w:hAnsi="宋体" w:eastAsia="宋体" w:cs="宋体"/>
          <w:b w:val="0"/>
          <w:bCs/>
          <w:i w:val="0"/>
          <w:iCs w:val="0"/>
          <w:color w:val="auto"/>
          <w:kern w:val="0"/>
          <w:sz w:val="24"/>
          <w:szCs w:val="24"/>
          <w:highlight w:val="none"/>
          <w:u w:val="none"/>
          <w:lang w:val="en-US" w:eastAsia="zh-CN" w:bidi="ar"/>
        </w:rPr>
        <w:t>中按财库〔2011〕181号文规定的《中小企业声明函》格式提供《中小企业声明函》。根据国务院关于印发</w:t>
      </w:r>
      <w:r>
        <w:rPr>
          <w:rFonts w:hint="eastAsia" w:cs="宋体"/>
          <w:b w:val="0"/>
          <w:bCs/>
          <w:i w:val="0"/>
          <w:iCs w:val="0"/>
          <w:color w:val="auto"/>
          <w:kern w:val="0"/>
          <w:sz w:val="24"/>
          <w:szCs w:val="24"/>
          <w:highlight w:val="none"/>
          <w:u w:val="none"/>
          <w:lang w:val="en-US" w:eastAsia="zh-CN" w:bidi="ar"/>
        </w:rPr>
        <w:t>《</w:t>
      </w:r>
      <w:r>
        <w:rPr>
          <w:rFonts w:hint="eastAsia" w:ascii="宋体" w:hAnsi="宋体" w:eastAsia="宋体" w:cs="宋体"/>
          <w:b w:val="0"/>
          <w:bCs/>
          <w:i w:val="0"/>
          <w:iCs w:val="0"/>
          <w:color w:val="auto"/>
          <w:kern w:val="0"/>
          <w:sz w:val="24"/>
          <w:szCs w:val="24"/>
          <w:highlight w:val="none"/>
          <w:u w:val="none"/>
          <w:lang w:val="en-US" w:eastAsia="zh-CN" w:bidi="ar"/>
        </w:rPr>
        <w:t>扎实稳住经济一揽子政策措施的通知</w:t>
      </w:r>
      <w:r>
        <w:rPr>
          <w:rFonts w:hint="eastAsia" w:cs="宋体"/>
          <w:b w:val="0"/>
          <w:bCs/>
          <w:i w:val="0"/>
          <w:iCs w:val="0"/>
          <w:color w:val="auto"/>
          <w:kern w:val="0"/>
          <w:sz w:val="24"/>
          <w:szCs w:val="24"/>
          <w:highlight w:val="none"/>
          <w:u w:val="none"/>
          <w:lang w:val="en-US" w:eastAsia="zh-CN" w:bidi="ar"/>
        </w:rPr>
        <w:t>》</w:t>
      </w:r>
      <w:r>
        <w:rPr>
          <w:rFonts w:hint="eastAsia" w:ascii="宋体" w:hAnsi="宋体" w:eastAsia="宋体" w:cs="宋体"/>
          <w:b w:val="0"/>
          <w:bCs/>
          <w:i w:val="0"/>
          <w:iCs w:val="0"/>
          <w:color w:val="auto"/>
          <w:kern w:val="0"/>
          <w:sz w:val="24"/>
          <w:szCs w:val="24"/>
          <w:highlight w:val="none"/>
          <w:u w:val="none"/>
          <w:lang w:val="en-US" w:eastAsia="zh-CN" w:bidi="ar"/>
        </w:rPr>
        <w:t>国发〔2022〕12号：</w:t>
      </w:r>
      <w:r>
        <w:rPr>
          <w:rFonts w:hint="eastAsia" w:ascii="宋体" w:hAnsi="宋体" w:eastAsia="宋体" w:cs="宋体"/>
          <w:b w:val="0"/>
          <w:bCs/>
          <w:i w:val="0"/>
          <w:iCs w:val="0"/>
          <w:color w:val="auto"/>
          <w:kern w:val="0"/>
          <w:sz w:val="24"/>
          <w:szCs w:val="24"/>
          <w:highlight w:val="none"/>
          <w:u w:val="none"/>
          <w:lang w:val="en-US" w:eastAsia="zh-CN"/>
        </w:rPr>
        <w:t>“对于非专门面向中小企业的项目，对小型和微型企业产品的价格给予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w:t>
      </w:r>
      <w:r>
        <w:rPr>
          <w:rFonts w:hint="eastAsia" w:ascii="宋体" w:hAnsi="宋体" w:cs="宋体"/>
          <w:b w:val="0"/>
          <w:bCs/>
          <w:i w:val="0"/>
          <w:iCs w:val="0"/>
          <w:color w:val="auto"/>
          <w:kern w:val="0"/>
          <w:sz w:val="24"/>
          <w:szCs w:val="24"/>
          <w:highlight w:val="none"/>
          <w:u w:val="none"/>
          <w:lang w:val="en-US" w:eastAsia="zh-CN"/>
        </w:rPr>
        <w:t>20</w:t>
      </w:r>
      <w:r>
        <w:rPr>
          <w:rFonts w:hint="eastAsia" w:ascii="宋体" w:hAnsi="宋体" w:eastAsia="宋体" w:cs="宋体"/>
          <w:b w:val="0"/>
          <w:bCs/>
          <w:i w:val="0"/>
          <w:iCs w:val="0"/>
          <w:color w:val="auto"/>
          <w:kern w:val="0"/>
          <w:sz w:val="24"/>
          <w:szCs w:val="24"/>
          <w:highlight w:val="none"/>
          <w:u w:val="none"/>
          <w:lang w:val="en-US" w:eastAsia="zh-CN"/>
        </w:rPr>
        <w:t>%的扣除，用扣除后的价格参与评审，具体扣除比例由采购人确定，在评审过程中确定给予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价格扣除。</w:t>
      </w:r>
    </w:p>
    <w:p w14:paraId="07443095">
      <w:pPr>
        <w:spacing w:line="440" w:lineRule="exact"/>
        <w:ind w:firstLine="482" w:firstLineChars="200"/>
        <w:rPr>
          <w:rFonts w:ascii="宋体" w:hAnsi="宋体"/>
          <w:b/>
          <w:color w:val="auto"/>
          <w:sz w:val="24"/>
          <w:highlight w:val="none"/>
        </w:rPr>
      </w:pPr>
      <w:r>
        <w:rPr>
          <w:rFonts w:ascii="宋体" w:hAnsi="宋体"/>
          <w:b/>
          <w:color w:val="auto"/>
          <w:sz w:val="24"/>
          <w:highlight w:val="none"/>
        </w:rPr>
        <w:t xml:space="preserve">22. </w:t>
      </w:r>
      <w:r>
        <w:rPr>
          <w:rFonts w:hint="eastAsia" w:ascii="宋体" w:hAnsi="宋体"/>
          <w:b/>
          <w:color w:val="auto"/>
          <w:sz w:val="24"/>
          <w:highlight w:val="none"/>
        </w:rPr>
        <w:t>详细评审</w:t>
      </w:r>
    </w:p>
    <w:p w14:paraId="6C8981A2">
      <w:pPr>
        <w:spacing w:line="440" w:lineRule="exact"/>
        <w:ind w:firstLine="472" w:firstLineChars="200"/>
        <w:rPr>
          <w:rFonts w:hint="eastAsia" w:ascii="宋体" w:hAnsi="宋体"/>
          <w:color w:val="auto"/>
          <w:sz w:val="24"/>
          <w:highlight w:val="none"/>
        </w:rPr>
      </w:pPr>
      <w:r>
        <w:rPr>
          <w:rFonts w:ascii="宋体" w:hAnsi="宋体"/>
          <w:color w:val="auto"/>
          <w:spacing w:val="-2"/>
          <w:sz w:val="24"/>
          <w:szCs w:val="24"/>
          <w:highlight w:val="none"/>
        </w:rPr>
        <w:t xml:space="preserve">22.1  </w:t>
      </w:r>
      <w:r>
        <w:rPr>
          <w:rFonts w:hint="eastAsia" w:ascii="宋体" w:hAnsi="宋体"/>
          <w:color w:val="auto"/>
          <w:spacing w:val="-2"/>
          <w:sz w:val="24"/>
          <w:szCs w:val="24"/>
          <w:highlight w:val="none"/>
        </w:rPr>
        <w:t>经初步评审合格的</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应当根据</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确定的评标标准和方法，对</w:t>
      </w:r>
      <w:r>
        <w:rPr>
          <w:rFonts w:hint="eastAsia" w:ascii="宋体" w:hAnsi="宋体"/>
          <w:color w:val="auto"/>
          <w:sz w:val="24"/>
          <w:highlight w:val="none"/>
        </w:rPr>
        <w:t>投标人所有投标产品的</w:t>
      </w:r>
      <w:r>
        <w:rPr>
          <w:rFonts w:hint="eastAsia" w:ascii="宋体" w:hAnsi="宋体"/>
          <w:color w:val="auto"/>
          <w:spacing w:val="-2"/>
          <w:sz w:val="24"/>
          <w:szCs w:val="24"/>
          <w:highlight w:val="none"/>
        </w:rPr>
        <w:t>技术和商务部分进行详细评审和比较</w:t>
      </w:r>
      <w:r>
        <w:rPr>
          <w:rFonts w:hint="eastAsia" w:ascii="宋体" w:hAnsi="宋体"/>
          <w:color w:val="auto"/>
          <w:sz w:val="24"/>
          <w:highlight w:val="none"/>
        </w:rPr>
        <w:t>，未通过详细评审的投标产品视为无效投标产品。</w:t>
      </w:r>
    </w:p>
    <w:p w14:paraId="2491D67D">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22.</w:t>
      </w:r>
      <w:r>
        <w:rPr>
          <w:rFonts w:hint="eastAsia" w:ascii="宋体" w:hAnsi="宋体"/>
          <w:color w:val="auto"/>
          <w:spacing w:val="-2"/>
          <w:sz w:val="24"/>
          <w:szCs w:val="24"/>
          <w:highlight w:val="none"/>
        </w:rPr>
        <w:t>2</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rPr>
        <w:t>在评审过程中，为了有助于对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进行审查、评估和比较，投标人有责任按照招标方通知的时间、地点指派专人进行答疑和澄清。</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可能要求投标人就</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中的内容进行答辩，招标方将以书面形式通知投标人，投标人应按要求进行答辩。</w:t>
      </w:r>
    </w:p>
    <w:p w14:paraId="682E1551">
      <w:pPr>
        <w:spacing w:line="440" w:lineRule="exact"/>
        <w:ind w:firstLine="472" w:firstLineChars="200"/>
        <w:rPr>
          <w:rFonts w:hint="eastAsia" w:ascii="宋体" w:hAnsi="宋体"/>
          <w:color w:val="auto"/>
          <w:spacing w:val="-2"/>
          <w:sz w:val="24"/>
          <w:szCs w:val="24"/>
          <w:highlight w:val="none"/>
        </w:rPr>
      </w:pPr>
      <w:r>
        <w:rPr>
          <w:rFonts w:ascii="宋体" w:hAnsi="宋体"/>
          <w:color w:val="auto"/>
          <w:spacing w:val="-2"/>
          <w:sz w:val="24"/>
          <w:szCs w:val="24"/>
          <w:highlight w:val="none"/>
        </w:rPr>
        <w:t>22.</w:t>
      </w:r>
      <w:r>
        <w:rPr>
          <w:rFonts w:hint="eastAsia" w:ascii="宋体" w:hAnsi="宋体"/>
          <w:color w:val="auto"/>
          <w:spacing w:val="-2"/>
          <w:sz w:val="24"/>
          <w:szCs w:val="24"/>
          <w:highlight w:val="none"/>
        </w:rPr>
        <w:t>3采用综合评分法衡量</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在是否最大限度地满足</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实质性要求前提下，按照</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中规定的各项因素进行综合评审后，依据得分高低，依次确定为中标候选人。</w:t>
      </w:r>
    </w:p>
    <w:p w14:paraId="1F7C0962">
      <w:pPr>
        <w:spacing w:line="440" w:lineRule="exact"/>
        <w:ind w:firstLine="472" w:firstLineChars="200"/>
        <w:rPr>
          <w:rFonts w:hint="eastAsia" w:ascii="宋体" w:hAnsi="宋体"/>
          <w:color w:val="auto"/>
          <w:spacing w:val="-2"/>
          <w:sz w:val="24"/>
          <w:szCs w:val="24"/>
          <w:highlight w:val="none"/>
        </w:rPr>
      </w:pPr>
      <w:r>
        <w:rPr>
          <w:rFonts w:hint="eastAsia" w:ascii="宋体" w:hAnsi="宋体"/>
          <w:color w:val="auto"/>
          <w:spacing w:val="-2"/>
          <w:sz w:val="24"/>
          <w:szCs w:val="24"/>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按照</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规定的方式确定一个投标人获得中标人推荐资格，</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未规定的采取随机抽取方式确定，其他同品牌投标人不作为中标候选人。</w:t>
      </w:r>
    </w:p>
    <w:p w14:paraId="212F1278">
      <w:pPr>
        <w:spacing w:line="440" w:lineRule="exact"/>
        <w:ind w:firstLine="472" w:firstLineChars="200"/>
        <w:rPr>
          <w:rFonts w:hint="eastAsia" w:ascii="宋体" w:hAnsi="宋体"/>
          <w:color w:val="auto"/>
          <w:spacing w:val="-2"/>
          <w:sz w:val="24"/>
          <w:szCs w:val="24"/>
          <w:highlight w:val="none"/>
        </w:rPr>
      </w:pPr>
      <w:r>
        <w:rPr>
          <w:rFonts w:hint="eastAsia" w:ascii="宋体" w:hAnsi="宋体"/>
          <w:color w:val="auto"/>
          <w:spacing w:val="-2"/>
          <w:sz w:val="24"/>
          <w:szCs w:val="24"/>
          <w:highlight w:val="none"/>
        </w:rPr>
        <w:t>非单一产品采购项目，采购人应当根据采购项目技术构成、产品价格比重等合理确定核心产品，并在</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中载明。多家投标人提供的核心产品品牌相同的，按前款规定处理。</w:t>
      </w:r>
    </w:p>
    <w:p w14:paraId="68C58486">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22.3.1当投标人总得分相同时，以投标价格低者排位在前。</w:t>
      </w:r>
    </w:p>
    <w:p w14:paraId="70138DE2">
      <w:pPr>
        <w:spacing w:line="440" w:lineRule="exact"/>
        <w:ind w:firstLine="472" w:firstLineChars="200"/>
        <w:rPr>
          <w:rFonts w:hint="eastAsia" w:ascii="宋体" w:hAnsi="宋体"/>
          <w:color w:val="auto"/>
          <w:spacing w:val="-2"/>
          <w:sz w:val="24"/>
          <w:szCs w:val="24"/>
          <w:highlight w:val="none"/>
        </w:rPr>
      </w:pPr>
      <w:r>
        <w:rPr>
          <w:rFonts w:ascii="宋体" w:hAnsi="宋体"/>
          <w:color w:val="auto"/>
          <w:spacing w:val="-2"/>
          <w:sz w:val="24"/>
          <w:szCs w:val="24"/>
          <w:highlight w:val="none"/>
        </w:rPr>
        <w:t>22.</w:t>
      </w:r>
      <w:r>
        <w:rPr>
          <w:rFonts w:hint="eastAsia" w:ascii="宋体" w:hAnsi="宋体"/>
          <w:color w:val="auto"/>
          <w:spacing w:val="-2"/>
          <w:sz w:val="24"/>
          <w:szCs w:val="24"/>
          <w:highlight w:val="none"/>
        </w:rPr>
        <w:t>4根据综合评分法完成评标后，</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应当拟定一份书面评标报告提交招标方。评标报告应当载明投标人的投标项目、所作的任何修正、对商业偏差的调整、对技术偏差的调整、对各评审因素的评估以及对每一投标的最终评审结果。</w:t>
      </w:r>
    </w:p>
    <w:p w14:paraId="348E5737">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22.5投标人自本次招标采购活动前三年内在投标活动中有违法违纪活动一经查出，将取消投标资格，已经中标的，取消中标资格。</w:t>
      </w:r>
    </w:p>
    <w:p w14:paraId="184A98CA">
      <w:pPr>
        <w:spacing w:line="440" w:lineRule="exact"/>
        <w:ind w:firstLine="472" w:firstLineChars="200"/>
        <w:rPr>
          <w:rFonts w:hint="eastAsia" w:ascii="宋体" w:hAnsi="宋体" w:eastAsia="宋体" w:cs="宋体"/>
          <w:color w:val="auto"/>
          <w:sz w:val="40"/>
          <w:szCs w:val="40"/>
          <w:highlight w:val="none"/>
        </w:rPr>
      </w:pPr>
      <w:r>
        <w:rPr>
          <w:rFonts w:ascii="宋体" w:hAnsi="宋体"/>
          <w:color w:val="auto"/>
          <w:spacing w:val="-2"/>
          <w:sz w:val="24"/>
          <w:szCs w:val="24"/>
          <w:highlight w:val="none"/>
        </w:rPr>
        <w:t>22.</w:t>
      </w:r>
      <w:r>
        <w:rPr>
          <w:rFonts w:hint="eastAsia" w:ascii="宋体" w:hAnsi="宋体"/>
          <w:color w:val="auto"/>
          <w:spacing w:val="-2"/>
          <w:sz w:val="24"/>
          <w:szCs w:val="24"/>
          <w:highlight w:val="none"/>
        </w:rPr>
        <w:t>6评标和定标一般应当在开标后</w:t>
      </w:r>
      <w:r>
        <w:rPr>
          <w:rFonts w:ascii="宋体" w:hAnsi="宋体"/>
          <w:color w:val="auto"/>
          <w:spacing w:val="-2"/>
          <w:sz w:val="24"/>
          <w:szCs w:val="24"/>
          <w:highlight w:val="none"/>
        </w:rPr>
        <w:t>7</w:t>
      </w:r>
      <w:r>
        <w:rPr>
          <w:rFonts w:hint="eastAsia" w:ascii="宋体" w:hAnsi="宋体"/>
          <w:color w:val="auto"/>
          <w:spacing w:val="-2"/>
          <w:sz w:val="24"/>
          <w:szCs w:val="24"/>
          <w:highlight w:val="none"/>
        </w:rPr>
        <w:t>个工作日内完成，项目金额较大、技术较为复杂等特殊项目的评标工作应当在</w:t>
      </w:r>
      <w:r>
        <w:rPr>
          <w:rFonts w:ascii="宋体" w:hAnsi="宋体"/>
          <w:color w:val="auto"/>
          <w:spacing w:val="-2"/>
          <w:sz w:val="24"/>
          <w:szCs w:val="24"/>
          <w:highlight w:val="none"/>
        </w:rPr>
        <w:t>30</w:t>
      </w:r>
      <w:r>
        <w:rPr>
          <w:rFonts w:hint="eastAsia" w:ascii="宋体" w:hAnsi="宋体"/>
          <w:color w:val="auto"/>
          <w:spacing w:val="-2"/>
          <w:sz w:val="24"/>
          <w:szCs w:val="24"/>
          <w:highlight w:val="none"/>
        </w:rPr>
        <w:t>个工作日内完成。不能在开标后</w:t>
      </w:r>
      <w:r>
        <w:rPr>
          <w:rFonts w:ascii="宋体" w:hAnsi="宋体"/>
          <w:color w:val="auto"/>
          <w:spacing w:val="-2"/>
          <w:sz w:val="24"/>
          <w:szCs w:val="24"/>
          <w:highlight w:val="none"/>
        </w:rPr>
        <w:t>30</w:t>
      </w:r>
      <w:r>
        <w:rPr>
          <w:rFonts w:hint="eastAsia" w:ascii="宋体" w:hAnsi="宋体"/>
          <w:color w:val="auto"/>
          <w:spacing w:val="-2"/>
          <w:sz w:val="24"/>
          <w:szCs w:val="24"/>
          <w:highlight w:val="none"/>
        </w:rPr>
        <w:t>个工作日内完成评标和定标的，招标人应当提前</w:t>
      </w:r>
      <w:r>
        <w:rPr>
          <w:rFonts w:ascii="宋体" w:hAnsi="宋体"/>
          <w:color w:val="auto"/>
          <w:spacing w:val="-2"/>
          <w:sz w:val="24"/>
          <w:szCs w:val="24"/>
          <w:highlight w:val="none"/>
        </w:rPr>
        <w:t>3</w:t>
      </w:r>
      <w:r>
        <w:rPr>
          <w:rFonts w:hint="eastAsia" w:ascii="宋体" w:hAnsi="宋体"/>
          <w:color w:val="auto"/>
          <w:spacing w:val="-2"/>
          <w:sz w:val="24"/>
          <w:szCs w:val="24"/>
          <w:highlight w:val="none"/>
        </w:rPr>
        <w:t>天通知所有投标人延长投标有效期。同意延长投标有效期的投标人应当相应延长投标保证金的有效期，但不得修改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的实质性内容。</w:t>
      </w:r>
    </w:p>
    <w:p w14:paraId="1FD8CEEA">
      <w:pPr>
        <w:spacing w:line="460" w:lineRule="exact"/>
        <w:ind w:firstLine="482" w:firstLineChars="200"/>
        <w:jc w:val="left"/>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23.</w:t>
      </w:r>
      <w:r>
        <w:rPr>
          <w:rFonts w:hint="eastAsia" w:ascii="宋体" w:hAnsi="宋体" w:cs="宋体"/>
          <w:b/>
          <w:bCs/>
          <w:color w:val="auto"/>
          <w:sz w:val="24"/>
          <w:szCs w:val="24"/>
          <w:highlight w:val="none"/>
          <w:lang w:eastAsia="zh-CN"/>
        </w:rPr>
        <w:t>评标委员会</w:t>
      </w:r>
      <w:r>
        <w:rPr>
          <w:rFonts w:hint="eastAsia" w:ascii="宋体" w:hAnsi="宋体" w:eastAsia="宋体" w:cs="宋体"/>
          <w:b/>
          <w:bCs/>
          <w:color w:val="auto"/>
          <w:sz w:val="24"/>
          <w:szCs w:val="24"/>
          <w:highlight w:val="none"/>
        </w:rPr>
        <w:t>将对下述评审因素进行量化，并根据评委会每个成员对</w:t>
      </w:r>
      <w:r>
        <w:rPr>
          <w:rFonts w:hint="eastAsia" w:ascii="宋体" w:hAnsi="宋体" w:cs="宋体"/>
          <w:b/>
          <w:bCs/>
          <w:color w:val="auto"/>
          <w:sz w:val="24"/>
          <w:szCs w:val="24"/>
          <w:highlight w:val="none"/>
          <w:lang w:eastAsia="zh-CN"/>
        </w:rPr>
        <w:t>投标文件</w:t>
      </w:r>
      <w:r>
        <w:rPr>
          <w:rFonts w:hint="eastAsia" w:ascii="宋体" w:hAnsi="宋体" w:eastAsia="宋体" w:cs="宋体"/>
          <w:b/>
          <w:bCs/>
          <w:color w:val="auto"/>
          <w:sz w:val="24"/>
          <w:szCs w:val="24"/>
          <w:highlight w:val="none"/>
        </w:rPr>
        <w:t>的评审和理解进行打分，满分为100分。报价权重占</w:t>
      </w:r>
      <w:r>
        <w:rPr>
          <w:rFonts w:hint="eastAsia" w:ascii="宋体"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%，满分为</w:t>
      </w:r>
      <w:r>
        <w:rPr>
          <w:rFonts w:hint="eastAsia" w:ascii="宋体"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分</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技术</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商务</w:t>
      </w:r>
      <w:r>
        <w:rPr>
          <w:rFonts w:hint="eastAsia" w:ascii="宋体" w:hAnsi="宋体" w:eastAsia="宋体" w:cs="宋体"/>
          <w:b/>
          <w:bCs/>
          <w:color w:val="auto"/>
          <w:sz w:val="24"/>
          <w:szCs w:val="24"/>
          <w:highlight w:val="none"/>
        </w:rPr>
        <w:t>部分权重占</w:t>
      </w:r>
      <w:r>
        <w:rPr>
          <w:rFonts w:hint="eastAsia" w:ascii="宋体" w:hAnsi="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%，满分为</w:t>
      </w:r>
      <w:r>
        <w:rPr>
          <w:rFonts w:hint="eastAsia" w:ascii="宋体" w:hAnsi="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分。投标人两部分的分值相加，即为该投标人的综合评估分。具体分值见下表：</w:t>
      </w:r>
    </w:p>
    <w:p w14:paraId="2793351A">
      <w:pPr>
        <w:spacing w:line="460" w:lineRule="exact"/>
        <w:jc w:val="left"/>
        <w:rPr>
          <w:rFonts w:hint="eastAsia" w:ascii="宋体" w:hAnsi="宋体" w:cs="宋体"/>
          <w:color w:val="auto"/>
          <w:sz w:val="24"/>
          <w:szCs w:val="24"/>
          <w:highlight w:val="none"/>
          <w:lang w:val="en-US" w:eastAsia="zh-CN"/>
        </w:rPr>
      </w:pPr>
    </w:p>
    <w:tbl>
      <w:tblPr>
        <w:tblStyle w:val="23"/>
        <w:tblW w:w="5611" w:type="pct"/>
        <w:tblInd w:w="-507"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951"/>
        <w:gridCol w:w="644"/>
        <w:gridCol w:w="1293"/>
        <w:gridCol w:w="7387"/>
        <w:gridCol w:w="680"/>
      </w:tblGrid>
      <w:tr w14:paraId="2A0043E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713" w:hRule="atLeast"/>
        </w:trPr>
        <w:tc>
          <w:tcPr>
            <w:tcW w:w="727" w:type="pct"/>
            <w:gridSpan w:val="2"/>
            <w:tcBorders>
              <w:top w:val="outset" w:color="auto" w:sz="6" w:space="0"/>
              <w:left w:val="outset" w:color="auto" w:sz="6" w:space="0"/>
              <w:bottom w:val="single" w:color="auto" w:sz="4" w:space="0"/>
              <w:right w:val="outset" w:color="auto" w:sz="6" w:space="0"/>
            </w:tcBorders>
            <w:noWrap w:val="0"/>
            <w:vAlign w:val="center"/>
          </w:tcPr>
          <w:p w14:paraId="55E0A5E1">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评分因素</w:t>
            </w:r>
          </w:p>
        </w:tc>
        <w:tc>
          <w:tcPr>
            <w:tcW w:w="590" w:type="pct"/>
            <w:tcBorders>
              <w:top w:val="outset" w:color="auto" w:sz="6" w:space="0"/>
              <w:left w:val="outset" w:color="auto" w:sz="6" w:space="0"/>
              <w:bottom w:val="single" w:color="auto" w:sz="4" w:space="0"/>
              <w:right w:val="outset" w:color="auto" w:sz="6" w:space="0"/>
            </w:tcBorders>
            <w:noWrap w:val="0"/>
            <w:vAlign w:val="center"/>
          </w:tcPr>
          <w:p w14:paraId="65D1BEB9">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评分点</w:t>
            </w:r>
          </w:p>
        </w:tc>
        <w:tc>
          <w:tcPr>
            <w:tcW w:w="3371" w:type="pct"/>
            <w:tcBorders>
              <w:top w:val="outset" w:color="auto" w:sz="6" w:space="0"/>
              <w:left w:val="outset" w:color="auto" w:sz="6" w:space="0"/>
              <w:bottom w:val="single" w:color="auto" w:sz="4" w:space="0"/>
              <w:right w:val="outset" w:color="auto" w:sz="6" w:space="0"/>
            </w:tcBorders>
            <w:noWrap w:val="0"/>
            <w:vAlign w:val="center"/>
          </w:tcPr>
          <w:p w14:paraId="090C4CC3">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评分标准</w:t>
            </w:r>
          </w:p>
        </w:tc>
        <w:tc>
          <w:tcPr>
            <w:tcW w:w="310" w:type="pct"/>
            <w:tcBorders>
              <w:top w:val="outset" w:color="auto" w:sz="6" w:space="0"/>
              <w:left w:val="outset" w:color="auto" w:sz="6" w:space="0"/>
              <w:bottom w:val="outset" w:color="auto" w:sz="6" w:space="0"/>
              <w:right w:val="outset" w:color="auto" w:sz="6" w:space="0"/>
            </w:tcBorders>
            <w:noWrap w:val="0"/>
            <w:vAlign w:val="center"/>
          </w:tcPr>
          <w:p w14:paraId="7CA61404">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分值</w:t>
            </w:r>
            <w:r>
              <w:rPr>
                <w:rFonts w:hint="eastAsia" w:ascii="宋体" w:hAnsi="宋体" w:eastAsia="宋体" w:cs="宋体"/>
                <w:b/>
                <w:bCs/>
                <w:color w:val="auto"/>
                <w:sz w:val="24"/>
                <w:szCs w:val="24"/>
                <w:highlight w:val="none"/>
              </w:rPr>
              <w:t>分配</w:t>
            </w:r>
          </w:p>
        </w:tc>
      </w:tr>
      <w:tr w14:paraId="21BEEF3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0" w:hRule="atLeast"/>
        </w:trPr>
        <w:tc>
          <w:tcPr>
            <w:tcW w:w="433" w:type="pct"/>
            <w:vMerge w:val="restart"/>
            <w:tcBorders>
              <w:top w:val="single" w:color="auto" w:sz="4" w:space="0"/>
              <w:left w:val="single" w:color="auto" w:sz="4" w:space="0"/>
              <w:right w:val="outset" w:color="auto" w:sz="6" w:space="0"/>
            </w:tcBorders>
            <w:noWrap w:val="0"/>
            <w:vAlign w:val="center"/>
          </w:tcPr>
          <w:p w14:paraId="6EF47107">
            <w:pPr>
              <w:jc w:val="center"/>
              <w:rPr>
                <w:rFonts w:hint="eastAsia" w:ascii="宋体" w:hAnsi="宋体" w:eastAsia="宋体" w:cs="宋体"/>
                <w:color w:val="auto"/>
                <w:sz w:val="24"/>
                <w:szCs w:val="24"/>
                <w:highlight w:val="none"/>
              </w:rPr>
            </w:pPr>
          </w:p>
          <w:p w14:paraId="6B6D77E7">
            <w:pPr>
              <w:jc w:val="center"/>
              <w:rPr>
                <w:rFonts w:hint="eastAsia" w:ascii="宋体" w:hAnsi="宋体" w:eastAsia="宋体" w:cs="宋体"/>
                <w:color w:val="auto"/>
                <w:sz w:val="24"/>
                <w:szCs w:val="24"/>
                <w:highlight w:val="none"/>
              </w:rPr>
            </w:pPr>
          </w:p>
          <w:p w14:paraId="39999E0C">
            <w:pPr>
              <w:jc w:val="center"/>
              <w:rPr>
                <w:rFonts w:hint="eastAsia" w:ascii="宋体" w:hAnsi="宋体" w:eastAsia="宋体" w:cs="宋体"/>
                <w:color w:val="auto"/>
                <w:sz w:val="24"/>
                <w:szCs w:val="24"/>
                <w:highlight w:val="none"/>
              </w:rPr>
            </w:pPr>
          </w:p>
          <w:p w14:paraId="7526A269">
            <w:pPr>
              <w:jc w:val="center"/>
              <w:rPr>
                <w:rFonts w:hint="eastAsia" w:ascii="宋体" w:hAnsi="宋体" w:eastAsia="宋体" w:cs="宋体"/>
                <w:color w:val="auto"/>
                <w:sz w:val="24"/>
                <w:szCs w:val="24"/>
                <w:highlight w:val="none"/>
              </w:rPr>
            </w:pPr>
          </w:p>
          <w:p w14:paraId="2EB1747D">
            <w:pPr>
              <w:jc w:val="center"/>
              <w:rPr>
                <w:rFonts w:hint="eastAsia" w:ascii="宋体" w:hAnsi="宋体" w:eastAsia="宋体" w:cs="宋体"/>
                <w:color w:val="auto"/>
                <w:sz w:val="24"/>
                <w:szCs w:val="24"/>
                <w:highlight w:val="none"/>
              </w:rPr>
            </w:pPr>
          </w:p>
          <w:p w14:paraId="5511A64C">
            <w:pPr>
              <w:jc w:val="center"/>
              <w:rPr>
                <w:rFonts w:hint="eastAsia" w:ascii="宋体" w:hAnsi="宋体" w:eastAsia="宋体" w:cs="宋体"/>
                <w:color w:val="auto"/>
                <w:sz w:val="24"/>
                <w:szCs w:val="24"/>
                <w:highlight w:val="none"/>
              </w:rPr>
            </w:pPr>
          </w:p>
          <w:p w14:paraId="5A06D7D4">
            <w:pPr>
              <w:jc w:val="center"/>
              <w:rPr>
                <w:rFonts w:hint="eastAsia" w:ascii="宋体" w:hAnsi="宋体" w:eastAsia="宋体" w:cs="宋体"/>
                <w:color w:val="auto"/>
                <w:sz w:val="24"/>
                <w:szCs w:val="24"/>
                <w:highlight w:val="none"/>
              </w:rPr>
            </w:pPr>
          </w:p>
          <w:p w14:paraId="2B75EBE5">
            <w:pPr>
              <w:jc w:val="center"/>
              <w:rPr>
                <w:rFonts w:hint="eastAsia" w:ascii="宋体" w:hAnsi="宋体" w:eastAsia="宋体" w:cs="宋体"/>
                <w:color w:val="auto"/>
                <w:sz w:val="24"/>
                <w:szCs w:val="24"/>
                <w:highlight w:val="none"/>
              </w:rPr>
            </w:pPr>
          </w:p>
          <w:p w14:paraId="067CDFC5">
            <w:pPr>
              <w:jc w:val="center"/>
              <w:rPr>
                <w:rFonts w:hint="eastAsia" w:ascii="宋体" w:hAnsi="宋体" w:eastAsia="宋体" w:cs="宋体"/>
                <w:color w:val="auto"/>
                <w:sz w:val="24"/>
                <w:szCs w:val="24"/>
                <w:highlight w:val="none"/>
              </w:rPr>
            </w:pPr>
          </w:p>
          <w:p w14:paraId="579C6EAF">
            <w:pPr>
              <w:jc w:val="center"/>
              <w:rPr>
                <w:rFonts w:hint="eastAsia" w:ascii="宋体" w:hAnsi="宋体" w:eastAsia="宋体" w:cs="宋体"/>
                <w:color w:val="auto"/>
                <w:sz w:val="24"/>
                <w:szCs w:val="24"/>
                <w:highlight w:val="none"/>
              </w:rPr>
            </w:pPr>
          </w:p>
          <w:p w14:paraId="5B2605A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详细评审</w:t>
            </w:r>
          </w:p>
        </w:tc>
        <w:tc>
          <w:tcPr>
            <w:tcW w:w="293" w:type="pct"/>
            <w:tcBorders>
              <w:top w:val="single" w:color="auto" w:sz="4" w:space="0"/>
              <w:left w:val="outset" w:color="auto" w:sz="6" w:space="0"/>
              <w:bottom w:val="outset" w:color="auto" w:sz="6" w:space="0"/>
              <w:right w:val="outset" w:color="auto" w:sz="6" w:space="0"/>
            </w:tcBorders>
            <w:noWrap w:val="0"/>
            <w:vAlign w:val="center"/>
          </w:tcPr>
          <w:p w14:paraId="6AA5D122">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价格评审（</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p>
        </w:tc>
        <w:tc>
          <w:tcPr>
            <w:tcW w:w="590" w:type="pct"/>
            <w:tcBorders>
              <w:top w:val="single" w:color="auto" w:sz="4" w:space="0"/>
              <w:left w:val="outset" w:color="auto" w:sz="6" w:space="0"/>
              <w:bottom w:val="outset" w:color="auto" w:sz="6" w:space="0"/>
              <w:right w:val="outset" w:color="auto" w:sz="6" w:space="0"/>
            </w:tcBorders>
            <w:noWrap w:val="0"/>
            <w:vAlign w:val="center"/>
          </w:tcPr>
          <w:p w14:paraId="6F465C4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p>
        </w:tc>
        <w:tc>
          <w:tcPr>
            <w:tcW w:w="3371" w:type="pct"/>
            <w:tcBorders>
              <w:top w:val="single" w:color="auto" w:sz="4" w:space="0"/>
              <w:left w:val="outset" w:color="auto" w:sz="6" w:space="0"/>
              <w:bottom w:val="outset" w:color="auto" w:sz="6" w:space="0"/>
              <w:right w:val="single" w:color="auto" w:sz="4" w:space="0"/>
            </w:tcBorders>
            <w:noWrap w:val="0"/>
            <w:vAlign w:val="center"/>
          </w:tcPr>
          <w:p w14:paraId="48B7C022">
            <w:pPr>
              <w:keepNext w:val="0"/>
              <w:keepLines w:val="0"/>
              <w:widowControl/>
              <w:suppressLineNumbers w:val="0"/>
              <w:shd w:val="clear"/>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投标报价得分=(评标基准价/</w:t>
            </w:r>
            <w:r>
              <w:rPr>
                <w:rFonts w:hint="eastAsia" w:ascii="宋体" w:hAnsi="宋体" w:cs="宋体"/>
                <w:i w:val="0"/>
                <w:iCs w:val="0"/>
                <w:color w:val="auto"/>
                <w:kern w:val="0"/>
                <w:sz w:val="24"/>
                <w:szCs w:val="24"/>
                <w:highlight w:val="none"/>
                <w:u w:val="none"/>
                <w:lang w:val="en-US" w:eastAsia="zh-CN" w:bidi="ar"/>
              </w:rPr>
              <w:t>最终</w:t>
            </w:r>
            <w:r>
              <w:rPr>
                <w:rFonts w:hint="eastAsia" w:ascii="宋体" w:hAnsi="宋体" w:eastAsia="宋体" w:cs="宋体"/>
                <w:i w:val="0"/>
                <w:iCs w:val="0"/>
                <w:color w:val="auto"/>
                <w:kern w:val="0"/>
                <w:sz w:val="24"/>
                <w:szCs w:val="24"/>
                <w:highlight w:val="none"/>
                <w:u w:val="none"/>
                <w:lang w:val="en-US" w:eastAsia="zh-CN" w:bidi="ar"/>
              </w:rPr>
              <w:t>投标报价)×30%×100</w:t>
            </w:r>
          </w:p>
          <w:p w14:paraId="2089FCDC">
            <w:pPr>
              <w:keepNext w:val="0"/>
              <w:keepLines w:val="0"/>
              <w:widowControl/>
              <w:suppressLineNumbers w:val="0"/>
              <w:shd w:val="clear"/>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说明：</w:t>
            </w:r>
          </w:p>
          <w:p w14:paraId="3D16902A">
            <w:pPr>
              <w:keepNext w:val="0"/>
              <w:keepLines w:val="0"/>
              <w:widowControl/>
              <w:suppressLineNumbers w:val="0"/>
              <w:shd w:val="clear"/>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1.投标价格评分采用低价优先法计算；</w:t>
            </w:r>
          </w:p>
          <w:p w14:paraId="34E7D5C1">
            <w:pPr>
              <w:keepNext w:val="0"/>
              <w:keepLines w:val="0"/>
              <w:widowControl/>
              <w:suppressLineNumbers w:val="0"/>
              <w:shd w:val="clear"/>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2.评标基准价：满足</w:t>
            </w:r>
            <w:r>
              <w:rPr>
                <w:rFonts w:hint="eastAsia" w:ascii="宋体" w:hAnsi="宋体" w:cs="宋体"/>
                <w:i w:val="0"/>
                <w:iCs w:val="0"/>
                <w:color w:val="auto"/>
                <w:kern w:val="0"/>
                <w:sz w:val="24"/>
                <w:szCs w:val="24"/>
                <w:highlight w:val="none"/>
                <w:u w:val="none"/>
                <w:lang w:val="en-US" w:eastAsia="zh-CN" w:bidi="ar"/>
              </w:rPr>
              <w:t>招标文件</w:t>
            </w:r>
            <w:r>
              <w:rPr>
                <w:rFonts w:hint="eastAsia" w:ascii="宋体" w:hAnsi="宋体" w:eastAsia="宋体" w:cs="宋体"/>
                <w:i w:val="0"/>
                <w:iCs w:val="0"/>
                <w:color w:val="auto"/>
                <w:kern w:val="0"/>
                <w:sz w:val="24"/>
                <w:szCs w:val="24"/>
                <w:highlight w:val="none"/>
                <w:u w:val="none"/>
                <w:lang w:val="en-US" w:eastAsia="zh-CN" w:bidi="ar"/>
              </w:rPr>
              <w:t>要求</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依据最低报价为评标基准价；</w:t>
            </w:r>
          </w:p>
          <w:p w14:paraId="7EBDCF70">
            <w:pPr>
              <w:keepNext w:val="0"/>
              <w:keepLines w:val="0"/>
              <w:widowControl/>
              <w:suppressLineNumbers w:val="0"/>
              <w:shd w:val="clear"/>
              <w:jc w:val="both"/>
              <w:textAlignment w:val="center"/>
              <w:rPr>
                <w:rFonts w:hint="eastAsia" w:ascii="宋体" w:hAnsi="宋体" w:eastAsia="宋体" w:cs="宋体"/>
                <w:b/>
                <w:bCs/>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备注：计算得分小于0时，按0分计。商务得分的计算将保留小数点后的两位数字。</w:t>
            </w:r>
          </w:p>
        </w:tc>
        <w:tc>
          <w:tcPr>
            <w:tcW w:w="310" w:type="pct"/>
            <w:tcBorders>
              <w:top w:val="outset" w:color="auto" w:sz="6" w:space="0"/>
              <w:left w:val="single" w:color="auto" w:sz="4" w:space="0"/>
              <w:bottom w:val="outset" w:color="auto" w:sz="6" w:space="0"/>
              <w:right w:val="outset" w:color="auto" w:sz="6" w:space="0"/>
            </w:tcBorders>
            <w:noWrap w:val="0"/>
            <w:vAlign w:val="center"/>
          </w:tcPr>
          <w:p w14:paraId="5E9658E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p>
        </w:tc>
      </w:tr>
      <w:tr w14:paraId="38010BC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291" w:hRule="atLeast"/>
        </w:trPr>
        <w:tc>
          <w:tcPr>
            <w:tcW w:w="433" w:type="pct"/>
            <w:vMerge w:val="continue"/>
            <w:tcBorders>
              <w:left w:val="single" w:color="auto" w:sz="4" w:space="0"/>
              <w:right w:val="outset" w:color="auto" w:sz="6" w:space="0"/>
            </w:tcBorders>
            <w:noWrap w:val="0"/>
            <w:vAlign w:val="center"/>
          </w:tcPr>
          <w:p w14:paraId="17DE7E0E">
            <w:pPr>
              <w:jc w:val="left"/>
              <w:rPr>
                <w:rFonts w:hint="eastAsia" w:ascii="宋体" w:hAnsi="宋体" w:eastAsia="宋体" w:cs="宋体"/>
                <w:color w:val="auto"/>
                <w:sz w:val="24"/>
                <w:szCs w:val="24"/>
                <w:highlight w:val="none"/>
              </w:rPr>
            </w:pPr>
          </w:p>
        </w:tc>
        <w:tc>
          <w:tcPr>
            <w:tcW w:w="293" w:type="pct"/>
            <w:vMerge w:val="restart"/>
            <w:tcBorders>
              <w:left w:val="outset" w:color="auto" w:sz="6" w:space="0"/>
              <w:right w:val="outset" w:color="auto" w:sz="6" w:space="0"/>
            </w:tcBorders>
            <w:noWrap w:val="0"/>
            <w:vAlign w:val="center"/>
          </w:tcPr>
          <w:p w14:paraId="329521D8">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商务标评审（</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590" w:type="pct"/>
            <w:tcBorders>
              <w:top w:val="single" w:color="auto" w:sz="4" w:space="0"/>
              <w:left w:val="outset" w:color="auto" w:sz="6" w:space="0"/>
              <w:bottom w:val="single" w:color="auto" w:sz="4" w:space="0"/>
              <w:right w:val="outset" w:color="auto" w:sz="6" w:space="0"/>
            </w:tcBorders>
            <w:noWrap w:val="0"/>
            <w:vAlign w:val="center"/>
          </w:tcPr>
          <w:p w14:paraId="7DBC7E9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业绩</w:t>
            </w:r>
          </w:p>
          <w:p w14:paraId="696EB285">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i w:val="0"/>
                <w:iCs w:val="0"/>
                <w:color w:val="auto"/>
                <w:kern w:val="0"/>
                <w:sz w:val="24"/>
                <w:szCs w:val="24"/>
                <w:highlight w:val="none"/>
                <w:u w:val="none"/>
                <w:lang w:val="en-US" w:eastAsia="zh-CN" w:bidi="ar"/>
              </w:rPr>
              <w:t>（8分）</w:t>
            </w:r>
          </w:p>
        </w:tc>
        <w:tc>
          <w:tcPr>
            <w:tcW w:w="3371" w:type="pct"/>
            <w:tcBorders>
              <w:top w:val="single" w:color="auto" w:sz="4" w:space="0"/>
              <w:left w:val="outset" w:color="auto" w:sz="6" w:space="0"/>
              <w:bottom w:val="single" w:color="auto" w:sz="4" w:space="0"/>
              <w:right w:val="outset" w:color="auto" w:sz="6" w:space="0"/>
            </w:tcBorders>
            <w:noWrap w:val="0"/>
            <w:vAlign w:val="center"/>
          </w:tcPr>
          <w:p w14:paraId="55995DD9">
            <w:pPr>
              <w:keepNext w:val="0"/>
              <w:keepLines w:val="0"/>
              <w:widowControl/>
              <w:suppressLineNumbers w:val="0"/>
              <w:jc w:val="left"/>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根据响应文件所提供的</w:t>
            </w:r>
            <w:r>
              <w:rPr>
                <w:rFonts w:hint="eastAsia" w:ascii="宋体" w:hAnsi="宋体" w:cs="宋体"/>
                <w:i w:val="0"/>
                <w:iCs w:val="0"/>
                <w:color w:val="auto"/>
                <w:kern w:val="0"/>
                <w:sz w:val="24"/>
                <w:szCs w:val="24"/>
                <w:highlight w:val="none"/>
                <w:u w:val="none"/>
                <w:lang w:val="en-US" w:eastAsia="zh-CN" w:bidi="ar"/>
              </w:rPr>
              <w:t>投标产品</w:t>
            </w:r>
            <w:r>
              <w:rPr>
                <w:rFonts w:hint="eastAsia" w:ascii="宋体" w:hAnsi="宋体" w:eastAsia="宋体" w:cs="宋体"/>
                <w:i w:val="0"/>
                <w:iCs w:val="0"/>
                <w:color w:val="auto"/>
                <w:kern w:val="0"/>
                <w:sz w:val="24"/>
                <w:szCs w:val="24"/>
                <w:highlight w:val="none"/>
                <w:u w:val="none"/>
                <w:lang w:val="en-US" w:eastAsia="zh-CN" w:bidi="ar"/>
              </w:rPr>
              <w:t>截止日前三年内业绩进行</w:t>
            </w:r>
            <w:r>
              <w:rPr>
                <w:rFonts w:hint="eastAsia" w:ascii="宋体" w:hAnsi="宋体" w:cs="宋体"/>
                <w:i w:val="0"/>
                <w:iCs w:val="0"/>
                <w:color w:val="auto"/>
                <w:kern w:val="0"/>
                <w:sz w:val="24"/>
                <w:szCs w:val="24"/>
                <w:highlight w:val="none"/>
                <w:u w:val="none"/>
                <w:lang w:val="en-US" w:eastAsia="zh-CN" w:bidi="ar"/>
              </w:rPr>
              <w:t>评审，</w:t>
            </w:r>
            <w:r>
              <w:rPr>
                <w:rFonts w:hint="eastAsia" w:ascii="宋体" w:hAnsi="宋体" w:eastAsia="宋体" w:cs="宋体"/>
                <w:i w:val="0"/>
                <w:iCs w:val="0"/>
                <w:color w:val="auto"/>
                <w:kern w:val="0"/>
                <w:sz w:val="24"/>
                <w:szCs w:val="24"/>
                <w:highlight w:val="none"/>
                <w:u w:val="none"/>
                <w:lang w:val="en-US" w:eastAsia="zh-CN" w:bidi="ar"/>
              </w:rPr>
              <w:t>每一份有效业绩加2分，直至满8分。未提供相关证明的该项为0分（有效业绩需附合同</w:t>
            </w:r>
            <w:r>
              <w:rPr>
                <w:rFonts w:hint="eastAsia" w:ascii="宋体" w:hAnsi="宋体" w:cs="宋体"/>
                <w:i w:val="0"/>
                <w:iCs w:val="0"/>
                <w:color w:val="auto"/>
                <w:kern w:val="0"/>
                <w:sz w:val="24"/>
                <w:szCs w:val="24"/>
                <w:highlight w:val="none"/>
                <w:u w:val="none"/>
                <w:lang w:val="en-US" w:eastAsia="zh-CN" w:bidi="ar"/>
              </w:rPr>
              <w:t>及</w:t>
            </w:r>
            <w:r>
              <w:rPr>
                <w:rFonts w:hint="eastAsia" w:ascii="宋体" w:hAnsi="宋体" w:eastAsia="宋体" w:cs="宋体"/>
                <w:i w:val="0"/>
                <w:iCs w:val="0"/>
                <w:color w:val="auto"/>
                <w:kern w:val="0"/>
                <w:sz w:val="24"/>
                <w:szCs w:val="24"/>
                <w:highlight w:val="none"/>
                <w:u w:val="none"/>
                <w:lang w:val="en-US" w:eastAsia="zh-CN" w:bidi="ar"/>
              </w:rPr>
              <w:t>中标通知书复印件</w:t>
            </w:r>
            <w:r>
              <w:rPr>
                <w:rFonts w:hint="eastAsia" w:ascii="宋体" w:hAnsi="宋体" w:cs="宋体"/>
                <w:i w:val="0"/>
                <w:iCs w:val="0"/>
                <w:color w:val="auto"/>
                <w:kern w:val="0"/>
                <w:sz w:val="24"/>
                <w:szCs w:val="24"/>
                <w:highlight w:val="none"/>
                <w:u w:val="none"/>
                <w:lang w:val="en-US" w:eastAsia="zh-CN" w:bidi="ar"/>
              </w:rPr>
              <w:t>）</w:t>
            </w:r>
          </w:p>
        </w:tc>
        <w:tc>
          <w:tcPr>
            <w:tcW w:w="310" w:type="pct"/>
            <w:vMerge w:val="restart"/>
            <w:tcBorders>
              <w:left w:val="single" w:color="auto" w:sz="4" w:space="0"/>
              <w:right w:val="outset" w:color="auto" w:sz="6" w:space="0"/>
            </w:tcBorders>
            <w:noWrap w:val="0"/>
            <w:vAlign w:val="center"/>
          </w:tcPr>
          <w:p w14:paraId="289BEFE6">
            <w:pPr>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70分</w:t>
            </w:r>
          </w:p>
        </w:tc>
      </w:tr>
      <w:tr w14:paraId="2DDCE52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829" w:hRule="atLeast"/>
        </w:trPr>
        <w:tc>
          <w:tcPr>
            <w:tcW w:w="433" w:type="pct"/>
            <w:vMerge w:val="continue"/>
            <w:tcBorders>
              <w:left w:val="single" w:color="auto" w:sz="4" w:space="0"/>
              <w:right w:val="outset" w:color="auto" w:sz="6" w:space="0"/>
            </w:tcBorders>
            <w:noWrap w:val="0"/>
            <w:vAlign w:val="center"/>
          </w:tcPr>
          <w:p w14:paraId="4001541F">
            <w:pPr>
              <w:jc w:val="left"/>
              <w:rPr>
                <w:rFonts w:hint="eastAsia" w:ascii="宋体" w:hAnsi="宋体" w:eastAsia="宋体" w:cs="宋体"/>
                <w:color w:val="auto"/>
                <w:sz w:val="24"/>
                <w:szCs w:val="24"/>
                <w:highlight w:val="none"/>
              </w:rPr>
            </w:pPr>
          </w:p>
        </w:tc>
        <w:tc>
          <w:tcPr>
            <w:tcW w:w="293" w:type="pct"/>
            <w:vMerge w:val="continue"/>
            <w:tcBorders>
              <w:left w:val="outset" w:color="auto" w:sz="6" w:space="0"/>
              <w:right w:val="outset" w:color="auto" w:sz="6" w:space="0"/>
            </w:tcBorders>
            <w:noWrap w:val="0"/>
            <w:vAlign w:val="center"/>
          </w:tcPr>
          <w:p w14:paraId="3AE0D2F6">
            <w:pPr>
              <w:jc w:val="left"/>
              <w:rPr>
                <w:rFonts w:hint="eastAsia" w:ascii="宋体" w:hAnsi="宋体" w:eastAsia="宋体" w:cs="宋体"/>
                <w:color w:val="auto"/>
                <w:sz w:val="24"/>
                <w:szCs w:val="24"/>
                <w:highlight w:val="none"/>
              </w:rPr>
            </w:pPr>
          </w:p>
        </w:tc>
        <w:tc>
          <w:tcPr>
            <w:tcW w:w="590" w:type="pct"/>
            <w:tcBorders>
              <w:top w:val="single" w:color="auto" w:sz="4" w:space="0"/>
              <w:left w:val="single" w:color="auto" w:sz="4" w:space="0"/>
              <w:bottom w:val="single" w:color="auto" w:sz="4" w:space="0"/>
              <w:right w:val="single" w:color="auto" w:sz="4" w:space="0"/>
            </w:tcBorders>
            <w:noWrap w:val="0"/>
            <w:vAlign w:val="center"/>
          </w:tcPr>
          <w:p w14:paraId="696E5E69">
            <w:pPr>
              <w:widowControl/>
              <w:jc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质保年限</w:t>
            </w:r>
          </w:p>
          <w:p w14:paraId="6045BEA3">
            <w:pPr>
              <w:widowControl/>
              <w:jc w:val="center"/>
              <w:rPr>
                <w:rFonts w:hint="eastAsia" w:ascii="宋体" w:hAnsi="宋体" w:eastAsia="宋体" w:cs="宋体"/>
                <w:color w:val="auto"/>
                <w:sz w:val="24"/>
                <w:szCs w:val="24"/>
                <w:highlight w:val="none"/>
                <w:lang w:val="en-US" w:eastAsia="zh-CN"/>
              </w:rPr>
            </w:pPr>
            <w:r>
              <w:rPr>
                <w:rFonts w:hint="eastAsia" w:ascii="宋体" w:hAnsi="宋体" w:cs="宋体"/>
                <w:i w:val="0"/>
                <w:iCs w:val="0"/>
                <w:color w:val="auto"/>
                <w:kern w:val="0"/>
                <w:sz w:val="24"/>
                <w:szCs w:val="24"/>
                <w:highlight w:val="none"/>
                <w:u w:val="none"/>
                <w:lang w:val="en-US" w:eastAsia="zh-CN" w:bidi="ar"/>
              </w:rPr>
              <w:t>（2分）</w:t>
            </w:r>
          </w:p>
        </w:tc>
        <w:tc>
          <w:tcPr>
            <w:tcW w:w="3371" w:type="pct"/>
            <w:tcBorders>
              <w:top w:val="single" w:color="auto" w:sz="4" w:space="0"/>
              <w:left w:val="single" w:color="auto" w:sz="4" w:space="0"/>
              <w:bottom w:val="single" w:color="auto" w:sz="4" w:space="0"/>
              <w:right w:val="single" w:color="auto" w:sz="4" w:space="0"/>
            </w:tcBorders>
            <w:noWrap w:val="0"/>
            <w:vAlign w:val="center"/>
          </w:tcPr>
          <w:p w14:paraId="7B6F9C46">
            <w:pPr>
              <w:keepNext w:val="0"/>
              <w:keepLines w:val="0"/>
              <w:widowControl/>
              <w:suppressLineNumbers w:val="0"/>
              <w:jc w:val="both"/>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承诺本次投标产品（设备整体）按照要求年限质保满足清单(3年），每增加一年加1分，此项最高不超过2分。</w:t>
            </w:r>
          </w:p>
        </w:tc>
        <w:tc>
          <w:tcPr>
            <w:tcW w:w="310" w:type="pct"/>
            <w:vMerge w:val="continue"/>
            <w:tcBorders>
              <w:left w:val="single" w:color="auto" w:sz="4" w:space="0"/>
              <w:right w:val="outset" w:color="auto" w:sz="6" w:space="0"/>
            </w:tcBorders>
            <w:noWrap w:val="0"/>
            <w:vAlign w:val="center"/>
          </w:tcPr>
          <w:p w14:paraId="3FAFDD1A">
            <w:pPr>
              <w:rPr>
                <w:rFonts w:hint="eastAsia" w:ascii="宋体" w:hAnsi="宋体" w:eastAsia="宋体" w:cs="宋体"/>
                <w:color w:val="auto"/>
                <w:sz w:val="24"/>
                <w:szCs w:val="24"/>
                <w:highlight w:val="none"/>
                <w:lang w:val="en-US" w:eastAsia="zh-CN"/>
              </w:rPr>
            </w:pPr>
          </w:p>
        </w:tc>
      </w:tr>
      <w:tr w14:paraId="48E7434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061" w:hRule="atLeast"/>
        </w:trPr>
        <w:tc>
          <w:tcPr>
            <w:tcW w:w="433" w:type="pct"/>
            <w:vMerge w:val="continue"/>
            <w:tcBorders>
              <w:left w:val="single" w:color="auto" w:sz="4" w:space="0"/>
              <w:right w:val="outset" w:color="auto" w:sz="6" w:space="0"/>
            </w:tcBorders>
            <w:noWrap w:val="0"/>
            <w:vAlign w:val="center"/>
          </w:tcPr>
          <w:p w14:paraId="735606B3">
            <w:pPr>
              <w:jc w:val="left"/>
              <w:rPr>
                <w:rFonts w:hint="eastAsia" w:ascii="宋体" w:hAnsi="宋体" w:eastAsia="宋体" w:cs="宋体"/>
                <w:color w:val="auto"/>
                <w:sz w:val="24"/>
                <w:szCs w:val="24"/>
                <w:highlight w:val="none"/>
              </w:rPr>
            </w:pPr>
          </w:p>
        </w:tc>
        <w:tc>
          <w:tcPr>
            <w:tcW w:w="293" w:type="pct"/>
            <w:vMerge w:val="restart"/>
            <w:tcBorders>
              <w:top w:val="single" w:color="auto" w:sz="4" w:space="0"/>
              <w:left w:val="outset" w:color="auto" w:sz="6" w:space="0"/>
              <w:right w:val="single" w:color="auto" w:sz="4" w:space="0"/>
            </w:tcBorders>
            <w:noWrap w:val="0"/>
            <w:vAlign w:val="center"/>
          </w:tcPr>
          <w:p w14:paraId="492A70FF">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技术标评审（</w:t>
            </w:r>
            <w:r>
              <w:rPr>
                <w:rFonts w:hint="eastAsia" w:ascii="宋体" w:hAnsi="宋体" w:cs="宋体"/>
                <w:color w:val="auto"/>
                <w:sz w:val="24"/>
                <w:szCs w:val="24"/>
                <w:highlight w:val="none"/>
                <w:lang w:val="en-US" w:eastAsia="zh-CN"/>
              </w:rPr>
              <w:t>60</w:t>
            </w:r>
            <w:r>
              <w:rPr>
                <w:rFonts w:hint="eastAsia" w:ascii="宋体" w:hAnsi="宋体" w:eastAsia="宋体" w:cs="宋体"/>
                <w:color w:val="auto"/>
                <w:sz w:val="24"/>
                <w:szCs w:val="24"/>
                <w:highlight w:val="none"/>
              </w:rPr>
              <w:t>分）</w:t>
            </w:r>
          </w:p>
        </w:tc>
        <w:tc>
          <w:tcPr>
            <w:tcW w:w="590" w:type="pct"/>
            <w:tcBorders>
              <w:top w:val="single" w:color="auto" w:sz="4" w:space="0"/>
              <w:left w:val="single" w:color="auto" w:sz="4" w:space="0"/>
              <w:bottom w:val="single" w:color="auto" w:sz="4" w:space="0"/>
              <w:right w:val="outset" w:color="auto" w:sz="6" w:space="0"/>
            </w:tcBorders>
            <w:noWrap w:val="0"/>
            <w:vAlign w:val="center"/>
          </w:tcPr>
          <w:p w14:paraId="04AFF71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产品符合性</w:t>
            </w:r>
          </w:p>
          <w:p w14:paraId="73486755">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（40分）</w:t>
            </w:r>
          </w:p>
        </w:tc>
        <w:tc>
          <w:tcPr>
            <w:tcW w:w="3371" w:type="pct"/>
            <w:tcBorders>
              <w:top w:val="single" w:color="auto" w:sz="4" w:space="0"/>
              <w:left w:val="outset" w:color="auto" w:sz="6" w:space="0"/>
              <w:bottom w:val="single" w:color="auto" w:sz="4" w:space="0"/>
              <w:right w:val="outset" w:color="auto" w:sz="6" w:space="0"/>
            </w:tcBorders>
            <w:noWrap w:val="0"/>
            <w:vAlign w:val="center"/>
          </w:tcPr>
          <w:p w14:paraId="18F12C5B">
            <w:pPr>
              <w:keepNext w:val="0"/>
              <w:keepLines w:val="0"/>
              <w:widowControl/>
              <w:suppressLineNumbers w:val="0"/>
              <w:jc w:val="both"/>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根据投标人的产品技术规格、参数响应程度打分、产品配置与性能指标，所投产品所有技术参数全部满足的</w:t>
            </w:r>
            <w:r>
              <w:rPr>
                <w:rFonts w:hint="eastAsia" w:ascii="宋体" w:hAnsi="宋体" w:cs="宋体"/>
                <w:i w:val="0"/>
                <w:iCs w:val="0"/>
                <w:color w:val="auto"/>
                <w:kern w:val="0"/>
                <w:sz w:val="24"/>
                <w:szCs w:val="24"/>
                <w:highlight w:val="none"/>
                <w:u w:val="none"/>
                <w:lang w:val="en-US" w:eastAsia="zh-CN" w:bidi="ar"/>
              </w:rPr>
              <w:t>招标文件</w:t>
            </w:r>
            <w:r>
              <w:rPr>
                <w:rFonts w:hint="eastAsia" w:ascii="宋体" w:hAnsi="宋体" w:eastAsia="宋体" w:cs="宋体"/>
                <w:i w:val="0"/>
                <w:iCs w:val="0"/>
                <w:color w:val="auto"/>
                <w:kern w:val="0"/>
                <w:sz w:val="24"/>
                <w:szCs w:val="24"/>
                <w:highlight w:val="none"/>
                <w:u w:val="none"/>
                <w:lang w:val="en-US" w:eastAsia="zh-CN" w:bidi="ar"/>
              </w:rPr>
              <w:t>要求的得基本分</w:t>
            </w:r>
            <w:r>
              <w:rPr>
                <w:rFonts w:hint="eastAsia" w:ascii="宋体" w:hAnsi="宋体" w:cs="宋体"/>
                <w:i w:val="0"/>
                <w:iCs w:val="0"/>
                <w:color w:val="auto"/>
                <w:kern w:val="0"/>
                <w:sz w:val="24"/>
                <w:szCs w:val="24"/>
                <w:highlight w:val="none"/>
                <w:u w:val="none"/>
                <w:lang w:val="en-US" w:eastAsia="zh-CN" w:bidi="ar"/>
              </w:rPr>
              <w:t>40</w:t>
            </w:r>
            <w:r>
              <w:rPr>
                <w:rFonts w:hint="eastAsia" w:ascii="宋体" w:hAnsi="宋体" w:eastAsia="宋体" w:cs="宋体"/>
                <w:i w:val="0"/>
                <w:iCs w:val="0"/>
                <w:color w:val="auto"/>
                <w:kern w:val="0"/>
                <w:sz w:val="24"/>
                <w:szCs w:val="24"/>
                <w:highlight w:val="none"/>
                <w:u w:val="none"/>
                <w:lang w:val="en-US" w:eastAsia="zh-CN" w:bidi="ar"/>
              </w:rPr>
              <w:t>分，</w:t>
            </w:r>
            <w:r>
              <w:rPr>
                <w:rFonts w:hint="eastAsia" w:ascii="宋体" w:hAnsi="宋体" w:cs="宋体"/>
                <w:i w:val="0"/>
                <w:iCs w:val="0"/>
                <w:color w:val="auto"/>
                <w:kern w:val="0"/>
                <w:sz w:val="24"/>
                <w:szCs w:val="24"/>
                <w:highlight w:val="none"/>
                <w:u w:val="none"/>
                <w:lang w:val="en-US" w:eastAsia="zh-CN" w:bidi="ar"/>
              </w:rPr>
              <w:t>每有一项重要参数</w:t>
            </w:r>
            <w:r>
              <w:rPr>
                <w:rFonts w:hint="eastAsia" w:ascii="宋体" w:hAnsi="宋体" w:eastAsia="宋体" w:cs="宋体"/>
                <w:b w:val="0"/>
                <w:bCs/>
                <w:color w:val="auto"/>
                <w:sz w:val="24"/>
                <w:highlight w:val="none"/>
              </w:rPr>
              <w:t>★</w:t>
            </w:r>
            <w:r>
              <w:rPr>
                <w:rFonts w:hint="eastAsia" w:ascii="宋体" w:hAnsi="宋体" w:cs="宋体"/>
                <w:b w:val="0"/>
                <w:bCs/>
                <w:color w:val="auto"/>
                <w:sz w:val="24"/>
                <w:highlight w:val="none"/>
                <w:lang w:val="en-US" w:eastAsia="zh-CN"/>
              </w:rPr>
              <w:t>低于要求的扣4分，</w:t>
            </w:r>
            <w:r>
              <w:rPr>
                <w:rFonts w:hint="eastAsia" w:ascii="宋体" w:hAnsi="宋体" w:eastAsia="宋体" w:cs="宋体"/>
                <w:i w:val="0"/>
                <w:iCs w:val="0"/>
                <w:color w:val="auto"/>
                <w:kern w:val="0"/>
                <w:sz w:val="24"/>
                <w:szCs w:val="24"/>
                <w:highlight w:val="none"/>
                <w:u w:val="none"/>
                <w:lang w:val="en-US" w:eastAsia="zh-CN" w:bidi="ar"/>
              </w:rPr>
              <w:t>每有一项</w:t>
            </w:r>
            <w:r>
              <w:rPr>
                <w:rFonts w:hint="eastAsia" w:ascii="宋体" w:hAnsi="宋体" w:cs="宋体"/>
                <w:b/>
                <w:bCs/>
                <w:i w:val="0"/>
                <w:iCs w:val="0"/>
                <w:color w:val="auto"/>
                <w:kern w:val="0"/>
                <w:sz w:val="24"/>
                <w:szCs w:val="24"/>
                <w:highlight w:val="none"/>
                <w:u w:val="none"/>
                <w:lang w:val="en-US" w:eastAsia="zh-CN" w:bidi="ar"/>
              </w:rPr>
              <w:t>普通</w:t>
            </w:r>
            <w:r>
              <w:rPr>
                <w:rFonts w:hint="eastAsia" w:ascii="宋体" w:hAnsi="宋体" w:eastAsia="宋体" w:cs="宋体"/>
                <w:b/>
                <w:bCs/>
                <w:i w:val="0"/>
                <w:iCs w:val="0"/>
                <w:color w:val="auto"/>
                <w:kern w:val="0"/>
                <w:sz w:val="24"/>
                <w:szCs w:val="24"/>
                <w:highlight w:val="none"/>
                <w:u w:val="none"/>
                <w:lang w:val="en-US" w:eastAsia="zh-CN" w:bidi="ar"/>
              </w:rPr>
              <w:t>指标</w:t>
            </w:r>
            <w:r>
              <w:rPr>
                <w:rFonts w:hint="eastAsia" w:ascii="宋体" w:hAnsi="宋体" w:eastAsia="宋体" w:cs="宋体"/>
                <w:i w:val="0"/>
                <w:iCs w:val="0"/>
                <w:color w:val="auto"/>
                <w:kern w:val="0"/>
                <w:sz w:val="24"/>
                <w:szCs w:val="24"/>
                <w:highlight w:val="none"/>
                <w:u w:val="none"/>
                <w:lang w:val="en-US" w:eastAsia="zh-CN" w:bidi="ar"/>
              </w:rPr>
              <w:t>低于要求的扣</w:t>
            </w:r>
            <w:r>
              <w:rPr>
                <w:rFonts w:hint="eastAsia" w:ascii="宋体" w:hAnsi="宋体" w:cs="宋体"/>
                <w:i w:val="0"/>
                <w:iCs w:val="0"/>
                <w:color w:val="auto"/>
                <w:kern w:val="0"/>
                <w:sz w:val="24"/>
                <w:szCs w:val="24"/>
                <w:highlight w:val="none"/>
                <w:u w:val="none"/>
                <w:lang w:val="en-US" w:eastAsia="zh-CN" w:bidi="ar"/>
              </w:rPr>
              <w:t>2</w:t>
            </w:r>
            <w:r>
              <w:rPr>
                <w:rFonts w:hint="eastAsia" w:ascii="宋体" w:hAnsi="宋体" w:eastAsia="宋体" w:cs="宋体"/>
                <w:i w:val="0"/>
                <w:iCs w:val="0"/>
                <w:color w:val="auto"/>
                <w:kern w:val="0"/>
                <w:sz w:val="24"/>
                <w:szCs w:val="24"/>
                <w:highlight w:val="none"/>
                <w:u w:val="none"/>
                <w:lang w:val="en-US" w:eastAsia="zh-CN" w:bidi="ar"/>
              </w:rPr>
              <w:t>分，此项最高</w:t>
            </w:r>
            <w:r>
              <w:rPr>
                <w:rFonts w:hint="eastAsia" w:ascii="宋体" w:hAnsi="宋体" w:cs="宋体"/>
                <w:i w:val="0"/>
                <w:iCs w:val="0"/>
                <w:color w:val="auto"/>
                <w:kern w:val="0"/>
                <w:sz w:val="24"/>
                <w:szCs w:val="24"/>
                <w:highlight w:val="none"/>
                <w:u w:val="none"/>
                <w:lang w:val="en-US" w:eastAsia="zh-CN" w:bidi="ar"/>
              </w:rPr>
              <w:t>40</w:t>
            </w:r>
            <w:r>
              <w:rPr>
                <w:rFonts w:hint="eastAsia" w:ascii="宋体" w:hAnsi="宋体" w:eastAsia="宋体" w:cs="宋体"/>
                <w:i w:val="0"/>
                <w:iCs w:val="0"/>
                <w:color w:val="auto"/>
                <w:kern w:val="0"/>
                <w:sz w:val="24"/>
                <w:szCs w:val="24"/>
                <w:highlight w:val="none"/>
                <w:u w:val="none"/>
                <w:lang w:val="en-US" w:eastAsia="zh-CN" w:bidi="ar"/>
              </w:rPr>
              <w:t>分，最低得0分。</w:t>
            </w:r>
          </w:p>
        </w:tc>
        <w:tc>
          <w:tcPr>
            <w:tcW w:w="310" w:type="pct"/>
            <w:vMerge w:val="continue"/>
            <w:tcBorders>
              <w:left w:val="single" w:color="auto" w:sz="4" w:space="0"/>
              <w:right w:val="outset" w:color="auto" w:sz="6" w:space="0"/>
            </w:tcBorders>
            <w:noWrap w:val="0"/>
            <w:vAlign w:val="center"/>
          </w:tcPr>
          <w:p w14:paraId="60A88154">
            <w:pPr>
              <w:rPr>
                <w:rFonts w:hint="eastAsia" w:ascii="宋体" w:hAnsi="宋体" w:eastAsia="宋体" w:cs="宋体"/>
                <w:color w:val="auto"/>
                <w:sz w:val="24"/>
                <w:szCs w:val="24"/>
                <w:highlight w:val="none"/>
                <w:lang w:val="en-US" w:eastAsia="zh-CN"/>
              </w:rPr>
            </w:pPr>
          </w:p>
        </w:tc>
      </w:tr>
      <w:tr w14:paraId="26EB4E1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061" w:hRule="atLeast"/>
        </w:trPr>
        <w:tc>
          <w:tcPr>
            <w:tcW w:w="433" w:type="pct"/>
            <w:vMerge w:val="continue"/>
            <w:tcBorders>
              <w:left w:val="single" w:color="auto" w:sz="4" w:space="0"/>
              <w:right w:val="outset" w:color="auto" w:sz="6" w:space="0"/>
            </w:tcBorders>
            <w:noWrap w:val="0"/>
            <w:vAlign w:val="center"/>
          </w:tcPr>
          <w:p w14:paraId="766AA0E6">
            <w:pPr>
              <w:jc w:val="left"/>
              <w:rPr>
                <w:rFonts w:hint="eastAsia" w:ascii="宋体" w:hAnsi="宋体" w:eastAsia="宋体" w:cs="宋体"/>
                <w:color w:val="auto"/>
                <w:sz w:val="24"/>
                <w:szCs w:val="24"/>
                <w:highlight w:val="none"/>
              </w:rPr>
            </w:pPr>
          </w:p>
        </w:tc>
        <w:tc>
          <w:tcPr>
            <w:tcW w:w="293" w:type="pct"/>
            <w:vMerge w:val="continue"/>
            <w:tcBorders>
              <w:left w:val="outset" w:color="auto" w:sz="6" w:space="0"/>
              <w:right w:val="single" w:color="auto" w:sz="4" w:space="0"/>
            </w:tcBorders>
            <w:noWrap w:val="0"/>
            <w:vAlign w:val="center"/>
          </w:tcPr>
          <w:p w14:paraId="6AAA83BD">
            <w:pPr>
              <w:jc w:val="left"/>
              <w:rPr>
                <w:rFonts w:hint="eastAsia" w:ascii="宋体" w:hAnsi="宋体" w:eastAsia="宋体" w:cs="宋体"/>
                <w:color w:val="auto"/>
                <w:sz w:val="24"/>
                <w:szCs w:val="24"/>
                <w:highlight w:val="none"/>
              </w:rPr>
            </w:pPr>
          </w:p>
        </w:tc>
        <w:tc>
          <w:tcPr>
            <w:tcW w:w="590" w:type="pct"/>
            <w:tcBorders>
              <w:top w:val="single" w:color="auto" w:sz="4" w:space="0"/>
              <w:left w:val="single" w:color="auto" w:sz="4" w:space="0"/>
              <w:bottom w:val="single" w:color="auto" w:sz="4" w:space="0"/>
              <w:right w:val="outset" w:color="auto" w:sz="6" w:space="0"/>
            </w:tcBorders>
            <w:noWrap w:val="0"/>
            <w:vAlign w:val="center"/>
          </w:tcPr>
          <w:p w14:paraId="13DCA25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售后服务承诺及维保方案</w:t>
            </w:r>
            <w:r>
              <w:rPr>
                <w:rFonts w:hint="eastAsia" w:ascii="宋体" w:hAnsi="宋体" w:cs="宋体"/>
                <w:i w:val="0"/>
                <w:iCs w:val="0"/>
                <w:color w:val="auto"/>
                <w:kern w:val="0"/>
                <w:sz w:val="24"/>
                <w:szCs w:val="24"/>
                <w:highlight w:val="none"/>
                <w:u w:val="none"/>
                <w:lang w:val="en-US" w:eastAsia="zh-CN" w:bidi="ar"/>
              </w:rPr>
              <w:t>（5分）</w:t>
            </w:r>
          </w:p>
        </w:tc>
        <w:tc>
          <w:tcPr>
            <w:tcW w:w="3371" w:type="pct"/>
            <w:tcBorders>
              <w:top w:val="outset" w:color="auto" w:sz="6" w:space="0"/>
              <w:left w:val="outset" w:color="auto" w:sz="6" w:space="0"/>
              <w:bottom w:val="single" w:color="auto" w:sz="4" w:space="0"/>
              <w:right w:val="outset" w:color="auto" w:sz="6" w:space="0"/>
            </w:tcBorders>
            <w:noWrap w:val="0"/>
            <w:vAlign w:val="center"/>
          </w:tcPr>
          <w:p w14:paraId="5CA93B32">
            <w:pPr>
              <w:pStyle w:val="28"/>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综合评定投标人的售后服务承诺及维保方案，根据</w:t>
            </w:r>
            <w:r>
              <w:rPr>
                <w:rFonts w:hint="eastAsia" w:ascii="宋体" w:hAnsi="宋体" w:cs="宋体"/>
                <w:i w:val="0"/>
                <w:iCs w:val="0"/>
                <w:color w:val="auto"/>
                <w:kern w:val="0"/>
                <w:sz w:val="24"/>
                <w:szCs w:val="24"/>
                <w:highlight w:val="none"/>
                <w:u w:val="none"/>
                <w:lang w:val="en-US" w:eastAsia="zh-CN" w:bidi="ar"/>
              </w:rPr>
              <w:t>：</w:t>
            </w:r>
          </w:p>
          <w:p w14:paraId="063B4E84">
            <w:pPr>
              <w:pStyle w:val="28"/>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售后服务的及时性</w:t>
            </w:r>
          </w:p>
          <w:p w14:paraId="6119D3A8">
            <w:pPr>
              <w:pStyle w:val="28"/>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售后服务的可行性</w:t>
            </w:r>
          </w:p>
          <w:p w14:paraId="7817DD12">
            <w:pPr>
              <w:pStyle w:val="28"/>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零配件供应能力</w:t>
            </w:r>
          </w:p>
          <w:p w14:paraId="1B47F5A6">
            <w:pPr>
              <w:pStyle w:val="28"/>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维保方案的保障措施</w:t>
            </w:r>
          </w:p>
          <w:p w14:paraId="713F84D5">
            <w:pPr>
              <w:pStyle w:val="28"/>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维保方案可操作性。</w:t>
            </w:r>
          </w:p>
          <w:p w14:paraId="4D128B49">
            <w:pPr>
              <w:pStyle w:val="28"/>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每有一项缺项扣2分，每有缺陷的扣</w:t>
            </w:r>
            <w:r>
              <w:rPr>
                <w:rFonts w:hint="eastAsia" w:ascii="宋体" w:hAnsi="宋体" w:cs="宋体"/>
                <w:i w:val="0"/>
                <w:iCs w:val="0"/>
                <w:color w:val="auto"/>
                <w:kern w:val="0"/>
                <w:sz w:val="24"/>
                <w:szCs w:val="24"/>
                <w:highlight w:val="none"/>
                <w:u w:val="none"/>
                <w:lang w:val="en-US" w:eastAsia="zh-CN" w:bidi="ar"/>
              </w:rPr>
              <w:t>1</w:t>
            </w:r>
            <w:r>
              <w:rPr>
                <w:rFonts w:hint="eastAsia" w:ascii="宋体" w:hAnsi="宋体" w:eastAsia="宋体" w:cs="宋体"/>
                <w:i w:val="0"/>
                <w:iCs w:val="0"/>
                <w:color w:val="auto"/>
                <w:kern w:val="0"/>
                <w:sz w:val="24"/>
                <w:szCs w:val="24"/>
                <w:highlight w:val="none"/>
                <w:u w:val="none"/>
                <w:lang w:val="en-US" w:eastAsia="zh-CN" w:bidi="ar"/>
              </w:rPr>
              <w:t>分，不提供不得分，满分</w:t>
            </w:r>
            <w:r>
              <w:rPr>
                <w:rFonts w:hint="eastAsia" w:ascii="宋体" w:hAnsi="宋体" w:cs="宋体"/>
                <w:i w:val="0"/>
                <w:iCs w:val="0"/>
                <w:color w:val="auto"/>
                <w:kern w:val="0"/>
                <w:sz w:val="24"/>
                <w:szCs w:val="24"/>
                <w:highlight w:val="none"/>
                <w:u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分。</w:t>
            </w:r>
          </w:p>
        </w:tc>
        <w:tc>
          <w:tcPr>
            <w:tcW w:w="310" w:type="pct"/>
            <w:vMerge w:val="continue"/>
            <w:tcBorders>
              <w:left w:val="single" w:color="auto" w:sz="4" w:space="0"/>
              <w:right w:val="outset" w:color="auto" w:sz="6" w:space="0"/>
            </w:tcBorders>
            <w:noWrap w:val="0"/>
            <w:vAlign w:val="center"/>
          </w:tcPr>
          <w:p w14:paraId="6FDA85B2">
            <w:pPr>
              <w:rPr>
                <w:rFonts w:hint="eastAsia" w:ascii="宋体" w:hAnsi="宋体" w:eastAsia="宋体" w:cs="宋体"/>
                <w:color w:val="auto"/>
                <w:sz w:val="24"/>
                <w:szCs w:val="24"/>
                <w:highlight w:val="none"/>
                <w:lang w:val="en-US" w:eastAsia="zh-CN"/>
              </w:rPr>
            </w:pPr>
          </w:p>
        </w:tc>
      </w:tr>
      <w:tr w14:paraId="60A811B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061" w:hRule="atLeast"/>
        </w:trPr>
        <w:tc>
          <w:tcPr>
            <w:tcW w:w="433" w:type="pct"/>
            <w:vMerge w:val="continue"/>
            <w:tcBorders>
              <w:left w:val="single" w:color="auto" w:sz="4" w:space="0"/>
              <w:right w:val="outset" w:color="auto" w:sz="6" w:space="0"/>
            </w:tcBorders>
            <w:noWrap w:val="0"/>
            <w:vAlign w:val="center"/>
          </w:tcPr>
          <w:p w14:paraId="6C9DE378">
            <w:pPr>
              <w:jc w:val="left"/>
              <w:rPr>
                <w:rFonts w:hint="eastAsia" w:ascii="宋体" w:hAnsi="宋体" w:eastAsia="宋体" w:cs="宋体"/>
                <w:color w:val="auto"/>
                <w:sz w:val="24"/>
                <w:szCs w:val="24"/>
                <w:highlight w:val="none"/>
              </w:rPr>
            </w:pPr>
          </w:p>
        </w:tc>
        <w:tc>
          <w:tcPr>
            <w:tcW w:w="293" w:type="pct"/>
            <w:vMerge w:val="continue"/>
            <w:tcBorders>
              <w:left w:val="outset" w:color="auto" w:sz="6" w:space="0"/>
              <w:right w:val="single" w:color="auto" w:sz="4" w:space="0"/>
            </w:tcBorders>
            <w:noWrap w:val="0"/>
            <w:vAlign w:val="center"/>
          </w:tcPr>
          <w:p w14:paraId="55F3E6F3">
            <w:pPr>
              <w:jc w:val="left"/>
              <w:rPr>
                <w:rFonts w:hint="eastAsia" w:ascii="宋体" w:hAnsi="宋体" w:eastAsia="宋体" w:cs="宋体"/>
                <w:color w:val="auto"/>
                <w:sz w:val="24"/>
                <w:szCs w:val="24"/>
                <w:highlight w:val="none"/>
              </w:rPr>
            </w:pPr>
          </w:p>
        </w:tc>
        <w:tc>
          <w:tcPr>
            <w:tcW w:w="590" w:type="pct"/>
            <w:tcBorders>
              <w:top w:val="single" w:color="auto" w:sz="4" w:space="0"/>
              <w:left w:val="single" w:color="auto" w:sz="4" w:space="0"/>
              <w:bottom w:val="single" w:color="auto" w:sz="4" w:space="0"/>
              <w:right w:val="outset" w:color="auto" w:sz="6" w:space="0"/>
            </w:tcBorders>
            <w:noWrap w:val="0"/>
            <w:vAlign w:val="center"/>
          </w:tcPr>
          <w:p w14:paraId="22BD0EC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培训服务方案</w:t>
            </w:r>
            <w:r>
              <w:rPr>
                <w:rFonts w:hint="eastAsia" w:ascii="宋体" w:hAnsi="宋体" w:cs="宋体"/>
                <w:i w:val="0"/>
                <w:iCs w:val="0"/>
                <w:color w:val="auto"/>
                <w:kern w:val="0"/>
                <w:sz w:val="24"/>
                <w:szCs w:val="24"/>
                <w:highlight w:val="none"/>
                <w:u w:val="none"/>
                <w:lang w:val="en-US" w:eastAsia="zh-CN" w:bidi="ar"/>
              </w:rPr>
              <w:t>（5分）</w:t>
            </w:r>
          </w:p>
        </w:tc>
        <w:tc>
          <w:tcPr>
            <w:tcW w:w="3371" w:type="pct"/>
            <w:tcBorders>
              <w:top w:val="outset" w:color="auto" w:sz="6" w:space="0"/>
              <w:left w:val="outset" w:color="auto" w:sz="6" w:space="0"/>
              <w:bottom w:val="single" w:color="auto" w:sz="4" w:space="0"/>
              <w:right w:val="outset" w:color="auto" w:sz="6" w:space="0"/>
            </w:tcBorders>
            <w:noWrap w:val="0"/>
            <w:vAlign w:val="center"/>
          </w:tcPr>
          <w:p w14:paraId="3EAEE995">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对投标人所提供培训服务方案，根据</w:t>
            </w:r>
            <w:r>
              <w:rPr>
                <w:rFonts w:hint="eastAsia" w:ascii="宋体" w:hAnsi="宋体" w:cs="宋体"/>
                <w:i w:val="0"/>
                <w:iCs w:val="0"/>
                <w:color w:val="auto"/>
                <w:kern w:val="0"/>
                <w:sz w:val="24"/>
                <w:szCs w:val="24"/>
                <w:highlight w:val="none"/>
                <w:u w:val="none"/>
                <w:lang w:val="en-US" w:eastAsia="zh-CN" w:bidi="ar"/>
              </w:rPr>
              <w:t>：</w:t>
            </w:r>
          </w:p>
          <w:p w14:paraId="7AE7F092">
            <w:pPr>
              <w:keepNext w:val="0"/>
              <w:keepLines w:val="0"/>
              <w:widowControl/>
              <w:numPr>
                <w:ilvl w:val="0"/>
                <w:numId w:val="1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培训计划</w:t>
            </w:r>
          </w:p>
          <w:p w14:paraId="3B1FA731">
            <w:pPr>
              <w:keepNext w:val="0"/>
              <w:keepLines w:val="0"/>
              <w:widowControl/>
              <w:numPr>
                <w:ilvl w:val="0"/>
                <w:numId w:val="1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培训方案</w:t>
            </w:r>
          </w:p>
          <w:p w14:paraId="59C836C5">
            <w:pPr>
              <w:keepNext w:val="0"/>
              <w:keepLines w:val="0"/>
              <w:widowControl/>
              <w:numPr>
                <w:ilvl w:val="0"/>
                <w:numId w:val="1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培训考核方法</w:t>
            </w:r>
          </w:p>
          <w:p w14:paraId="56B9FF56">
            <w:pPr>
              <w:keepNext w:val="0"/>
              <w:keepLines w:val="0"/>
              <w:widowControl/>
              <w:numPr>
                <w:ilvl w:val="0"/>
                <w:numId w:val="1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人员安排</w:t>
            </w:r>
          </w:p>
          <w:p w14:paraId="61CF9AF5">
            <w:pPr>
              <w:keepNext w:val="0"/>
              <w:keepLines w:val="0"/>
              <w:widowControl/>
              <w:numPr>
                <w:ilvl w:val="0"/>
                <w:numId w:val="1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培训周期。</w:t>
            </w:r>
          </w:p>
          <w:p w14:paraId="0A983DAA">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每有一项缺项扣</w:t>
            </w:r>
            <w:r>
              <w:rPr>
                <w:rFonts w:hint="eastAsia" w:ascii="宋体" w:hAnsi="宋体" w:cs="宋体"/>
                <w:i w:val="0"/>
                <w:iCs w:val="0"/>
                <w:color w:val="auto"/>
                <w:kern w:val="0"/>
                <w:sz w:val="24"/>
                <w:szCs w:val="24"/>
                <w:highlight w:val="none"/>
                <w:u w:val="none"/>
                <w:lang w:val="en-US" w:eastAsia="zh-CN" w:bidi="ar"/>
              </w:rPr>
              <w:t>2</w:t>
            </w:r>
            <w:r>
              <w:rPr>
                <w:rFonts w:hint="eastAsia" w:ascii="宋体" w:hAnsi="宋体" w:eastAsia="宋体" w:cs="宋体"/>
                <w:i w:val="0"/>
                <w:iCs w:val="0"/>
                <w:color w:val="auto"/>
                <w:kern w:val="0"/>
                <w:sz w:val="24"/>
                <w:szCs w:val="24"/>
                <w:highlight w:val="none"/>
                <w:u w:val="none"/>
                <w:lang w:val="en-US" w:eastAsia="zh-CN" w:bidi="ar"/>
              </w:rPr>
              <w:t>分，每有缺陷的扣</w:t>
            </w:r>
            <w:r>
              <w:rPr>
                <w:rFonts w:hint="eastAsia" w:ascii="宋体" w:hAnsi="宋体" w:cs="宋体"/>
                <w:i w:val="0"/>
                <w:iCs w:val="0"/>
                <w:color w:val="auto"/>
                <w:kern w:val="0"/>
                <w:sz w:val="24"/>
                <w:szCs w:val="24"/>
                <w:highlight w:val="none"/>
                <w:u w:val="none"/>
                <w:lang w:val="en-US" w:eastAsia="zh-CN" w:bidi="ar"/>
              </w:rPr>
              <w:t>1</w:t>
            </w:r>
            <w:r>
              <w:rPr>
                <w:rFonts w:hint="eastAsia" w:ascii="宋体" w:hAnsi="宋体" w:eastAsia="宋体" w:cs="宋体"/>
                <w:i w:val="0"/>
                <w:iCs w:val="0"/>
                <w:color w:val="auto"/>
                <w:kern w:val="0"/>
                <w:sz w:val="24"/>
                <w:szCs w:val="24"/>
                <w:highlight w:val="none"/>
                <w:u w:val="none"/>
                <w:lang w:val="en-US" w:eastAsia="zh-CN" w:bidi="ar"/>
              </w:rPr>
              <w:t>分，不提供不得分，满分</w:t>
            </w:r>
            <w:r>
              <w:rPr>
                <w:rFonts w:hint="eastAsia" w:ascii="宋体" w:hAnsi="宋体" w:cs="宋体"/>
                <w:i w:val="0"/>
                <w:iCs w:val="0"/>
                <w:color w:val="auto"/>
                <w:kern w:val="0"/>
                <w:sz w:val="24"/>
                <w:szCs w:val="24"/>
                <w:highlight w:val="none"/>
                <w:u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分。</w:t>
            </w:r>
          </w:p>
        </w:tc>
        <w:tc>
          <w:tcPr>
            <w:tcW w:w="310" w:type="pct"/>
            <w:vMerge w:val="continue"/>
            <w:tcBorders>
              <w:left w:val="single" w:color="auto" w:sz="4" w:space="0"/>
              <w:right w:val="outset" w:color="auto" w:sz="6" w:space="0"/>
            </w:tcBorders>
            <w:noWrap w:val="0"/>
            <w:vAlign w:val="center"/>
          </w:tcPr>
          <w:p w14:paraId="2D2E5319">
            <w:pPr>
              <w:rPr>
                <w:rFonts w:hint="eastAsia" w:ascii="宋体" w:hAnsi="宋体" w:eastAsia="宋体" w:cs="宋体"/>
                <w:color w:val="auto"/>
                <w:sz w:val="24"/>
                <w:szCs w:val="24"/>
                <w:highlight w:val="none"/>
                <w:lang w:val="en-US" w:eastAsia="zh-CN"/>
              </w:rPr>
            </w:pPr>
          </w:p>
        </w:tc>
      </w:tr>
      <w:tr w14:paraId="02C0415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055" w:hRule="atLeast"/>
        </w:trPr>
        <w:tc>
          <w:tcPr>
            <w:tcW w:w="433" w:type="pct"/>
            <w:vMerge w:val="continue"/>
            <w:tcBorders>
              <w:left w:val="single" w:color="auto" w:sz="4" w:space="0"/>
              <w:right w:val="outset" w:color="auto" w:sz="6" w:space="0"/>
            </w:tcBorders>
            <w:noWrap w:val="0"/>
            <w:vAlign w:val="center"/>
          </w:tcPr>
          <w:p w14:paraId="5B488778">
            <w:pPr>
              <w:jc w:val="left"/>
              <w:rPr>
                <w:rFonts w:hint="eastAsia" w:ascii="宋体" w:hAnsi="宋体" w:eastAsia="宋体" w:cs="宋体"/>
                <w:color w:val="auto"/>
                <w:sz w:val="24"/>
                <w:szCs w:val="24"/>
                <w:highlight w:val="none"/>
              </w:rPr>
            </w:pPr>
          </w:p>
        </w:tc>
        <w:tc>
          <w:tcPr>
            <w:tcW w:w="293" w:type="pct"/>
            <w:vMerge w:val="continue"/>
            <w:tcBorders>
              <w:left w:val="outset" w:color="auto" w:sz="6" w:space="0"/>
              <w:right w:val="single" w:color="auto" w:sz="4" w:space="0"/>
            </w:tcBorders>
            <w:noWrap w:val="0"/>
            <w:vAlign w:val="center"/>
          </w:tcPr>
          <w:p w14:paraId="4F588FA4">
            <w:pPr>
              <w:jc w:val="left"/>
              <w:rPr>
                <w:rFonts w:hint="eastAsia" w:ascii="宋体" w:hAnsi="宋体" w:eastAsia="宋体" w:cs="宋体"/>
                <w:color w:val="auto"/>
                <w:sz w:val="24"/>
                <w:szCs w:val="24"/>
                <w:highlight w:val="none"/>
              </w:rPr>
            </w:pPr>
          </w:p>
        </w:tc>
        <w:tc>
          <w:tcPr>
            <w:tcW w:w="590" w:type="pct"/>
            <w:tcBorders>
              <w:top w:val="single" w:color="auto" w:sz="4" w:space="0"/>
              <w:left w:val="single" w:color="auto" w:sz="4" w:space="0"/>
              <w:right w:val="single" w:color="auto" w:sz="4" w:space="0"/>
            </w:tcBorders>
            <w:noWrap w:val="0"/>
            <w:vAlign w:val="center"/>
          </w:tcPr>
          <w:p w14:paraId="2A71B36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配送方案</w:t>
            </w:r>
          </w:p>
          <w:p w14:paraId="16CB7CA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（5分）</w:t>
            </w:r>
          </w:p>
          <w:p w14:paraId="68C145BA">
            <w:pPr>
              <w:keepNext w:val="0"/>
              <w:keepLines w:val="0"/>
              <w:widowControl/>
              <w:suppressLineNumbers w:val="0"/>
              <w:jc w:val="center"/>
              <w:textAlignment w:val="center"/>
              <w:rPr>
                <w:rFonts w:hint="default" w:ascii="宋体" w:hAnsi="宋体" w:eastAsia="宋体" w:cs="宋体"/>
                <w:color w:val="auto"/>
                <w:kern w:val="2"/>
                <w:sz w:val="24"/>
                <w:szCs w:val="24"/>
                <w:highlight w:val="none"/>
                <w:lang w:val="en-US" w:eastAsia="zh-CN" w:bidi="ar-SA"/>
              </w:rPr>
            </w:pPr>
          </w:p>
        </w:tc>
        <w:tc>
          <w:tcPr>
            <w:tcW w:w="3371" w:type="pct"/>
            <w:tcBorders>
              <w:top w:val="single" w:color="auto" w:sz="4" w:space="0"/>
              <w:left w:val="single" w:color="auto" w:sz="4" w:space="0"/>
              <w:right w:val="single" w:color="auto" w:sz="4" w:space="0"/>
            </w:tcBorders>
            <w:noWrap w:val="0"/>
            <w:vAlign w:val="center"/>
          </w:tcPr>
          <w:p w14:paraId="2A8C9013">
            <w:pPr>
              <w:keepNext w:val="0"/>
              <w:keepLines w:val="0"/>
              <w:widowControl/>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对投标人所提供配送方案，根据</w:t>
            </w:r>
            <w:r>
              <w:rPr>
                <w:rFonts w:hint="eastAsia" w:ascii="宋体" w:hAnsi="宋体" w:cs="宋体"/>
                <w:i w:val="0"/>
                <w:iCs w:val="0"/>
                <w:color w:val="auto"/>
                <w:kern w:val="0"/>
                <w:sz w:val="24"/>
                <w:szCs w:val="24"/>
                <w:highlight w:val="none"/>
                <w:u w:val="none"/>
                <w:lang w:val="en-US" w:eastAsia="zh-CN" w:bidi="ar"/>
              </w:rPr>
              <w:t>：</w:t>
            </w:r>
          </w:p>
          <w:p w14:paraId="0F2D3AC9">
            <w:pPr>
              <w:keepNext w:val="0"/>
              <w:keepLines w:val="0"/>
              <w:widowControl/>
              <w:numPr>
                <w:ilvl w:val="0"/>
                <w:numId w:val="11"/>
              </w:numPr>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详尽、合理的安装组织方案</w:t>
            </w:r>
          </w:p>
          <w:p w14:paraId="3624AF49">
            <w:pPr>
              <w:keepNext w:val="0"/>
              <w:keepLines w:val="0"/>
              <w:widowControl/>
              <w:numPr>
                <w:ilvl w:val="0"/>
                <w:numId w:val="11"/>
              </w:numPr>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详尽、合理的运送组织方案</w:t>
            </w:r>
          </w:p>
          <w:p w14:paraId="7CD8CE5A">
            <w:pPr>
              <w:keepNext w:val="0"/>
              <w:keepLines w:val="0"/>
              <w:widowControl/>
              <w:numPr>
                <w:ilvl w:val="0"/>
                <w:numId w:val="11"/>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有确保产品安装质量的技术措施</w:t>
            </w:r>
          </w:p>
          <w:p w14:paraId="5A274A27">
            <w:pPr>
              <w:keepNext w:val="0"/>
              <w:keepLines w:val="0"/>
              <w:widowControl/>
              <w:numPr>
                <w:ilvl w:val="0"/>
                <w:numId w:val="11"/>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投标人的人员设备力量</w:t>
            </w:r>
          </w:p>
          <w:p w14:paraId="48A42693">
            <w:pPr>
              <w:keepNext w:val="0"/>
              <w:keepLines w:val="0"/>
              <w:widowControl/>
              <w:numPr>
                <w:ilvl w:val="0"/>
                <w:numId w:val="11"/>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备品备件情况。</w:t>
            </w:r>
          </w:p>
          <w:p w14:paraId="164ED835">
            <w:pPr>
              <w:keepNext w:val="0"/>
              <w:keepLines w:val="0"/>
              <w:widowControl/>
              <w:numPr>
                <w:ilvl w:val="0"/>
                <w:numId w:val="0"/>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每有一项缺项扣2分，每有缺陷的扣</w:t>
            </w:r>
            <w:r>
              <w:rPr>
                <w:rFonts w:hint="eastAsia" w:ascii="宋体" w:hAnsi="宋体" w:cs="宋体"/>
                <w:i w:val="0"/>
                <w:iCs w:val="0"/>
                <w:color w:val="auto"/>
                <w:kern w:val="0"/>
                <w:sz w:val="24"/>
                <w:szCs w:val="24"/>
                <w:highlight w:val="none"/>
                <w:u w:val="none"/>
                <w:lang w:val="en-US" w:eastAsia="zh-CN" w:bidi="ar"/>
              </w:rPr>
              <w:t>1</w:t>
            </w:r>
            <w:r>
              <w:rPr>
                <w:rFonts w:hint="eastAsia" w:ascii="宋体" w:hAnsi="宋体" w:eastAsia="宋体" w:cs="宋体"/>
                <w:i w:val="0"/>
                <w:iCs w:val="0"/>
                <w:color w:val="auto"/>
                <w:kern w:val="0"/>
                <w:sz w:val="24"/>
                <w:szCs w:val="24"/>
                <w:highlight w:val="none"/>
                <w:u w:val="none"/>
                <w:lang w:val="en-US" w:eastAsia="zh-CN" w:bidi="ar"/>
              </w:rPr>
              <w:t>分，不提供不得分，满分</w:t>
            </w:r>
            <w:r>
              <w:rPr>
                <w:rFonts w:hint="eastAsia" w:ascii="宋体" w:hAnsi="宋体" w:cs="宋体"/>
                <w:i w:val="0"/>
                <w:iCs w:val="0"/>
                <w:color w:val="auto"/>
                <w:kern w:val="0"/>
                <w:sz w:val="24"/>
                <w:szCs w:val="24"/>
                <w:highlight w:val="none"/>
                <w:u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分。</w:t>
            </w:r>
          </w:p>
        </w:tc>
        <w:tc>
          <w:tcPr>
            <w:tcW w:w="310" w:type="pct"/>
            <w:vMerge w:val="continue"/>
            <w:tcBorders>
              <w:left w:val="single" w:color="auto" w:sz="4" w:space="0"/>
              <w:right w:val="outset" w:color="auto" w:sz="6" w:space="0"/>
            </w:tcBorders>
            <w:noWrap w:val="0"/>
            <w:vAlign w:val="center"/>
          </w:tcPr>
          <w:p w14:paraId="2D6C8749">
            <w:pPr>
              <w:jc w:val="left"/>
              <w:rPr>
                <w:rFonts w:hint="eastAsia" w:ascii="宋体" w:hAnsi="宋体" w:eastAsia="宋体" w:cs="宋体"/>
                <w:color w:val="auto"/>
                <w:sz w:val="24"/>
                <w:szCs w:val="24"/>
                <w:highlight w:val="none"/>
              </w:rPr>
            </w:pPr>
          </w:p>
        </w:tc>
      </w:tr>
      <w:tr w14:paraId="25BF4E4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863" w:hRule="atLeast"/>
        </w:trPr>
        <w:tc>
          <w:tcPr>
            <w:tcW w:w="433" w:type="pct"/>
            <w:vMerge w:val="continue"/>
            <w:tcBorders>
              <w:left w:val="single" w:color="auto" w:sz="4" w:space="0"/>
              <w:right w:val="outset" w:color="auto" w:sz="6" w:space="0"/>
            </w:tcBorders>
            <w:noWrap w:val="0"/>
            <w:vAlign w:val="center"/>
          </w:tcPr>
          <w:p w14:paraId="1FCB5740">
            <w:pPr>
              <w:jc w:val="left"/>
              <w:rPr>
                <w:rFonts w:hint="eastAsia" w:ascii="宋体" w:hAnsi="宋体" w:eastAsia="宋体" w:cs="宋体"/>
                <w:color w:val="auto"/>
                <w:sz w:val="24"/>
                <w:szCs w:val="24"/>
                <w:highlight w:val="none"/>
              </w:rPr>
            </w:pPr>
          </w:p>
        </w:tc>
        <w:tc>
          <w:tcPr>
            <w:tcW w:w="293" w:type="pct"/>
            <w:vMerge w:val="continue"/>
            <w:tcBorders>
              <w:left w:val="outset" w:color="auto" w:sz="6" w:space="0"/>
              <w:right w:val="single" w:color="auto" w:sz="4" w:space="0"/>
            </w:tcBorders>
            <w:noWrap w:val="0"/>
            <w:vAlign w:val="center"/>
          </w:tcPr>
          <w:p w14:paraId="465FED68">
            <w:pPr>
              <w:jc w:val="left"/>
              <w:rPr>
                <w:rFonts w:hint="eastAsia" w:ascii="宋体" w:hAnsi="宋体" w:eastAsia="宋体" w:cs="宋体"/>
                <w:color w:val="auto"/>
                <w:sz w:val="24"/>
                <w:szCs w:val="24"/>
                <w:highlight w:val="none"/>
              </w:rPr>
            </w:pPr>
          </w:p>
        </w:tc>
        <w:tc>
          <w:tcPr>
            <w:tcW w:w="590" w:type="pct"/>
            <w:tcBorders>
              <w:top w:val="single" w:color="auto" w:sz="4" w:space="0"/>
              <w:left w:val="single" w:color="auto" w:sz="4" w:space="0"/>
              <w:bottom w:val="single" w:color="auto" w:sz="4" w:space="0"/>
              <w:right w:val="single" w:color="auto" w:sz="4" w:space="0"/>
            </w:tcBorders>
            <w:noWrap w:val="0"/>
            <w:vAlign w:val="center"/>
          </w:tcPr>
          <w:p w14:paraId="6555216D">
            <w:pPr>
              <w:keepNext w:val="0"/>
              <w:keepLines w:val="0"/>
              <w:widowControl/>
              <w:suppressLineNumbers w:val="0"/>
              <w:jc w:val="center"/>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应急处理方案</w:t>
            </w:r>
            <w:r>
              <w:rPr>
                <w:rFonts w:hint="eastAsia" w:ascii="宋体" w:hAnsi="宋体" w:cs="宋体"/>
                <w:i w:val="0"/>
                <w:iCs w:val="0"/>
                <w:color w:val="auto"/>
                <w:kern w:val="0"/>
                <w:sz w:val="24"/>
                <w:szCs w:val="24"/>
                <w:highlight w:val="none"/>
                <w:u w:val="none"/>
                <w:lang w:val="en-US" w:eastAsia="zh-CN" w:bidi="ar"/>
              </w:rPr>
              <w:t>（5分）</w:t>
            </w:r>
          </w:p>
        </w:tc>
        <w:tc>
          <w:tcPr>
            <w:tcW w:w="3371" w:type="pct"/>
            <w:tcBorders>
              <w:top w:val="single" w:color="auto" w:sz="4" w:space="0"/>
              <w:left w:val="single" w:color="auto" w:sz="4" w:space="0"/>
              <w:bottom w:val="single" w:color="auto" w:sz="4" w:space="0"/>
              <w:right w:val="single" w:color="auto" w:sz="4" w:space="0"/>
            </w:tcBorders>
            <w:noWrap w:val="0"/>
            <w:vAlign w:val="center"/>
          </w:tcPr>
          <w:p w14:paraId="0AB9BAEA">
            <w:pPr>
              <w:keepNext w:val="0"/>
              <w:keepLines w:val="0"/>
              <w:widowControl/>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对投标人所提供应急处理方案，根据</w:t>
            </w:r>
            <w:r>
              <w:rPr>
                <w:rFonts w:hint="eastAsia" w:ascii="宋体" w:hAnsi="宋体" w:cs="宋体"/>
                <w:i w:val="0"/>
                <w:iCs w:val="0"/>
                <w:color w:val="auto"/>
                <w:kern w:val="0"/>
                <w:sz w:val="24"/>
                <w:szCs w:val="24"/>
                <w:highlight w:val="none"/>
                <w:u w:val="none"/>
                <w:lang w:val="en-US" w:eastAsia="zh-CN" w:bidi="ar"/>
              </w:rPr>
              <w:t>：</w:t>
            </w:r>
          </w:p>
          <w:p w14:paraId="29841C80">
            <w:pPr>
              <w:keepNext w:val="0"/>
              <w:keepLines w:val="0"/>
              <w:widowControl/>
              <w:numPr>
                <w:ilvl w:val="0"/>
                <w:numId w:val="12"/>
              </w:numPr>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应急处理方案</w:t>
            </w:r>
          </w:p>
          <w:p w14:paraId="5DA4AFA1">
            <w:pPr>
              <w:keepNext w:val="0"/>
              <w:keepLines w:val="0"/>
              <w:widowControl/>
              <w:numPr>
                <w:ilvl w:val="0"/>
                <w:numId w:val="12"/>
              </w:numPr>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应急处理方案</w:t>
            </w:r>
            <w:r>
              <w:rPr>
                <w:rFonts w:hint="eastAsia" w:ascii="宋体" w:hAnsi="宋体" w:cs="宋体"/>
                <w:i w:val="0"/>
                <w:iCs w:val="0"/>
                <w:color w:val="auto"/>
                <w:kern w:val="0"/>
                <w:sz w:val="24"/>
                <w:szCs w:val="24"/>
                <w:highlight w:val="none"/>
                <w:u w:val="none"/>
                <w:lang w:val="en-US" w:eastAsia="zh-CN" w:bidi="ar"/>
              </w:rPr>
              <w:t>完整性</w:t>
            </w:r>
          </w:p>
          <w:p w14:paraId="04E3D19F">
            <w:pPr>
              <w:keepNext w:val="0"/>
              <w:keepLines w:val="0"/>
              <w:widowControl/>
              <w:numPr>
                <w:ilvl w:val="0"/>
                <w:numId w:val="12"/>
              </w:numPr>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应急处理方案</w:t>
            </w:r>
            <w:r>
              <w:rPr>
                <w:rFonts w:hint="eastAsia" w:ascii="宋体" w:hAnsi="宋体" w:cs="宋体"/>
                <w:i w:val="0"/>
                <w:iCs w:val="0"/>
                <w:color w:val="auto"/>
                <w:kern w:val="0"/>
                <w:sz w:val="24"/>
                <w:szCs w:val="24"/>
                <w:highlight w:val="none"/>
                <w:u w:val="none"/>
                <w:lang w:val="en-US" w:eastAsia="zh-CN" w:bidi="ar"/>
              </w:rPr>
              <w:t>针对性</w:t>
            </w:r>
          </w:p>
          <w:p w14:paraId="2DF60D1B">
            <w:pPr>
              <w:keepNext w:val="0"/>
              <w:keepLines w:val="0"/>
              <w:widowControl/>
              <w:numPr>
                <w:ilvl w:val="0"/>
                <w:numId w:val="12"/>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应急处理方案</w:t>
            </w:r>
            <w:r>
              <w:rPr>
                <w:rFonts w:hint="eastAsia" w:ascii="宋体" w:hAnsi="宋体" w:cs="宋体"/>
                <w:i w:val="0"/>
                <w:iCs w:val="0"/>
                <w:color w:val="auto"/>
                <w:kern w:val="0"/>
                <w:sz w:val="24"/>
                <w:szCs w:val="24"/>
                <w:highlight w:val="none"/>
                <w:u w:val="none"/>
                <w:lang w:val="en-US" w:eastAsia="zh-CN" w:bidi="ar"/>
              </w:rPr>
              <w:t>可操作性</w:t>
            </w:r>
            <w:r>
              <w:rPr>
                <w:rFonts w:hint="eastAsia" w:ascii="宋体" w:hAnsi="宋体" w:eastAsia="宋体" w:cs="宋体"/>
                <w:i w:val="0"/>
                <w:iCs w:val="0"/>
                <w:color w:val="auto"/>
                <w:kern w:val="0"/>
                <w:sz w:val="24"/>
                <w:szCs w:val="24"/>
                <w:highlight w:val="none"/>
                <w:u w:val="none"/>
                <w:lang w:val="en-US" w:eastAsia="zh-CN" w:bidi="ar"/>
              </w:rPr>
              <w:t>。</w:t>
            </w:r>
          </w:p>
          <w:p w14:paraId="0B43F7B3">
            <w:pPr>
              <w:keepNext w:val="0"/>
              <w:keepLines w:val="0"/>
              <w:widowControl/>
              <w:numPr>
                <w:ilvl w:val="0"/>
                <w:numId w:val="0"/>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每有一项缺项扣2分，每有缺陷的扣</w:t>
            </w:r>
            <w:r>
              <w:rPr>
                <w:rFonts w:hint="eastAsia" w:ascii="宋体" w:hAnsi="宋体" w:cs="宋体"/>
                <w:i w:val="0"/>
                <w:iCs w:val="0"/>
                <w:color w:val="auto"/>
                <w:kern w:val="0"/>
                <w:sz w:val="24"/>
                <w:szCs w:val="24"/>
                <w:highlight w:val="none"/>
                <w:u w:val="none"/>
                <w:lang w:val="en-US" w:eastAsia="zh-CN" w:bidi="ar"/>
              </w:rPr>
              <w:t>1</w:t>
            </w:r>
            <w:r>
              <w:rPr>
                <w:rFonts w:hint="eastAsia" w:ascii="宋体" w:hAnsi="宋体" w:eastAsia="宋体" w:cs="宋体"/>
                <w:i w:val="0"/>
                <w:iCs w:val="0"/>
                <w:color w:val="auto"/>
                <w:kern w:val="0"/>
                <w:sz w:val="24"/>
                <w:szCs w:val="24"/>
                <w:highlight w:val="none"/>
                <w:u w:val="none"/>
                <w:lang w:val="en-US" w:eastAsia="zh-CN" w:bidi="ar"/>
              </w:rPr>
              <w:t>分，不提供不得分，满分</w:t>
            </w:r>
            <w:r>
              <w:rPr>
                <w:rFonts w:hint="eastAsia" w:ascii="宋体" w:hAnsi="宋体" w:cs="宋体"/>
                <w:i w:val="0"/>
                <w:iCs w:val="0"/>
                <w:color w:val="auto"/>
                <w:kern w:val="0"/>
                <w:sz w:val="24"/>
                <w:szCs w:val="24"/>
                <w:highlight w:val="none"/>
                <w:u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分。</w:t>
            </w:r>
          </w:p>
        </w:tc>
        <w:tc>
          <w:tcPr>
            <w:tcW w:w="310" w:type="pct"/>
            <w:vMerge w:val="continue"/>
            <w:tcBorders>
              <w:left w:val="single" w:color="auto" w:sz="4" w:space="0"/>
              <w:right w:val="outset" w:color="auto" w:sz="6" w:space="0"/>
            </w:tcBorders>
            <w:noWrap w:val="0"/>
            <w:vAlign w:val="center"/>
          </w:tcPr>
          <w:p w14:paraId="51F8250C">
            <w:pPr>
              <w:jc w:val="left"/>
              <w:rPr>
                <w:rFonts w:hint="eastAsia" w:ascii="宋体" w:hAnsi="宋体" w:eastAsia="宋体" w:cs="宋体"/>
                <w:color w:val="auto"/>
                <w:sz w:val="24"/>
                <w:szCs w:val="24"/>
                <w:highlight w:val="none"/>
              </w:rPr>
            </w:pPr>
          </w:p>
        </w:tc>
      </w:tr>
      <w:tr w14:paraId="2510D7A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57" w:hRule="atLeast"/>
        </w:trPr>
        <w:tc>
          <w:tcPr>
            <w:tcW w:w="433" w:type="pct"/>
            <w:vMerge w:val="restart"/>
            <w:tcBorders>
              <w:top w:val="single" w:color="auto" w:sz="4" w:space="0"/>
              <w:left w:val="outset" w:color="auto" w:sz="6" w:space="0"/>
              <w:bottom w:val="outset" w:color="auto" w:sz="6" w:space="0"/>
              <w:right w:val="outset" w:color="auto" w:sz="6" w:space="0"/>
            </w:tcBorders>
            <w:noWrap w:val="0"/>
            <w:vAlign w:val="center"/>
          </w:tcPr>
          <w:p w14:paraId="681426C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汇总</w:t>
            </w:r>
          </w:p>
        </w:tc>
        <w:tc>
          <w:tcPr>
            <w:tcW w:w="4255" w:type="pct"/>
            <w:gridSpan w:val="3"/>
            <w:tcBorders>
              <w:top w:val="single" w:color="auto" w:sz="4" w:space="0"/>
              <w:left w:val="outset" w:color="auto" w:sz="6" w:space="0"/>
              <w:bottom w:val="outset" w:color="auto" w:sz="6" w:space="0"/>
              <w:right w:val="outset" w:color="auto" w:sz="6" w:space="0"/>
            </w:tcBorders>
            <w:noWrap w:val="0"/>
            <w:vAlign w:val="center"/>
          </w:tcPr>
          <w:p w14:paraId="51A8888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合计</w:t>
            </w:r>
          </w:p>
        </w:tc>
        <w:tc>
          <w:tcPr>
            <w:tcW w:w="310" w:type="pct"/>
            <w:tcBorders>
              <w:top w:val="single" w:color="auto" w:sz="4" w:space="0"/>
              <w:left w:val="outset" w:color="auto" w:sz="6" w:space="0"/>
              <w:bottom w:val="outset" w:color="auto" w:sz="6" w:space="0"/>
              <w:right w:val="outset" w:color="auto" w:sz="6" w:space="0"/>
            </w:tcBorders>
            <w:noWrap w:val="0"/>
            <w:vAlign w:val="center"/>
          </w:tcPr>
          <w:p w14:paraId="5C9F5D9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100分</w:t>
            </w:r>
          </w:p>
        </w:tc>
      </w:tr>
      <w:tr w14:paraId="72C98E8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536" w:hRule="atLeast"/>
        </w:trPr>
        <w:tc>
          <w:tcPr>
            <w:tcW w:w="433" w:type="pct"/>
            <w:vMerge w:val="continue"/>
            <w:tcBorders>
              <w:top w:val="outset" w:color="auto" w:sz="6" w:space="0"/>
              <w:left w:val="outset" w:color="auto" w:sz="6" w:space="0"/>
              <w:bottom w:val="outset" w:color="auto" w:sz="6" w:space="0"/>
              <w:right w:val="outset" w:color="auto" w:sz="6" w:space="0"/>
            </w:tcBorders>
            <w:noWrap w:val="0"/>
            <w:vAlign w:val="center"/>
          </w:tcPr>
          <w:p w14:paraId="6B0D3C42">
            <w:pPr>
              <w:jc w:val="center"/>
              <w:rPr>
                <w:rFonts w:hint="eastAsia" w:ascii="宋体" w:hAnsi="宋体" w:eastAsia="宋体" w:cs="宋体"/>
                <w:color w:val="auto"/>
                <w:sz w:val="24"/>
                <w:szCs w:val="24"/>
                <w:highlight w:val="none"/>
              </w:rPr>
            </w:pPr>
          </w:p>
        </w:tc>
        <w:tc>
          <w:tcPr>
            <w:tcW w:w="4566" w:type="pct"/>
            <w:gridSpan w:val="4"/>
            <w:tcBorders>
              <w:top w:val="outset" w:color="auto" w:sz="6" w:space="0"/>
              <w:left w:val="outset" w:color="auto" w:sz="6" w:space="0"/>
              <w:bottom w:val="outset" w:color="auto" w:sz="6" w:space="0"/>
              <w:right w:val="outset" w:color="auto" w:sz="6" w:space="0"/>
            </w:tcBorders>
            <w:noWrap w:val="0"/>
            <w:vAlign w:val="center"/>
          </w:tcPr>
          <w:p w14:paraId="4F5C5E3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注：评分分值计算保留小数点后两位，小数点后第三位“四舍五入”</w:t>
            </w:r>
          </w:p>
        </w:tc>
      </w:tr>
    </w:tbl>
    <w:p w14:paraId="29DA307E">
      <w:pPr>
        <w:pStyle w:val="29"/>
        <w:rPr>
          <w:rFonts w:hint="eastAsia" w:ascii="宋体" w:hAnsi="宋体" w:eastAsia="宋体" w:cs="宋体"/>
          <w:color w:val="auto"/>
          <w:sz w:val="28"/>
          <w:szCs w:val="28"/>
          <w:highlight w:val="none"/>
        </w:rPr>
      </w:pPr>
    </w:p>
    <w:p w14:paraId="2BFE704B">
      <w:pPr>
        <w:spacing w:line="460" w:lineRule="exact"/>
        <w:ind w:firstLine="482" w:firstLineChars="200"/>
        <w:jc w:val="left"/>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 xml:space="preserve">23.1 </w:t>
      </w:r>
      <w:r>
        <w:rPr>
          <w:rFonts w:hint="eastAsia" w:ascii="宋体" w:hAnsi="宋体" w:eastAsia="宋体" w:cs="宋体"/>
          <w:b/>
          <w:bCs/>
          <w:color w:val="auto"/>
          <w:sz w:val="24"/>
          <w:szCs w:val="24"/>
          <w:highlight w:val="none"/>
        </w:rPr>
        <w:t>对于商务部分（投标报价）的评分，按以下方法进行：</w:t>
      </w:r>
    </w:p>
    <w:p w14:paraId="4FE6F542">
      <w:pPr>
        <w:keepNext w:val="0"/>
        <w:keepLines w:val="0"/>
        <w:widowControl/>
        <w:suppressLineNumbers w:val="0"/>
        <w:shd w:val="clear"/>
        <w:ind w:firstLine="482" w:firstLineChars="200"/>
        <w:jc w:val="both"/>
        <w:textAlignment w:val="center"/>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投标报价得分=(评标基准价/</w:t>
      </w:r>
      <w:r>
        <w:rPr>
          <w:rFonts w:hint="eastAsia" w:ascii="宋体" w:hAnsi="宋体" w:cs="宋体"/>
          <w:b/>
          <w:bCs/>
          <w:i w:val="0"/>
          <w:iCs w:val="0"/>
          <w:color w:val="auto"/>
          <w:kern w:val="0"/>
          <w:sz w:val="24"/>
          <w:szCs w:val="24"/>
          <w:highlight w:val="none"/>
          <w:u w:val="none"/>
          <w:lang w:val="en-US" w:eastAsia="zh-CN" w:bidi="ar"/>
        </w:rPr>
        <w:t>最终</w:t>
      </w:r>
      <w:r>
        <w:rPr>
          <w:rFonts w:hint="eastAsia" w:ascii="宋体" w:hAnsi="宋体" w:eastAsia="宋体" w:cs="宋体"/>
          <w:b/>
          <w:bCs/>
          <w:i w:val="0"/>
          <w:iCs w:val="0"/>
          <w:color w:val="auto"/>
          <w:kern w:val="0"/>
          <w:sz w:val="24"/>
          <w:szCs w:val="24"/>
          <w:highlight w:val="none"/>
          <w:u w:val="none"/>
          <w:lang w:val="en-US" w:eastAsia="zh-CN" w:bidi="ar"/>
        </w:rPr>
        <w:t>投标报价)×30%×100</w:t>
      </w:r>
    </w:p>
    <w:p w14:paraId="01D12088">
      <w:pPr>
        <w:spacing w:line="460" w:lineRule="exact"/>
        <w:ind w:firstLine="559"/>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说明：</w:t>
      </w:r>
    </w:p>
    <w:p w14:paraId="2F2E356F">
      <w:pPr>
        <w:spacing w:line="460" w:lineRule="exact"/>
        <w:ind w:firstLine="559"/>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1.投标价格评分采用低价优先法计算；</w:t>
      </w:r>
    </w:p>
    <w:p w14:paraId="72D5A1CD">
      <w:pPr>
        <w:spacing w:line="460" w:lineRule="exact"/>
        <w:ind w:firstLine="559"/>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2.评标基准价：满足</w:t>
      </w:r>
      <w:r>
        <w:rPr>
          <w:rFonts w:hint="eastAsia" w:ascii="宋体" w:hAnsi="宋体" w:cs="宋体"/>
          <w:b/>
          <w:bCs/>
          <w:color w:val="auto"/>
          <w:sz w:val="24"/>
          <w:szCs w:val="24"/>
          <w:highlight w:val="none"/>
          <w:lang w:val="en-US" w:eastAsia="zh-CN"/>
        </w:rPr>
        <w:t>招标文件</w:t>
      </w:r>
      <w:r>
        <w:rPr>
          <w:rFonts w:hint="eastAsia" w:ascii="宋体" w:hAnsi="宋体" w:eastAsia="宋体" w:cs="宋体"/>
          <w:b/>
          <w:bCs/>
          <w:color w:val="auto"/>
          <w:sz w:val="24"/>
          <w:szCs w:val="24"/>
          <w:highlight w:val="none"/>
          <w:lang w:val="en-US" w:eastAsia="zh-CN"/>
        </w:rPr>
        <w:t>要求</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依据最低报价为评标基准价；</w:t>
      </w:r>
    </w:p>
    <w:p w14:paraId="713C08CF">
      <w:pPr>
        <w:spacing w:line="460" w:lineRule="exact"/>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备注：计算得分小于0时，按0分计。商务得分的计算将保留小数点后的两位数字。</w:t>
      </w:r>
    </w:p>
    <w:p w14:paraId="0ABF60C9">
      <w:pPr>
        <w:spacing w:line="460" w:lineRule="exact"/>
        <w:ind w:firstLine="559"/>
        <w:jc w:val="left"/>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 xml:space="preserve">23.2 </w:t>
      </w:r>
      <w:r>
        <w:rPr>
          <w:rFonts w:hint="eastAsia" w:ascii="宋体" w:hAnsi="宋体" w:eastAsia="宋体" w:cs="宋体"/>
          <w:b w:val="0"/>
          <w:bCs w:val="0"/>
          <w:color w:val="auto"/>
          <w:sz w:val="24"/>
          <w:szCs w:val="24"/>
          <w:highlight w:val="none"/>
        </w:rPr>
        <w:t>在价格评审中，若</w:t>
      </w:r>
      <w:r>
        <w:rPr>
          <w:rFonts w:hint="eastAsia" w:ascii="宋体" w:hAnsi="宋体" w:cs="宋体"/>
          <w:b w:val="0"/>
          <w:bCs w:val="0"/>
          <w:color w:val="auto"/>
          <w:sz w:val="24"/>
          <w:szCs w:val="24"/>
          <w:highlight w:val="none"/>
          <w:lang w:eastAsia="zh-CN"/>
        </w:rPr>
        <w:t>评标委员会</w:t>
      </w:r>
      <w:r>
        <w:rPr>
          <w:rFonts w:hint="eastAsia" w:ascii="宋体" w:hAnsi="宋体" w:eastAsia="宋体" w:cs="宋体"/>
          <w:b w:val="0"/>
          <w:bCs w:val="0"/>
          <w:color w:val="auto"/>
          <w:sz w:val="24"/>
          <w:szCs w:val="24"/>
          <w:highlight w:val="none"/>
        </w:rPr>
        <w:t>发现投标人以明显低于市场或成本的价格投标，而投标人又未在</w:t>
      </w:r>
      <w:r>
        <w:rPr>
          <w:rFonts w:hint="eastAsia" w:ascii="宋体" w:hAnsi="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中提供有力证据证明其报价合理的，</w:t>
      </w:r>
      <w:r>
        <w:rPr>
          <w:rFonts w:hint="eastAsia" w:ascii="宋体" w:hAnsi="宋体" w:cs="宋体"/>
          <w:b w:val="0"/>
          <w:bCs w:val="0"/>
          <w:color w:val="auto"/>
          <w:sz w:val="24"/>
          <w:szCs w:val="24"/>
          <w:highlight w:val="none"/>
          <w:lang w:eastAsia="zh-CN"/>
        </w:rPr>
        <w:t>评标委员会</w:t>
      </w:r>
      <w:r>
        <w:rPr>
          <w:rFonts w:hint="eastAsia" w:ascii="宋体" w:hAnsi="宋体" w:eastAsia="宋体" w:cs="宋体"/>
          <w:b w:val="0"/>
          <w:bCs w:val="0"/>
          <w:color w:val="auto"/>
          <w:sz w:val="24"/>
          <w:szCs w:val="24"/>
          <w:highlight w:val="none"/>
        </w:rPr>
        <w:t>可以认定该投标以低于成本的价格投标。被认定为低于成本价格的</w:t>
      </w:r>
      <w:r>
        <w:rPr>
          <w:rFonts w:hint="eastAsia" w:ascii="宋体" w:hAnsi="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将按废标处理。</w:t>
      </w:r>
    </w:p>
    <w:p w14:paraId="7737D3EF">
      <w:pPr>
        <w:spacing w:line="460" w:lineRule="exact"/>
        <w:ind w:firstLine="559"/>
        <w:jc w:val="left"/>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 xml:space="preserve">24 </w:t>
      </w:r>
      <w:r>
        <w:rPr>
          <w:rFonts w:hint="eastAsia" w:ascii="宋体" w:hAnsi="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的澄清</w:t>
      </w:r>
    </w:p>
    <w:p w14:paraId="701BE6ED">
      <w:pPr>
        <w:spacing w:line="460" w:lineRule="exact"/>
        <w:ind w:firstLine="559"/>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24.1</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可以要求投标人就</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中含混不清和含义不明确之处作出书面澄清或说明，书面澄清或说明应由投标人</w:t>
      </w:r>
      <w:r>
        <w:rPr>
          <w:rFonts w:hint="eastAsia" w:ascii="宋体" w:hAnsi="宋体" w:eastAsia="宋体" w:cs="宋体"/>
          <w:color w:val="auto"/>
          <w:sz w:val="24"/>
          <w:szCs w:val="24"/>
          <w:highlight w:val="none"/>
          <w:lang w:eastAsia="zh-CN"/>
        </w:rPr>
        <w:t>法定代表人</w:t>
      </w:r>
      <w:r>
        <w:rPr>
          <w:rFonts w:hint="eastAsia" w:ascii="宋体" w:hAnsi="宋体" w:eastAsia="宋体" w:cs="宋体"/>
          <w:color w:val="auto"/>
          <w:sz w:val="24"/>
          <w:szCs w:val="24"/>
          <w:highlight w:val="none"/>
        </w:rPr>
        <w:t>或授权代表的签字（或签章）或盖章。</w:t>
      </w:r>
    </w:p>
    <w:p w14:paraId="515C6AD4">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24.2</w:t>
      </w:r>
      <w:r>
        <w:rPr>
          <w:rFonts w:hint="eastAsia" w:ascii="宋体" w:hAnsi="宋体" w:eastAsia="宋体" w:cs="宋体"/>
          <w:color w:val="auto"/>
          <w:sz w:val="24"/>
          <w:szCs w:val="24"/>
          <w:highlight w:val="none"/>
        </w:rPr>
        <w:t>投标人澄清或说明的内容不得超出</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的范围和改变</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的实质性内容。投标人拒绝澄清或说明、澄清或说明的内容超出了</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的范围和改变了</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的实质性内容。投标书有可能会被拒绝。</w:t>
      </w:r>
    </w:p>
    <w:p w14:paraId="2C6DD774">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投标报价的算术性复核和调整修正</w:t>
      </w:r>
    </w:p>
    <w:p w14:paraId="77289A06">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25.1</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在对实质上响应</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要求的投标报价进行评估时，应当按下述原则进行修正：</w:t>
      </w:r>
    </w:p>
    <w:p w14:paraId="2130ED92">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25.1.1</w:t>
      </w:r>
      <w:r>
        <w:rPr>
          <w:rFonts w:hint="eastAsia" w:ascii="宋体" w:hAnsi="宋体" w:eastAsia="宋体" w:cs="宋体"/>
          <w:color w:val="auto"/>
          <w:sz w:val="24"/>
          <w:szCs w:val="24"/>
          <w:highlight w:val="none"/>
        </w:rPr>
        <w:t>投标总报价如果小写数额与大写数额不一致时，应以大写数额为准。大写金额不能确认时，报价无效。</w:t>
      </w:r>
    </w:p>
    <w:p w14:paraId="06F72B45">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1.2报价单价金额与项目量的乘积与合价（金额）不一致时，应同时修改单价和合价并修正总报价。</w:t>
      </w:r>
    </w:p>
    <w:p w14:paraId="0E390F07">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1.3当单价与项目量的乘积与合价（金额）虽然一致，但单价有明显的小数点错位（有明显错误而投标单位不能提供正当的理由时），应同时修改单价和合价并调整修正总报价。</w:t>
      </w:r>
    </w:p>
    <w:p w14:paraId="745C0C11">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1.4当各细目的合价累计不等于合计时，调整合计和修正总报价。上述各项调整和修正值均四舍五入保留两位小数。</w:t>
      </w:r>
    </w:p>
    <w:p w14:paraId="67BD10C6">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1.5当投标人的总报价或在投标函中承诺的报价与投标人单价报价表中的单价或合价合计结果不一致时，如果投标人在投标报价单中明确了修正后的单价，且单价合计与投标总价是一致的，则以投标人修正后的单价为准；如果投标书中未予明确，</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将确定该投标总价与报价表中的单价或合价的合计结果的下浮（或上浮）比率，并按确定的下浮（或上浮）比率对所有单价（或合价）按此比率下浮（或上浮），投标人应予以确认经</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修正后的单价，如果投标人不接受经</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修正后的单价者投标将被拒绝，且不影响评标工作。</w:t>
      </w:r>
    </w:p>
    <w:p w14:paraId="1EAA89E9">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.2按上述规定调整后的报价投标人必须确认，如果投标人不接受修正后的投标报价则其投标将被拒绝。且并不影响评标工作。</w:t>
      </w:r>
    </w:p>
    <w:p w14:paraId="53F0EF68">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.3以上述方法修正后的报价将作为评分中评标价的计算依据。上述修正原则仍然适用于在发出中标通知书后到合同签订时对项目量进行核查所发现的错误。</w:t>
      </w:r>
    </w:p>
    <w:p w14:paraId="25C7FF50">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26.</w:t>
      </w:r>
      <w:r>
        <w:rPr>
          <w:rFonts w:hint="eastAsia" w:ascii="宋体" w:hAnsi="宋体" w:eastAsia="宋体" w:cs="宋体"/>
          <w:color w:val="auto"/>
          <w:sz w:val="24"/>
          <w:szCs w:val="24"/>
          <w:highlight w:val="none"/>
        </w:rPr>
        <w:t>在评标过程中，凡投标被依法否定或被</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界定为废标的</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后，有效投标人少于三个的，招标人将依法重新招标。</w:t>
      </w:r>
    </w:p>
    <w:p w14:paraId="1B513A3A">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rPr>
        <w:t>参与评标的有关人员必须严格遵守招标投标的有关保密规定，不得泄露与评标有关的情况，不得索贿受贿，不得参加影响评标公正性的任何活动。如有违反将按国家有关法律及有关规定严肃处理。</w:t>
      </w:r>
    </w:p>
    <w:p w14:paraId="2A16E82E">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rPr>
        <w:t>投标人不得采取任何方式干扰评标工作，一经发现，该投标人的</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作废标处理。</w:t>
      </w:r>
    </w:p>
    <w:p w14:paraId="2AA28EE7">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29.</w:t>
      </w:r>
      <w:r>
        <w:rPr>
          <w:rFonts w:hint="eastAsia" w:ascii="宋体" w:hAnsi="宋体" w:eastAsia="宋体" w:cs="宋体"/>
          <w:color w:val="auto"/>
          <w:sz w:val="24"/>
          <w:szCs w:val="24"/>
          <w:highlight w:val="none"/>
        </w:rPr>
        <w:t>确定中标单位：</w:t>
      </w:r>
    </w:p>
    <w:p w14:paraId="2F5A175B">
      <w:pPr>
        <w:spacing w:line="360" w:lineRule="auto"/>
        <w:ind w:left="899" w:leftChars="228" w:hanging="420" w:hangingChars="175"/>
        <w:rPr>
          <w:rFonts w:hint="eastAsia" w:ascii="宋体" w:hAnsi="宋体"/>
          <w:color w:val="auto"/>
          <w:sz w:val="24"/>
          <w:highlight w:val="none"/>
        </w:rPr>
      </w:pPr>
      <w:r>
        <w:rPr>
          <w:rFonts w:hint="eastAsia" w:ascii="宋体" w:hAnsi="宋体"/>
          <w:color w:val="auto"/>
          <w:sz w:val="24"/>
          <w:highlight w:val="none"/>
          <w:lang w:val="en-US" w:eastAsia="zh-CN"/>
        </w:rPr>
        <w:t>29.1</w:t>
      </w:r>
      <w:r>
        <w:rPr>
          <w:rFonts w:hint="eastAsia" w:ascii="宋体" w:hAnsi="宋体"/>
          <w:color w:val="auto"/>
          <w:sz w:val="24"/>
          <w:highlight w:val="none"/>
        </w:rPr>
        <w:t>除</w:t>
      </w:r>
      <w:r>
        <w:rPr>
          <w:rFonts w:hint="eastAsia" w:ascii="宋体" w:hAnsi="宋体"/>
          <w:color w:val="auto"/>
          <w:sz w:val="24"/>
          <w:highlight w:val="none"/>
          <w:lang w:eastAsia="zh-CN"/>
        </w:rPr>
        <w:t>评标委员会</w:t>
      </w:r>
      <w:r>
        <w:rPr>
          <w:rFonts w:hint="eastAsia" w:ascii="宋体" w:hAnsi="宋体"/>
          <w:color w:val="auto"/>
          <w:sz w:val="24"/>
          <w:highlight w:val="none"/>
        </w:rPr>
        <w:t>受采购人委托直接确定中标供应商的情形外，对实质上响应</w:t>
      </w:r>
      <w:r>
        <w:rPr>
          <w:rFonts w:hint="eastAsia" w:ascii="宋体" w:hAnsi="宋体"/>
          <w:color w:val="auto"/>
          <w:sz w:val="24"/>
          <w:highlight w:val="none"/>
          <w:lang w:eastAsia="zh-CN"/>
        </w:rPr>
        <w:t>招标文件</w:t>
      </w:r>
      <w:r>
        <w:rPr>
          <w:rFonts w:hint="eastAsia" w:ascii="宋体" w:hAnsi="宋体"/>
          <w:color w:val="auto"/>
          <w:sz w:val="24"/>
          <w:highlight w:val="none"/>
        </w:rPr>
        <w:t>的投标人按下列方法</w:t>
      </w:r>
      <w:r>
        <w:rPr>
          <w:rFonts w:ascii="宋体" w:hAnsi="宋体"/>
          <w:color w:val="auto"/>
          <w:sz w:val="24"/>
          <w:highlight w:val="none"/>
        </w:rPr>
        <w:t>进行排序</w:t>
      </w:r>
      <w:r>
        <w:rPr>
          <w:rFonts w:hint="eastAsia" w:ascii="宋体" w:hAnsi="宋体"/>
          <w:color w:val="auto"/>
          <w:sz w:val="24"/>
          <w:highlight w:val="none"/>
        </w:rPr>
        <w:t>，确定中标候选人：</w:t>
      </w:r>
    </w:p>
    <w:p w14:paraId="3BF963E8">
      <w:pPr>
        <w:spacing w:line="360" w:lineRule="auto"/>
        <w:ind w:left="901"/>
        <w:rPr>
          <w:rFonts w:hint="eastAsia" w:ascii="宋体" w:hAnsi="宋体"/>
          <w:color w:val="auto"/>
          <w:sz w:val="24"/>
          <w:highlight w:val="none"/>
        </w:rPr>
      </w:pPr>
      <w:r>
        <w:rPr>
          <w:rFonts w:hint="eastAsia" w:ascii="宋体" w:hAnsi="宋体"/>
          <w:color w:val="auto"/>
          <w:sz w:val="24"/>
          <w:highlight w:val="none"/>
        </w:rPr>
        <w:t>（1）采用最低评标价法的，除了算术</w:t>
      </w:r>
      <w:r>
        <w:rPr>
          <w:rFonts w:ascii="宋体" w:hAnsi="宋体"/>
          <w:color w:val="auto"/>
          <w:sz w:val="24"/>
          <w:highlight w:val="none"/>
        </w:rPr>
        <w:t>修正和落实政府采购</w:t>
      </w:r>
      <w:r>
        <w:rPr>
          <w:rFonts w:hint="eastAsia" w:ascii="宋体" w:hAnsi="宋体"/>
          <w:color w:val="auto"/>
          <w:sz w:val="24"/>
          <w:highlight w:val="none"/>
        </w:rPr>
        <w:t>政策</w:t>
      </w:r>
      <w:r>
        <w:rPr>
          <w:rFonts w:ascii="宋体" w:hAnsi="宋体"/>
          <w:color w:val="auto"/>
          <w:sz w:val="24"/>
          <w:highlight w:val="none"/>
        </w:rPr>
        <w:t>需</w:t>
      </w:r>
      <w:r>
        <w:rPr>
          <w:rFonts w:hint="eastAsia" w:ascii="宋体" w:hAnsi="宋体"/>
          <w:color w:val="auto"/>
          <w:sz w:val="24"/>
          <w:highlight w:val="none"/>
        </w:rPr>
        <w:t>进行的</w:t>
      </w:r>
      <w:r>
        <w:rPr>
          <w:rFonts w:ascii="宋体" w:hAnsi="宋体"/>
          <w:color w:val="auto"/>
          <w:sz w:val="24"/>
          <w:highlight w:val="none"/>
        </w:rPr>
        <w:t>价格扣除外，不</w:t>
      </w:r>
      <w:r>
        <w:rPr>
          <w:rFonts w:hint="eastAsia" w:ascii="宋体" w:hAnsi="宋体"/>
          <w:color w:val="auto"/>
          <w:sz w:val="24"/>
          <w:highlight w:val="none"/>
        </w:rPr>
        <w:t>对</w:t>
      </w:r>
      <w:r>
        <w:rPr>
          <w:rFonts w:ascii="宋体" w:hAnsi="宋体"/>
          <w:color w:val="auto"/>
          <w:sz w:val="24"/>
          <w:highlight w:val="none"/>
        </w:rPr>
        <w:t>投标人的投标价格进行任何调整。</w:t>
      </w:r>
      <w:r>
        <w:rPr>
          <w:rFonts w:hint="eastAsia" w:ascii="宋体" w:hAnsi="宋体"/>
          <w:color w:val="auto"/>
          <w:sz w:val="24"/>
          <w:highlight w:val="none"/>
        </w:rPr>
        <w:t>评标结果</w:t>
      </w:r>
      <w:r>
        <w:rPr>
          <w:rFonts w:ascii="宋体" w:hAnsi="宋体"/>
          <w:color w:val="auto"/>
          <w:sz w:val="24"/>
          <w:highlight w:val="none"/>
        </w:rPr>
        <w:t>按</w:t>
      </w:r>
      <w:r>
        <w:rPr>
          <w:rFonts w:hint="eastAsia" w:ascii="宋体" w:hAnsi="宋体"/>
          <w:color w:val="auto"/>
          <w:sz w:val="24"/>
          <w:highlight w:val="none"/>
        </w:rPr>
        <w:t>修正</w:t>
      </w:r>
      <w:r>
        <w:rPr>
          <w:rFonts w:ascii="宋体" w:hAnsi="宋体"/>
          <w:color w:val="auto"/>
          <w:sz w:val="24"/>
          <w:highlight w:val="none"/>
        </w:rPr>
        <w:t>和扣除后的投标报价</w:t>
      </w:r>
      <w:r>
        <w:rPr>
          <w:rFonts w:hint="eastAsia" w:ascii="宋体" w:hAnsi="宋体"/>
          <w:color w:val="auto"/>
          <w:sz w:val="24"/>
          <w:highlight w:val="none"/>
        </w:rPr>
        <w:t>由低到高顺序排列。报价相同的处理</w:t>
      </w:r>
      <w:r>
        <w:rPr>
          <w:rFonts w:ascii="宋体" w:hAnsi="宋体"/>
          <w:color w:val="auto"/>
          <w:sz w:val="24"/>
          <w:highlight w:val="none"/>
        </w:rPr>
        <w:t>方式</w:t>
      </w:r>
      <w:r>
        <w:rPr>
          <w:rFonts w:hint="eastAsia" w:ascii="宋体" w:hAnsi="宋体"/>
          <w:color w:val="auto"/>
          <w:sz w:val="24"/>
          <w:highlight w:val="none"/>
        </w:rPr>
        <w:t>详见</w:t>
      </w:r>
      <w:r>
        <w:rPr>
          <w:rFonts w:hint="eastAsia" w:ascii="宋体" w:hAnsi="宋体"/>
          <w:color w:val="auto"/>
          <w:sz w:val="24"/>
          <w:highlight w:val="none"/>
          <w:lang w:eastAsia="zh-CN"/>
        </w:rPr>
        <w:t>招标文件</w:t>
      </w:r>
      <w:r>
        <w:rPr>
          <w:rFonts w:hint="eastAsia" w:ascii="宋体" w:hAnsi="宋体"/>
          <w:color w:val="auto"/>
          <w:sz w:val="24"/>
          <w:highlight w:val="none"/>
        </w:rPr>
        <w:t>第</w:t>
      </w:r>
      <w:r>
        <w:rPr>
          <w:rFonts w:hint="eastAsia" w:ascii="宋体" w:hAnsi="宋体"/>
          <w:color w:val="auto"/>
          <w:sz w:val="24"/>
          <w:highlight w:val="none"/>
          <w:lang w:val="en-US" w:eastAsia="zh-CN"/>
        </w:rPr>
        <w:t>六</w:t>
      </w:r>
      <w:r>
        <w:rPr>
          <w:rFonts w:hint="eastAsia" w:ascii="宋体" w:hAnsi="宋体"/>
          <w:color w:val="auto"/>
          <w:sz w:val="24"/>
          <w:highlight w:val="none"/>
        </w:rPr>
        <w:t>章。</w:t>
      </w:r>
    </w:p>
    <w:p w14:paraId="717AA56D">
      <w:pPr>
        <w:spacing w:line="360" w:lineRule="auto"/>
        <w:ind w:left="901"/>
        <w:rPr>
          <w:rFonts w:hint="eastAsia"/>
          <w:color w:val="auto"/>
          <w:highlight w:val="none"/>
        </w:rPr>
      </w:pPr>
      <w:r>
        <w:rPr>
          <w:rFonts w:hint="eastAsia" w:ascii="宋体" w:hAnsi="宋体"/>
          <w:color w:val="auto"/>
          <w:sz w:val="24"/>
          <w:highlight w:val="none"/>
        </w:rPr>
        <w:t>（2）采用综合评分法的，评标</w:t>
      </w:r>
      <w:r>
        <w:rPr>
          <w:rFonts w:ascii="宋体" w:hAnsi="宋体"/>
          <w:color w:val="auto"/>
          <w:sz w:val="24"/>
          <w:highlight w:val="none"/>
        </w:rPr>
        <w:t>结果</w:t>
      </w:r>
      <w:r>
        <w:rPr>
          <w:rFonts w:hint="eastAsia" w:ascii="宋体" w:hAnsi="宋体"/>
          <w:color w:val="auto"/>
          <w:sz w:val="24"/>
          <w:highlight w:val="none"/>
        </w:rPr>
        <w:t>按评审后得分由高到低顺序排列。得分相同的，按修正</w:t>
      </w:r>
      <w:r>
        <w:rPr>
          <w:rFonts w:ascii="宋体" w:hAnsi="宋体"/>
          <w:color w:val="auto"/>
          <w:sz w:val="24"/>
          <w:highlight w:val="none"/>
        </w:rPr>
        <w:t>和扣除后的</w:t>
      </w:r>
      <w:r>
        <w:rPr>
          <w:rFonts w:hint="eastAsia" w:ascii="宋体" w:hAnsi="宋体"/>
          <w:color w:val="auto"/>
          <w:sz w:val="24"/>
          <w:highlight w:val="none"/>
        </w:rPr>
        <w:t>投标报价由低到高顺序排列。得分与投标报价均相同的处理</w:t>
      </w:r>
      <w:r>
        <w:rPr>
          <w:rFonts w:ascii="宋体" w:hAnsi="宋体"/>
          <w:color w:val="auto"/>
          <w:sz w:val="24"/>
          <w:highlight w:val="none"/>
        </w:rPr>
        <w:t>方式</w:t>
      </w:r>
      <w:r>
        <w:rPr>
          <w:rFonts w:hint="eastAsia" w:ascii="宋体" w:hAnsi="宋体"/>
          <w:color w:val="auto"/>
          <w:sz w:val="24"/>
          <w:highlight w:val="none"/>
        </w:rPr>
        <w:t>详见</w:t>
      </w:r>
      <w:r>
        <w:rPr>
          <w:rFonts w:hint="eastAsia" w:ascii="宋体" w:hAnsi="宋体"/>
          <w:color w:val="auto"/>
          <w:sz w:val="24"/>
          <w:highlight w:val="none"/>
          <w:lang w:eastAsia="zh-CN"/>
        </w:rPr>
        <w:t>招标文件</w:t>
      </w:r>
      <w:r>
        <w:rPr>
          <w:rFonts w:hint="eastAsia" w:ascii="宋体" w:hAnsi="宋体"/>
          <w:color w:val="auto"/>
          <w:sz w:val="24"/>
          <w:highlight w:val="none"/>
        </w:rPr>
        <w:t>第</w:t>
      </w:r>
      <w:r>
        <w:rPr>
          <w:rFonts w:hint="eastAsia" w:ascii="宋体" w:hAnsi="宋体"/>
          <w:color w:val="auto"/>
          <w:sz w:val="24"/>
          <w:highlight w:val="none"/>
          <w:lang w:val="en-US" w:eastAsia="zh-CN"/>
        </w:rPr>
        <w:t>六</w:t>
      </w:r>
      <w:r>
        <w:rPr>
          <w:rFonts w:hint="eastAsia" w:ascii="宋体" w:hAnsi="宋体"/>
          <w:color w:val="auto"/>
          <w:sz w:val="24"/>
          <w:highlight w:val="none"/>
        </w:rPr>
        <w:t>章。</w:t>
      </w:r>
    </w:p>
    <w:p w14:paraId="536004F2">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 xml:space="preserve">30 </w:t>
      </w:r>
      <w:r>
        <w:rPr>
          <w:rFonts w:hint="eastAsia" w:ascii="宋体" w:hAnsi="宋体" w:eastAsia="宋体" w:cs="宋体"/>
          <w:color w:val="auto"/>
          <w:sz w:val="24"/>
          <w:szCs w:val="24"/>
          <w:highlight w:val="none"/>
        </w:rPr>
        <w:t>评标过程保密</w:t>
      </w:r>
    </w:p>
    <w:p w14:paraId="5CA5FC82">
      <w:pPr>
        <w:spacing w:line="42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30.1</w:t>
      </w:r>
      <w:r>
        <w:rPr>
          <w:rFonts w:hint="eastAsia" w:ascii="宋体" w:hAnsi="宋体" w:eastAsia="宋体" w:cs="宋体"/>
          <w:color w:val="auto"/>
          <w:sz w:val="24"/>
          <w:szCs w:val="24"/>
          <w:highlight w:val="none"/>
        </w:rPr>
        <w:t>开标之后，直到与中标人签署合同之前，凡是属于审查、评标的有关资料以及决定中标人的信息等，任何人均不得向投标人或其他无关的人员透露，否则按有关规定追究责</w:t>
      </w:r>
      <w:r>
        <w:rPr>
          <w:rFonts w:hint="eastAsia" w:ascii="宋体" w:hAnsi="宋体" w:eastAsia="宋体" w:cs="宋体"/>
          <w:color w:val="auto"/>
          <w:sz w:val="24"/>
          <w:szCs w:val="24"/>
          <w:highlight w:val="none"/>
          <w:lang w:eastAsia="zh-CN"/>
        </w:rPr>
        <w:t>任。</w:t>
      </w:r>
    </w:p>
    <w:p w14:paraId="76E59FB4">
      <w:pPr>
        <w:pStyle w:val="31"/>
        <w:rPr>
          <w:rFonts w:hint="eastAsia" w:ascii="宋体" w:hAnsi="宋体" w:eastAsia="宋体" w:cs="宋体"/>
          <w:color w:val="auto"/>
          <w:sz w:val="24"/>
          <w:szCs w:val="24"/>
          <w:highlight w:val="none"/>
          <w:lang w:eastAsia="zh-CN"/>
        </w:rPr>
      </w:pPr>
    </w:p>
    <w:p w14:paraId="3ACA8EE8">
      <w:pPr>
        <w:spacing w:line="440" w:lineRule="exact"/>
        <w:jc w:val="center"/>
        <w:outlineLvl w:val="1"/>
        <w:rPr>
          <w:rFonts w:ascii="宋体" w:hAnsi="宋体"/>
          <w:b/>
          <w:color w:val="auto"/>
          <w:sz w:val="32"/>
          <w:szCs w:val="32"/>
          <w:highlight w:val="none"/>
        </w:rPr>
      </w:pPr>
      <w:r>
        <w:rPr>
          <w:rFonts w:hint="eastAsia" w:ascii="宋体" w:hAnsi="宋体"/>
          <w:b/>
          <w:color w:val="auto"/>
          <w:sz w:val="32"/>
          <w:szCs w:val="32"/>
          <w:highlight w:val="none"/>
        </w:rPr>
        <w:t>第七章 定　标</w:t>
      </w:r>
    </w:p>
    <w:p w14:paraId="54A5A072">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lang w:val="en-US" w:eastAsia="zh-CN"/>
        </w:rPr>
        <w:t>31</w:t>
      </w:r>
      <w:r>
        <w:rPr>
          <w:rFonts w:ascii="宋体" w:hAnsi="宋体"/>
          <w:b/>
          <w:color w:val="auto"/>
          <w:sz w:val="24"/>
          <w:highlight w:val="none"/>
        </w:rPr>
        <w:t xml:space="preserve">. </w:t>
      </w:r>
      <w:r>
        <w:rPr>
          <w:rFonts w:hint="eastAsia" w:ascii="宋体" w:hAnsi="宋体"/>
          <w:b/>
          <w:color w:val="auto"/>
          <w:sz w:val="24"/>
          <w:highlight w:val="none"/>
        </w:rPr>
        <w:t>定标标准</w:t>
      </w:r>
    </w:p>
    <w:p w14:paraId="58BD3F10">
      <w:pPr>
        <w:spacing w:line="440" w:lineRule="exact"/>
        <w:ind w:firstLine="472" w:firstLineChars="200"/>
        <w:rPr>
          <w:rFonts w:ascii="宋体" w:hAnsi="宋体" w:eastAsia="宋体" w:cs="Times New Roman"/>
          <w:color w:val="auto"/>
          <w:spacing w:val="-2"/>
          <w:sz w:val="24"/>
          <w:szCs w:val="24"/>
          <w:highlight w:val="none"/>
        </w:rPr>
      </w:pPr>
      <w:r>
        <w:rPr>
          <w:rFonts w:hint="eastAsia" w:ascii="宋体" w:hAnsi="宋体"/>
          <w:color w:val="auto"/>
          <w:spacing w:val="-2"/>
          <w:sz w:val="24"/>
          <w:szCs w:val="24"/>
          <w:highlight w:val="none"/>
          <w:lang w:val="en-US" w:eastAsia="zh-CN"/>
        </w:rPr>
        <w:t>31</w:t>
      </w:r>
      <w:r>
        <w:rPr>
          <w:rFonts w:ascii="宋体" w:hAnsi="宋体"/>
          <w:color w:val="auto"/>
          <w:spacing w:val="-2"/>
          <w:sz w:val="24"/>
          <w:szCs w:val="24"/>
          <w:highlight w:val="none"/>
        </w:rPr>
        <w:t>.1</w:t>
      </w:r>
      <w:r>
        <w:rPr>
          <w:rFonts w:hint="eastAsia" w:ascii="宋体" w:hAnsi="宋体" w:cs="Times New Roman"/>
          <w:color w:val="auto"/>
          <w:spacing w:val="-2"/>
          <w:sz w:val="24"/>
          <w:szCs w:val="24"/>
          <w:highlight w:val="none"/>
          <w:lang w:eastAsia="zh-CN"/>
        </w:rPr>
        <w:t>评标委员会</w:t>
      </w:r>
      <w:r>
        <w:rPr>
          <w:rFonts w:ascii="宋体" w:hAnsi="宋体" w:eastAsia="宋体" w:cs="Times New Roman"/>
          <w:color w:val="auto"/>
          <w:spacing w:val="-2"/>
          <w:sz w:val="24"/>
          <w:szCs w:val="24"/>
          <w:highlight w:val="none"/>
        </w:rPr>
        <w:t>将从质量和服务均能满足采购文件实质性响应要求的供应商中，按照最后报价由低到高顺序推荐 3 名成交候选供应商，并编写评审报告。采购人从评审报告提出的成交候选供应商中，根据质量和服务均能满足</w:t>
      </w:r>
      <w:r>
        <w:rPr>
          <w:rFonts w:hint="eastAsia" w:ascii="宋体" w:hAnsi="宋体" w:cs="Times New Roman"/>
          <w:color w:val="auto"/>
          <w:spacing w:val="-2"/>
          <w:sz w:val="24"/>
          <w:szCs w:val="24"/>
          <w:highlight w:val="none"/>
          <w:lang w:val="en-US" w:eastAsia="zh-CN"/>
        </w:rPr>
        <w:t>招标文件</w:t>
      </w:r>
      <w:r>
        <w:rPr>
          <w:rFonts w:ascii="宋体" w:hAnsi="宋体" w:eastAsia="宋体" w:cs="Times New Roman"/>
          <w:color w:val="auto"/>
          <w:spacing w:val="-2"/>
          <w:sz w:val="24"/>
          <w:szCs w:val="24"/>
          <w:highlight w:val="none"/>
        </w:rPr>
        <w:t>实质性响应要求且最后报价最低的原则确定成交供应商。采购人确定成交供应商后，</w:t>
      </w:r>
      <w:r>
        <w:rPr>
          <w:rFonts w:hint="eastAsia" w:ascii="宋体" w:hAnsi="宋体" w:eastAsia="宋体" w:cs="Times New Roman"/>
          <w:color w:val="auto"/>
          <w:spacing w:val="-2"/>
          <w:sz w:val="24"/>
          <w:szCs w:val="24"/>
          <w:highlight w:val="none"/>
          <w:lang w:val="en-US" w:eastAsia="zh-CN"/>
        </w:rPr>
        <w:t>采购代理机构</w:t>
      </w:r>
      <w:r>
        <w:rPr>
          <w:rFonts w:ascii="宋体" w:hAnsi="宋体" w:eastAsia="宋体" w:cs="Times New Roman"/>
          <w:color w:val="auto"/>
          <w:spacing w:val="-2"/>
          <w:sz w:val="24"/>
          <w:szCs w:val="24"/>
          <w:highlight w:val="none"/>
        </w:rPr>
        <w:t>将在“</w:t>
      </w:r>
      <w:r>
        <w:rPr>
          <w:rFonts w:hint="eastAsia" w:ascii="宋体" w:hAnsi="宋体" w:cs="宋体"/>
          <w:b w:val="0"/>
          <w:bCs w:val="0"/>
          <w:color w:val="auto"/>
          <w:kern w:val="0"/>
          <w:sz w:val="24"/>
          <w:szCs w:val="24"/>
          <w:highlight w:val="none"/>
          <w:lang w:val="en-US" w:eastAsia="zh-CN" w:bidi="ar"/>
        </w:rPr>
        <w:t>新疆政府采购网政采云平台</w:t>
      </w:r>
      <w:r>
        <w:rPr>
          <w:rFonts w:ascii="宋体" w:hAnsi="宋体" w:eastAsia="宋体" w:cs="Times New Roman"/>
          <w:color w:val="auto"/>
          <w:spacing w:val="-2"/>
          <w:sz w:val="24"/>
          <w:szCs w:val="24"/>
          <w:highlight w:val="none"/>
        </w:rPr>
        <w:t xml:space="preserve">”发布成交结果公告，公告期限为 1 个工作日。  </w:t>
      </w:r>
    </w:p>
    <w:p w14:paraId="4CD29BF8">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lang w:val="en-US" w:eastAsia="zh-CN"/>
        </w:rPr>
        <w:t>32.</w:t>
      </w:r>
      <w:r>
        <w:rPr>
          <w:rFonts w:ascii="宋体" w:hAnsi="宋体"/>
          <w:b/>
          <w:color w:val="auto"/>
          <w:sz w:val="24"/>
          <w:highlight w:val="none"/>
        </w:rPr>
        <w:t xml:space="preserve"> </w:t>
      </w:r>
      <w:r>
        <w:rPr>
          <w:rFonts w:hint="eastAsia" w:ascii="宋体" w:hAnsi="宋体"/>
          <w:b/>
          <w:color w:val="auto"/>
          <w:sz w:val="24"/>
          <w:highlight w:val="none"/>
        </w:rPr>
        <w:t>接受和拒绝任何或所有投标的权力</w:t>
      </w:r>
    </w:p>
    <w:p w14:paraId="5BB4910E">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lang w:val="en-US" w:eastAsia="zh-CN"/>
        </w:rPr>
        <w:t>32</w:t>
      </w:r>
      <w:r>
        <w:rPr>
          <w:rFonts w:ascii="宋体" w:hAnsi="宋体"/>
          <w:color w:val="auto"/>
          <w:spacing w:val="-2"/>
          <w:sz w:val="24"/>
          <w:szCs w:val="24"/>
          <w:highlight w:val="none"/>
        </w:rPr>
        <w:t>.1</w:t>
      </w:r>
      <w:r>
        <w:rPr>
          <w:rFonts w:hint="eastAsia" w:ascii="宋体" w:hAnsi="宋体"/>
          <w:color w:val="auto"/>
          <w:spacing w:val="-2"/>
          <w:sz w:val="24"/>
          <w:szCs w:val="24"/>
          <w:highlight w:val="none"/>
        </w:rPr>
        <w:t>　为维护国家利益，招标方在授予合同之前仍有选择或拒绝任何全部投标的权力。</w:t>
      </w:r>
    </w:p>
    <w:p w14:paraId="28969185">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lang w:val="en-US" w:eastAsia="zh-CN"/>
        </w:rPr>
        <w:t>33.</w:t>
      </w:r>
      <w:r>
        <w:rPr>
          <w:rFonts w:ascii="宋体" w:hAnsi="宋体"/>
          <w:b/>
          <w:color w:val="auto"/>
          <w:sz w:val="24"/>
          <w:highlight w:val="none"/>
        </w:rPr>
        <w:t xml:space="preserve"> </w:t>
      </w:r>
      <w:r>
        <w:rPr>
          <w:rFonts w:hint="eastAsia" w:ascii="宋体" w:hAnsi="宋体"/>
          <w:b/>
          <w:color w:val="auto"/>
          <w:sz w:val="24"/>
          <w:highlight w:val="none"/>
        </w:rPr>
        <w:t>中标通知书</w:t>
      </w:r>
    </w:p>
    <w:p w14:paraId="52402A8A">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lang w:val="en-US" w:eastAsia="zh-CN"/>
        </w:rPr>
        <w:t>33</w:t>
      </w:r>
      <w:r>
        <w:rPr>
          <w:rFonts w:ascii="宋体" w:hAnsi="宋体"/>
          <w:color w:val="auto"/>
          <w:spacing w:val="-2"/>
          <w:sz w:val="24"/>
          <w:szCs w:val="24"/>
          <w:highlight w:val="none"/>
        </w:rPr>
        <w:t xml:space="preserve">.1 </w:t>
      </w:r>
      <w:r>
        <w:rPr>
          <w:rFonts w:hint="eastAsia" w:ascii="宋体" w:hAnsi="宋体"/>
          <w:color w:val="auto"/>
          <w:spacing w:val="-2"/>
          <w:sz w:val="24"/>
          <w:szCs w:val="24"/>
          <w:highlight w:val="none"/>
        </w:rPr>
        <w:t>中标结果确定后，招标方将以书面形式发出《中标通知书》，但发出时间不超过投标有效期，《中标通知书》一经发出即发生法律效力。</w:t>
      </w:r>
    </w:p>
    <w:p w14:paraId="2906A446">
      <w:pPr>
        <w:spacing w:line="440" w:lineRule="exact"/>
        <w:ind w:firstLine="472" w:firstLineChars="200"/>
        <w:rPr>
          <w:rFonts w:hint="eastAsia" w:ascii="宋体" w:hAnsi="宋体" w:eastAsia="宋体" w:cs="宋体"/>
          <w:color w:val="auto"/>
          <w:spacing w:val="-2"/>
          <w:sz w:val="24"/>
          <w:szCs w:val="24"/>
          <w:highlight w:val="none"/>
        </w:rPr>
      </w:pPr>
      <w:r>
        <w:rPr>
          <w:rFonts w:hint="eastAsia" w:ascii="宋体" w:hAnsi="宋体" w:cs="宋体"/>
          <w:color w:val="auto"/>
          <w:spacing w:val="-2"/>
          <w:sz w:val="24"/>
          <w:szCs w:val="24"/>
          <w:highlight w:val="none"/>
          <w:lang w:val="en-US" w:eastAsia="zh-CN"/>
        </w:rPr>
        <w:t>33</w:t>
      </w:r>
      <w:r>
        <w:rPr>
          <w:rFonts w:hint="eastAsia" w:ascii="宋体" w:hAnsi="宋体" w:eastAsia="宋体" w:cs="宋体"/>
          <w:color w:val="auto"/>
          <w:spacing w:val="-2"/>
          <w:sz w:val="24"/>
          <w:szCs w:val="24"/>
          <w:highlight w:val="none"/>
        </w:rPr>
        <w:t>.2  《中标通知书》将作为签订合同的依据。</w:t>
      </w:r>
    </w:p>
    <w:p w14:paraId="401185B6">
      <w:pPr>
        <w:pStyle w:val="29"/>
        <w:ind w:firstLine="472" w:firstLineChars="200"/>
        <w:rPr>
          <w:rFonts w:hint="eastAsia" w:ascii="宋体" w:hAnsi="宋体"/>
          <w:color w:val="auto"/>
          <w:spacing w:val="-2"/>
          <w:sz w:val="24"/>
          <w:highlight w:val="none"/>
        </w:rPr>
      </w:pPr>
      <w:r>
        <w:rPr>
          <w:rFonts w:hint="eastAsia" w:ascii="宋体" w:hAnsi="宋体" w:eastAsia="宋体" w:cs="宋体"/>
          <w:color w:val="auto"/>
          <w:spacing w:val="-2"/>
          <w:sz w:val="24"/>
          <w:highlight w:val="none"/>
          <w:lang w:val="en-US" w:eastAsia="zh-CN"/>
        </w:rPr>
        <w:t>33</w:t>
      </w:r>
      <w:r>
        <w:rPr>
          <w:rFonts w:hint="eastAsia" w:ascii="宋体" w:hAnsi="宋体" w:eastAsia="宋体" w:cs="宋体"/>
          <w:color w:val="auto"/>
          <w:spacing w:val="-2"/>
          <w:sz w:val="24"/>
          <w:highlight w:val="none"/>
        </w:rPr>
        <w:t xml:space="preserve">.3  </w:t>
      </w:r>
      <w:r>
        <w:rPr>
          <w:rFonts w:hint="eastAsia" w:ascii="宋体" w:hAnsi="宋体" w:eastAsia="宋体" w:cs="宋体"/>
          <w:b w:val="0"/>
          <w:bCs w:val="0"/>
          <w:color w:val="auto"/>
          <w:spacing w:val="-2"/>
          <w:sz w:val="24"/>
          <w:highlight w:val="none"/>
        </w:rPr>
        <w:t>中标方在领取《中标通知书》时，必须按</w:t>
      </w:r>
      <w:r>
        <w:rPr>
          <w:rFonts w:hint="eastAsia" w:ascii="宋体" w:hAnsi="宋体" w:eastAsia="宋体" w:cs="宋体"/>
          <w:b w:val="0"/>
          <w:bCs w:val="0"/>
          <w:color w:val="auto"/>
          <w:spacing w:val="-2"/>
          <w:sz w:val="24"/>
          <w:highlight w:val="none"/>
          <w:lang w:val="en-US" w:eastAsia="zh-CN"/>
        </w:rPr>
        <w:t>招标文件</w:t>
      </w:r>
      <w:r>
        <w:rPr>
          <w:rFonts w:hint="eastAsia" w:ascii="宋体" w:hAnsi="宋体" w:eastAsia="宋体" w:cs="宋体"/>
          <w:b w:val="0"/>
          <w:bCs w:val="0"/>
          <w:color w:val="auto"/>
          <w:spacing w:val="-2"/>
          <w:sz w:val="24"/>
          <w:highlight w:val="none"/>
        </w:rPr>
        <w:t>规定向招标代理机构缴纳招标代理服务费。</w:t>
      </w:r>
    </w:p>
    <w:p w14:paraId="700C4A6E">
      <w:pPr>
        <w:pStyle w:val="29"/>
        <w:rPr>
          <w:rFonts w:hint="eastAsia" w:ascii="宋体" w:hAnsi="宋体"/>
          <w:color w:val="auto"/>
          <w:spacing w:val="-2"/>
          <w:sz w:val="24"/>
          <w:highlight w:val="none"/>
        </w:rPr>
      </w:pPr>
    </w:p>
    <w:p w14:paraId="49D95536">
      <w:pPr>
        <w:pStyle w:val="29"/>
        <w:rPr>
          <w:rFonts w:hint="eastAsia" w:ascii="宋体" w:hAnsi="宋体"/>
          <w:color w:val="auto"/>
          <w:spacing w:val="-2"/>
          <w:sz w:val="24"/>
          <w:highlight w:val="none"/>
        </w:rPr>
      </w:pPr>
    </w:p>
    <w:p w14:paraId="2F5FB7DD">
      <w:pPr>
        <w:numPr>
          <w:ilvl w:val="0"/>
          <w:numId w:val="13"/>
        </w:numPr>
        <w:spacing w:line="440" w:lineRule="exact"/>
        <w:ind w:firstLine="643" w:firstLineChars="200"/>
        <w:jc w:val="center"/>
        <w:outlineLvl w:val="1"/>
        <w:rPr>
          <w:rFonts w:hint="eastAsia" w:ascii="宋体" w:hAnsi="宋体"/>
          <w:b/>
          <w:color w:val="auto"/>
          <w:sz w:val="32"/>
          <w:szCs w:val="32"/>
          <w:highlight w:val="none"/>
        </w:rPr>
      </w:pPr>
      <w:r>
        <w:rPr>
          <w:rFonts w:hint="eastAsia" w:ascii="宋体" w:hAnsi="宋体"/>
          <w:b/>
          <w:color w:val="auto"/>
          <w:sz w:val="32"/>
          <w:szCs w:val="32"/>
          <w:highlight w:val="none"/>
          <w:lang w:val="en-US" w:eastAsia="zh-CN"/>
        </w:rPr>
        <w:t xml:space="preserve"> </w:t>
      </w:r>
      <w:r>
        <w:rPr>
          <w:rFonts w:hint="eastAsia" w:ascii="宋体" w:hAnsi="宋体"/>
          <w:b/>
          <w:color w:val="auto"/>
          <w:sz w:val="32"/>
          <w:szCs w:val="32"/>
          <w:highlight w:val="none"/>
        </w:rPr>
        <w:t>授予合同</w:t>
      </w:r>
    </w:p>
    <w:p w14:paraId="574BC907">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34.1</w:t>
      </w:r>
      <w:r>
        <w:rPr>
          <w:rFonts w:hint="eastAsia" w:ascii="宋体" w:hAnsi="宋体"/>
          <w:color w:val="auto"/>
          <w:sz w:val="24"/>
          <w:highlight w:val="none"/>
        </w:rPr>
        <w:t>如果</w:t>
      </w:r>
      <w:r>
        <w:rPr>
          <w:rFonts w:ascii="宋体" w:hAnsi="宋体"/>
          <w:color w:val="auto"/>
          <w:sz w:val="24"/>
          <w:highlight w:val="none"/>
        </w:rPr>
        <w:t>需要履约保证金，</w:t>
      </w:r>
      <w:r>
        <w:rPr>
          <w:rFonts w:hint="eastAsia" w:ascii="宋体" w:hAnsi="宋体"/>
          <w:color w:val="auto"/>
          <w:sz w:val="24"/>
          <w:highlight w:val="none"/>
        </w:rPr>
        <w:t>中标供应商应按照</w:t>
      </w:r>
      <w:r>
        <w:rPr>
          <w:rFonts w:hint="eastAsia" w:ascii="宋体" w:hAnsi="宋体"/>
          <w:color w:val="auto"/>
          <w:sz w:val="24"/>
          <w:highlight w:val="none"/>
          <w:u w:val="single"/>
        </w:rPr>
        <w:t>投标须知前附表</w:t>
      </w:r>
      <w:r>
        <w:rPr>
          <w:rFonts w:hint="eastAsia" w:ascii="宋体" w:hAnsi="宋体"/>
          <w:color w:val="auto"/>
          <w:sz w:val="24"/>
          <w:highlight w:val="none"/>
        </w:rPr>
        <w:t>规定向采购人履约保证金保函</w:t>
      </w:r>
      <w:r>
        <w:rPr>
          <w:rFonts w:ascii="宋体" w:hAnsi="宋体"/>
          <w:color w:val="auto"/>
          <w:sz w:val="24"/>
          <w:highlight w:val="none"/>
        </w:rPr>
        <w:t>经</w:t>
      </w:r>
      <w:r>
        <w:rPr>
          <w:rFonts w:hint="eastAsia" w:ascii="宋体" w:hAnsi="宋体"/>
          <w:color w:val="auto"/>
          <w:sz w:val="24"/>
          <w:highlight w:val="none"/>
        </w:rPr>
        <w:t>采购人</w:t>
      </w:r>
      <w:r>
        <w:rPr>
          <w:rFonts w:ascii="宋体" w:hAnsi="宋体"/>
          <w:color w:val="auto"/>
          <w:sz w:val="24"/>
          <w:highlight w:val="none"/>
        </w:rPr>
        <w:t>同意，</w:t>
      </w:r>
      <w:r>
        <w:rPr>
          <w:rFonts w:hint="eastAsia" w:ascii="宋体" w:hAnsi="宋体"/>
          <w:color w:val="auto"/>
          <w:sz w:val="24"/>
          <w:highlight w:val="none"/>
        </w:rPr>
        <w:t>中标供应商</w:t>
      </w:r>
      <w:r>
        <w:rPr>
          <w:rFonts w:ascii="宋体" w:hAnsi="宋体"/>
          <w:color w:val="auto"/>
          <w:sz w:val="24"/>
          <w:highlight w:val="none"/>
        </w:rPr>
        <w:t>也可以自愿</w:t>
      </w:r>
      <w:r>
        <w:rPr>
          <w:rFonts w:hint="eastAsia" w:ascii="宋体" w:hAnsi="宋体"/>
          <w:color w:val="auto"/>
          <w:sz w:val="24"/>
          <w:highlight w:val="none"/>
        </w:rPr>
        <w:t>采用</w:t>
      </w:r>
      <w:r>
        <w:rPr>
          <w:rFonts w:ascii="宋体" w:hAnsi="宋体"/>
          <w:color w:val="auto"/>
          <w:sz w:val="24"/>
          <w:highlight w:val="none"/>
        </w:rPr>
        <w:t>其他</w:t>
      </w:r>
      <w:r>
        <w:rPr>
          <w:rFonts w:hint="eastAsia" w:ascii="宋体" w:hAnsi="宋体"/>
          <w:color w:val="auto"/>
          <w:sz w:val="24"/>
          <w:highlight w:val="none"/>
        </w:rPr>
        <w:t>履约保证金的提供</w:t>
      </w:r>
      <w:r>
        <w:rPr>
          <w:rFonts w:ascii="宋体" w:hAnsi="宋体"/>
          <w:color w:val="auto"/>
          <w:sz w:val="24"/>
          <w:highlight w:val="none"/>
        </w:rPr>
        <w:t>方式</w:t>
      </w:r>
      <w:r>
        <w:rPr>
          <w:rFonts w:hint="eastAsia" w:ascii="宋体" w:hAnsi="宋体"/>
          <w:color w:val="auto"/>
          <w:sz w:val="24"/>
          <w:highlight w:val="none"/>
        </w:rPr>
        <w:t>。</w:t>
      </w:r>
    </w:p>
    <w:p w14:paraId="6400BCB6">
      <w:pPr>
        <w:spacing w:line="360" w:lineRule="auto"/>
        <w:ind w:left="899" w:leftChars="228" w:hanging="420" w:hangingChars="175"/>
        <w:rPr>
          <w:rFonts w:hint="eastAsia" w:ascii="宋体" w:hAnsi="宋体"/>
          <w:color w:val="auto"/>
          <w:sz w:val="24"/>
          <w:highlight w:val="none"/>
        </w:rPr>
      </w:pPr>
      <w:r>
        <w:rPr>
          <w:rFonts w:hint="eastAsia" w:ascii="宋体" w:hAnsi="宋体"/>
          <w:color w:val="auto"/>
          <w:sz w:val="24"/>
          <w:highlight w:val="none"/>
          <w:lang w:val="en-US" w:eastAsia="zh-CN"/>
        </w:rPr>
        <w:t>34.2</w:t>
      </w:r>
      <w:r>
        <w:rPr>
          <w:rFonts w:hint="eastAsia" w:ascii="宋体" w:hAnsi="宋体"/>
          <w:color w:val="auto"/>
          <w:sz w:val="24"/>
          <w:highlight w:val="none"/>
        </w:rPr>
        <w:t>政府采购利用担保试点范围内的项目，除3</w:t>
      </w:r>
      <w:r>
        <w:rPr>
          <w:rFonts w:hint="eastAsia" w:ascii="宋体" w:hAnsi="宋体"/>
          <w:color w:val="auto"/>
          <w:sz w:val="24"/>
          <w:highlight w:val="none"/>
          <w:lang w:val="en-US" w:eastAsia="zh-CN"/>
        </w:rPr>
        <w:t>4</w:t>
      </w:r>
      <w:r>
        <w:rPr>
          <w:rFonts w:hint="eastAsia" w:ascii="宋体" w:hAnsi="宋体"/>
          <w:color w:val="auto"/>
          <w:sz w:val="24"/>
          <w:highlight w:val="none"/>
        </w:rPr>
        <w:t>规定的情形外，中标供应商也可以按照财政部门的规定，向采购人提供合格的履约担保函。</w:t>
      </w:r>
    </w:p>
    <w:p w14:paraId="343E572C">
      <w:pPr>
        <w:spacing w:line="360" w:lineRule="auto"/>
        <w:ind w:left="900" w:hanging="900" w:hangingChars="375"/>
        <w:rPr>
          <w:color w:val="auto"/>
          <w:highlight w:val="none"/>
        </w:rPr>
      </w:pPr>
      <w:r>
        <w:rPr>
          <w:rFonts w:hint="eastAsia" w:ascii="宋体" w:hAnsi="宋体"/>
          <w:color w:val="auto"/>
          <w:sz w:val="24"/>
          <w:highlight w:val="none"/>
        </w:rPr>
        <w:t xml:space="preserve">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 xml:space="preserve"> </w:t>
      </w:r>
      <w:r>
        <w:rPr>
          <w:rFonts w:hint="eastAsia" w:ascii="宋体" w:hAnsi="宋体"/>
          <w:color w:val="auto"/>
          <w:sz w:val="24"/>
          <w:highlight w:val="none"/>
          <w:lang w:val="en-US" w:eastAsia="zh-CN"/>
        </w:rPr>
        <w:t>34.3</w:t>
      </w:r>
      <w:r>
        <w:rPr>
          <w:rFonts w:hint="eastAsia" w:ascii="宋体" w:hAnsi="宋体"/>
          <w:color w:val="auto"/>
          <w:sz w:val="24"/>
          <w:highlight w:val="none"/>
        </w:rPr>
        <w:t>如果中标供应商没有按照上述履约保证金的规定执行，将被视为放弃中标资格，中标供应商须</w:t>
      </w:r>
      <w:r>
        <w:rPr>
          <w:rFonts w:ascii="宋体" w:hAnsi="宋体"/>
          <w:color w:val="auto"/>
          <w:sz w:val="24"/>
          <w:highlight w:val="none"/>
        </w:rPr>
        <w:t>按</w:t>
      </w:r>
      <w:r>
        <w:rPr>
          <w:rFonts w:hint="eastAsia" w:ascii="宋体" w:hAnsi="宋体"/>
          <w:color w:val="auto"/>
          <w:sz w:val="24"/>
          <w:highlight w:val="none"/>
        </w:rPr>
        <w:t>投标保证承诺书的承诺</w:t>
      </w:r>
      <w:r>
        <w:rPr>
          <w:rFonts w:ascii="宋体" w:hAnsi="宋体"/>
          <w:color w:val="auto"/>
          <w:sz w:val="24"/>
          <w:highlight w:val="none"/>
        </w:rPr>
        <w:t>向采购人和采购代理机构支付</w:t>
      </w:r>
      <w:r>
        <w:rPr>
          <w:rFonts w:hint="eastAsia" w:ascii="宋体" w:hAnsi="宋体"/>
          <w:color w:val="auto"/>
          <w:sz w:val="24"/>
          <w:highlight w:val="none"/>
        </w:rPr>
        <w:t>赔偿。在此情况下，采购人可</w:t>
      </w:r>
      <w:r>
        <w:rPr>
          <w:rFonts w:ascii="宋体" w:hAnsi="宋体"/>
          <w:color w:val="auto"/>
          <w:sz w:val="24"/>
          <w:highlight w:val="none"/>
        </w:rPr>
        <w:t>确定下一</w:t>
      </w:r>
      <w:r>
        <w:rPr>
          <w:rFonts w:hint="eastAsia" w:ascii="宋体" w:hAnsi="宋体"/>
          <w:color w:val="auto"/>
          <w:sz w:val="24"/>
          <w:highlight w:val="none"/>
        </w:rPr>
        <w:t>候选</w:t>
      </w:r>
      <w:r>
        <w:rPr>
          <w:rFonts w:ascii="宋体" w:hAnsi="宋体"/>
          <w:color w:val="auto"/>
          <w:sz w:val="24"/>
          <w:highlight w:val="none"/>
        </w:rPr>
        <w:t>人为</w:t>
      </w:r>
      <w:r>
        <w:rPr>
          <w:rFonts w:hint="eastAsia" w:ascii="宋体" w:hAnsi="宋体"/>
          <w:color w:val="auto"/>
          <w:sz w:val="24"/>
          <w:highlight w:val="none"/>
        </w:rPr>
        <w:t>中标供应商</w:t>
      </w:r>
      <w:r>
        <w:rPr>
          <w:rFonts w:ascii="宋体" w:hAnsi="宋体"/>
          <w:color w:val="auto"/>
          <w:sz w:val="24"/>
          <w:highlight w:val="none"/>
        </w:rPr>
        <w:t>，也可以重新开展采购活动。</w:t>
      </w:r>
    </w:p>
    <w:p w14:paraId="3E26A9E5">
      <w:pPr>
        <w:spacing w:line="440" w:lineRule="exact"/>
        <w:ind w:firstLine="482" w:firstLineChars="200"/>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35</w:t>
      </w:r>
      <w:r>
        <w:rPr>
          <w:rFonts w:hint="eastAsia" w:ascii="宋体" w:hAnsi="宋体" w:eastAsia="宋体" w:cs="宋体"/>
          <w:b/>
          <w:color w:val="auto"/>
          <w:sz w:val="24"/>
          <w:highlight w:val="none"/>
        </w:rPr>
        <w:t>. 签订合同</w:t>
      </w:r>
    </w:p>
    <w:p w14:paraId="33FD99E3">
      <w:pPr>
        <w:spacing w:line="440" w:lineRule="exact"/>
        <w:ind w:firstLine="472" w:firstLineChars="200"/>
        <w:rPr>
          <w:rFonts w:hint="eastAsia" w:ascii="宋体" w:hAnsi="宋体" w:eastAsia="宋体" w:cs="宋体"/>
          <w:color w:val="auto"/>
          <w:spacing w:val="-2"/>
          <w:sz w:val="24"/>
          <w:szCs w:val="24"/>
          <w:highlight w:val="none"/>
        </w:rPr>
      </w:pPr>
      <w:r>
        <w:rPr>
          <w:rFonts w:hint="eastAsia" w:ascii="宋体" w:hAnsi="宋体" w:cs="宋体"/>
          <w:color w:val="auto"/>
          <w:spacing w:val="-2"/>
          <w:sz w:val="24"/>
          <w:szCs w:val="24"/>
          <w:highlight w:val="none"/>
          <w:lang w:val="en-US" w:eastAsia="zh-CN"/>
        </w:rPr>
        <w:t>35</w:t>
      </w:r>
      <w:r>
        <w:rPr>
          <w:rFonts w:hint="eastAsia" w:ascii="宋体" w:hAnsi="宋体" w:eastAsia="宋体" w:cs="宋体"/>
          <w:color w:val="auto"/>
          <w:spacing w:val="-2"/>
          <w:sz w:val="24"/>
          <w:szCs w:val="24"/>
          <w:highlight w:val="none"/>
        </w:rPr>
        <w:t>.1  中标方收到招标方的《中标通知书》后三十日内，按照</w:t>
      </w:r>
      <w:r>
        <w:rPr>
          <w:rFonts w:hint="eastAsia" w:ascii="宋体" w:hAnsi="宋体" w:cs="宋体"/>
          <w:color w:val="auto"/>
          <w:spacing w:val="-2"/>
          <w:sz w:val="24"/>
          <w:szCs w:val="24"/>
          <w:highlight w:val="none"/>
          <w:lang w:val="en-US" w:eastAsia="zh-CN"/>
        </w:rPr>
        <w:t>招标文件</w:t>
      </w:r>
      <w:r>
        <w:rPr>
          <w:rFonts w:hint="eastAsia" w:ascii="宋体" w:hAnsi="宋体" w:eastAsia="宋体" w:cs="宋体"/>
          <w:color w:val="auto"/>
          <w:spacing w:val="-2"/>
          <w:sz w:val="24"/>
          <w:szCs w:val="24"/>
          <w:highlight w:val="none"/>
        </w:rPr>
        <w:t>和中标方</w:t>
      </w:r>
      <w:r>
        <w:rPr>
          <w:rFonts w:hint="eastAsia" w:ascii="宋体" w:hAnsi="宋体" w:cs="宋体"/>
          <w:color w:val="auto"/>
          <w:spacing w:val="-2"/>
          <w:sz w:val="24"/>
          <w:szCs w:val="24"/>
          <w:highlight w:val="none"/>
          <w:lang w:val="en-US" w:eastAsia="zh-CN"/>
        </w:rPr>
        <w:t>投标文件</w:t>
      </w:r>
      <w:r>
        <w:rPr>
          <w:rFonts w:hint="eastAsia" w:ascii="宋体" w:hAnsi="宋体" w:eastAsia="宋体" w:cs="宋体"/>
          <w:color w:val="auto"/>
          <w:spacing w:val="-2"/>
          <w:sz w:val="24"/>
          <w:szCs w:val="24"/>
          <w:highlight w:val="none"/>
        </w:rPr>
        <w:t>中的约定与采购人签订书面合同，所签订的合同不得对</w:t>
      </w:r>
      <w:r>
        <w:rPr>
          <w:rFonts w:hint="eastAsia" w:ascii="宋体" w:hAnsi="宋体" w:cs="宋体"/>
          <w:color w:val="auto"/>
          <w:spacing w:val="-2"/>
          <w:sz w:val="24"/>
          <w:szCs w:val="24"/>
          <w:highlight w:val="none"/>
          <w:lang w:val="en-US" w:eastAsia="zh-CN"/>
        </w:rPr>
        <w:t>招标文件</w:t>
      </w:r>
      <w:r>
        <w:rPr>
          <w:rFonts w:hint="eastAsia" w:ascii="宋体" w:hAnsi="宋体" w:eastAsia="宋体" w:cs="宋体"/>
          <w:color w:val="auto"/>
          <w:spacing w:val="-2"/>
          <w:sz w:val="24"/>
          <w:szCs w:val="24"/>
          <w:highlight w:val="none"/>
        </w:rPr>
        <w:t>和中标方的</w:t>
      </w:r>
      <w:r>
        <w:rPr>
          <w:rFonts w:hint="eastAsia" w:ascii="宋体" w:hAnsi="宋体" w:cs="宋体"/>
          <w:color w:val="auto"/>
          <w:spacing w:val="-2"/>
          <w:sz w:val="24"/>
          <w:szCs w:val="24"/>
          <w:highlight w:val="none"/>
          <w:lang w:val="en-US" w:eastAsia="zh-CN"/>
        </w:rPr>
        <w:t>投标文件</w:t>
      </w:r>
      <w:r>
        <w:rPr>
          <w:rFonts w:hint="eastAsia" w:ascii="宋体" w:hAnsi="宋体" w:eastAsia="宋体" w:cs="宋体"/>
          <w:color w:val="auto"/>
          <w:spacing w:val="-2"/>
          <w:sz w:val="24"/>
          <w:szCs w:val="24"/>
          <w:highlight w:val="none"/>
        </w:rPr>
        <w:t>作实质性修改。</w:t>
      </w:r>
    </w:p>
    <w:p w14:paraId="5C50BE43">
      <w:pPr>
        <w:spacing w:line="440" w:lineRule="exact"/>
        <w:ind w:firstLine="472" w:firstLineChars="200"/>
        <w:rPr>
          <w:rFonts w:hint="eastAsia" w:ascii="宋体" w:hAnsi="宋体" w:eastAsia="宋体" w:cs="宋体"/>
          <w:color w:val="auto"/>
          <w:spacing w:val="-2"/>
          <w:sz w:val="24"/>
          <w:szCs w:val="24"/>
          <w:highlight w:val="none"/>
        </w:rPr>
      </w:pPr>
      <w:r>
        <w:rPr>
          <w:rFonts w:hint="eastAsia" w:ascii="宋体" w:hAnsi="宋体" w:cs="宋体"/>
          <w:color w:val="auto"/>
          <w:spacing w:val="-2"/>
          <w:sz w:val="24"/>
          <w:szCs w:val="24"/>
          <w:highlight w:val="none"/>
          <w:lang w:val="en-US" w:eastAsia="zh-CN"/>
        </w:rPr>
        <w:t>35</w:t>
      </w:r>
      <w:r>
        <w:rPr>
          <w:rFonts w:hint="eastAsia" w:ascii="宋体" w:hAnsi="宋体" w:eastAsia="宋体" w:cs="宋体"/>
          <w:color w:val="auto"/>
          <w:spacing w:val="-2"/>
          <w:sz w:val="24"/>
          <w:szCs w:val="24"/>
          <w:highlight w:val="none"/>
        </w:rPr>
        <w:t>.2  招标方在授予合同时，有权对</w:t>
      </w:r>
      <w:r>
        <w:rPr>
          <w:rFonts w:hint="eastAsia" w:ascii="宋体" w:hAnsi="宋体" w:cs="宋体"/>
          <w:color w:val="auto"/>
          <w:spacing w:val="-2"/>
          <w:sz w:val="24"/>
          <w:szCs w:val="24"/>
          <w:highlight w:val="none"/>
          <w:lang w:val="en-US" w:eastAsia="zh-CN"/>
        </w:rPr>
        <w:t>招标文件</w:t>
      </w:r>
      <w:r>
        <w:rPr>
          <w:rFonts w:hint="eastAsia" w:ascii="宋体" w:hAnsi="宋体" w:eastAsia="宋体" w:cs="宋体"/>
          <w:color w:val="auto"/>
          <w:spacing w:val="-2"/>
          <w:sz w:val="24"/>
          <w:szCs w:val="24"/>
          <w:highlight w:val="none"/>
        </w:rPr>
        <w:t>中规定的货物和服务的数量在10%的幅度内予以增加或减少。</w:t>
      </w:r>
    </w:p>
    <w:p w14:paraId="173F2962">
      <w:pPr>
        <w:spacing w:line="440" w:lineRule="exact"/>
        <w:ind w:firstLine="472" w:firstLineChars="200"/>
        <w:rPr>
          <w:rFonts w:hint="eastAsia" w:ascii="宋体" w:hAnsi="宋体" w:eastAsia="宋体" w:cs="宋体"/>
          <w:color w:val="auto"/>
          <w:spacing w:val="-2"/>
          <w:sz w:val="24"/>
          <w:szCs w:val="24"/>
          <w:highlight w:val="none"/>
        </w:rPr>
      </w:pPr>
      <w:r>
        <w:rPr>
          <w:rFonts w:hint="eastAsia" w:ascii="宋体" w:hAnsi="宋体" w:cs="宋体"/>
          <w:color w:val="auto"/>
          <w:spacing w:val="-2"/>
          <w:sz w:val="24"/>
          <w:szCs w:val="24"/>
          <w:highlight w:val="none"/>
          <w:lang w:val="en-US" w:eastAsia="zh-CN"/>
        </w:rPr>
        <w:t>35</w:t>
      </w:r>
      <w:r>
        <w:rPr>
          <w:rFonts w:hint="eastAsia" w:ascii="宋体" w:hAnsi="宋体" w:eastAsia="宋体" w:cs="宋体"/>
          <w:color w:val="auto"/>
          <w:spacing w:val="-2"/>
          <w:sz w:val="24"/>
          <w:szCs w:val="24"/>
          <w:highlight w:val="none"/>
        </w:rPr>
        <w:t>.3  如中标方拒签合同，则按违约处理。招标方将不予退还其</w:t>
      </w:r>
      <w:r>
        <w:rPr>
          <w:rFonts w:hint="eastAsia" w:ascii="宋体" w:hAnsi="宋体" w:eastAsia="宋体" w:cs="宋体"/>
          <w:color w:val="auto"/>
          <w:spacing w:val="-2"/>
          <w:sz w:val="24"/>
          <w:szCs w:val="24"/>
          <w:highlight w:val="none"/>
          <w:lang w:val="en-US" w:eastAsia="zh-CN"/>
        </w:rPr>
        <w:t>投标</w:t>
      </w:r>
      <w:r>
        <w:rPr>
          <w:rFonts w:hint="eastAsia" w:ascii="宋体" w:hAnsi="宋体" w:eastAsia="宋体" w:cs="宋体"/>
          <w:color w:val="auto"/>
          <w:spacing w:val="-2"/>
          <w:sz w:val="24"/>
          <w:szCs w:val="24"/>
          <w:highlight w:val="none"/>
        </w:rPr>
        <w:t>保证金。</w:t>
      </w:r>
    </w:p>
    <w:p w14:paraId="330B7464">
      <w:pPr>
        <w:spacing w:line="440" w:lineRule="exact"/>
        <w:ind w:firstLine="472" w:firstLineChars="200"/>
        <w:rPr>
          <w:rFonts w:hint="eastAsia" w:ascii="宋体" w:hAnsi="宋体" w:eastAsia="宋体" w:cs="宋体"/>
          <w:color w:val="auto"/>
          <w:spacing w:val="-2"/>
          <w:sz w:val="24"/>
          <w:szCs w:val="24"/>
          <w:highlight w:val="none"/>
        </w:rPr>
      </w:pPr>
      <w:r>
        <w:rPr>
          <w:rFonts w:hint="eastAsia" w:ascii="宋体" w:hAnsi="宋体" w:cs="宋体"/>
          <w:color w:val="auto"/>
          <w:spacing w:val="-2"/>
          <w:sz w:val="24"/>
          <w:szCs w:val="24"/>
          <w:highlight w:val="none"/>
          <w:lang w:val="en-US" w:eastAsia="zh-CN"/>
        </w:rPr>
        <w:t>35</w:t>
      </w:r>
      <w:r>
        <w:rPr>
          <w:rFonts w:hint="eastAsia" w:ascii="宋体" w:hAnsi="宋体" w:eastAsia="宋体" w:cs="宋体"/>
          <w:color w:val="auto"/>
          <w:spacing w:val="-2"/>
          <w:sz w:val="24"/>
          <w:szCs w:val="24"/>
          <w:highlight w:val="none"/>
        </w:rPr>
        <w:t xml:space="preserve">.4  </w:t>
      </w:r>
      <w:r>
        <w:rPr>
          <w:rFonts w:hint="eastAsia" w:ascii="宋体" w:hAnsi="宋体" w:cs="宋体"/>
          <w:color w:val="auto"/>
          <w:spacing w:val="-2"/>
          <w:sz w:val="24"/>
          <w:szCs w:val="24"/>
          <w:highlight w:val="none"/>
          <w:lang w:val="en-US" w:eastAsia="zh-CN"/>
        </w:rPr>
        <w:t>招标文件</w:t>
      </w:r>
      <w:r>
        <w:rPr>
          <w:rFonts w:hint="eastAsia" w:ascii="宋体" w:hAnsi="宋体" w:eastAsia="宋体" w:cs="宋体"/>
          <w:color w:val="auto"/>
          <w:spacing w:val="-2"/>
          <w:sz w:val="24"/>
          <w:szCs w:val="24"/>
          <w:highlight w:val="none"/>
        </w:rPr>
        <w:t>、中标方的</w:t>
      </w:r>
      <w:r>
        <w:rPr>
          <w:rFonts w:hint="eastAsia" w:ascii="宋体" w:hAnsi="宋体" w:cs="宋体"/>
          <w:color w:val="auto"/>
          <w:spacing w:val="-2"/>
          <w:sz w:val="24"/>
          <w:szCs w:val="24"/>
          <w:highlight w:val="none"/>
          <w:lang w:val="en-US" w:eastAsia="zh-CN"/>
        </w:rPr>
        <w:t>投标文件</w:t>
      </w:r>
      <w:r>
        <w:rPr>
          <w:rFonts w:hint="eastAsia" w:ascii="宋体" w:hAnsi="宋体" w:eastAsia="宋体" w:cs="宋体"/>
          <w:color w:val="auto"/>
          <w:spacing w:val="-2"/>
          <w:sz w:val="24"/>
          <w:szCs w:val="24"/>
          <w:highlight w:val="none"/>
        </w:rPr>
        <w:t>及其澄清文件等，均为签订经济合同的依据。</w:t>
      </w:r>
    </w:p>
    <w:p w14:paraId="2D77CBDB">
      <w:pPr>
        <w:pStyle w:val="29"/>
        <w:ind w:firstLine="472" w:firstLineChars="200"/>
        <w:rPr>
          <w:rFonts w:hint="eastAsia" w:ascii="宋体" w:hAnsi="宋体" w:eastAsia="宋体" w:cs="宋体"/>
          <w:b w:val="0"/>
          <w:bCs w:val="0"/>
          <w:color w:val="auto"/>
          <w:spacing w:val="-2"/>
          <w:sz w:val="24"/>
          <w:szCs w:val="24"/>
          <w:highlight w:val="none"/>
        </w:rPr>
      </w:pPr>
      <w:r>
        <w:rPr>
          <w:rFonts w:hint="eastAsia" w:ascii="宋体" w:hAnsi="宋体" w:eastAsia="宋体" w:cs="宋体"/>
          <w:b w:val="0"/>
          <w:bCs w:val="0"/>
          <w:color w:val="auto"/>
          <w:spacing w:val="-2"/>
          <w:sz w:val="24"/>
          <w:szCs w:val="24"/>
          <w:highlight w:val="none"/>
          <w:lang w:val="en-US" w:eastAsia="zh-CN"/>
        </w:rPr>
        <w:t>35</w:t>
      </w:r>
      <w:r>
        <w:rPr>
          <w:rFonts w:hint="eastAsia" w:ascii="宋体" w:hAnsi="宋体" w:eastAsia="宋体" w:cs="宋体"/>
          <w:b w:val="0"/>
          <w:bCs w:val="0"/>
          <w:color w:val="auto"/>
          <w:spacing w:val="-2"/>
          <w:sz w:val="24"/>
          <w:szCs w:val="24"/>
          <w:highlight w:val="none"/>
        </w:rPr>
        <w:t>.5  不允许中标方将中标项目分包或转交他人承担。</w:t>
      </w:r>
    </w:p>
    <w:p w14:paraId="63B60F4C">
      <w:pPr>
        <w:spacing w:line="440" w:lineRule="exact"/>
        <w:ind w:firstLine="472" w:firstLineChars="200"/>
        <w:rPr>
          <w:rFonts w:hint="eastAsia" w:ascii="宋体" w:hAnsi="宋体"/>
          <w:b w:val="0"/>
          <w:bCs w:val="0"/>
          <w:color w:val="auto"/>
          <w:spacing w:val="-2"/>
          <w:sz w:val="24"/>
          <w:szCs w:val="24"/>
          <w:highlight w:val="none"/>
        </w:rPr>
      </w:pPr>
      <w:r>
        <w:rPr>
          <w:rFonts w:hint="eastAsia" w:ascii="宋体" w:hAnsi="宋体"/>
          <w:b w:val="0"/>
          <w:bCs w:val="0"/>
          <w:color w:val="auto"/>
          <w:spacing w:val="-2"/>
          <w:sz w:val="24"/>
          <w:szCs w:val="24"/>
          <w:highlight w:val="none"/>
          <w:lang w:val="en-US" w:eastAsia="zh-CN"/>
        </w:rPr>
        <w:t>35.6</w:t>
      </w:r>
      <w:r>
        <w:rPr>
          <w:rFonts w:hint="eastAsia" w:ascii="宋体" w:hAnsi="宋体"/>
          <w:b w:val="0"/>
          <w:bCs w:val="0"/>
          <w:color w:val="auto"/>
          <w:spacing w:val="-2"/>
          <w:sz w:val="24"/>
          <w:szCs w:val="24"/>
          <w:highlight w:val="none"/>
        </w:rPr>
        <w:t>中标人必须保证在合同有效期内供货。采购人要求中标人供货时，若中标人无法保证完成供货要求，则采购人有权按顺序从排名下一位的投标人进行供货。</w:t>
      </w:r>
    </w:p>
    <w:p w14:paraId="3664DC8B">
      <w:pPr>
        <w:spacing w:line="440" w:lineRule="exact"/>
        <w:ind w:firstLine="472" w:firstLineChars="200"/>
        <w:rPr>
          <w:rFonts w:hint="eastAsia" w:ascii="宋体" w:hAnsi="宋体"/>
          <w:b w:val="0"/>
          <w:bCs w:val="0"/>
          <w:color w:val="auto"/>
          <w:spacing w:val="-2"/>
          <w:sz w:val="24"/>
          <w:szCs w:val="24"/>
          <w:highlight w:val="none"/>
        </w:rPr>
      </w:pPr>
      <w:r>
        <w:rPr>
          <w:rFonts w:hint="eastAsia" w:ascii="宋体" w:hAnsi="宋体"/>
          <w:b w:val="0"/>
          <w:bCs w:val="0"/>
          <w:color w:val="auto"/>
          <w:spacing w:val="-2"/>
          <w:sz w:val="24"/>
          <w:szCs w:val="24"/>
          <w:highlight w:val="none"/>
          <w:lang w:val="en-US" w:eastAsia="zh-CN"/>
        </w:rPr>
        <w:t>35.7</w:t>
      </w:r>
      <w:r>
        <w:rPr>
          <w:rFonts w:hint="eastAsia" w:ascii="宋体" w:hAnsi="宋体"/>
          <w:b w:val="0"/>
          <w:bCs w:val="0"/>
          <w:color w:val="auto"/>
          <w:spacing w:val="-2"/>
          <w:sz w:val="24"/>
          <w:szCs w:val="24"/>
          <w:highlight w:val="none"/>
        </w:rPr>
        <w:t>投标人低价恶意中标不能按要求供货的，五年内禁止参加</w:t>
      </w:r>
      <w:r>
        <w:rPr>
          <w:rFonts w:hint="eastAsia" w:ascii="宋体" w:hAnsi="宋体"/>
          <w:b w:val="0"/>
          <w:bCs w:val="0"/>
          <w:color w:val="auto"/>
          <w:spacing w:val="-2"/>
          <w:sz w:val="24"/>
          <w:szCs w:val="24"/>
          <w:highlight w:val="none"/>
          <w:lang w:val="en-US" w:eastAsia="zh-CN"/>
        </w:rPr>
        <w:t>本</w:t>
      </w:r>
      <w:r>
        <w:rPr>
          <w:rFonts w:hint="eastAsia" w:ascii="宋体" w:hAnsi="宋体"/>
          <w:b w:val="0"/>
          <w:bCs w:val="0"/>
          <w:color w:val="auto"/>
          <w:spacing w:val="-2"/>
          <w:sz w:val="24"/>
          <w:szCs w:val="24"/>
          <w:highlight w:val="none"/>
        </w:rPr>
        <w:t>医院的任何招标活动。</w:t>
      </w:r>
    </w:p>
    <w:p w14:paraId="347D446B">
      <w:pPr>
        <w:spacing w:line="440" w:lineRule="exact"/>
        <w:ind w:firstLine="472" w:firstLineChars="200"/>
        <w:rPr>
          <w:rFonts w:hint="eastAsia" w:ascii="宋体" w:hAnsi="宋体" w:eastAsia="宋体" w:cs="宋体"/>
          <w:color w:val="auto"/>
          <w:spacing w:val="-2"/>
          <w:sz w:val="24"/>
          <w:szCs w:val="24"/>
          <w:highlight w:val="none"/>
          <w:lang w:eastAsia="zh-CN"/>
        </w:rPr>
        <w:sectPr>
          <w:headerReference r:id="rId9" w:type="first"/>
          <w:footerReference r:id="rId11" w:type="first"/>
          <w:headerReference r:id="rId8" w:type="default"/>
          <w:footerReference r:id="rId10" w:type="default"/>
          <w:pgSz w:w="11906" w:h="16838"/>
          <w:pgMar w:top="1440" w:right="1080" w:bottom="1440" w:left="1080" w:header="720" w:footer="720" w:gutter="0"/>
          <w:pgNumType w:fmt="decimal"/>
          <w:cols w:space="720" w:num="1"/>
          <w:titlePg/>
        </w:sectPr>
      </w:pPr>
      <w:r>
        <w:rPr>
          <w:rFonts w:hint="eastAsia" w:ascii="宋体" w:hAnsi="宋体"/>
          <w:b w:val="0"/>
          <w:bCs w:val="0"/>
          <w:color w:val="auto"/>
          <w:spacing w:val="-2"/>
          <w:sz w:val="24"/>
          <w:szCs w:val="24"/>
          <w:highlight w:val="none"/>
          <w:lang w:val="en-US" w:eastAsia="zh-CN"/>
        </w:rPr>
        <w:t>35.8</w:t>
      </w:r>
      <w:r>
        <w:rPr>
          <w:rFonts w:hint="eastAsia" w:ascii="宋体" w:hAnsi="宋体"/>
          <w:b w:val="0"/>
          <w:bCs w:val="0"/>
          <w:color w:val="auto"/>
          <w:spacing w:val="-2"/>
          <w:sz w:val="24"/>
          <w:szCs w:val="24"/>
          <w:highlight w:val="none"/>
        </w:rPr>
        <w:t>中标人与采购人签订合同时，必须提供有效厂家授权书原件。</w:t>
      </w:r>
    </w:p>
    <w:bookmarkEnd w:id="7"/>
    <w:p w14:paraId="7487A2B3">
      <w:pPr>
        <w:pStyle w:val="2"/>
        <w:numPr>
          <w:ilvl w:val="0"/>
          <w:numId w:val="14"/>
        </w:numPr>
        <w:tabs>
          <w:tab w:val="clear" w:pos="360"/>
        </w:tabs>
        <w:bidi w:val="0"/>
        <w:ind w:leftChars="0"/>
        <w:jc w:val="center"/>
        <w:rPr>
          <w:rFonts w:hint="eastAsia" w:ascii="宋体" w:hAnsi="宋体" w:cs="宋体"/>
          <w:color w:val="auto"/>
          <w:sz w:val="36"/>
          <w:szCs w:val="36"/>
          <w:highlight w:val="none"/>
          <w:lang w:val="en-US" w:eastAsia="zh-CN"/>
        </w:rPr>
      </w:pPr>
      <w:r>
        <w:rPr>
          <w:rFonts w:hint="eastAsia" w:ascii="宋体" w:hAnsi="宋体" w:eastAsia="宋体" w:cs="宋体"/>
          <w:color w:val="auto"/>
          <w:sz w:val="36"/>
          <w:szCs w:val="36"/>
          <w:highlight w:val="none"/>
        </w:rPr>
        <w:t xml:space="preserve"> </w:t>
      </w:r>
      <w:r>
        <w:rPr>
          <w:rFonts w:hint="eastAsia" w:ascii="宋体" w:hAnsi="宋体" w:cs="宋体"/>
          <w:color w:val="auto"/>
          <w:sz w:val="36"/>
          <w:szCs w:val="36"/>
          <w:highlight w:val="none"/>
          <w:lang w:val="en-US" w:eastAsia="zh-CN"/>
        </w:rPr>
        <w:t>采购服务及要求</w:t>
      </w:r>
      <w:bookmarkStart w:id="21" w:name="_Toc1235"/>
    </w:p>
    <w:bookmarkEnd w:id="21"/>
    <w:p w14:paraId="01508CF9">
      <w:pPr>
        <w:pStyle w:val="7"/>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一、项目概况</w:t>
      </w:r>
    </w:p>
    <w:p w14:paraId="2AE8500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1、项目名称：呼图壁县人民医院2025年医疗设备采购项目</w:t>
      </w:r>
    </w:p>
    <w:p w14:paraId="1BF15278">
      <w:pPr>
        <w:keepNext w:val="0"/>
        <w:keepLines w:val="0"/>
        <w:pageBreakBefore w:val="0"/>
        <w:widowControl w:val="0"/>
        <w:kinsoku/>
        <w:wordWrap/>
        <w:overflowPunct/>
        <w:topLinePunct w:val="0"/>
        <w:autoSpaceDE/>
        <w:autoSpaceDN/>
        <w:bidi w:val="0"/>
        <w:adjustRightInd/>
        <w:snapToGrid/>
        <w:spacing w:line="360" w:lineRule="auto"/>
        <w:ind w:left="837" w:leftChars="170" w:hanging="480" w:hanging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2、标段名称：标段一：呼图壁县人民医院口腔科、神经、消化内科医疗设备采购项目</w:t>
      </w:r>
    </w:p>
    <w:p w14:paraId="5274827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、项目编号：XJCXD-2025-006</w:t>
      </w:r>
    </w:p>
    <w:p w14:paraId="3BA63BB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、采购内容：</w:t>
      </w:r>
    </w:p>
    <w:p w14:paraId="1650291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、口腔科采购:口腔综合治疗牙椅、口腔CBCT、囗腔正压一拖十气泵、口腔负压机一拖十、口腔净化水机</w:t>
      </w:r>
      <w:r>
        <w:rPr>
          <w:rFonts w:hint="eastAsia" w:cs="宋体"/>
          <w:color w:val="auto"/>
          <w:sz w:val="24"/>
          <w:szCs w:val="24"/>
          <w:highlight w:val="none"/>
          <w:lang w:val="en-US" w:eastAsia="zh-CN"/>
        </w:rPr>
        <w:t>一</w:t>
      </w:r>
      <w:r>
        <w:rPr>
          <w:rFonts w:hint="eastAsia" w:ascii="宋体" w:hAnsi="宋体" w:eastAsia="宋体" w:cs="宋体"/>
          <w:color w:val="auto"/>
          <w:sz w:val="24"/>
          <w:szCs w:val="24"/>
          <w:highlight w:val="none"/>
          <w:lang w:val="en-US" w:eastAsia="zh-CN"/>
        </w:rPr>
        <w:t>拖十、离心机、微动力电马达</w:t>
      </w:r>
    </w:p>
    <w:p w14:paraId="0837796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、神经、消化内科采购:心理测评系统、碳14幽门螺杆菌测试仪、胃肠镜自动清洗台</w:t>
      </w:r>
    </w:p>
    <w:p w14:paraId="0E5E40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、项目地点：呼图壁县</w:t>
      </w:r>
    </w:p>
    <w:p w14:paraId="2841CA6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、供货期限：自合同签订之日起15日内完成配送安装调试（含培训）</w:t>
      </w:r>
    </w:p>
    <w:p w14:paraId="095B34E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、质保期：3年</w:t>
      </w:r>
    </w:p>
    <w:p w14:paraId="576224F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、预算总金额：小写：</w:t>
      </w:r>
      <w:r>
        <w:rPr>
          <w:rFonts w:hint="eastAsia" w:cs="宋体"/>
          <w:color w:val="auto"/>
          <w:sz w:val="24"/>
          <w:szCs w:val="24"/>
          <w:highlight w:val="none"/>
          <w:lang w:val="en-US" w:eastAsia="zh-CN"/>
        </w:rPr>
        <w:t>1430000</w:t>
      </w:r>
      <w:r>
        <w:rPr>
          <w:rFonts w:hint="eastAsia" w:ascii="宋体" w:hAnsi="宋体" w:eastAsia="宋体" w:cs="宋体"/>
          <w:color w:val="auto"/>
          <w:sz w:val="24"/>
          <w:szCs w:val="24"/>
          <w:highlight w:val="none"/>
          <w:lang w:val="en-US" w:eastAsia="zh-CN"/>
        </w:rPr>
        <w:t>元 大写：</w:t>
      </w:r>
      <w:r>
        <w:rPr>
          <w:rFonts w:hint="eastAsia" w:cs="宋体"/>
          <w:color w:val="auto"/>
          <w:sz w:val="24"/>
          <w:szCs w:val="24"/>
          <w:highlight w:val="none"/>
          <w:lang w:val="en-US" w:eastAsia="zh-CN"/>
        </w:rPr>
        <w:t>壹佰肆拾叁万</w:t>
      </w:r>
      <w:r>
        <w:rPr>
          <w:rFonts w:hint="eastAsia" w:ascii="宋体" w:hAnsi="宋体" w:eastAsia="宋体" w:cs="宋体"/>
          <w:color w:val="auto"/>
          <w:sz w:val="24"/>
          <w:szCs w:val="24"/>
          <w:highlight w:val="none"/>
          <w:lang w:val="en-US" w:eastAsia="zh-CN"/>
        </w:rPr>
        <w:t>元整</w:t>
      </w:r>
    </w:p>
    <w:p w14:paraId="1D39C76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9、资金来源：事业收入资金及一般公共预算资金</w:t>
      </w:r>
    </w:p>
    <w:p w14:paraId="33E50414">
      <w:pPr>
        <w:pStyle w:val="7"/>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二、具体采购服务内容及要求</w:t>
      </w:r>
    </w:p>
    <w:p w14:paraId="76D91514">
      <w:pPr>
        <w:pStyle w:val="7"/>
        <w:ind w:firstLine="240" w:firstLineChars="100"/>
        <w:rPr>
          <w:rFonts w:hint="eastAsia"/>
          <w:color w:val="auto"/>
          <w:highlight w:val="none"/>
          <w:lang w:val="en-US" w:eastAsia="zh-CN"/>
        </w:rPr>
      </w:pPr>
      <w:r>
        <w:rPr>
          <w:rFonts w:hint="eastAsia" w:ascii="宋体" w:hAnsi="宋体" w:cs="宋体"/>
          <w:b w:val="0"/>
          <w:bCs w:val="0"/>
          <w:color w:val="auto"/>
          <w:sz w:val="24"/>
          <w:szCs w:val="24"/>
          <w:highlight w:val="none"/>
          <w:u w:val="none"/>
          <w:lang w:val="en-US" w:eastAsia="zh-CN"/>
        </w:rPr>
        <w:t>根据医院需求采购医疗设备清单如下：</w:t>
      </w:r>
    </w:p>
    <w:tbl>
      <w:tblPr>
        <w:tblStyle w:val="23"/>
        <w:tblW w:w="9573"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73"/>
        <w:gridCol w:w="413"/>
        <w:gridCol w:w="673"/>
        <w:gridCol w:w="1347"/>
        <w:gridCol w:w="546"/>
        <w:gridCol w:w="764"/>
        <w:gridCol w:w="845"/>
        <w:gridCol w:w="1072"/>
        <w:gridCol w:w="771"/>
        <w:gridCol w:w="504"/>
        <w:gridCol w:w="618"/>
        <w:gridCol w:w="673"/>
        <w:gridCol w:w="674"/>
      </w:tblGrid>
      <w:tr w14:paraId="1DFB74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73" w:type="dxa"/>
            <w:vMerge w:val="restart"/>
            <w:tcBorders>
              <w:top w:val="single" w:color="000000" w:sz="4" w:space="0"/>
              <w:left w:val="single" w:color="000000" w:sz="4" w:space="0"/>
              <w:bottom w:val="single" w:color="000000" w:sz="4" w:space="0"/>
              <w:right w:val="single" w:color="000000" w:sz="4" w:space="0"/>
            </w:tcBorders>
            <w:noWrap/>
            <w:vAlign w:val="center"/>
          </w:tcPr>
          <w:p w14:paraId="133E7C80">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序号</w:t>
            </w:r>
          </w:p>
        </w:tc>
        <w:tc>
          <w:tcPr>
            <w:tcW w:w="1086" w:type="dxa"/>
            <w:gridSpan w:val="2"/>
            <w:vMerge w:val="restart"/>
            <w:tcBorders>
              <w:top w:val="single" w:color="000000" w:sz="4" w:space="0"/>
              <w:left w:val="single" w:color="000000" w:sz="4" w:space="0"/>
              <w:right w:val="single" w:color="000000" w:sz="4" w:space="0"/>
            </w:tcBorders>
            <w:noWrap w:val="0"/>
            <w:vAlign w:val="center"/>
          </w:tcPr>
          <w:p w14:paraId="241C5244">
            <w:pPr>
              <w:keepNext w:val="0"/>
              <w:keepLines w:val="0"/>
              <w:widowControl/>
              <w:suppressLineNumbers w:val="0"/>
              <w:jc w:val="center"/>
              <w:textAlignment w:val="center"/>
              <w:rPr>
                <w:rStyle w:val="42"/>
                <w:rFonts w:hint="default" w:ascii="宋体" w:hAnsi="宋体" w:eastAsia="宋体" w:cs="宋体"/>
                <w:b w:val="0"/>
                <w:bCs w:val="0"/>
                <w:color w:val="auto"/>
                <w:sz w:val="24"/>
                <w:szCs w:val="24"/>
                <w:highlight w:val="none"/>
                <w:lang w:val="en-US" w:eastAsia="zh-CN" w:bidi="ar"/>
              </w:rPr>
            </w:pPr>
            <w:r>
              <w:rPr>
                <w:rStyle w:val="42"/>
                <w:rFonts w:hint="eastAsia" w:ascii="宋体" w:hAnsi="宋体" w:cs="宋体"/>
                <w:b w:val="0"/>
                <w:bCs w:val="0"/>
                <w:color w:val="auto"/>
                <w:sz w:val="24"/>
                <w:szCs w:val="24"/>
                <w:highlight w:val="none"/>
                <w:lang w:val="en-US" w:eastAsia="zh-CN" w:bidi="ar"/>
              </w:rPr>
              <w:t>科室</w:t>
            </w:r>
          </w:p>
        </w:tc>
        <w:tc>
          <w:tcPr>
            <w:tcW w:w="1347" w:type="dxa"/>
            <w:vMerge w:val="restart"/>
            <w:tcBorders>
              <w:top w:val="single" w:color="000000" w:sz="4" w:space="0"/>
              <w:left w:val="single" w:color="000000" w:sz="4" w:space="0"/>
              <w:bottom w:val="single" w:color="000000" w:sz="4" w:space="0"/>
              <w:right w:val="single" w:color="000000" w:sz="4" w:space="0"/>
            </w:tcBorders>
            <w:noWrap w:val="0"/>
            <w:vAlign w:val="center"/>
          </w:tcPr>
          <w:p w14:paraId="019A10EC">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设备名称</w:t>
            </w:r>
          </w:p>
        </w:tc>
        <w:tc>
          <w:tcPr>
            <w:tcW w:w="546" w:type="dxa"/>
            <w:vMerge w:val="restart"/>
            <w:tcBorders>
              <w:top w:val="single" w:color="000000" w:sz="4" w:space="0"/>
              <w:left w:val="single" w:color="000000" w:sz="4" w:space="0"/>
              <w:bottom w:val="single" w:color="000000" w:sz="4" w:space="0"/>
              <w:right w:val="single" w:color="000000" w:sz="4" w:space="0"/>
            </w:tcBorders>
            <w:noWrap/>
            <w:vAlign w:val="center"/>
          </w:tcPr>
          <w:p w14:paraId="184C442D">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数量</w:t>
            </w:r>
            <w:r>
              <w:rPr>
                <w:rStyle w:val="42"/>
                <w:rFonts w:hint="eastAsia" w:cs="宋体"/>
                <w:b w:val="0"/>
                <w:bCs w:val="0"/>
                <w:color w:val="auto"/>
                <w:sz w:val="24"/>
                <w:szCs w:val="24"/>
                <w:highlight w:val="none"/>
                <w:lang w:val="en-US" w:eastAsia="zh-CN" w:bidi="ar"/>
              </w:rPr>
              <w:t>（套）</w:t>
            </w: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5B7DAA15">
            <w:pPr>
              <w:keepNext w:val="0"/>
              <w:keepLines w:val="0"/>
              <w:widowControl/>
              <w:suppressLineNumbers w:val="0"/>
              <w:jc w:val="center"/>
              <w:textAlignment w:val="center"/>
              <w:rPr>
                <w:rStyle w:val="42"/>
                <w:rFonts w:hint="default" w:ascii="宋体" w:hAnsi="宋体" w:eastAsia="宋体" w:cs="宋体"/>
                <w:b w:val="0"/>
                <w:bCs w:val="0"/>
                <w:color w:val="auto"/>
                <w:sz w:val="24"/>
                <w:szCs w:val="24"/>
                <w:highlight w:val="none"/>
                <w:lang w:val="en-US" w:eastAsia="zh-CN" w:bidi="ar"/>
              </w:rPr>
            </w:pPr>
            <w:r>
              <w:rPr>
                <w:rStyle w:val="42"/>
                <w:rFonts w:hint="eastAsia" w:ascii="宋体" w:hAnsi="宋体" w:cs="宋体"/>
                <w:b w:val="0"/>
                <w:bCs w:val="0"/>
                <w:color w:val="auto"/>
                <w:sz w:val="24"/>
                <w:szCs w:val="24"/>
                <w:highlight w:val="none"/>
                <w:lang w:val="en-US" w:eastAsia="zh-CN" w:bidi="ar"/>
              </w:rPr>
              <w:t>预算单价</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68720EF2">
            <w:pPr>
              <w:keepNext w:val="0"/>
              <w:keepLines w:val="0"/>
              <w:widowControl/>
              <w:suppressLineNumbers w:val="0"/>
              <w:jc w:val="center"/>
              <w:textAlignment w:val="center"/>
              <w:rPr>
                <w:rStyle w:val="42"/>
                <w:rFonts w:hint="eastAsia" w:ascii="宋体" w:hAnsi="宋体" w:eastAsia="宋体" w:cs="宋体"/>
                <w:b w:val="0"/>
                <w:bCs w:val="0"/>
                <w:color w:val="auto"/>
                <w:sz w:val="24"/>
                <w:szCs w:val="24"/>
                <w:highlight w:val="none"/>
                <w:lang w:val="en-US" w:eastAsia="zh-CN" w:bidi="ar"/>
              </w:rPr>
            </w:pPr>
            <w:r>
              <w:rPr>
                <w:rStyle w:val="42"/>
                <w:rFonts w:hint="eastAsia" w:ascii="宋体" w:hAnsi="宋体" w:cs="宋体"/>
                <w:b w:val="0"/>
                <w:bCs w:val="0"/>
                <w:color w:val="auto"/>
                <w:sz w:val="24"/>
                <w:szCs w:val="24"/>
                <w:highlight w:val="none"/>
                <w:lang w:val="en-US" w:eastAsia="zh-CN" w:bidi="ar"/>
              </w:rPr>
              <w:t>预算总价</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5CBBA9BD">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投标报价</w:t>
            </w: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797DFD1E">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投标报价</w:t>
            </w:r>
          </w:p>
        </w:tc>
        <w:tc>
          <w:tcPr>
            <w:tcW w:w="504" w:type="dxa"/>
            <w:vMerge w:val="restart"/>
            <w:tcBorders>
              <w:top w:val="single" w:color="000000" w:sz="4" w:space="0"/>
              <w:left w:val="single" w:color="000000" w:sz="4" w:space="0"/>
              <w:bottom w:val="single" w:color="000000" w:sz="4" w:space="0"/>
              <w:right w:val="single" w:color="000000" w:sz="4" w:space="0"/>
            </w:tcBorders>
            <w:noWrap w:val="0"/>
            <w:vAlign w:val="center"/>
          </w:tcPr>
          <w:p w14:paraId="6CBBD04D">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品牌</w:t>
            </w:r>
          </w:p>
        </w:tc>
        <w:tc>
          <w:tcPr>
            <w:tcW w:w="618" w:type="dxa"/>
            <w:vMerge w:val="restart"/>
            <w:tcBorders>
              <w:top w:val="single" w:color="000000" w:sz="4" w:space="0"/>
              <w:left w:val="single" w:color="000000" w:sz="4" w:space="0"/>
              <w:bottom w:val="single" w:color="000000" w:sz="4" w:space="0"/>
              <w:right w:val="single" w:color="000000" w:sz="4" w:space="0"/>
            </w:tcBorders>
            <w:noWrap w:val="0"/>
            <w:vAlign w:val="center"/>
          </w:tcPr>
          <w:p w14:paraId="7E66BCBF">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6"/>
                <w:rFonts w:hint="eastAsia" w:ascii="宋体" w:hAnsi="宋体" w:eastAsia="宋体" w:cs="宋体"/>
                <w:b w:val="0"/>
                <w:bCs w:val="0"/>
                <w:color w:val="auto"/>
                <w:sz w:val="24"/>
                <w:szCs w:val="24"/>
                <w:highlight w:val="none"/>
                <w:lang w:val="en-US" w:eastAsia="zh-CN" w:bidi="ar"/>
              </w:rPr>
              <w:t xml:space="preserve"> </w:t>
            </w:r>
            <w:r>
              <w:rPr>
                <w:rStyle w:val="42"/>
                <w:rFonts w:hint="eastAsia" w:ascii="宋体" w:hAnsi="宋体" w:eastAsia="宋体" w:cs="宋体"/>
                <w:b w:val="0"/>
                <w:bCs w:val="0"/>
                <w:color w:val="auto"/>
                <w:sz w:val="24"/>
                <w:szCs w:val="24"/>
                <w:highlight w:val="none"/>
                <w:lang w:val="en-US" w:eastAsia="zh-CN" w:bidi="ar"/>
              </w:rPr>
              <w:t>生产厂家</w:t>
            </w:r>
          </w:p>
        </w:tc>
        <w:tc>
          <w:tcPr>
            <w:tcW w:w="673" w:type="dxa"/>
            <w:vMerge w:val="restart"/>
            <w:tcBorders>
              <w:top w:val="single" w:color="000000" w:sz="4" w:space="0"/>
              <w:left w:val="single" w:color="000000" w:sz="4" w:space="0"/>
              <w:bottom w:val="single" w:color="000000" w:sz="4" w:space="0"/>
              <w:right w:val="single" w:color="000000" w:sz="4" w:space="0"/>
            </w:tcBorders>
            <w:noWrap w:val="0"/>
            <w:vAlign w:val="center"/>
          </w:tcPr>
          <w:p w14:paraId="63471120">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6"/>
                <w:rFonts w:hint="eastAsia" w:ascii="宋体" w:hAnsi="宋体" w:eastAsia="宋体" w:cs="宋体"/>
                <w:b w:val="0"/>
                <w:bCs w:val="0"/>
                <w:color w:val="auto"/>
                <w:sz w:val="24"/>
                <w:szCs w:val="24"/>
                <w:highlight w:val="none"/>
                <w:lang w:val="en-US" w:eastAsia="zh-CN" w:bidi="ar"/>
              </w:rPr>
              <w:t xml:space="preserve"> </w:t>
            </w:r>
            <w:r>
              <w:rPr>
                <w:rStyle w:val="42"/>
                <w:rFonts w:hint="eastAsia" w:ascii="宋体" w:hAnsi="宋体" w:eastAsia="宋体" w:cs="宋体"/>
                <w:b w:val="0"/>
                <w:bCs w:val="0"/>
                <w:color w:val="auto"/>
                <w:sz w:val="24"/>
                <w:szCs w:val="24"/>
                <w:highlight w:val="none"/>
                <w:lang w:val="en-US" w:eastAsia="zh-CN" w:bidi="ar"/>
              </w:rPr>
              <w:t>规格型号</w:t>
            </w:r>
          </w:p>
        </w:tc>
        <w:tc>
          <w:tcPr>
            <w:tcW w:w="674" w:type="dxa"/>
            <w:vMerge w:val="restart"/>
            <w:tcBorders>
              <w:top w:val="single" w:color="000000" w:sz="4" w:space="0"/>
              <w:left w:val="single" w:color="000000" w:sz="4" w:space="0"/>
              <w:bottom w:val="single" w:color="000000" w:sz="4" w:space="0"/>
              <w:right w:val="single" w:color="000000" w:sz="4" w:space="0"/>
            </w:tcBorders>
            <w:noWrap w:val="0"/>
            <w:vAlign w:val="center"/>
          </w:tcPr>
          <w:p w14:paraId="30DF4A83">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备注</w:t>
            </w:r>
          </w:p>
        </w:tc>
      </w:tr>
      <w:tr w14:paraId="43CD2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2" w:hRule="atLeast"/>
        </w:trPr>
        <w:tc>
          <w:tcPr>
            <w:tcW w:w="673" w:type="dxa"/>
            <w:vMerge w:val="continue"/>
            <w:tcBorders>
              <w:top w:val="single" w:color="000000" w:sz="4" w:space="0"/>
              <w:left w:val="single" w:color="000000" w:sz="4" w:space="0"/>
              <w:bottom w:val="single" w:color="000000" w:sz="4" w:space="0"/>
              <w:right w:val="single" w:color="000000" w:sz="4" w:space="0"/>
            </w:tcBorders>
            <w:noWrap/>
            <w:vAlign w:val="center"/>
          </w:tcPr>
          <w:p w14:paraId="19CC1778">
            <w:pPr>
              <w:jc w:val="center"/>
              <w:rPr>
                <w:rFonts w:hint="eastAsia" w:ascii="宋体" w:hAnsi="宋体" w:eastAsia="宋体" w:cs="宋体"/>
                <w:b w:val="0"/>
                <w:bCs w:val="0"/>
                <w:i w:val="0"/>
                <w:iCs w:val="0"/>
                <w:color w:val="auto"/>
                <w:sz w:val="24"/>
                <w:szCs w:val="24"/>
                <w:highlight w:val="none"/>
                <w:u w:val="none"/>
              </w:rPr>
            </w:pPr>
          </w:p>
        </w:tc>
        <w:tc>
          <w:tcPr>
            <w:tcW w:w="1086" w:type="dxa"/>
            <w:gridSpan w:val="2"/>
            <w:vMerge w:val="continue"/>
            <w:tcBorders>
              <w:left w:val="single" w:color="000000" w:sz="4" w:space="0"/>
              <w:bottom w:val="single" w:color="000000" w:sz="4" w:space="0"/>
              <w:right w:val="single" w:color="000000" w:sz="4" w:space="0"/>
            </w:tcBorders>
            <w:noWrap w:val="0"/>
            <w:vAlign w:val="center"/>
          </w:tcPr>
          <w:p w14:paraId="2FF46474">
            <w:pPr>
              <w:jc w:val="center"/>
              <w:rPr>
                <w:rFonts w:hint="eastAsia" w:ascii="宋体" w:hAnsi="宋体" w:eastAsia="宋体" w:cs="宋体"/>
                <w:b w:val="0"/>
                <w:bCs w:val="0"/>
                <w:i w:val="0"/>
                <w:iCs w:val="0"/>
                <w:color w:val="auto"/>
                <w:sz w:val="24"/>
                <w:szCs w:val="24"/>
                <w:highlight w:val="none"/>
                <w:u w:val="none"/>
              </w:rPr>
            </w:pPr>
          </w:p>
        </w:tc>
        <w:tc>
          <w:tcPr>
            <w:tcW w:w="134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AED539">
            <w:pPr>
              <w:jc w:val="center"/>
              <w:rPr>
                <w:rFonts w:hint="eastAsia" w:ascii="宋体" w:hAnsi="宋体" w:eastAsia="宋体" w:cs="宋体"/>
                <w:b w:val="0"/>
                <w:bCs w:val="0"/>
                <w:i w:val="0"/>
                <w:iCs w:val="0"/>
                <w:color w:val="auto"/>
                <w:sz w:val="24"/>
                <w:szCs w:val="24"/>
                <w:highlight w:val="none"/>
                <w:u w:val="none"/>
              </w:rPr>
            </w:pPr>
          </w:p>
        </w:tc>
        <w:tc>
          <w:tcPr>
            <w:tcW w:w="546" w:type="dxa"/>
            <w:vMerge w:val="continue"/>
            <w:tcBorders>
              <w:top w:val="single" w:color="000000" w:sz="4" w:space="0"/>
              <w:left w:val="single" w:color="000000" w:sz="4" w:space="0"/>
              <w:bottom w:val="single" w:color="000000" w:sz="4" w:space="0"/>
              <w:right w:val="single" w:color="000000" w:sz="4" w:space="0"/>
            </w:tcBorders>
            <w:noWrap/>
            <w:vAlign w:val="center"/>
          </w:tcPr>
          <w:p w14:paraId="70ABF949">
            <w:pPr>
              <w:jc w:val="center"/>
              <w:rPr>
                <w:rFonts w:hint="eastAsia" w:ascii="宋体" w:hAnsi="宋体" w:eastAsia="宋体" w:cs="宋体"/>
                <w:b w:val="0"/>
                <w:bCs w:val="0"/>
                <w:i w:val="0"/>
                <w:iCs w:val="0"/>
                <w:color w:val="auto"/>
                <w:sz w:val="24"/>
                <w:szCs w:val="24"/>
                <w:highlight w:val="none"/>
                <w:u w:val="none"/>
              </w:rPr>
            </w:pP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2BCE199A">
            <w:pPr>
              <w:keepNext w:val="0"/>
              <w:keepLines w:val="0"/>
              <w:widowControl/>
              <w:suppressLineNumbers w:val="0"/>
              <w:jc w:val="both"/>
              <w:textAlignment w:val="center"/>
              <w:rPr>
                <w:rStyle w:val="42"/>
                <w:rFonts w:hint="eastAsia" w:ascii="宋体" w:hAnsi="宋体" w:eastAsia="宋体" w:cs="宋体"/>
                <w:b w:val="0"/>
                <w:bCs w:val="0"/>
                <w:color w:val="auto"/>
                <w:sz w:val="22"/>
                <w:szCs w:val="22"/>
                <w:highlight w:val="none"/>
                <w:lang w:val="en-US" w:eastAsia="zh-CN" w:bidi="ar"/>
              </w:rPr>
            </w:pPr>
            <w:r>
              <w:rPr>
                <w:rStyle w:val="42"/>
                <w:rFonts w:hint="eastAsia" w:ascii="宋体" w:hAnsi="宋体" w:cs="宋体"/>
                <w:b w:val="0"/>
                <w:bCs w:val="0"/>
                <w:color w:val="auto"/>
                <w:sz w:val="22"/>
                <w:szCs w:val="22"/>
                <w:highlight w:val="none"/>
                <w:lang w:val="en-US" w:eastAsia="zh-CN" w:bidi="ar"/>
              </w:rPr>
              <w:t>（万元）</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080AD869">
            <w:pPr>
              <w:keepNext w:val="0"/>
              <w:keepLines w:val="0"/>
              <w:widowControl/>
              <w:suppressLineNumbers w:val="0"/>
              <w:jc w:val="center"/>
              <w:textAlignment w:val="center"/>
              <w:rPr>
                <w:rStyle w:val="42"/>
                <w:rFonts w:hint="eastAsia" w:ascii="宋体" w:hAnsi="宋体" w:eastAsia="宋体" w:cs="宋体"/>
                <w:b w:val="0"/>
                <w:bCs w:val="0"/>
                <w:color w:val="auto"/>
                <w:sz w:val="22"/>
                <w:szCs w:val="22"/>
                <w:highlight w:val="none"/>
                <w:lang w:val="en-US" w:eastAsia="zh-CN" w:bidi="ar"/>
              </w:rPr>
            </w:pPr>
            <w:r>
              <w:rPr>
                <w:rStyle w:val="42"/>
                <w:rFonts w:hint="eastAsia" w:ascii="宋体" w:hAnsi="宋体" w:cs="宋体"/>
                <w:b w:val="0"/>
                <w:bCs w:val="0"/>
                <w:color w:val="auto"/>
                <w:sz w:val="22"/>
                <w:szCs w:val="22"/>
                <w:highlight w:val="none"/>
                <w:lang w:val="en-US" w:eastAsia="zh-CN" w:bidi="ar"/>
              </w:rPr>
              <w:t>（万元）</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721094D8">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（单价）</w:t>
            </w: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25484A1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（共计）</w:t>
            </w:r>
          </w:p>
        </w:tc>
        <w:tc>
          <w:tcPr>
            <w:tcW w:w="50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B188CD">
            <w:pPr>
              <w:jc w:val="center"/>
              <w:rPr>
                <w:rFonts w:hint="eastAsia" w:ascii="宋体" w:hAnsi="宋体" w:eastAsia="宋体" w:cs="宋体"/>
                <w:b w:val="0"/>
                <w:bCs w:val="0"/>
                <w:i w:val="0"/>
                <w:iCs w:val="0"/>
                <w:color w:val="auto"/>
                <w:sz w:val="24"/>
                <w:szCs w:val="24"/>
                <w:highlight w:val="none"/>
                <w:u w:val="none"/>
              </w:rPr>
            </w:pPr>
          </w:p>
        </w:tc>
        <w:tc>
          <w:tcPr>
            <w:tcW w:w="618"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31265A">
            <w:pPr>
              <w:jc w:val="center"/>
              <w:rPr>
                <w:rFonts w:hint="eastAsia" w:ascii="宋体" w:hAnsi="宋体" w:eastAsia="宋体" w:cs="宋体"/>
                <w:b w:val="0"/>
                <w:bCs w:val="0"/>
                <w:i w:val="0"/>
                <w:iCs w:val="0"/>
                <w:color w:val="auto"/>
                <w:sz w:val="24"/>
                <w:szCs w:val="24"/>
                <w:highlight w:val="none"/>
                <w:u w:val="none"/>
              </w:rPr>
            </w:pPr>
          </w:p>
        </w:tc>
        <w:tc>
          <w:tcPr>
            <w:tcW w:w="6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DE9C29">
            <w:pPr>
              <w:jc w:val="center"/>
              <w:rPr>
                <w:rFonts w:hint="eastAsia" w:ascii="宋体" w:hAnsi="宋体" w:eastAsia="宋体" w:cs="宋体"/>
                <w:b w:val="0"/>
                <w:bCs w:val="0"/>
                <w:i w:val="0"/>
                <w:iCs w:val="0"/>
                <w:color w:val="auto"/>
                <w:sz w:val="24"/>
                <w:szCs w:val="24"/>
                <w:highlight w:val="none"/>
                <w:u w:val="none"/>
              </w:rPr>
            </w:pPr>
          </w:p>
        </w:tc>
        <w:tc>
          <w:tcPr>
            <w:tcW w:w="6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608904">
            <w:pPr>
              <w:jc w:val="center"/>
              <w:rPr>
                <w:rFonts w:hint="eastAsia" w:ascii="宋体" w:hAnsi="宋体" w:eastAsia="宋体" w:cs="宋体"/>
                <w:b w:val="0"/>
                <w:bCs w:val="0"/>
                <w:i w:val="0"/>
                <w:iCs w:val="0"/>
                <w:color w:val="auto"/>
                <w:sz w:val="24"/>
                <w:szCs w:val="24"/>
                <w:highlight w:val="none"/>
                <w:u w:val="none"/>
              </w:rPr>
            </w:pPr>
          </w:p>
        </w:tc>
      </w:tr>
      <w:tr w14:paraId="1794BC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1F11E52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1086" w:type="dxa"/>
            <w:gridSpan w:val="2"/>
            <w:vMerge w:val="restart"/>
            <w:tcBorders>
              <w:top w:val="single" w:color="000000" w:sz="4" w:space="0"/>
              <w:left w:val="single" w:color="000000" w:sz="4" w:space="0"/>
              <w:right w:val="single" w:color="000000" w:sz="4" w:space="0"/>
            </w:tcBorders>
            <w:noWrap w:val="0"/>
            <w:vAlign w:val="center"/>
          </w:tcPr>
          <w:p w14:paraId="3C53495B">
            <w:pPr>
              <w:keepNext w:val="0"/>
              <w:keepLines w:val="0"/>
              <w:widowControl/>
              <w:suppressLineNumbers w:val="0"/>
              <w:jc w:val="center"/>
              <w:textAlignment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口腔科</w:t>
            </w: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1EFA84CC">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口腔综合治疗牙椅</w:t>
            </w:r>
          </w:p>
        </w:tc>
        <w:tc>
          <w:tcPr>
            <w:tcW w:w="546" w:type="dxa"/>
            <w:tcBorders>
              <w:top w:val="single" w:color="000000" w:sz="4" w:space="0"/>
              <w:left w:val="single" w:color="000000" w:sz="4" w:space="0"/>
              <w:bottom w:val="single" w:color="000000" w:sz="4" w:space="0"/>
              <w:right w:val="single" w:color="000000" w:sz="4" w:space="0"/>
            </w:tcBorders>
            <w:noWrap/>
            <w:vAlign w:val="center"/>
          </w:tcPr>
          <w:p w14:paraId="07895FC8">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rPr>
            </w:pPr>
            <w:r>
              <w:rPr>
                <w:rFonts w:hint="eastAsia" w:ascii="宋体" w:hAnsi="宋体" w:cs="宋体"/>
                <w:b w:val="0"/>
                <w:bCs w:val="0"/>
                <w:i w:val="0"/>
                <w:iCs w:val="0"/>
                <w:color w:val="auto"/>
                <w:kern w:val="0"/>
                <w:sz w:val="24"/>
                <w:szCs w:val="24"/>
                <w:highlight w:val="none"/>
                <w:u w:val="none"/>
                <w:lang w:val="en-US" w:eastAsia="zh-CN" w:bidi="ar"/>
              </w:rPr>
              <w:t>7</w:t>
            </w: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760795C5">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5</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4AC03307">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bidi="ar"/>
              </w:rPr>
              <w:t>35</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221C73E7">
            <w:pPr>
              <w:jc w:val="center"/>
              <w:rPr>
                <w:rFonts w:hint="eastAsia" w:ascii="宋体" w:hAnsi="宋体" w:eastAsia="宋体" w:cs="宋体"/>
                <w:b w:val="0"/>
                <w:bCs w:val="0"/>
                <w:i w:val="0"/>
                <w:iCs w:val="0"/>
                <w:color w:val="auto"/>
                <w:sz w:val="24"/>
                <w:szCs w:val="24"/>
                <w:highlight w:val="none"/>
                <w:u w:val="none"/>
                <w:lang w:val="en-US" w:eastAsia="zh-CN"/>
              </w:rPr>
            </w:pP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6FBA515B">
            <w:pPr>
              <w:jc w:val="center"/>
              <w:rPr>
                <w:rFonts w:hint="eastAsia" w:ascii="宋体" w:hAnsi="宋体" w:eastAsia="宋体" w:cs="宋体"/>
                <w:b w:val="0"/>
                <w:bCs w:val="0"/>
                <w:i w:val="0"/>
                <w:iCs w:val="0"/>
                <w:color w:val="auto"/>
                <w:sz w:val="24"/>
                <w:szCs w:val="24"/>
                <w:highlight w:val="none"/>
                <w:u w:val="none"/>
              </w:rPr>
            </w:pPr>
          </w:p>
        </w:tc>
        <w:tc>
          <w:tcPr>
            <w:tcW w:w="504" w:type="dxa"/>
            <w:tcBorders>
              <w:top w:val="single" w:color="000000" w:sz="4" w:space="0"/>
              <w:left w:val="single" w:color="000000" w:sz="4" w:space="0"/>
              <w:bottom w:val="single" w:color="000000" w:sz="4" w:space="0"/>
              <w:right w:val="single" w:color="000000" w:sz="4" w:space="0"/>
            </w:tcBorders>
            <w:noWrap w:val="0"/>
            <w:vAlign w:val="center"/>
          </w:tcPr>
          <w:p w14:paraId="1AD08902">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09D1FF32">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7D34B5B6">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498DB5D9">
            <w:pPr>
              <w:jc w:val="center"/>
              <w:rPr>
                <w:rFonts w:hint="eastAsia" w:ascii="宋体" w:hAnsi="宋体" w:eastAsia="宋体" w:cs="宋体"/>
                <w:b w:val="0"/>
                <w:bCs w:val="0"/>
                <w:i w:val="0"/>
                <w:iCs w:val="0"/>
                <w:color w:val="auto"/>
                <w:sz w:val="24"/>
                <w:szCs w:val="24"/>
                <w:highlight w:val="none"/>
                <w:u w:val="none"/>
              </w:rPr>
            </w:pPr>
          </w:p>
        </w:tc>
      </w:tr>
      <w:tr w14:paraId="6D6173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19F72A55">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2</w:t>
            </w:r>
          </w:p>
        </w:tc>
        <w:tc>
          <w:tcPr>
            <w:tcW w:w="1086" w:type="dxa"/>
            <w:gridSpan w:val="2"/>
            <w:vMerge w:val="continue"/>
            <w:tcBorders>
              <w:left w:val="single" w:color="000000" w:sz="4" w:space="0"/>
              <w:right w:val="single" w:color="000000" w:sz="4" w:space="0"/>
            </w:tcBorders>
            <w:noWrap w:val="0"/>
            <w:vAlign w:val="center"/>
          </w:tcPr>
          <w:p w14:paraId="53F323B2">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6BBAEF09">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lang w:val="en-US" w:eastAsia="zh-CN"/>
              </w:rPr>
              <w:t>口腔CBCT</w:t>
            </w:r>
          </w:p>
        </w:tc>
        <w:tc>
          <w:tcPr>
            <w:tcW w:w="546" w:type="dxa"/>
            <w:tcBorders>
              <w:top w:val="single" w:color="000000" w:sz="4" w:space="0"/>
              <w:left w:val="single" w:color="000000" w:sz="4" w:space="0"/>
              <w:bottom w:val="single" w:color="000000" w:sz="4" w:space="0"/>
              <w:right w:val="single" w:color="000000" w:sz="4" w:space="0"/>
            </w:tcBorders>
            <w:noWrap/>
            <w:vAlign w:val="center"/>
          </w:tcPr>
          <w:p w14:paraId="45ED03B3">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52ECF2A9">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70</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05914AA0">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6495DF19">
            <w:pPr>
              <w:jc w:val="center"/>
              <w:rPr>
                <w:rFonts w:hint="eastAsia" w:ascii="宋体" w:hAnsi="宋体" w:eastAsia="宋体" w:cs="宋体"/>
                <w:b w:val="0"/>
                <w:bCs w:val="0"/>
                <w:i w:val="0"/>
                <w:iCs w:val="0"/>
                <w:color w:val="auto"/>
                <w:sz w:val="24"/>
                <w:szCs w:val="24"/>
                <w:highlight w:val="none"/>
                <w:u w:val="none"/>
              </w:rPr>
            </w:pP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685038CA">
            <w:pPr>
              <w:jc w:val="center"/>
              <w:rPr>
                <w:rFonts w:hint="eastAsia" w:ascii="宋体" w:hAnsi="宋体" w:eastAsia="宋体" w:cs="宋体"/>
                <w:b w:val="0"/>
                <w:bCs w:val="0"/>
                <w:i w:val="0"/>
                <w:iCs w:val="0"/>
                <w:color w:val="auto"/>
                <w:sz w:val="24"/>
                <w:szCs w:val="24"/>
                <w:highlight w:val="none"/>
                <w:u w:val="none"/>
              </w:rPr>
            </w:pPr>
          </w:p>
        </w:tc>
        <w:tc>
          <w:tcPr>
            <w:tcW w:w="504" w:type="dxa"/>
            <w:tcBorders>
              <w:top w:val="single" w:color="000000" w:sz="4" w:space="0"/>
              <w:left w:val="single" w:color="000000" w:sz="4" w:space="0"/>
              <w:bottom w:val="single" w:color="000000" w:sz="4" w:space="0"/>
              <w:right w:val="single" w:color="000000" w:sz="4" w:space="0"/>
            </w:tcBorders>
            <w:noWrap w:val="0"/>
            <w:vAlign w:val="center"/>
          </w:tcPr>
          <w:p w14:paraId="305AB1B7">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5020ABC6">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2E80A917">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2F88D30A">
            <w:pPr>
              <w:jc w:val="center"/>
              <w:rPr>
                <w:rFonts w:hint="eastAsia" w:ascii="宋体" w:hAnsi="宋体" w:eastAsia="宋体" w:cs="宋体"/>
                <w:b w:val="0"/>
                <w:bCs w:val="0"/>
                <w:i w:val="0"/>
                <w:iCs w:val="0"/>
                <w:color w:val="auto"/>
                <w:sz w:val="24"/>
                <w:szCs w:val="24"/>
                <w:highlight w:val="none"/>
                <w:u w:val="none"/>
              </w:rPr>
            </w:pPr>
          </w:p>
        </w:tc>
      </w:tr>
      <w:tr w14:paraId="319A7C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10353E73">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3</w:t>
            </w:r>
          </w:p>
        </w:tc>
        <w:tc>
          <w:tcPr>
            <w:tcW w:w="1086" w:type="dxa"/>
            <w:gridSpan w:val="2"/>
            <w:vMerge w:val="continue"/>
            <w:tcBorders>
              <w:left w:val="single" w:color="000000" w:sz="4" w:space="0"/>
              <w:right w:val="single" w:color="000000" w:sz="4" w:space="0"/>
            </w:tcBorders>
            <w:noWrap w:val="0"/>
            <w:vAlign w:val="center"/>
          </w:tcPr>
          <w:p w14:paraId="4848821B">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196ACB39">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囗腔正压一拖十气泵</w:t>
            </w:r>
          </w:p>
        </w:tc>
        <w:tc>
          <w:tcPr>
            <w:tcW w:w="546" w:type="dxa"/>
            <w:tcBorders>
              <w:top w:val="single" w:color="000000" w:sz="4" w:space="0"/>
              <w:left w:val="single" w:color="000000" w:sz="4" w:space="0"/>
              <w:bottom w:val="single" w:color="000000" w:sz="4" w:space="0"/>
              <w:right w:val="single" w:color="000000" w:sz="4" w:space="0"/>
            </w:tcBorders>
            <w:noWrap/>
            <w:vAlign w:val="center"/>
          </w:tcPr>
          <w:p w14:paraId="47895936">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27FFD270">
            <w:pPr>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3</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70994D22">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7DB6E812">
            <w:pPr>
              <w:jc w:val="center"/>
              <w:rPr>
                <w:rFonts w:hint="eastAsia" w:ascii="宋体" w:hAnsi="宋体" w:eastAsia="宋体" w:cs="宋体"/>
                <w:b w:val="0"/>
                <w:bCs w:val="0"/>
                <w:i w:val="0"/>
                <w:iCs w:val="0"/>
                <w:color w:val="auto"/>
                <w:sz w:val="24"/>
                <w:szCs w:val="24"/>
                <w:highlight w:val="none"/>
                <w:u w:val="none"/>
              </w:rPr>
            </w:pP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7CBC599A">
            <w:pPr>
              <w:jc w:val="center"/>
              <w:rPr>
                <w:rFonts w:hint="eastAsia" w:ascii="宋体" w:hAnsi="宋体" w:eastAsia="宋体" w:cs="宋体"/>
                <w:b w:val="0"/>
                <w:bCs w:val="0"/>
                <w:i w:val="0"/>
                <w:iCs w:val="0"/>
                <w:color w:val="auto"/>
                <w:sz w:val="24"/>
                <w:szCs w:val="24"/>
                <w:highlight w:val="none"/>
                <w:u w:val="none"/>
              </w:rPr>
            </w:pPr>
          </w:p>
        </w:tc>
        <w:tc>
          <w:tcPr>
            <w:tcW w:w="504" w:type="dxa"/>
            <w:tcBorders>
              <w:top w:val="single" w:color="000000" w:sz="4" w:space="0"/>
              <w:left w:val="single" w:color="000000" w:sz="4" w:space="0"/>
              <w:bottom w:val="single" w:color="000000" w:sz="4" w:space="0"/>
              <w:right w:val="single" w:color="000000" w:sz="4" w:space="0"/>
            </w:tcBorders>
            <w:noWrap w:val="0"/>
            <w:vAlign w:val="center"/>
          </w:tcPr>
          <w:p w14:paraId="7DB88FC0">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6288B6FA">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77A1E636">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01129854">
            <w:pPr>
              <w:jc w:val="center"/>
              <w:rPr>
                <w:rFonts w:hint="eastAsia" w:ascii="宋体" w:hAnsi="宋体" w:eastAsia="宋体" w:cs="宋体"/>
                <w:b w:val="0"/>
                <w:bCs w:val="0"/>
                <w:i w:val="0"/>
                <w:iCs w:val="0"/>
                <w:color w:val="auto"/>
                <w:sz w:val="24"/>
                <w:szCs w:val="24"/>
                <w:highlight w:val="none"/>
                <w:u w:val="none"/>
              </w:rPr>
            </w:pPr>
          </w:p>
        </w:tc>
      </w:tr>
      <w:tr w14:paraId="28C37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244F7090">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4</w:t>
            </w:r>
          </w:p>
        </w:tc>
        <w:tc>
          <w:tcPr>
            <w:tcW w:w="1086" w:type="dxa"/>
            <w:gridSpan w:val="2"/>
            <w:vMerge w:val="continue"/>
            <w:tcBorders>
              <w:left w:val="single" w:color="000000" w:sz="4" w:space="0"/>
              <w:right w:val="single" w:color="000000" w:sz="4" w:space="0"/>
            </w:tcBorders>
            <w:noWrap w:val="0"/>
            <w:vAlign w:val="center"/>
          </w:tcPr>
          <w:p w14:paraId="44B6613A">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3DA7200D">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口腔负压机一拖十</w:t>
            </w:r>
          </w:p>
        </w:tc>
        <w:tc>
          <w:tcPr>
            <w:tcW w:w="546" w:type="dxa"/>
            <w:tcBorders>
              <w:top w:val="single" w:color="000000" w:sz="4" w:space="0"/>
              <w:left w:val="single" w:color="000000" w:sz="4" w:space="0"/>
              <w:bottom w:val="single" w:color="000000" w:sz="4" w:space="0"/>
              <w:right w:val="single" w:color="000000" w:sz="4" w:space="0"/>
            </w:tcBorders>
            <w:noWrap/>
            <w:vAlign w:val="center"/>
          </w:tcPr>
          <w:p w14:paraId="41447282">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1BCA2900">
            <w:pPr>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5</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018A559F">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56C263F7">
            <w:pPr>
              <w:jc w:val="center"/>
              <w:rPr>
                <w:rFonts w:hint="eastAsia" w:ascii="宋体" w:hAnsi="宋体" w:eastAsia="宋体" w:cs="宋体"/>
                <w:b w:val="0"/>
                <w:bCs w:val="0"/>
                <w:i w:val="0"/>
                <w:iCs w:val="0"/>
                <w:color w:val="auto"/>
                <w:sz w:val="24"/>
                <w:szCs w:val="24"/>
                <w:highlight w:val="none"/>
                <w:u w:val="none"/>
              </w:rPr>
            </w:pP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6FB6D6B9">
            <w:pPr>
              <w:jc w:val="center"/>
              <w:rPr>
                <w:rFonts w:hint="eastAsia" w:ascii="宋体" w:hAnsi="宋体" w:eastAsia="宋体" w:cs="宋体"/>
                <w:b w:val="0"/>
                <w:bCs w:val="0"/>
                <w:i w:val="0"/>
                <w:iCs w:val="0"/>
                <w:color w:val="auto"/>
                <w:sz w:val="24"/>
                <w:szCs w:val="24"/>
                <w:highlight w:val="none"/>
                <w:u w:val="none"/>
              </w:rPr>
            </w:pPr>
          </w:p>
        </w:tc>
        <w:tc>
          <w:tcPr>
            <w:tcW w:w="504" w:type="dxa"/>
            <w:tcBorders>
              <w:top w:val="single" w:color="000000" w:sz="4" w:space="0"/>
              <w:left w:val="single" w:color="000000" w:sz="4" w:space="0"/>
              <w:bottom w:val="single" w:color="000000" w:sz="4" w:space="0"/>
              <w:right w:val="single" w:color="000000" w:sz="4" w:space="0"/>
            </w:tcBorders>
            <w:noWrap w:val="0"/>
            <w:vAlign w:val="center"/>
          </w:tcPr>
          <w:p w14:paraId="52A18A6A">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6FCFC868">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3C2A0243">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5BBEBA3E">
            <w:pPr>
              <w:jc w:val="center"/>
              <w:rPr>
                <w:rFonts w:hint="eastAsia" w:ascii="宋体" w:hAnsi="宋体" w:eastAsia="宋体" w:cs="宋体"/>
                <w:b w:val="0"/>
                <w:bCs w:val="0"/>
                <w:i w:val="0"/>
                <w:iCs w:val="0"/>
                <w:color w:val="auto"/>
                <w:sz w:val="24"/>
                <w:szCs w:val="24"/>
                <w:highlight w:val="none"/>
                <w:u w:val="none"/>
              </w:rPr>
            </w:pPr>
          </w:p>
        </w:tc>
      </w:tr>
      <w:tr w14:paraId="5EA78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5BC70824">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5</w:t>
            </w:r>
          </w:p>
        </w:tc>
        <w:tc>
          <w:tcPr>
            <w:tcW w:w="1086" w:type="dxa"/>
            <w:gridSpan w:val="2"/>
            <w:vMerge w:val="continue"/>
            <w:tcBorders>
              <w:left w:val="single" w:color="000000" w:sz="4" w:space="0"/>
              <w:right w:val="single" w:color="000000" w:sz="4" w:space="0"/>
            </w:tcBorders>
            <w:noWrap w:val="0"/>
            <w:vAlign w:val="center"/>
          </w:tcPr>
          <w:p w14:paraId="2F06A446">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009A24C3">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口腔净化水机</w:t>
            </w:r>
            <w:r>
              <w:rPr>
                <w:rFonts w:hint="eastAsia" w:cs="宋体"/>
                <w:color w:val="auto"/>
                <w:sz w:val="24"/>
                <w:szCs w:val="24"/>
                <w:highlight w:val="none"/>
                <w:lang w:val="en-US" w:eastAsia="zh-CN"/>
              </w:rPr>
              <w:t>一</w:t>
            </w:r>
            <w:r>
              <w:rPr>
                <w:rFonts w:hint="eastAsia" w:ascii="宋体" w:hAnsi="宋体" w:eastAsia="宋体" w:cs="宋体"/>
                <w:color w:val="auto"/>
                <w:sz w:val="24"/>
                <w:szCs w:val="24"/>
                <w:highlight w:val="none"/>
                <w:lang w:val="en-US" w:eastAsia="zh-CN"/>
              </w:rPr>
              <w:t>拖十</w:t>
            </w:r>
          </w:p>
        </w:tc>
        <w:tc>
          <w:tcPr>
            <w:tcW w:w="546" w:type="dxa"/>
            <w:tcBorders>
              <w:top w:val="single" w:color="000000" w:sz="4" w:space="0"/>
              <w:left w:val="single" w:color="000000" w:sz="4" w:space="0"/>
              <w:bottom w:val="single" w:color="000000" w:sz="4" w:space="0"/>
              <w:right w:val="single" w:color="000000" w:sz="4" w:space="0"/>
            </w:tcBorders>
            <w:noWrap/>
            <w:vAlign w:val="center"/>
          </w:tcPr>
          <w:p w14:paraId="60553F04">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55C3CD7B">
            <w:pPr>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3</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5D6721DF">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20ECBCCB">
            <w:pPr>
              <w:jc w:val="center"/>
              <w:rPr>
                <w:rFonts w:hint="eastAsia" w:ascii="宋体" w:hAnsi="宋体" w:eastAsia="宋体" w:cs="宋体"/>
                <w:b w:val="0"/>
                <w:bCs w:val="0"/>
                <w:i w:val="0"/>
                <w:iCs w:val="0"/>
                <w:color w:val="auto"/>
                <w:sz w:val="24"/>
                <w:szCs w:val="24"/>
                <w:highlight w:val="none"/>
                <w:u w:val="none"/>
              </w:rPr>
            </w:pP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212A5F8E">
            <w:pPr>
              <w:jc w:val="center"/>
              <w:rPr>
                <w:rFonts w:hint="eastAsia" w:ascii="宋体" w:hAnsi="宋体" w:eastAsia="宋体" w:cs="宋体"/>
                <w:b w:val="0"/>
                <w:bCs w:val="0"/>
                <w:i w:val="0"/>
                <w:iCs w:val="0"/>
                <w:color w:val="auto"/>
                <w:sz w:val="24"/>
                <w:szCs w:val="24"/>
                <w:highlight w:val="none"/>
                <w:u w:val="none"/>
              </w:rPr>
            </w:pPr>
          </w:p>
        </w:tc>
        <w:tc>
          <w:tcPr>
            <w:tcW w:w="504" w:type="dxa"/>
            <w:tcBorders>
              <w:top w:val="single" w:color="000000" w:sz="4" w:space="0"/>
              <w:left w:val="single" w:color="000000" w:sz="4" w:space="0"/>
              <w:bottom w:val="single" w:color="000000" w:sz="4" w:space="0"/>
              <w:right w:val="single" w:color="000000" w:sz="4" w:space="0"/>
            </w:tcBorders>
            <w:noWrap w:val="0"/>
            <w:vAlign w:val="center"/>
          </w:tcPr>
          <w:p w14:paraId="180F9269">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7EB5BE32">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2E0EE817">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48415161">
            <w:pPr>
              <w:jc w:val="center"/>
              <w:rPr>
                <w:rFonts w:hint="eastAsia" w:ascii="宋体" w:hAnsi="宋体" w:eastAsia="宋体" w:cs="宋体"/>
                <w:b w:val="0"/>
                <w:bCs w:val="0"/>
                <w:i w:val="0"/>
                <w:iCs w:val="0"/>
                <w:color w:val="auto"/>
                <w:sz w:val="24"/>
                <w:szCs w:val="24"/>
                <w:highlight w:val="none"/>
                <w:u w:val="none"/>
              </w:rPr>
            </w:pPr>
          </w:p>
        </w:tc>
      </w:tr>
      <w:tr w14:paraId="581376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5820AF6E">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6</w:t>
            </w:r>
          </w:p>
        </w:tc>
        <w:tc>
          <w:tcPr>
            <w:tcW w:w="1086" w:type="dxa"/>
            <w:gridSpan w:val="2"/>
            <w:vMerge w:val="continue"/>
            <w:tcBorders>
              <w:left w:val="single" w:color="000000" w:sz="4" w:space="0"/>
              <w:right w:val="single" w:color="000000" w:sz="4" w:space="0"/>
            </w:tcBorders>
            <w:noWrap w:val="0"/>
            <w:vAlign w:val="center"/>
          </w:tcPr>
          <w:p w14:paraId="19B58871">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410A8C44">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离心机</w:t>
            </w:r>
          </w:p>
        </w:tc>
        <w:tc>
          <w:tcPr>
            <w:tcW w:w="546" w:type="dxa"/>
            <w:tcBorders>
              <w:top w:val="single" w:color="000000" w:sz="4" w:space="0"/>
              <w:left w:val="single" w:color="000000" w:sz="4" w:space="0"/>
              <w:bottom w:val="single" w:color="000000" w:sz="4" w:space="0"/>
              <w:right w:val="single" w:color="000000" w:sz="4" w:space="0"/>
            </w:tcBorders>
            <w:noWrap/>
            <w:vAlign w:val="center"/>
          </w:tcPr>
          <w:p w14:paraId="69F5A96D">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12848B89">
            <w:pPr>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4</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3F8E5C67">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5087BE42">
            <w:pPr>
              <w:jc w:val="center"/>
              <w:rPr>
                <w:rFonts w:hint="eastAsia" w:ascii="宋体" w:hAnsi="宋体" w:eastAsia="宋体" w:cs="宋体"/>
                <w:b w:val="0"/>
                <w:bCs w:val="0"/>
                <w:i w:val="0"/>
                <w:iCs w:val="0"/>
                <w:color w:val="auto"/>
                <w:sz w:val="24"/>
                <w:szCs w:val="24"/>
                <w:highlight w:val="none"/>
                <w:u w:val="none"/>
              </w:rPr>
            </w:pP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07242FF6">
            <w:pPr>
              <w:jc w:val="center"/>
              <w:rPr>
                <w:rFonts w:hint="eastAsia" w:ascii="宋体" w:hAnsi="宋体" w:eastAsia="宋体" w:cs="宋体"/>
                <w:b w:val="0"/>
                <w:bCs w:val="0"/>
                <w:i w:val="0"/>
                <w:iCs w:val="0"/>
                <w:color w:val="auto"/>
                <w:sz w:val="24"/>
                <w:szCs w:val="24"/>
                <w:highlight w:val="none"/>
                <w:u w:val="none"/>
              </w:rPr>
            </w:pPr>
          </w:p>
        </w:tc>
        <w:tc>
          <w:tcPr>
            <w:tcW w:w="504" w:type="dxa"/>
            <w:tcBorders>
              <w:top w:val="single" w:color="000000" w:sz="4" w:space="0"/>
              <w:left w:val="single" w:color="000000" w:sz="4" w:space="0"/>
              <w:bottom w:val="single" w:color="000000" w:sz="4" w:space="0"/>
              <w:right w:val="single" w:color="000000" w:sz="4" w:space="0"/>
            </w:tcBorders>
            <w:noWrap w:val="0"/>
            <w:vAlign w:val="center"/>
          </w:tcPr>
          <w:p w14:paraId="0E0665B8">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40F6496D">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1DF8EECD">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4A67426B">
            <w:pPr>
              <w:jc w:val="center"/>
              <w:rPr>
                <w:rFonts w:hint="eastAsia" w:ascii="宋体" w:hAnsi="宋体" w:eastAsia="宋体" w:cs="宋体"/>
                <w:b w:val="0"/>
                <w:bCs w:val="0"/>
                <w:i w:val="0"/>
                <w:iCs w:val="0"/>
                <w:color w:val="auto"/>
                <w:sz w:val="24"/>
                <w:szCs w:val="24"/>
                <w:highlight w:val="none"/>
                <w:u w:val="none"/>
              </w:rPr>
            </w:pPr>
          </w:p>
        </w:tc>
      </w:tr>
      <w:tr w14:paraId="25B15B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3"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3D15E0D7">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7</w:t>
            </w:r>
          </w:p>
        </w:tc>
        <w:tc>
          <w:tcPr>
            <w:tcW w:w="1086" w:type="dxa"/>
            <w:gridSpan w:val="2"/>
            <w:vMerge w:val="continue"/>
            <w:tcBorders>
              <w:left w:val="single" w:color="000000" w:sz="4" w:space="0"/>
              <w:bottom w:val="single" w:color="000000" w:sz="4" w:space="0"/>
              <w:right w:val="single" w:color="000000" w:sz="4" w:space="0"/>
            </w:tcBorders>
            <w:noWrap w:val="0"/>
            <w:vAlign w:val="center"/>
          </w:tcPr>
          <w:p w14:paraId="7AD6F10E">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3258C0CD">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微动力电马达</w:t>
            </w:r>
          </w:p>
        </w:tc>
        <w:tc>
          <w:tcPr>
            <w:tcW w:w="546" w:type="dxa"/>
            <w:tcBorders>
              <w:top w:val="single" w:color="000000" w:sz="4" w:space="0"/>
              <w:left w:val="single" w:color="000000" w:sz="4" w:space="0"/>
              <w:bottom w:val="single" w:color="000000" w:sz="4" w:space="0"/>
              <w:right w:val="single" w:color="000000" w:sz="4" w:space="0"/>
            </w:tcBorders>
            <w:noWrap/>
            <w:vAlign w:val="center"/>
          </w:tcPr>
          <w:p w14:paraId="0B8ADE04">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21B01BE0">
            <w:pPr>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5</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7AA9E09F">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01C6FF40">
            <w:pPr>
              <w:jc w:val="center"/>
              <w:rPr>
                <w:rFonts w:hint="eastAsia" w:ascii="宋体" w:hAnsi="宋体" w:eastAsia="宋体" w:cs="宋体"/>
                <w:b w:val="0"/>
                <w:bCs w:val="0"/>
                <w:i w:val="0"/>
                <w:iCs w:val="0"/>
                <w:color w:val="auto"/>
                <w:sz w:val="24"/>
                <w:szCs w:val="24"/>
                <w:highlight w:val="none"/>
                <w:u w:val="none"/>
              </w:rPr>
            </w:pP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4912C704">
            <w:pPr>
              <w:jc w:val="center"/>
              <w:rPr>
                <w:rFonts w:hint="eastAsia" w:ascii="宋体" w:hAnsi="宋体" w:eastAsia="宋体" w:cs="宋体"/>
                <w:b w:val="0"/>
                <w:bCs w:val="0"/>
                <w:i w:val="0"/>
                <w:iCs w:val="0"/>
                <w:color w:val="auto"/>
                <w:sz w:val="24"/>
                <w:szCs w:val="24"/>
                <w:highlight w:val="none"/>
                <w:u w:val="none"/>
              </w:rPr>
            </w:pPr>
          </w:p>
        </w:tc>
        <w:tc>
          <w:tcPr>
            <w:tcW w:w="504" w:type="dxa"/>
            <w:tcBorders>
              <w:top w:val="single" w:color="000000" w:sz="4" w:space="0"/>
              <w:left w:val="single" w:color="000000" w:sz="4" w:space="0"/>
              <w:bottom w:val="single" w:color="000000" w:sz="4" w:space="0"/>
              <w:right w:val="single" w:color="000000" w:sz="4" w:space="0"/>
            </w:tcBorders>
            <w:noWrap w:val="0"/>
            <w:vAlign w:val="center"/>
          </w:tcPr>
          <w:p w14:paraId="4994B601">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76D59340">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3723668C">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0F12415A">
            <w:pPr>
              <w:jc w:val="center"/>
              <w:rPr>
                <w:rFonts w:hint="eastAsia" w:ascii="宋体" w:hAnsi="宋体" w:eastAsia="宋体" w:cs="宋体"/>
                <w:b w:val="0"/>
                <w:bCs w:val="0"/>
                <w:i w:val="0"/>
                <w:iCs w:val="0"/>
                <w:color w:val="auto"/>
                <w:sz w:val="24"/>
                <w:szCs w:val="24"/>
                <w:highlight w:val="none"/>
                <w:u w:val="none"/>
              </w:rPr>
            </w:pPr>
          </w:p>
        </w:tc>
      </w:tr>
      <w:tr w14:paraId="4E264E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008633B3">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8</w:t>
            </w:r>
          </w:p>
        </w:tc>
        <w:tc>
          <w:tcPr>
            <w:tcW w:w="1086" w:type="dxa"/>
            <w:gridSpan w:val="2"/>
            <w:vMerge w:val="restart"/>
            <w:tcBorders>
              <w:top w:val="single" w:color="000000" w:sz="4" w:space="0"/>
              <w:left w:val="single" w:color="000000" w:sz="4" w:space="0"/>
              <w:right w:val="single" w:color="000000" w:sz="4" w:space="0"/>
            </w:tcBorders>
            <w:noWrap w:val="0"/>
            <w:vAlign w:val="center"/>
          </w:tcPr>
          <w:p w14:paraId="0567648F">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神经、消化内科</w:t>
            </w: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51452132">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心理测评系统</w:t>
            </w:r>
          </w:p>
        </w:tc>
        <w:tc>
          <w:tcPr>
            <w:tcW w:w="546" w:type="dxa"/>
            <w:tcBorders>
              <w:top w:val="single" w:color="000000" w:sz="4" w:space="0"/>
              <w:left w:val="single" w:color="000000" w:sz="4" w:space="0"/>
              <w:bottom w:val="single" w:color="000000" w:sz="4" w:space="0"/>
              <w:right w:val="single" w:color="000000" w:sz="4" w:space="0"/>
            </w:tcBorders>
            <w:noWrap/>
            <w:vAlign w:val="center"/>
          </w:tcPr>
          <w:p w14:paraId="41ABE0E0">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690D07F0">
            <w:pPr>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3</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10912DB0">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6B1D7A78">
            <w:pPr>
              <w:jc w:val="center"/>
              <w:rPr>
                <w:rFonts w:hint="eastAsia" w:ascii="宋体" w:hAnsi="宋体" w:eastAsia="宋体" w:cs="宋体"/>
                <w:b w:val="0"/>
                <w:bCs w:val="0"/>
                <w:i w:val="0"/>
                <w:iCs w:val="0"/>
                <w:color w:val="auto"/>
                <w:sz w:val="24"/>
                <w:szCs w:val="24"/>
                <w:highlight w:val="none"/>
                <w:u w:val="none"/>
              </w:rPr>
            </w:pP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34896F69">
            <w:pPr>
              <w:jc w:val="center"/>
              <w:rPr>
                <w:rFonts w:hint="eastAsia" w:ascii="宋体" w:hAnsi="宋体" w:eastAsia="宋体" w:cs="宋体"/>
                <w:b w:val="0"/>
                <w:bCs w:val="0"/>
                <w:i w:val="0"/>
                <w:iCs w:val="0"/>
                <w:color w:val="auto"/>
                <w:sz w:val="24"/>
                <w:szCs w:val="24"/>
                <w:highlight w:val="none"/>
                <w:u w:val="none"/>
              </w:rPr>
            </w:pPr>
          </w:p>
        </w:tc>
        <w:tc>
          <w:tcPr>
            <w:tcW w:w="504" w:type="dxa"/>
            <w:tcBorders>
              <w:top w:val="single" w:color="000000" w:sz="4" w:space="0"/>
              <w:left w:val="single" w:color="000000" w:sz="4" w:space="0"/>
              <w:bottom w:val="single" w:color="000000" w:sz="4" w:space="0"/>
              <w:right w:val="single" w:color="000000" w:sz="4" w:space="0"/>
            </w:tcBorders>
            <w:noWrap w:val="0"/>
            <w:vAlign w:val="center"/>
          </w:tcPr>
          <w:p w14:paraId="0F32F8D0">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7CE1C58C">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09C641E6">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2069C512">
            <w:pPr>
              <w:jc w:val="center"/>
              <w:rPr>
                <w:rFonts w:hint="eastAsia" w:ascii="宋体" w:hAnsi="宋体" w:eastAsia="宋体" w:cs="宋体"/>
                <w:b w:val="0"/>
                <w:bCs w:val="0"/>
                <w:i w:val="0"/>
                <w:iCs w:val="0"/>
                <w:color w:val="auto"/>
                <w:sz w:val="24"/>
                <w:szCs w:val="24"/>
                <w:highlight w:val="none"/>
                <w:u w:val="none"/>
              </w:rPr>
            </w:pPr>
          </w:p>
        </w:tc>
      </w:tr>
      <w:tr w14:paraId="11F1C9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4A2C83FD">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9</w:t>
            </w:r>
          </w:p>
        </w:tc>
        <w:tc>
          <w:tcPr>
            <w:tcW w:w="1086" w:type="dxa"/>
            <w:gridSpan w:val="2"/>
            <w:vMerge w:val="continue"/>
            <w:tcBorders>
              <w:left w:val="single" w:color="000000" w:sz="4" w:space="0"/>
              <w:right w:val="single" w:color="000000" w:sz="4" w:space="0"/>
            </w:tcBorders>
            <w:noWrap w:val="0"/>
            <w:vAlign w:val="center"/>
          </w:tcPr>
          <w:p w14:paraId="2F5AF5A2">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54BC350B">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碳14幽门螺杆菌测试仪</w:t>
            </w:r>
          </w:p>
        </w:tc>
        <w:tc>
          <w:tcPr>
            <w:tcW w:w="546" w:type="dxa"/>
            <w:tcBorders>
              <w:top w:val="single" w:color="000000" w:sz="4" w:space="0"/>
              <w:left w:val="single" w:color="000000" w:sz="4" w:space="0"/>
              <w:bottom w:val="single" w:color="000000" w:sz="4" w:space="0"/>
              <w:right w:val="single" w:color="000000" w:sz="4" w:space="0"/>
            </w:tcBorders>
            <w:noWrap/>
            <w:vAlign w:val="center"/>
          </w:tcPr>
          <w:p w14:paraId="6C93BA6C">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0F5D0614">
            <w:pPr>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5</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2F3916FA">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73FB3D52">
            <w:pPr>
              <w:jc w:val="center"/>
              <w:rPr>
                <w:rFonts w:hint="eastAsia" w:ascii="宋体" w:hAnsi="宋体" w:eastAsia="宋体" w:cs="宋体"/>
                <w:b w:val="0"/>
                <w:bCs w:val="0"/>
                <w:i w:val="0"/>
                <w:iCs w:val="0"/>
                <w:color w:val="auto"/>
                <w:sz w:val="24"/>
                <w:szCs w:val="24"/>
                <w:highlight w:val="none"/>
                <w:u w:val="none"/>
              </w:rPr>
            </w:pP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20728C77">
            <w:pPr>
              <w:jc w:val="center"/>
              <w:rPr>
                <w:rFonts w:hint="eastAsia" w:ascii="宋体" w:hAnsi="宋体" w:eastAsia="宋体" w:cs="宋体"/>
                <w:b w:val="0"/>
                <w:bCs w:val="0"/>
                <w:i w:val="0"/>
                <w:iCs w:val="0"/>
                <w:color w:val="auto"/>
                <w:sz w:val="24"/>
                <w:szCs w:val="24"/>
                <w:highlight w:val="none"/>
                <w:u w:val="none"/>
              </w:rPr>
            </w:pPr>
          </w:p>
        </w:tc>
        <w:tc>
          <w:tcPr>
            <w:tcW w:w="504" w:type="dxa"/>
            <w:tcBorders>
              <w:top w:val="single" w:color="000000" w:sz="4" w:space="0"/>
              <w:left w:val="single" w:color="000000" w:sz="4" w:space="0"/>
              <w:bottom w:val="single" w:color="000000" w:sz="4" w:space="0"/>
              <w:right w:val="single" w:color="000000" w:sz="4" w:space="0"/>
            </w:tcBorders>
            <w:noWrap w:val="0"/>
            <w:vAlign w:val="center"/>
          </w:tcPr>
          <w:p w14:paraId="3CACC58E">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327378D8">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29168B3B">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1FEA0A18">
            <w:pPr>
              <w:jc w:val="center"/>
              <w:rPr>
                <w:rFonts w:hint="eastAsia" w:ascii="宋体" w:hAnsi="宋体" w:eastAsia="宋体" w:cs="宋体"/>
                <w:b w:val="0"/>
                <w:bCs w:val="0"/>
                <w:i w:val="0"/>
                <w:iCs w:val="0"/>
                <w:color w:val="auto"/>
                <w:sz w:val="24"/>
                <w:szCs w:val="24"/>
                <w:highlight w:val="none"/>
                <w:u w:val="none"/>
              </w:rPr>
            </w:pPr>
          </w:p>
        </w:tc>
      </w:tr>
      <w:tr w14:paraId="50F1BA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71ED0589">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10</w:t>
            </w:r>
          </w:p>
        </w:tc>
        <w:tc>
          <w:tcPr>
            <w:tcW w:w="1086" w:type="dxa"/>
            <w:gridSpan w:val="2"/>
            <w:vMerge w:val="continue"/>
            <w:tcBorders>
              <w:left w:val="single" w:color="000000" w:sz="4" w:space="0"/>
              <w:bottom w:val="single" w:color="000000" w:sz="4" w:space="0"/>
              <w:right w:val="single" w:color="000000" w:sz="4" w:space="0"/>
            </w:tcBorders>
            <w:noWrap w:val="0"/>
            <w:vAlign w:val="center"/>
          </w:tcPr>
          <w:p w14:paraId="3F1FC0DE">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47" w:type="dxa"/>
            <w:tcBorders>
              <w:top w:val="single" w:color="000000" w:sz="4" w:space="0"/>
              <w:left w:val="single" w:color="000000" w:sz="4" w:space="0"/>
              <w:bottom w:val="single" w:color="000000" w:sz="4" w:space="0"/>
              <w:right w:val="single" w:color="000000" w:sz="4" w:space="0"/>
            </w:tcBorders>
            <w:noWrap w:val="0"/>
            <w:vAlign w:val="center"/>
          </w:tcPr>
          <w:p w14:paraId="5C6F50CF">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胃肠镜自动清洗台</w:t>
            </w:r>
          </w:p>
        </w:tc>
        <w:tc>
          <w:tcPr>
            <w:tcW w:w="546" w:type="dxa"/>
            <w:tcBorders>
              <w:top w:val="single" w:color="000000" w:sz="4" w:space="0"/>
              <w:left w:val="single" w:color="000000" w:sz="4" w:space="0"/>
              <w:bottom w:val="single" w:color="000000" w:sz="4" w:space="0"/>
              <w:right w:val="single" w:color="000000" w:sz="4" w:space="0"/>
            </w:tcBorders>
            <w:noWrap/>
            <w:vAlign w:val="center"/>
          </w:tcPr>
          <w:p w14:paraId="12B079CC">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4DAA29F8">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10</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57B37229">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0F24356F">
            <w:pPr>
              <w:jc w:val="center"/>
              <w:rPr>
                <w:rFonts w:hint="eastAsia" w:ascii="宋体" w:hAnsi="宋体" w:eastAsia="宋体" w:cs="宋体"/>
                <w:b w:val="0"/>
                <w:bCs w:val="0"/>
                <w:i w:val="0"/>
                <w:iCs w:val="0"/>
                <w:color w:val="auto"/>
                <w:sz w:val="24"/>
                <w:szCs w:val="24"/>
                <w:highlight w:val="none"/>
                <w:u w:val="none"/>
              </w:rPr>
            </w:pP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2F677F7F">
            <w:pPr>
              <w:jc w:val="center"/>
              <w:rPr>
                <w:rFonts w:hint="eastAsia" w:ascii="宋体" w:hAnsi="宋体" w:eastAsia="宋体" w:cs="宋体"/>
                <w:b w:val="0"/>
                <w:bCs w:val="0"/>
                <w:i w:val="0"/>
                <w:iCs w:val="0"/>
                <w:color w:val="auto"/>
                <w:sz w:val="24"/>
                <w:szCs w:val="24"/>
                <w:highlight w:val="none"/>
                <w:u w:val="none"/>
              </w:rPr>
            </w:pPr>
          </w:p>
        </w:tc>
        <w:tc>
          <w:tcPr>
            <w:tcW w:w="504" w:type="dxa"/>
            <w:tcBorders>
              <w:top w:val="single" w:color="000000" w:sz="4" w:space="0"/>
              <w:left w:val="single" w:color="000000" w:sz="4" w:space="0"/>
              <w:bottom w:val="single" w:color="000000" w:sz="4" w:space="0"/>
              <w:right w:val="single" w:color="000000" w:sz="4" w:space="0"/>
            </w:tcBorders>
            <w:noWrap w:val="0"/>
            <w:vAlign w:val="center"/>
          </w:tcPr>
          <w:p w14:paraId="04CCD513">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6789B57E">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36FD7A7C">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2D6ECEE0">
            <w:pPr>
              <w:jc w:val="center"/>
              <w:rPr>
                <w:rFonts w:hint="eastAsia" w:ascii="宋体" w:hAnsi="宋体" w:eastAsia="宋体" w:cs="宋体"/>
                <w:b w:val="0"/>
                <w:bCs w:val="0"/>
                <w:i w:val="0"/>
                <w:iCs w:val="0"/>
                <w:color w:val="auto"/>
                <w:sz w:val="24"/>
                <w:szCs w:val="24"/>
                <w:highlight w:val="none"/>
                <w:u w:val="none"/>
              </w:rPr>
            </w:pPr>
          </w:p>
        </w:tc>
      </w:tr>
      <w:tr w14:paraId="1F998D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7" w:hRule="atLeast"/>
        </w:trPr>
        <w:tc>
          <w:tcPr>
            <w:tcW w:w="1086" w:type="dxa"/>
            <w:gridSpan w:val="2"/>
            <w:tcBorders>
              <w:top w:val="single" w:color="000000" w:sz="4" w:space="0"/>
              <w:left w:val="single" w:color="000000" w:sz="4" w:space="0"/>
              <w:bottom w:val="single" w:color="000000" w:sz="4" w:space="0"/>
              <w:right w:val="single" w:color="000000" w:sz="4" w:space="0"/>
            </w:tcBorders>
            <w:noWrap/>
            <w:vAlign w:val="center"/>
          </w:tcPr>
          <w:p w14:paraId="30991051">
            <w:pPr>
              <w:keepNext w:val="0"/>
              <w:keepLines w:val="0"/>
              <w:widowControl/>
              <w:suppressLineNumbers w:val="0"/>
              <w:jc w:val="center"/>
              <w:textAlignment w:val="center"/>
              <w:rPr>
                <w:rFonts w:hint="eastAsia" w:ascii="宋体" w:hAnsi="宋体" w:eastAsia="宋体" w:cs="宋体"/>
                <w:b w:val="0"/>
                <w:bCs w:val="0"/>
                <w:i w:val="0"/>
                <w:iCs w:val="0"/>
                <w:color w:val="auto"/>
                <w:kern w:val="0"/>
                <w:sz w:val="24"/>
                <w:szCs w:val="24"/>
                <w:highlight w:val="none"/>
                <w:u w:val="none"/>
                <w:lang w:val="en-US" w:eastAsia="zh-CN" w:bidi="ar"/>
              </w:rPr>
            </w:pPr>
          </w:p>
        </w:tc>
        <w:tc>
          <w:tcPr>
            <w:tcW w:w="2020" w:type="dxa"/>
            <w:gridSpan w:val="2"/>
            <w:tcBorders>
              <w:top w:val="single" w:color="000000" w:sz="4" w:space="0"/>
              <w:left w:val="single" w:color="000000" w:sz="4" w:space="0"/>
              <w:bottom w:val="single" w:color="000000" w:sz="4" w:space="0"/>
              <w:right w:val="single" w:color="000000" w:sz="4" w:space="0"/>
            </w:tcBorders>
            <w:noWrap/>
            <w:vAlign w:val="center"/>
          </w:tcPr>
          <w:p w14:paraId="0DDD9D32">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合计：</w:t>
            </w:r>
          </w:p>
        </w:tc>
        <w:tc>
          <w:tcPr>
            <w:tcW w:w="546" w:type="dxa"/>
            <w:tcBorders>
              <w:top w:val="single" w:color="000000" w:sz="4" w:space="0"/>
              <w:left w:val="single" w:color="000000" w:sz="4" w:space="0"/>
              <w:bottom w:val="single" w:color="000000" w:sz="4" w:space="0"/>
              <w:right w:val="single" w:color="000000" w:sz="4" w:space="0"/>
            </w:tcBorders>
            <w:noWrap/>
            <w:vAlign w:val="center"/>
          </w:tcPr>
          <w:p w14:paraId="59A17C3B">
            <w:pPr>
              <w:rPr>
                <w:rFonts w:hint="eastAsia" w:ascii="宋体" w:hAnsi="宋体" w:eastAsia="宋体" w:cs="宋体"/>
                <w:b w:val="0"/>
                <w:bCs w:val="0"/>
                <w:i w:val="0"/>
                <w:iCs w:val="0"/>
                <w:color w:val="auto"/>
                <w:sz w:val="24"/>
                <w:szCs w:val="24"/>
                <w:highlight w:val="none"/>
                <w:u w:val="none"/>
              </w:rPr>
            </w:pPr>
          </w:p>
        </w:tc>
        <w:tc>
          <w:tcPr>
            <w:tcW w:w="764" w:type="dxa"/>
            <w:tcBorders>
              <w:top w:val="single" w:color="000000" w:sz="4" w:space="0"/>
              <w:left w:val="single" w:color="000000" w:sz="4" w:space="0"/>
              <w:bottom w:val="single" w:color="000000" w:sz="4" w:space="0"/>
              <w:right w:val="single" w:color="000000" w:sz="4" w:space="0"/>
            </w:tcBorders>
            <w:noWrap/>
            <w:vAlign w:val="center"/>
          </w:tcPr>
          <w:p w14:paraId="0E424DA6">
            <w:pPr>
              <w:rPr>
                <w:rFonts w:hint="eastAsia" w:ascii="宋体" w:hAnsi="宋体" w:eastAsia="宋体" w:cs="宋体"/>
                <w:b w:val="0"/>
                <w:bCs w:val="0"/>
                <w:i w:val="0"/>
                <w:iCs w:val="0"/>
                <w:color w:val="auto"/>
                <w:sz w:val="24"/>
                <w:szCs w:val="24"/>
                <w:highlight w:val="none"/>
                <w:u w:val="none"/>
              </w:rPr>
            </w:pP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28AE5B79">
            <w:pP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143</w:t>
            </w:r>
          </w:p>
        </w:tc>
        <w:tc>
          <w:tcPr>
            <w:tcW w:w="1072" w:type="dxa"/>
            <w:tcBorders>
              <w:top w:val="single" w:color="000000" w:sz="4" w:space="0"/>
              <w:left w:val="single" w:color="000000" w:sz="4" w:space="0"/>
              <w:bottom w:val="single" w:color="000000" w:sz="4" w:space="0"/>
              <w:right w:val="single" w:color="000000" w:sz="4" w:space="0"/>
            </w:tcBorders>
            <w:noWrap/>
            <w:vAlign w:val="center"/>
          </w:tcPr>
          <w:p w14:paraId="0B59308C">
            <w:pPr>
              <w:rPr>
                <w:rFonts w:hint="eastAsia" w:ascii="宋体" w:hAnsi="宋体" w:eastAsia="宋体" w:cs="宋体"/>
                <w:b w:val="0"/>
                <w:bCs w:val="0"/>
                <w:i w:val="0"/>
                <w:iCs w:val="0"/>
                <w:color w:val="auto"/>
                <w:sz w:val="24"/>
                <w:szCs w:val="24"/>
                <w:highlight w:val="none"/>
                <w:u w:val="none"/>
              </w:rPr>
            </w:pPr>
          </w:p>
        </w:tc>
        <w:tc>
          <w:tcPr>
            <w:tcW w:w="771" w:type="dxa"/>
            <w:tcBorders>
              <w:top w:val="single" w:color="000000" w:sz="4" w:space="0"/>
              <w:left w:val="single" w:color="000000" w:sz="4" w:space="0"/>
              <w:bottom w:val="single" w:color="000000" w:sz="4" w:space="0"/>
              <w:right w:val="single" w:color="000000" w:sz="4" w:space="0"/>
            </w:tcBorders>
            <w:noWrap/>
            <w:vAlign w:val="center"/>
          </w:tcPr>
          <w:p w14:paraId="36434562">
            <w:pPr>
              <w:rPr>
                <w:rFonts w:hint="eastAsia" w:ascii="宋体" w:hAnsi="宋体" w:eastAsia="宋体" w:cs="宋体"/>
                <w:b w:val="0"/>
                <w:bCs w:val="0"/>
                <w:i w:val="0"/>
                <w:iCs w:val="0"/>
                <w:color w:val="auto"/>
                <w:sz w:val="24"/>
                <w:szCs w:val="24"/>
                <w:highlight w:val="none"/>
                <w:u w:val="none"/>
              </w:rPr>
            </w:pPr>
          </w:p>
        </w:tc>
        <w:tc>
          <w:tcPr>
            <w:tcW w:w="504" w:type="dxa"/>
            <w:tcBorders>
              <w:top w:val="single" w:color="000000" w:sz="4" w:space="0"/>
              <w:left w:val="single" w:color="000000" w:sz="4" w:space="0"/>
              <w:bottom w:val="single" w:color="000000" w:sz="4" w:space="0"/>
              <w:right w:val="single" w:color="000000" w:sz="4" w:space="0"/>
            </w:tcBorders>
            <w:noWrap/>
            <w:vAlign w:val="center"/>
          </w:tcPr>
          <w:p w14:paraId="5FD56ADF">
            <w:pP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ign w:val="center"/>
          </w:tcPr>
          <w:p w14:paraId="734D18E3">
            <w:pP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ign w:val="center"/>
          </w:tcPr>
          <w:p w14:paraId="41679753">
            <w:pP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ign w:val="center"/>
          </w:tcPr>
          <w:p w14:paraId="53A19A4D">
            <w:pPr>
              <w:rPr>
                <w:rFonts w:hint="eastAsia" w:ascii="宋体" w:hAnsi="宋体" w:eastAsia="宋体" w:cs="宋体"/>
                <w:b w:val="0"/>
                <w:bCs w:val="0"/>
                <w:i w:val="0"/>
                <w:iCs w:val="0"/>
                <w:color w:val="auto"/>
                <w:sz w:val="24"/>
                <w:szCs w:val="24"/>
                <w:highlight w:val="none"/>
                <w:u w:val="none"/>
              </w:rPr>
            </w:pPr>
          </w:p>
        </w:tc>
      </w:tr>
    </w:tbl>
    <w:p w14:paraId="5A205A40">
      <w:pPr>
        <w:rPr>
          <w:rFonts w:hint="eastAsia"/>
          <w:color w:val="auto"/>
          <w:highlight w:val="none"/>
          <w:lang w:val="en-US" w:eastAsia="zh-CN"/>
        </w:rPr>
      </w:pPr>
      <w:r>
        <w:rPr>
          <w:rFonts w:hint="eastAsia" w:ascii="宋体" w:hAnsi="宋体" w:eastAsia="宋体" w:cs="宋体"/>
          <w:b/>
          <w:bCs/>
          <w:color w:val="auto"/>
          <w:kern w:val="2"/>
          <w:sz w:val="24"/>
          <w:szCs w:val="24"/>
          <w:highlight w:val="none"/>
          <w:u w:val="none"/>
          <w:lang w:val="en-US" w:eastAsia="zh-CN" w:bidi="ar-SA"/>
        </w:rPr>
        <w:t>具体设备参数如下：</w:t>
      </w:r>
    </w:p>
    <w:p w14:paraId="24B3A62B">
      <w:pPr>
        <w:rPr>
          <w:rFonts w:hint="eastAsia" w:ascii="宋体" w:hAnsi="宋体" w:eastAsia="宋体" w:cs="宋体"/>
          <w:b/>
          <w:bCs/>
          <w:color w:val="auto"/>
          <w:sz w:val="24"/>
          <w:szCs w:val="24"/>
          <w:highlight w:val="none"/>
          <w:u w:val="none"/>
          <w:lang w:val="en-US" w:eastAsia="zh-CN" w:bidi="ar-SA"/>
        </w:rPr>
      </w:pPr>
    </w:p>
    <w:p w14:paraId="6B82BF33">
      <w:pPr>
        <w:rPr>
          <w:rFonts w:hint="eastAsia" w:ascii="宋体" w:hAnsi="宋体" w:eastAsia="宋体" w:cs="宋体"/>
          <w:b/>
          <w:bCs/>
          <w:color w:val="auto"/>
          <w:sz w:val="24"/>
          <w:szCs w:val="24"/>
          <w:highlight w:val="none"/>
          <w:u w:val="none"/>
          <w:lang w:val="en-US" w:eastAsia="zh-CN" w:bidi="ar-SA"/>
        </w:rPr>
      </w:pPr>
      <w:r>
        <w:rPr>
          <w:rFonts w:hint="eastAsia" w:ascii="宋体" w:hAnsi="宋体" w:eastAsia="宋体" w:cs="宋体"/>
          <w:b/>
          <w:bCs/>
          <w:color w:val="auto"/>
          <w:sz w:val="24"/>
          <w:szCs w:val="24"/>
          <w:highlight w:val="none"/>
          <w:u w:val="none"/>
          <w:lang w:val="en-US" w:eastAsia="zh-CN" w:bidi="ar-SA"/>
        </w:rPr>
        <w:t>（一）口腔科：口腔综合治疗牙椅</w:t>
      </w:r>
    </w:p>
    <w:p w14:paraId="05569503">
      <w:pP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一、资质要求</w:t>
      </w:r>
    </w:p>
    <w:p w14:paraId="45BE1B4B">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具备</w:t>
      </w:r>
      <w:r>
        <w:rPr>
          <w:rFonts w:hint="eastAsia" w:cs="宋体"/>
          <w:color w:val="auto"/>
          <w:sz w:val="24"/>
          <w:szCs w:val="24"/>
          <w:highlight w:val="none"/>
          <w:lang w:val="en-US" w:eastAsia="zh-CN"/>
        </w:rPr>
        <w:t>NMPA注册证</w:t>
      </w:r>
      <w:r>
        <w:rPr>
          <w:rFonts w:hint="eastAsia" w:ascii="宋体" w:hAnsi="宋体" w:eastAsia="宋体" w:cs="宋体"/>
          <w:color w:val="auto"/>
          <w:sz w:val="24"/>
          <w:szCs w:val="24"/>
          <w:highlight w:val="none"/>
        </w:rPr>
        <w:t>。</w:t>
      </w:r>
    </w:p>
    <w:p w14:paraId="5291EA75">
      <w:pP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二、技术参数</w:t>
      </w:r>
    </w:p>
    <w:p w14:paraId="1CC1F007">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1.工作条件</w:t>
      </w:r>
    </w:p>
    <w:p w14:paraId="2F4C7279">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1.工作条件：供气压力范围0.55—0.80Mpa,</w:t>
      </w:r>
      <w:r>
        <w:rPr>
          <w:rFonts w:hint="eastAsia" w:cs="宋体"/>
          <w:color w:val="auto"/>
          <w:sz w:val="24"/>
          <w:szCs w:val="24"/>
          <w:highlight w:val="none"/>
          <w:lang w:val="en-US" w:eastAsia="zh-CN"/>
        </w:rPr>
        <w:t>气体</w:t>
      </w:r>
      <w:r>
        <w:rPr>
          <w:rFonts w:hint="eastAsia" w:ascii="宋体" w:hAnsi="宋体" w:eastAsia="宋体" w:cs="宋体"/>
          <w:color w:val="auto"/>
          <w:sz w:val="24"/>
          <w:szCs w:val="24"/>
          <w:highlight w:val="none"/>
        </w:rPr>
        <w:t>流量≥55L/min；水源水压范围0.2—0.4Mpa, 流量≥10L/min</w:t>
      </w:r>
      <w:r>
        <w:rPr>
          <w:rFonts w:hint="eastAsia" w:ascii="宋体" w:hAnsi="宋体" w:eastAsia="宋体" w:cs="宋体"/>
          <w:color w:val="auto"/>
          <w:sz w:val="24"/>
          <w:szCs w:val="24"/>
          <w:highlight w:val="none"/>
          <w:lang w:eastAsia="zh-CN"/>
        </w:rPr>
        <w:t>。</w:t>
      </w:r>
    </w:p>
    <w:p w14:paraId="23D83543">
      <w:pPr>
        <w:rPr>
          <w:rFonts w:ascii="宋体" w:hAnsi="宋体" w:eastAsia="宋体" w:cs="宋体"/>
          <w:color w:val="auto"/>
          <w:sz w:val="24"/>
          <w:szCs w:val="24"/>
          <w:highlight w:val="none"/>
        </w:rPr>
      </w:pP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.口腔灯：</w:t>
      </w:r>
      <w:r>
        <w:rPr>
          <w:rFonts w:hint="eastAsia" w:cs="宋体"/>
          <w:color w:val="auto"/>
          <w:sz w:val="24"/>
          <w:szCs w:val="24"/>
          <w:highlight w:val="none"/>
          <w:lang w:val="en-US" w:eastAsia="zh-CN"/>
        </w:rPr>
        <w:t>感应式</w:t>
      </w:r>
      <w:r>
        <w:rPr>
          <w:rFonts w:hint="eastAsia" w:ascii="宋体" w:hAnsi="宋体" w:eastAsia="宋体" w:cs="宋体"/>
          <w:color w:val="auto"/>
          <w:sz w:val="24"/>
          <w:szCs w:val="24"/>
          <w:highlight w:val="none"/>
        </w:rPr>
        <w:t>LED冷光灯，可进行白光/黄光两种模式切换，色温2700K</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rPr>
        <w:t>5000K</w:t>
      </w:r>
      <w:r>
        <w:rPr>
          <w:rFonts w:hint="eastAsia" w:cs="宋体"/>
          <w:color w:val="auto"/>
          <w:sz w:val="24"/>
          <w:szCs w:val="24"/>
          <w:highlight w:val="none"/>
          <w:lang w:eastAsia="zh-CN"/>
        </w:rPr>
        <w:t>（</w:t>
      </w:r>
      <w:r>
        <w:rPr>
          <w:rFonts w:hint="eastAsia" w:cs="宋体"/>
          <w:color w:val="auto"/>
          <w:sz w:val="24"/>
          <w:szCs w:val="24"/>
          <w:highlight w:val="none"/>
          <w:lang w:val="en-US" w:eastAsia="zh-CN"/>
        </w:rPr>
        <w:t>无极调节</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；照度可进行无极调节，最高照度≥30000Lux，无接触式控制。</w:t>
      </w:r>
    </w:p>
    <w:p w14:paraId="3D7E9922">
      <w:pPr>
        <w:rPr>
          <w:rFonts w:ascii="宋体" w:hAnsi="宋体" w:eastAsia="宋体" w:cs="宋体"/>
          <w:color w:val="auto"/>
          <w:sz w:val="24"/>
          <w:szCs w:val="24"/>
          <w:highlight w:val="none"/>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.牙科椅</w:t>
      </w:r>
    </w:p>
    <w:p w14:paraId="2B103679">
      <w:pPr>
        <w:rPr>
          <w:rFonts w:ascii="宋体" w:hAnsi="宋体" w:eastAsia="宋体" w:cs="宋体"/>
          <w:color w:val="auto"/>
          <w:sz w:val="24"/>
          <w:szCs w:val="24"/>
          <w:highlight w:val="none"/>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.1</w:t>
      </w:r>
      <w:r>
        <w:rPr>
          <w:rFonts w:hint="eastAsia" w:ascii="宋体" w:hAnsi="宋体" w:eastAsia="宋体" w:cs="宋体"/>
          <w:b w:val="0"/>
          <w:bCs/>
          <w:color w:val="auto"/>
          <w:sz w:val="24"/>
          <w:highlight w:val="none"/>
        </w:rPr>
        <w:t>★</w:t>
      </w:r>
      <w:r>
        <w:rPr>
          <w:rFonts w:hint="eastAsia" w:ascii="宋体" w:hAnsi="宋体" w:eastAsia="宋体" w:cs="宋体"/>
          <w:color w:val="auto"/>
          <w:sz w:val="24"/>
          <w:szCs w:val="24"/>
          <w:highlight w:val="none"/>
        </w:rPr>
        <w:t>整体采用金属材质骨架和底座，座椅承重≥160kg，可承受≥160kg*4的载荷试验；座椅升降范围：370mm</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rPr>
        <w:t>780mm；座椅后倾角≥10°；椅背可调至≥10°；</w:t>
      </w:r>
    </w:p>
    <w:p w14:paraId="6AF301E9">
      <w:pPr>
        <w:rPr>
          <w:rFonts w:hint="default" w:ascii="宋体" w:hAnsi="宋体" w:eastAsia="宋体" w:cs="宋体"/>
          <w:color w:val="auto"/>
          <w:sz w:val="24"/>
          <w:szCs w:val="24"/>
          <w:highlight w:val="none"/>
          <w:lang w:val="en-US"/>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.2靠背主体采用冷轧钢板和静电喷涂工艺；坐垫和靠背背板为ABS工程塑料的材质</w:t>
      </w:r>
      <w:r>
        <w:rPr>
          <w:rFonts w:hint="eastAsia" w:ascii="宋体" w:hAnsi="宋体" w:eastAsia="宋体" w:cs="宋体"/>
          <w:color w:val="auto"/>
          <w:sz w:val="24"/>
          <w:szCs w:val="24"/>
          <w:highlight w:val="none"/>
          <w:lang w:eastAsia="zh-CN"/>
        </w:rPr>
        <w:t>；</w:t>
      </w:r>
      <w:r>
        <w:rPr>
          <w:rFonts w:hint="eastAsia" w:cs="宋体"/>
          <w:color w:val="auto"/>
          <w:sz w:val="24"/>
          <w:szCs w:val="24"/>
          <w:highlight w:val="none"/>
          <w:lang w:val="en-US" w:eastAsia="zh-CN"/>
        </w:rPr>
        <w:t>免工具挂扣式安装方式；</w:t>
      </w:r>
    </w:p>
    <w:p w14:paraId="608F5B76">
      <w:pPr>
        <w:rPr>
          <w:rFonts w:ascii="宋体" w:hAnsi="宋体" w:eastAsia="宋体" w:cs="宋体"/>
          <w:color w:val="auto"/>
          <w:sz w:val="24"/>
          <w:szCs w:val="24"/>
          <w:highlight w:val="none"/>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.3弯板采用精密铝合金铸造工艺；</w:t>
      </w:r>
    </w:p>
    <w:p w14:paraId="6D273F7B">
      <w:pPr>
        <w:rPr>
          <w:rFonts w:ascii="宋体" w:hAnsi="宋体" w:eastAsia="宋体" w:cs="宋体"/>
          <w:color w:val="auto"/>
          <w:sz w:val="24"/>
          <w:szCs w:val="24"/>
          <w:highlight w:val="none"/>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.4牙椅皮革采用接触面无缝工艺缝制；</w:t>
      </w:r>
      <w:r>
        <w:rPr>
          <w:rFonts w:hint="eastAsia" w:cs="宋体"/>
          <w:color w:val="auto"/>
          <w:sz w:val="24"/>
          <w:szCs w:val="24"/>
          <w:highlight w:val="none"/>
          <w:lang w:val="en-US" w:eastAsia="zh-CN"/>
        </w:rPr>
        <w:t>皮革表面具备防霉抗菌涂层，</w:t>
      </w:r>
      <w:r>
        <w:rPr>
          <w:rFonts w:hint="eastAsia" w:ascii="宋体" w:hAnsi="宋体" w:eastAsia="宋体" w:cs="宋体"/>
          <w:color w:val="auto"/>
          <w:sz w:val="24"/>
          <w:szCs w:val="24"/>
          <w:highlight w:val="none"/>
        </w:rPr>
        <w:t>参照A</w:t>
      </w:r>
      <w:r>
        <w:rPr>
          <w:rFonts w:hint="eastAsia" w:ascii="宋体" w:hAnsi="宋体" w:eastAsia="宋体" w:cs="宋体"/>
          <w:color w:val="auto"/>
          <w:sz w:val="24"/>
          <w:szCs w:val="24"/>
          <w:highlight w:val="none"/>
          <w:lang w:val="en-US" w:eastAsia="zh-CN"/>
        </w:rPr>
        <w:t>S</w:t>
      </w:r>
      <w:r>
        <w:rPr>
          <w:rFonts w:hint="eastAsia" w:ascii="宋体" w:hAnsi="宋体" w:eastAsia="宋体" w:cs="宋体"/>
          <w:color w:val="auto"/>
          <w:sz w:val="24"/>
          <w:szCs w:val="24"/>
          <w:highlight w:val="none"/>
        </w:rPr>
        <w:t>TM G21-96（2002）</w:t>
      </w:r>
      <w:r>
        <w:rPr>
          <w:rFonts w:hint="eastAsia" w:cs="宋体"/>
          <w:color w:val="auto"/>
          <w:sz w:val="24"/>
          <w:szCs w:val="24"/>
          <w:highlight w:val="none"/>
          <w:lang w:val="en-US" w:eastAsia="zh-CN"/>
        </w:rPr>
        <w:t>和</w:t>
      </w:r>
      <w:r>
        <w:rPr>
          <w:rFonts w:hint="eastAsia" w:ascii="宋体" w:hAnsi="宋体" w:eastAsia="宋体" w:cs="宋体"/>
          <w:color w:val="auto"/>
          <w:sz w:val="24"/>
          <w:szCs w:val="24"/>
          <w:highlight w:val="none"/>
        </w:rPr>
        <w:t>ISO 22196-2007标准</w:t>
      </w:r>
      <w:r>
        <w:rPr>
          <w:rFonts w:hint="eastAsia" w:ascii="宋体" w:hAnsi="宋体" w:eastAsia="宋体" w:cs="宋体"/>
          <w:color w:val="auto"/>
          <w:sz w:val="24"/>
          <w:szCs w:val="24"/>
          <w:highlight w:val="none"/>
          <w:lang w:eastAsia="zh-CN"/>
        </w:rPr>
        <w:t>；</w:t>
      </w:r>
    </w:p>
    <w:p w14:paraId="5947C8E2">
      <w:pPr>
        <w:rPr>
          <w:rFonts w:ascii="宋体" w:hAnsi="宋体" w:eastAsia="宋体" w:cs="宋体"/>
          <w:color w:val="auto"/>
          <w:sz w:val="24"/>
          <w:szCs w:val="24"/>
          <w:highlight w:val="none"/>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.5头枕长度可在0-150mm间调节；</w:t>
      </w:r>
    </w:p>
    <w:p w14:paraId="7AEC4D02">
      <w:pPr>
        <w:rPr>
          <w:rFonts w:ascii="宋体" w:hAnsi="宋体" w:eastAsia="宋体" w:cs="宋体"/>
          <w:color w:val="auto"/>
          <w:sz w:val="24"/>
          <w:szCs w:val="24"/>
          <w:highlight w:val="none"/>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.6座椅扶手为前翻式设计，扶手连接处位于椅身中部，</w:t>
      </w:r>
      <w:r>
        <w:rPr>
          <w:rFonts w:hint="eastAsia" w:ascii="宋体" w:hAnsi="宋体" w:eastAsia="宋体" w:cs="宋体"/>
          <w:color w:val="auto"/>
          <w:sz w:val="24"/>
          <w:szCs w:val="24"/>
          <w:highlight w:val="none"/>
        </w:rPr>
        <w:t>医生侧的扶手可</w:t>
      </w:r>
      <w:r>
        <w:rPr>
          <w:rFonts w:hint="eastAsia" w:ascii="宋体" w:hAnsi="宋体" w:eastAsia="宋体" w:cs="宋体"/>
          <w:color w:val="auto"/>
          <w:sz w:val="24"/>
          <w:szCs w:val="24"/>
          <w:highlight w:val="none"/>
        </w:rPr>
        <w:t>向前翻转≥150°；</w:t>
      </w:r>
    </w:p>
    <w:p w14:paraId="26EB5137">
      <w:pPr>
        <w:rPr>
          <w:rFonts w:ascii="宋体" w:hAnsi="宋体" w:eastAsia="宋体" w:cs="宋体"/>
          <w:color w:val="auto"/>
          <w:sz w:val="24"/>
          <w:szCs w:val="24"/>
          <w:highlight w:val="none"/>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.7防误触急停开关，平头内槽式设计，具有急停保护装置；</w:t>
      </w:r>
    </w:p>
    <w:p w14:paraId="3D2C76CB">
      <w:pPr>
        <w:rPr>
          <w:rFonts w:ascii="宋体" w:hAnsi="宋体" w:eastAsia="宋体" w:cs="宋体"/>
          <w:color w:val="auto"/>
          <w:sz w:val="24"/>
          <w:szCs w:val="24"/>
          <w:highlight w:val="none"/>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.8具备椅位补偿功能，靠背仰俯操作同时坐垫进行同方向小幅度抬升或回落；</w:t>
      </w:r>
    </w:p>
    <w:p w14:paraId="673DB02A">
      <w:pPr>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.9牙科椅具备直流∕变频∕调速系统，装备低压直流电机或液压驱动系统，具有升降瞬间延时功能</w:t>
      </w:r>
      <w:r>
        <w:rPr>
          <w:rFonts w:hint="eastAsia" w:ascii="宋体" w:hAnsi="宋体" w:eastAsia="宋体" w:cs="宋体"/>
          <w:color w:val="auto"/>
          <w:sz w:val="24"/>
          <w:szCs w:val="24"/>
          <w:highlight w:val="none"/>
          <w:lang w:eastAsia="zh-CN"/>
        </w:rPr>
        <w:t>；</w:t>
      </w:r>
    </w:p>
    <w:p w14:paraId="2163568F">
      <w:pPr>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.10牙科椅具备开机自检功能、紧急修复功能、供水冲痰联动功能、灯椅联动功能、智能复位功能、紧急制动安全装置</w:t>
      </w:r>
      <w:r>
        <w:rPr>
          <w:rFonts w:hint="eastAsia" w:ascii="宋体" w:hAnsi="宋体" w:eastAsia="宋体" w:cs="宋体"/>
          <w:color w:val="auto"/>
          <w:sz w:val="24"/>
          <w:szCs w:val="24"/>
          <w:highlight w:val="none"/>
          <w:lang w:val="en-US" w:eastAsia="zh-CN"/>
        </w:rPr>
        <w:t>、机椅互锁</w:t>
      </w:r>
      <w:r>
        <w:rPr>
          <w:rFonts w:hint="eastAsia" w:ascii="宋体" w:hAnsi="宋体" w:eastAsia="宋体" w:cs="宋体"/>
          <w:color w:val="auto"/>
          <w:sz w:val="24"/>
          <w:szCs w:val="24"/>
          <w:highlight w:val="none"/>
        </w:rPr>
        <w:t>等功能</w:t>
      </w:r>
      <w:r>
        <w:rPr>
          <w:rFonts w:hint="eastAsia" w:ascii="宋体" w:hAnsi="宋体" w:eastAsia="宋体" w:cs="宋体"/>
          <w:color w:val="auto"/>
          <w:sz w:val="24"/>
          <w:szCs w:val="24"/>
          <w:highlight w:val="none"/>
          <w:lang w:eastAsia="zh-CN"/>
        </w:rPr>
        <w:t>；</w:t>
      </w:r>
    </w:p>
    <w:p w14:paraId="34981142">
      <w:pPr>
        <w:rPr>
          <w:rFonts w:ascii="宋体" w:hAnsi="宋体" w:eastAsia="宋体" w:cs="宋体"/>
          <w:color w:val="auto"/>
          <w:sz w:val="24"/>
          <w:szCs w:val="24"/>
          <w:highlight w:val="none"/>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.11牙科椅记忆椅位≥3个。</w:t>
      </w:r>
    </w:p>
    <w:p w14:paraId="42265AE2">
      <w:pPr>
        <w:rPr>
          <w:rFonts w:ascii="宋体" w:hAnsi="宋体" w:eastAsia="宋体" w:cs="宋体"/>
          <w:color w:val="auto"/>
          <w:sz w:val="24"/>
          <w:szCs w:val="24"/>
          <w:highlight w:val="none"/>
        </w:rPr>
      </w:pP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.消毒系统：消毒液可同时覆盖手机管、三用枪管、洁牙机管和水杯供水管道所有诊疗用水的出水口。</w:t>
      </w:r>
    </w:p>
    <w:p w14:paraId="5AD93476">
      <w:pPr>
        <w:rPr>
          <w:rFonts w:ascii="宋体" w:hAnsi="宋体" w:eastAsia="宋体" w:cs="宋体"/>
          <w:color w:val="auto"/>
          <w:sz w:val="24"/>
          <w:szCs w:val="24"/>
          <w:highlight w:val="none"/>
        </w:rPr>
      </w:pP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rPr>
        <w:t>.医生治疗台单元</w:t>
      </w:r>
    </w:p>
    <w:p w14:paraId="3D858489">
      <w:pPr>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rPr>
        <w:t>.1采用下挂式器械盘，配置≥15功能按键的控制面板</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防滑透明硅胶软垫</w:t>
      </w:r>
      <w:r>
        <w:rPr>
          <w:rFonts w:hint="eastAsia" w:cs="宋体"/>
          <w:color w:val="auto"/>
          <w:sz w:val="24"/>
          <w:szCs w:val="24"/>
          <w:highlight w:val="none"/>
          <w:lang w:val="en-US" w:eastAsia="zh-CN"/>
        </w:rPr>
        <w:t>和</w:t>
      </w:r>
      <w:r>
        <w:rPr>
          <w:rFonts w:hint="eastAsia" w:ascii="宋体" w:hAnsi="宋体" w:eastAsia="宋体" w:cs="宋体"/>
          <w:color w:val="auto"/>
          <w:sz w:val="24"/>
          <w:szCs w:val="24"/>
          <w:highlight w:val="none"/>
        </w:rPr>
        <w:t>伏观灯</w:t>
      </w:r>
      <w:r>
        <w:rPr>
          <w:rFonts w:hint="eastAsia" w:ascii="宋体" w:hAnsi="宋体" w:eastAsia="宋体" w:cs="宋体"/>
          <w:color w:val="auto"/>
          <w:sz w:val="24"/>
          <w:szCs w:val="24"/>
          <w:highlight w:val="none"/>
          <w:lang w:eastAsia="zh-CN"/>
        </w:rPr>
        <w:t>；</w:t>
      </w:r>
    </w:p>
    <w:p w14:paraId="37D6ED79">
      <w:pPr>
        <w:rPr>
          <w:rFonts w:ascii="宋体" w:hAnsi="宋体" w:eastAsia="宋体" w:cs="宋体"/>
          <w:color w:val="auto"/>
          <w:sz w:val="24"/>
          <w:szCs w:val="24"/>
          <w:highlight w:val="none"/>
        </w:rPr>
      </w:pP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rPr>
        <w:t>.2手机防回吸功能；</w:t>
      </w:r>
    </w:p>
    <w:p w14:paraId="017F09E7">
      <w:pPr>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rPr>
        <w:t>.3平衡臂可承受重≥5KG</w:t>
      </w:r>
      <w:r>
        <w:rPr>
          <w:rFonts w:hint="eastAsia" w:cs="宋体"/>
          <w:color w:val="auto"/>
          <w:sz w:val="24"/>
          <w:szCs w:val="24"/>
          <w:highlight w:val="none"/>
          <w:lang w:eastAsia="zh-CN"/>
        </w:rPr>
        <w:t>；</w:t>
      </w:r>
    </w:p>
    <w:p w14:paraId="283A2346">
      <w:pPr>
        <w:rPr>
          <w:rFonts w:ascii="宋体" w:hAnsi="宋体" w:eastAsia="宋体" w:cs="宋体"/>
          <w:color w:val="auto"/>
          <w:sz w:val="24"/>
          <w:szCs w:val="24"/>
          <w:highlight w:val="none"/>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rPr>
        <w:t>侧箱单元</w:t>
      </w:r>
    </w:p>
    <w:p w14:paraId="1C4E4AFE">
      <w:pPr>
        <w:pStyle w:val="35"/>
        <w:numPr>
          <w:ilvl w:val="1"/>
          <w:numId w:val="0"/>
        </w:numPr>
        <w:ind w:left="360" w:leftChars="0" w:hanging="360" w:firstLineChars="0"/>
        <w:rPr>
          <w:rFonts w:ascii="宋体" w:hAnsi="宋体" w:eastAsia="宋体" w:cs="宋体"/>
          <w:color w:val="auto"/>
          <w:sz w:val="24"/>
          <w:szCs w:val="24"/>
          <w:highlight w:val="none"/>
        </w:rPr>
      </w:pPr>
      <w:r>
        <w:rPr>
          <w:rFonts w:hint="eastAsia" w:ascii="宋体" w:hAnsi="宋体" w:cs="微软雅黑"/>
          <w:color w:val="auto"/>
          <w:kern w:val="2"/>
          <w:sz w:val="24"/>
          <w:szCs w:val="24"/>
          <w:highlight w:val="none"/>
          <w:lang w:val="en-US" w:eastAsia="zh-CN" w:bidi="ar-SA"/>
        </w:rPr>
        <w:t>6</w:t>
      </w:r>
      <w:r>
        <w:rPr>
          <w:rFonts w:hint="default" w:ascii="宋体" w:hAnsi="宋体" w:eastAsia="宋体" w:cs="微软雅黑"/>
          <w:color w:val="auto"/>
          <w:kern w:val="2"/>
          <w:sz w:val="24"/>
          <w:szCs w:val="24"/>
          <w:highlight w:val="none"/>
          <w:lang w:val="en-US" w:eastAsia="zh-CN" w:bidi="ar-SA"/>
        </w:rPr>
        <w:t>.1</w:t>
      </w:r>
      <w:r>
        <w:rPr>
          <w:rFonts w:hint="eastAsia" w:ascii="宋体" w:hAnsi="宋体" w:eastAsia="宋体" w:cs="宋体"/>
          <w:color w:val="auto"/>
          <w:sz w:val="24"/>
          <w:szCs w:val="24"/>
          <w:highlight w:val="none"/>
        </w:rPr>
        <w:t>箱体可向外旋转≥45度；</w:t>
      </w:r>
    </w:p>
    <w:p w14:paraId="78F6C04E">
      <w:pPr>
        <w:jc w:val="left"/>
        <w:rPr>
          <w:rFonts w:ascii="宋体" w:hAnsi="宋体" w:eastAsia="宋体" w:cs="宋体"/>
          <w:color w:val="auto"/>
          <w:sz w:val="24"/>
          <w:szCs w:val="24"/>
          <w:highlight w:val="none"/>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rPr>
        <w:t>.2侧箱内部为整体铸造铝合金箱架；</w:t>
      </w:r>
    </w:p>
    <w:p w14:paraId="5A2C39AE">
      <w:pPr>
        <w:rPr>
          <w:rFonts w:ascii="宋体" w:hAnsi="宋体" w:eastAsia="宋体" w:cs="宋体"/>
          <w:color w:val="auto"/>
          <w:sz w:val="24"/>
          <w:szCs w:val="24"/>
          <w:highlight w:val="none"/>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rPr>
        <w:t>.3侧箱外壳耐酒精消毒，耐UV老化；</w:t>
      </w:r>
    </w:p>
    <w:p w14:paraId="61825CC4">
      <w:pPr>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rPr>
        <w:t>.4侧箱双边侧门可完全打开，侧箱门固定采用磁铁吸附</w:t>
      </w:r>
      <w:r>
        <w:rPr>
          <w:rFonts w:hint="eastAsia" w:cs="宋体"/>
          <w:color w:val="auto"/>
          <w:sz w:val="24"/>
          <w:szCs w:val="24"/>
          <w:highlight w:val="none"/>
          <w:lang w:eastAsia="zh-CN"/>
        </w:rPr>
        <w:t>；</w:t>
      </w:r>
    </w:p>
    <w:p w14:paraId="7024ADE7">
      <w:pPr>
        <w:rPr>
          <w:rFonts w:ascii="宋体" w:hAnsi="宋体" w:eastAsia="宋体" w:cs="宋体"/>
          <w:color w:val="auto"/>
          <w:sz w:val="24"/>
          <w:szCs w:val="24"/>
          <w:highlight w:val="none"/>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rPr>
        <w:t>.5侧箱可直接旋转至坐垫前方；</w:t>
      </w:r>
    </w:p>
    <w:p w14:paraId="6BA59A37">
      <w:pPr>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rPr>
        <w:t>.6</w:t>
      </w:r>
      <w:bookmarkStart w:id="22" w:name="_Hlk116377554"/>
      <w:r>
        <w:rPr>
          <w:rFonts w:hint="eastAsia" w:ascii="宋体" w:hAnsi="宋体" w:eastAsia="宋体" w:cs="宋体"/>
          <w:color w:val="auto"/>
          <w:sz w:val="24"/>
          <w:szCs w:val="24"/>
          <w:highlight w:val="none"/>
        </w:rPr>
        <w:t>旋转≥</w:t>
      </w:r>
      <w:r>
        <w:rPr>
          <w:rFonts w:hint="eastAsia" w:ascii="宋体" w:hAnsi="宋体" w:eastAsia="宋体" w:cs="宋体"/>
          <w:color w:val="auto"/>
          <w:sz w:val="24"/>
          <w:szCs w:val="24"/>
          <w:highlight w:val="none"/>
          <w:lang w:val="en-US" w:eastAsia="zh-CN"/>
        </w:rPr>
        <w:t>90</w:t>
      </w:r>
      <w:r>
        <w:rPr>
          <w:rFonts w:hint="eastAsia" w:ascii="宋体" w:hAnsi="宋体" w:eastAsia="宋体" w:cs="宋体"/>
          <w:color w:val="auto"/>
          <w:sz w:val="24"/>
          <w:szCs w:val="24"/>
          <w:highlight w:val="none"/>
        </w:rPr>
        <w:t>°的一体式陶瓷痰盂缸；具有漱口水恒温系统，具有超温安全保护；水杯供水系统和冲痰盂系统可根据医生的要求设定时间</w:t>
      </w:r>
      <w:r>
        <w:rPr>
          <w:rFonts w:hint="eastAsia" w:ascii="宋体" w:hAnsi="宋体" w:eastAsia="宋体" w:cs="宋体"/>
          <w:color w:val="auto"/>
          <w:sz w:val="24"/>
          <w:szCs w:val="24"/>
          <w:highlight w:val="none"/>
          <w:lang w:eastAsia="zh-CN"/>
        </w:rPr>
        <w:t>；</w:t>
      </w:r>
    </w:p>
    <w:p w14:paraId="2531E3FD">
      <w:pPr>
        <w:rPr>
          <w:rFonts w:ascii="宋体" w:hAnsi="宋体" w:eastAsia="宋体" w:cs="宋体"/>
          <w:color w:val="auto"/>
          <w:sz w:val="24"/>
          <w:szCs w:val="24"/>
          <w:highlight w:val="none"/>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rPr>
        <w:t>.7强弱吸过滤器为旋入式设计，其过滤精度≤1㎜²，有效过滤面积≥600㎜²，过滤体积≥20㎜³；</w:t>
      </w:r>
    </w:p>
    <w:bookmarkEnd w:id="22"/>
    <w:p w14:paraId="79D8802C">
      <w:pPr>
        <w:rPr>
          <w:rFonts w:ascii="宋体" w:hAnsi="宋体" w:eastAsia="宋体" w:cs="宋体"/>
          <w:color w:val="auto"/>
          <w:sz w:val="24"/>
          <w:szCs w:val="24"/>
          <w:highlight w:val="none"/>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rPr>
        <w:t>.8配备纯净水系统，纯净水瓶容量≥1000ml。</w:t>
      </w:r>
    </w:p>
    <w:p w14:paraId="4CA28B01">
      <w:pPr>
        <w:pStyle w:val="35"/>
        <w:numPr>
          <w:ilvl w:val="0"/>
          <w:numId w:val="0"/>
        </w:numPr>
        <w:ind w:left="360" w:leftChars="0" w:hanging="360" w:firstLineChars="0"/>
        <w:rPr>
          <w:rFonts w:ascii="宋体" w:hAnsi="宋体" w:eastAsia="宋体" w:cs="宋体"/>
          <w:color w:val="auto"/>
          <w:sz w:val="24"/>
          <w:szCs w:val="24"/>
          <w:highlight w:val="none"/>
        </w:rPr>
      </w:pPr>
      <w:r>
        <w:rPr>
          <w:rFonts w:hint="eastAsia" w:ascii="宋体" w:hAnsi="宋体" w:cs="微软雅黑"/>
          <w:color w:val="auto"/>
          <w:kern w:val="2"/>
          <w:sz w:val="24"/>
          <w:szCs w:val="24"/>
          <w:highlight w:val="none"/>
          <w:lang w:val="en-US" w:eastAsia="zh-CN" w:bidi="ar-SA"/>
        </w:rPr>
        <w:t>7</w:t>
      </w:r>
      <w:r>
        <w:rPr>
          <w:rFonts w:hint="eastAsia" w:ascii="宋体" w:hAnsi="宋体" w:eastAsia="宋体" w:cs="宋体"/>
          <w:color w:val="auto"/>
          <w:sz w:val="24"/>
          <w:szCs w:val="24"/>
          <w:highlight w:val="none"/>
        </w:rPr>
        <w:t>助手位单元</w:t>
      </w:r>
    </w:p>
    <w:p w14:paraId="2CEDB120">
      <w:pPr>
        <w:numPr>
          <w:ilvl w:val="1"/>
          <w:numId w:val="0"/>
        </w:numPr>
        <w:ind w:left="360" w:leftChars="0" w:hanging="360" w:firstLineChars="0"/>
        <w:rPr>
          <w:rFonts w:ascii="宋体" w:hAnsi="宋体" w:eastAsia="宋体" w:cs="宋体"/>
          <w:color w:val="auto"/>
          <w:sz w:val="24"/>
          <w:szCs w:val="24"/>
          <w:highlight w:val="none"/>
        </w:rPr>
      </w:pPr>
      <w:r>
        <w:rPr>
          <w:rFonts w:hint="eastAsia" w:cs="微软雅黑"/>
          <w:color w:val="auto"/>
          <w:kern w:val="2"/>
          <w:sz w:val="24"/>
          <w:szCs w:val="24"/>
          <w:highlight w:val="none"/>
          <w:lang w:val="en-US" w:eastAsia="zh-CN" w:bidi="ar-SA"/>
        </w:rPr>
        <w:t>7</w:t>
      </w:r>
      <w:r>
        <w:rPr>
          <w:rFonts w:hint="default" w:ascii="宋体" w:hAnsi="宋体" w:eastAsia="宋体" w:cs="微软雅黑"/>
          <w:color w:val="auto"/>
          <w:kern w:val="2"/>
          <w:sz w:val="24"/>
          <w:szCs w:val="24"/>
          <w:highlight w:val="none"/>
          <w:lang w:val="en-US" w:eastAsia="zh-CN" w:bidi="ar-SA"/>
        </w:rPr>
        <w:t>.1</w:t>
      </w:r>
      <w:r>
        <w:rPr>
          <w:rFonts w:hint="eastAsia" w:ascii="宋体" w:hAnsi="宋体" w:eastAsia="宋体" w:cs="宋体"/>
          <w:color w:val="auto"/>
          <w:sz w:val="24"/>
          <w:szCs w:val="24"/>
          <w:highlight w:val="none"/>
        </w:rPr>
        <w:t>配置≥10功能按键的助手控制面板和助手搁置台；</w:t>
      </w:r>
    </w:p>
    <w:p w14:paraId="0C77DFF6">
      <w:pPr>
        <w:numPr>
          <w:ilvl w:val="1"/>
          <w:numId w:val="0"/>
        </w:numPr>
        <w:jc w:val="left"/>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.2强弱吸手柄各1支，手柄采用高分子材料制成，耐高温，耐酸碱腐蚀；</w:t>
      </w:r>
    </w:p>
    <w:p w14:paraId="2B8BCACC">
      <w:pPr>
        <w:numPr>
          <w:ilvl w:val="1"/>
          <w:numId w:val="0"/>
        </w:numPr>
        <w:ind w:left="360" w:leftChars="0" w:hanging="360" w:firstLineChars="0"/>
        <w:rPr>
          <w:rFonts w:ascii="宋体" w:hAnsi="宋体" w:eastAsia="宋体" w:cs="宋体"/>
          <w:color w:val="auto"/>
          <w:sz w:val="24"/>
          <w:szCs w:val="24"/>
          <w:highlight w:val="none"/>
        </w:rPr>
      </w:pPr>
      <w:r>
        <w:rPr>
          <w:rFonts w:hint="eastAsia" w:cs="微软雅黑"/>
          <w:color w:val="auto"/>
          <w:kern w:val="2"/>
          <w:sz w:val="24"/>
          <w:szCs w:val="24"/>
          <w:highlight w:val="none"/>
          <w:lang w:val="en-US" w:eastAsia="zh-CN" w:bidi="ar-SA"/>
        </w:rPr>
        <w:t>7</w:t>
      </w:r>
      <w:r>
        <w:rPr>
          <w:rFonts w:hint="default" w:ascii="宋体" w:hAnsi="宋体" w:eastAsia="宋体" w:cs="微软雅黑"/>
          <w:color w:val="auto"/>
          <w:kern w:val="2"/>
          <w:sz w:val="24"/>
          <w:szCs w:val="24"/>
          <w:highlight w:val="none"/>
          <w:lang w:val="en-US" w:eastAsia="zh-CN" w:bidi="ar-SA"/>
        </w:rPr>
        <w:t>.3</w:t>
      </w:r>
      <w:r>
        <w:rPr>
          <w:rFonts w:hint="eastAsia" w:cs="微软雅黑"/>
          <w:color w:val="auto"/>
          <w:kern w:val="2"/>
          <w:sz w:val="24"/>
          <w:szCs w:val="24"/>
          <w:highlight w:val="none"/>
          <w:lang w:val="en-US" w:eastAsia="zh-CN" w:bidi="ar-SA"/>
        </w:rPr>
        <w:t>冷</w:t>
      </w:r>
      <w:r>
        <w:rPr>
          <w:rFonts w:hint="eastAsia" w:ascii="宋体" w:hAnsi="宋体" w:eastAsia="宋体" w:cs="宋体"/>
          <w:color w:val="auto"/>
          <w:sz w:val="24"/>
          <w:szCs w:val="24"/>
          <w:highlight w:val="none"/>
        </w:rPr>
        <w:t>热水三用枪各1支；</w:t>
      </w:r>
    </w:p>
    <w:p w14:paraId="41CB2E6A">
      <w:pPr>
        <w:numPr>
          <w:ilvl w:val="1"/>
          <w:numId w:val="0"/>
        </w:numPr>
        <w:ind w:left="360" w:leftChars="0" w:hanging="360" w:firstLineChars="0"/>
        <w:rPr>
          <w:rFonts w:hint="eastAsia" w:ascii="宋体" w:hAnsi="宋体" w:eastAsia="宋体" w:cs="宋体"/>
          <w:color w:val="auto"/>
          <w:sz w:val="24"/>
          <w:szCs w:val="24"/>
          <w:highlight w:val="none"/>
          <w:lang w:eastAsia="zh-CN"/>
        </w:rPr>
      </w:pPr>
      <w:r>
        <w:rPr>
          <w:rFonts w:hint="eastAsia" w:cs="微软雅黑"/>
          <w:color w:val="auto"/>
          <w:kern w:val="2"/>
          <w:sz w:val="24"/>
          <w:szCs w:val="24"/>
          <w:highlight w:val="none"/>
          <w:lang w:val="en-US" w:eastAsia="zh-CN" w:bidi="ar-SA"/>
        </w:rPr>
        <w:t>7</w:t>
      </w:r>
      <w:r>
        <w:rPr>
          <w:rFonts w:hint="default" w:ascii="宋体" w:hAnsi="宋体" w:eastAsia="宋体" w:cs="微软雅黑"/>
          <w:color w:val="auto"/>
          <w:kern w:val="2"/>
          <w:sz w:val="24"/>
          <w:szCs w:val="24"/>
          <w:highlight w:val="none"/>
          <w:lang w:val="en-US" w:eastAsia="zh-CN" w:bidi="ar-SA"/>
        </w:rPr>
        <w:t>.4</w:t>
      </w:r>
      <w:r>
        <w:rPr>
          <w:rFonts w:hint="eastAsia" w:ascii="宋体" w:hAnsi="宋体" w:eastAsia="宋体" w:cs="宋体"/>
          <w:color w:val="auto"/>
          <w:sz w:val="24"/>
          <w:szCs w:val="24"/>
          <w:highlight w:val="none"/>
        </w:rPr>
        <w:t>单关节助手杆，可进行大范围灵活转动，便于助手进行四手操作</w:t>
      </w:r>
      <w:r>
        <w:rPr>
          <w:rFonts w:hint="eastAsia" w:ascii="宋体" w:hAnsi="宋体" w:eastAsia="宋体" w:cs="宋体"/>
          <w:color w:val="auto"/>
          <w:sz w:val="24"/>
          <w:szCs w:val="24"/>
          <w:highlight w:val="none"/>
          <w:lang w:eastAsia="zh-CN"/>
        </w:rPr>
        <w:t>。</w:t>
      </w:r>
    </w:p>
    <w:p w14:paraId="643A9B77">
      <w:pPr>
        <w:rPr>
          <w:rFonts w:ascii="宋体" w:hAnsi="宋体" w:eastAsia="宋体" w:cs="宋体"/>
          <w:color w:val="auto"/>
          <w:sz w:val="24"/>
          <w:szCs w:val="24"/>
          <w:highlight w:val="none"/>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rPr>
        <w:t>.地箱</w:t>
      </w:r>
    </w:p>
    <w:p w14:paraId="4A25953D">
      <w:pPr>
        <w:rPr>
          <w:rFonts w:ascii="宋体" w:hAnsi="宋体" w:eastAsia="宋体" w:cs="宋体"/>
          <w:color w:val="auto"/>
          <w:sz w:val="24"/>
          <w:szCs w:val="24"/>
          <w:highlight w:val="none"/>
        </w:rPr>
      </w:pPr>
      <w:r>
        <w:rPr>
          <w:rFonts w:hint="eastAsia" w:cs="宋体"/>
          <w:color w:val="auto"/>
          <w:sz w:val="24"/>
          <w:szCs w:val="24"/>
          <w:highlight w:val="none"/>
          <w:lang w:val="en-US" w:eastAsia="zh-CN"/>
        </w:rPr>
        <w:t>8</w:t>
      </w:r>
      <w:r>
        <w:rPr>
          <w:rFonts w:ascii="宋体" w:hAnsi="宋体" w:eastAsia="宋体" w:cs="宋体"/>
          <w:color w:val="auto"/>
          <w:sz w:val="24"/>
          <w:szCs w:val="24"/>
          <w:highlight w:val="none"/>
        </w:rPr>
        <w:t>.1</w:t>
      </w:r>
      <w:r>
        <w:rPr>
          <w:rFonts w:hint="eastAsia" w:ascii="宋体" w:hAnsi="宋体" w:eastAsia="宋体" w:cs="宋体"/>
          <w:color w:val="auto"/>
          <w:sz w:val="24"/>
          <w:szCs w:val="24"/>
          <w:highlight w:val="none"/>
        </w:rPr>
        <w:t>内置封闭电源，防潮、防尘，防电磁干扰；</w:t>
      </w:r>
    </w:p>
    <w:p w14:paraId="643DB1CD">
      <w:pPr>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8</w:t>
      </w:r>
      <w:r>
        <w:rPr>
          <w:rFonts w:ascii="宋体" w:hAnsi="宋体" w:eastAsia="宋体" w:cs="宋体"/>
          <w:color w:val="auto"/>
          <w:sz w:val="24"/>
          <w:szCs w:val="24"/>
          <w:highlight w:val="none"/>
        </w:rPr>
        <w:t>.2</w:t>
      </w:r>
      <w:r>
        <w:rPr>
          <w:rFonts w:hint="eastAsia" w:ascii="宋体" w:hAnsi="宋体" w:eastAsia="宋体" w:cs="宋体"/>
          <w:color w:val="auto"/>
          <w:sz w:val="24"/>
          <w:szCs w:val="24"/>
          <w:highlight w:val="none"/>
        </w:rPr>
        <w:t>防污染的下水排污连接组件</w:t>
      </w:r>
      <w:r>
        <w:rPr>
          <w:rFonts w:hint="eastAsia" w:ascii="宋体" w:hAnsi="宋体" w:eastAsia="宋体" w:cs="宋体"/>
          <w:color w:val="auto"/>
          <w:sz w:val="24"/>
          <w:szCs w:val="24"/>
          <w:highlight w:val="none"/>
          <w:lang w:eastAsia="zh-CN"/>
        </w:rPr>
        <w:t>。</w:t>
      </w:r>
    </w:p>
    <w:p w14:paraId="119B2B8A">
      <w:pPr>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9</w:t>
      </w:r>
      <w:r>
        <w:rPr>
          <w:rFonts w:hint="eastAsia" w:ascii="宋体" w:hAnsi="宋体" w:eastAsia="宋体" w:cs="宋体"/>
          <w:color w:val="auto"/>
          <w:sz w:val="24"/>
          <w:szCs w:val="24"/>
          <w:highlight w:val="none"/>
        </w:rPr>
        <w:t>.多功能脚踏，水气独立控制</w:t>
      </w:r>
      <w:r>
        <w:rPr>
          <w:rFonts w:hint="eastAsia" w:cs="宋体"/>
          <w:color w:val="auto"/>
          <w:sz w:val="24"/>
          <w:szCs w:val="24"/>
          <w:highlight w:val="none"/>
          <w:lang w:eastAsia="zh-CN"/>
        </w:rPr>
        <w:t>；</w:t>
      </w:r>
    </w:p>
    <w:p w14:paraId="6EF02012">
      <w:pPr>
        <w:rPr>
          <w:rFonts w:ascii="宋体" w:hAnsi="宋体" w:eastAsia="宋体" w:cs="宋体"/>
          <w:color w:val="auto"/>
          <w:sz w:val="24"/>
          <w:szCs w:val="24"/>
          <w:highlight w:val="none"/>
        </w:rPr>
      </w:pPr>
      <w:r>
        <w:rPr>
          <w:rFonts w:hint="eastAsia" w:cs="宋体"/>
          <w:color w:val="auto"/>
          <w:sz w:val="24"/>
          <w:szCs w:val="24"/>
          <w:highlight w:val="none"/>
          <w:lang w:val="en-US" w:eastAsia="zh-CN"/>
        </w:rPr>
        <w:t>10</w:t>
      </w:r>
      <w:r>
        <w:rPr>
          <w:rFonts w:hint="eastAsia" w:ascii="宋体" w:hAnsi="宋体" w:eastAsia="宋体" w:cs="宋体"/>
          <w:color w:val="auto"/>
          <w:sz w:val="24"/>
          <w:szCs w:val="24"/>
          <w:highlight w:val="none"/>
        </w:rPr>
        <w:t>.医生椅位</w:t>
      </w:r>
      <w:r>
        <w:rPr>
          <w:rFonts w:hint="eastAsia" w:cs="宋体"/>
          <w:color w:val="auto"/>
          <w:sz w:val="24"/>
          <w:szCs w:val="24"/>
          <w:highlight w:val="none"/>
          <w:lang w:val="en-US" w:eastAsia="zh-CN"/>
        </w:rPr>
        <w:t>可调节</w:t>
      </w:r>
      <w:r>
        <w:rPr>
          <w:rFonts w:hint="eastAsia" w:ascii="宋体" w:hAnsi="宋体" w:eastAsia="宋体" w:cs="宋体"/>
          <w:color w:val="auto"/>
          <w:sz w:val="24"/>
          <w:szCs w:val="24"/>
          <w:highlight w:val="none"/>
        </w:rPr>
        <w:t>≥6个方位；采用静音脚轮。</w:t>
      </w:r>
    </w:p>
    <w:p w14:paraId="157F1144">
      <w:pPr>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三、配置清单</w:t>
      </w:r>
    </w:p>
    <w:p w14:paraId="36F9D0DF">
      <w:pPr>
        <w:snapToGrid/>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1．感应LED冷光灯 1套</w:t>
      </w:r>
    </w:p>
    <w:p w14:paraId="629E950A">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2．病人椅 1套</w:t>
      </w:r>
    </w:p>
    <w:p w14:paraId="164D968F">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3．下挂式医生工作台 1套</w:t>
      </w:r>
    </w:p>
    <w:p w14:paraId="79017179">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4．带记忆的控制系统及轻触式控制面板 1套</w:t>
      </w:r>
    </w:p>
    <w:p w14:paraId="048942CE">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 高低速手机管线 1套</w:t>
      </w:r>
    </w:p>
    <w:p w14:paraId="71239A51">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6．消毒系统 1套</w:t>
      </w:r>
    </w:p>
    <w:p w14:paraId="21DC5FBF">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7. 可旋转45度侧箱 1套</w:t>
      </w:r>
    </w:p>
    <w:p w14:paraId="676657E5">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8. 内置热水系统 1套</w:t>
      </w:r>
    </w:p>
    <w:p w14:paraId="388978C4">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9. 三用枪 2套</w:t>
      </w:r>
    </w:p>
    <w:p w14:paraId="58074C50">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10. 纯净水系统 1套</w:t>
      </w:r>
    </w:p>
    <w:p w14:paraId="5B41EF02">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11. 一体式陶瓷痰盂缸 1套</w:t>
      </w:r>
    </w:p>
    <w:p w14:paraId="085EF0AE">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12. 自动定量给水系统 1套</w:t>
      </w:r>
    </w:p>
    <w:p w14:paraId="4CF7F92E">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13. 助手挂架带控制面板 1套</w:t>
      </w:r>
    </w:p>
    <w:p w14:paraId="7E3AF84C">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14. 强弱吸系统  1 套</w:t>
      </w:r>
    </w:p>
    <w:p w14:paraId="7237331E">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15. 地箱 1 套</w:t>
      </w:r>
    </w:p>
    <w:p w14:paraId="41EE1B14">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16．多功能脚踏 1套</w:t>
      </w:r>
    </w:p>
    <w:p w14:paraId="18D0E21E">
      <w:pP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17．医师椅 1套</w:t>
      </w:r>
    </w:p>
    <w:p w14:paraId="36AA31FC">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 牙椅使用说明书 1套</w:t>
      </w:r>
    </w:p>
    <w:p w14:paraId="77B07926">
      <w:pPr>
        <w:rPr>
          <w:rFonts w:hint="eastAsia" w:cs="宋体"/>
          <w:color w:val="auto"/>
          <w:sz w:val="24"/>
          <w:szCs w:val="24"/>
          <w:highlight w:val="none"/>
          <w:lang w:val="en-US" w:eastAsia="zh-CN"/>
        </w:rPr>
      </w:pPr>
      <w:r>
        <w:rPr>
          <w:rFonts w:hint="eastAsia" w:cs="宋体"/>
          <w:color w:val="auto"/>
          <w:sz w:val="24"/>
          <w:szCs w:val="24"/>
          <w:highlight w:val="none"/>
          <w:lang w:val="en-US" w:eastAsia="zh-CN"/>
        </w:rPr>
        <w:t>19. 内窥镜</w:t>
      </w:r>
      <w:r>
        <w:rPr>
          <w:rFonts w:hint="eastAsia" w:ascii="宋体" w:hAnsi="宋体" w:eastAsia="宋体" w:cs="宋体"/>
          <w:color w:val="auto"/>
          <w:sz w:val="24"/>
          <w:szCs w:val="24"/>
          <w:highlight w:val="none"/>
        </w:rPr>
        <w:t>1套</w:t>
      </w:r>
    </w:p>
    <w:p w14:paraId="173F20D6">
      <w:pPr>
        <w:rPr>
          <w:rFonts w:hint="eastAsia" w:cs="宋体"/>
          <w:color w:val="auto"/>
          <w:sz w:val="24"/>
          <w:szCs w:val="24"/>
          <w:highlight w:val="none"/>
          <w:lang w:val="en-US" w:eastAsia="zh-CN"/>
        </w:rPr>
      </w:pPr>
      <w:r>
        <w:rPr>
          <w:rFonts w:hint="eastAsia" w:cs="宋体"/>
          <w:color w:val="auto"/>
          <w:sz w:val="24"/>
          <w:szCs w:val="24"/>
          <w:highlight w:val="none"/>
          <w:lang w:val="en-US" w:eastAsia="zh-CN"/>
        </w:rPr>
        <w:t>20. 内置光固化灯</w:t>
      </w:r>
      <w:r>
        <w:rPr>
          <w:rFonts w:hint="eastAsia" w:ascii="宋体" w:hAnsi="宋体" w:eastAsia="宋体" w:cs="宋体"/>
          <w:color w:val="auto"/>
          <w:sz w:val="24"/>
          <w:szCs w:val="24"/>
          <w:highlight w:val="none"/>
        </w:rPr>
        <w:t>1套</w:t>
      </w:r>
    </w:p>
    <w:p w14:paraId="7011A0DB">
      <w:pP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21. 内置超声波洁牙机</w:t>
      </w:r>
      <w:r>
        <w:rPr>
          <w:rFonts w:hint="eastAsia" w:ascii="宋体" w:hAnsi="宋体" w:eastAsia="宋体" w:cs="宋体"/>
          <w:color w:val="auto"/>
          <w:sz w:val="24"/>
          <w:szCs w:val="24"/>
          <w:highlight w:val="none"/>
        </w:rPr>
        <w:t>1套</w:t>
      </w:r>
    </w:p>
    <w:p w14:paraId="4B9A2A16">
      <w:pPr>
        <w:rPr>
          <w:rFonts w:hint="eastAsia" w:cs="宋体"/>
          <w:color w:val="auto"/>
          <w:sz w:val="24"/>
          <w:szCs w:val="24"/>
          <w:highlight w:val="none"/>
          <w:lang w:val="en-US" w:eastAsia="zh-CN"/>
        </w:rPr>
      </w:pPr>
      <w:r>
        <w:rPr>
          <w:rFonts w:hint="eastAsia" w:cs="宋体"/>
          <w:color w:val="auto"/>
          <w:sz w:val="24"/>
          <w:szCs w:val="24"/>
          <w:highlight w:val="none"/>
          <w:lang w:val="en-US" w:eastAsia="zh-CN"/>
        </w:rPr>
        <w:t>22. 高速手机4把</w:t>
      </w:r>
    </w:p>
    <w:p w14:paraId="5BECD8FD">
      <w:pPr>
        <w:rPr>
          <w:rFonts w:hint="default" w:cs="宋体"/>
          <w:color w:val="auto"/>
          <w:sz w:val="24"/>
          <w:szCs w:val="24"/>
          <w:highlight w:val="none"/>
          <w:lang w:val="en-US" w:eastAsia="zh-CN"/>
        </w:rPr>
      </w:pPr>
      <w:r>
        <w:rPr>
          <w:rFonts w:hint="eastAsia" w:cs="宋体"/>
          <w:color w:val="auto"/>
          <w:sz w:val="24"/>
          <w:szCs w:val="24"/>
          <w:highlight w:val="none"/>
          <w:lang w:val="en-US" w:eastAsia="zh-CN"/>
        </w:rPr>
        <w:t>23. 低速马达+手机1把</w:t>
      </w:r>
    </w:p>
    <w:p w14:paraId="19B96510">
      <w:pPr>
        <w:rPr>
          <w:rFonts w:hint="eastAsia" w:ascii="宋体" w:hAnsi="宋体" w:eastAsia="宋体" w:cs="宋体"/>
          <w:color w:val="auto"/>
          <w:sz w:val="24"/>
          <w:szCs w:val="24"/>
          <w:highlight w:val="none"/>
        </w:rPr>
      </w:pPr>
    </w:p>
    <w:p w14:paraId="6D9BD541">
      <w:pPr>
        <w:rPr>
          <w:rFonts w:hint="eastAsia" w:ascii="宋体" w:hAnsi="宋体" w:eastAsia="宋体" w:cs="宋体"/>
          <w:color w:val="auto"/>
          <w:sz w:val="24"/>
          <w:szCs w:val="24"/>
          <w:highlight w:val="none"/>
        </w:rPr>
      </w:pPr>
    </w:p>
    <w:p w14:paraId="6B1579AF">
      <w:pPr>
        <w:rPr>
          <w:rFonts w:hint="eastAsia" w:ascii="宋体" w:hAnsi="宋体" w:eastAsia="宋体" w:cs="宋体"/>
          <w:color w:val="auto"/>
          <w:sz w:val="24"/>
          <w:szCs w:val="24"/>
          <w:highlight w:val="none"/>
        </w:rPr>
      </w:pPr>
    </w:p>
    <w:p w14:paraId="2D267921">
      <w:pPr>
        <w:rPr>
          <w:rFonts w:hint="eastAsia" w:ascii="宋体" w:hAnsi="宋体" w:eastAsia="宋体" w:cs="宋体"/>
          <w:color w:val="auto"/>
          <w:sz w:val="24"/>
          <w:szCs w:val="24"/>
          <w:highlight w:val="none"/>
        </w:rPr>
      </w:pPr>
    </w:p>
    <w:p w14:paraId="1170058C">
      <w:pPr>
        <w:numPr>
          <w:ilvl w:val="0"/>
          <w:numId w:val="15"/>
        </w:numP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口腔科:口腔CBCT</w:t>
      </w:r>
    </w:p>
    <w:p w14:paraId="6D8BE870">
      <w:pPr>
        <w:jc w:val="center"/>
        <w:rPr>
          <w:rFonts w:hint="default" w:asciiTheme="majorEastAsia" w:hAnsiTheme="majorEastAsia" w:eastAsiaTheme="majorEastAsia"/>
          <w:b/>
          <w:color w:val="auto"/>
          <w:sz w:val="24"/>
          <w:szCs w:val="21"/>
          <w:highlight w:val="none"/>
          <w:lang w:val="en-US"/>
        </w:rPr>
      </w:pPr>
      <w:r>
        <w:rPr>
          <w:rFonts w:hint="eastAsia" w:asciiTheme="majorEastAsia" w:hAnsiTheme="majorEastAsia" w:eastAsiaTheme="majorEastAsia"/>
          <w:b/>
          <w:color w:val="auto"/>
          <w:sz w:val="24"/>
          <w:szCs w:val="21"/>
          <w:highlight w:val="none"/>
        </w:rPr>
        <w:t>口腔颌面锥形束计算机体层摄影系统</w:t>
      </w:r>
      <w:r>
        <w:rPr>
          <w:rFonts w:hint="eastAsia" w:asciiTheme="majorEastAsia" w:hAnsiTheme="majorEastAsia" w:eastAsiaTheme="majorEastAsia"/>
          <w:b/>
          <w:color w:val="auto"/>
          <w:sz w:val="24"/>
          <w:szCs w:val="21"/>
          <w:highlight w:val="none"/>
          <w:lang w:val="en-US" w:eastAsia="zh-CN"/>
        </w:rPr>
        <w:t>(CBCT)技术参数</w:t>
      </w:r>
    </w:p>
    <w:p w14:paraId="32ACD572">
      <w:pPr>
        <w:numPr>
          <w:ilvl w:val="0"/>
          <w:numId w:val="0"/>
        </w:numP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一、</w:t>
      </w:r>
      <w:r>
        <w:rPr>
          <w:rFonts w:hint="eastAsia" w:ascii="宋体" w:hAnsi="宋体" w:eastAsia="宋体" w:cs="宋体"/>
          <w:color w:val="auto"/>
          <w:sz w:val="24"/>
          <w:szCs w:val="24"/>
          <w:highlight w:val="none"/>
        </w:rPr>
        <w:t>总体要求：</w:t>
      </w:r>
    </w:p>
    <w:p w14:paraId="4D9C8840">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机型必须为</w:t>
      </w:r>
      <w:r>
        <w:rPr>
          <w:rFonts w:hint="eastAsia" w:cs="宋体"/>
          <w:color w:val="auto"/>
          <w:sz w:val="24"/>
          <w:szCs w:val="24"/>
          <w:highlight w:val="none"/>
          <w:lang w:val="en-US" w:eastAsia="zh-CN"/>
        </w:rPr>
        <w:t>所投</w:t>
      </w:r>
      <w:r>
        <w:rPr>
          <w:rFonts w:hint="eastAsia" w:ascii="宋体" w:hAnsi="宋体" w:eastAsia="宋体" w:cs="宋体"/>
          <w:color w:val="auto"/>
          <w:sz w:val="24"/>
          <w:szCs w:val="24"/>
          <w:highlight w:val="none"/>
        </w:rPr>
        <w:t>品牌最新机型且提供最新软件版本</w:t>
      </w:r>
    </w:p>
    <w:p w14:paraId="002654DE">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CT探测器与全景均为CMOS探测器</w:t>
      </w:r>
    </w:p>
    <w:p w14:paraId="62C723B2">
      <w:pPr>
        <w:numPr>
          <w:ilvl w:val="0"/>
          <w:numId w:val="0"/>
        </w:numP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二</w:t>
      </w:r>
      <w:r>
        <w:rPr>
          <w:rFonts w:hint="eastAsia" w:ascii="宋体" w:hAnsi="宋体" w:eastAsia="宋体" w:cs="宋体"/>
          <w:color w:val="auto"/>
          <w:sz w:val="24"/>
          <w:szCs w:val="24"/>
          <w:highlight w:val="none"/>
        </w:rPr>
        <w:t>、技术要求</w:t>
      </w:r>
    </w:p>
    <w:p w14:paraId="3DF0E2C8">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影像探测器</w:t>
      </w:r>
    </w:p>
    <w:p w14:paraId="158E8620">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CBCT探测器材质： CMOS动态平板探测器</w:t>
      </w:r>
    </w:p>
    <w:p w14:paraId="569A314A">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rPr>
        <w:tab/>
      </w:r>
      <w:r>
        <w:rPr>
          <w:rFonts w:hint="eastAsia" w:ascii="宋体" w:hAnsi="宋体" w:eastAsia="宋体" w:cs="宋体"/>
          <w:b w:val="0"/>
          <w:bCs/>
          <w:color w:val="auto"/>
          <w:sz w:val="24"/>
          <w:highlight w:val="none"/>
        </w:rPr>
        <w:t>★</w:t>
      </w:r>
      <w:r>
        <w:rPr>
          <w:rFonts w:hint="eastAsia" w:cs="宋体"/>
          <w:color w:val="auto"/>
          <w:sz w:val="24"/>
          <w:szCs w:val="24"/>
          <w:highlight w:val="none"/>
          <w:lang w:val="en-US" w:eastAsia="zh-CN"/>
        </w:rPr>
        <w:t>平板像素</w:t>
      </w:r>
      <w:r>
        <w:rPr>
          <w:rFonts w:hint="eastAsia" w:ascii="宋体" w:hAnsi="宋体" w:eastAsia="宋体" w:cs="宋体"/>
          <w:color w:val="auto"/>
          <w:sz w:val="24"/>
          <w:szCs w:val="24"/>
          <w:highlight w:val="none"/>
        </w:rPr>
        <w:t>≤80um</w:t>
      </w:r>
    </w:p>
    <w:p w14:paraId="51E11C3B">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r>
        <w:rPr>
          <w:rFonts w:hint="eastAsia" w:ascii="宋体" w:hAnsi="宋体" w:eastAsia="宋体" w:cs="宋体"/>
          <w:color w:val="auto"/>
          <w:sz w:val="24"/>
          <w:szCs w:val="24"/>
          <w:highlight w:val="none"/>
        </w:rPr>
        <w:tab/>
      </w:r>
      <w:r>
        <w:rPr>
          <w:rFonts w:hint="eastAsia" w:cs="宋体"/>
          <w:color w:val="auto"/>
          <w:sz w:val="24"/>
          <w:szCs w:val="24"/>
          <w:highlight w:val="none"/>
          <w:lang w:val="en-US" w:eastAsia="zh-CN"/>
        </w:rPr>
        <w:t>平板尺寸</w:t>
      </w:r>
      <w:r>
        <w:rPr>
          <w:rFonts w:hint="eastAsia" w:ascii="宋体" w:hAnsi="宋体" w:eastAsia="宋体" w:cs="宋体"/>
          <w:color w:val="auto"/>
          <w:sz w:val="24"/>
          <w:szCs w:val="24"/>
          <w:highlight w:val="none"/>
        </w:rPr>
        <w:t>≥14cm*9cm（</w:t>
      </w:r>
      <w:r>
        <w:rPr>
          <w:rFonts w:hint="eastAsia" w:cs="宋体"/>
          <w:color w:val="auto"/>
          <w:sz w:val="24"/>
          <w:szCs w:val="24"/>
          <w:highlight w:val="none"/>
          <w:lang w:val="en-US" w:eastAsia="zh-CN"/>
        </w:rPr>
        <w:t>非平接板</w:t>
      </w:r>
      <w:r>
        <w:rPr>
          <w:rFonts w:hint="eastAsia" w:ascii="宋体" w:hAnsi="宋体" w:eastAsia="宋体" w:cs="宋体"/>
          <w:color w:val="auto"/>
          <w:sz w:val="24"/>
          <w:szCs w:val="24"/>
          <w:highlight w:val="none"/>
        </w:rPr>
        <w:t>）</w:t>
      </w:r>
    </w:p>
    <w:p w14:paraId="6F70EA9B">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X射线球管要求</w:t>
      </w:r>
    </w:p>
    <w:p w14:paraId="143FC8B3">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管电压：≥95kV</w:t>
      </w:r>
    </w:p>
    <w:p w14:paraId="70607557">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电流：≥15mA</w:t>
      </w:r>
    </w:p>
    <w:p w14:paraId="51F4D665">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焦点尺寸≤0.5mm×0.5mm</w:t>
      </w:r>
    </w:p>
    <w:p w14:paraId="53053BE7">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具备两个X射线球管，两个球管型号、参数完全一样，可互相替换</w:t>
      </w:r>
    </w:p>
    <w:p w14:paraId="1F016063">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标称电功率：≥1</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rPr>
        <w:t>kW</w:t>
      </w:r>
    </w:p>
    <w:p w14:paraId="591AEE69">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rPr>
        <w:tab/>
      </w:r>
      <w:r>
        <w:rPr>
          <w:rFonts w:hint="eastAsia" w:ascii="宋体" w:hAnsi="宋体" w:eastAsia="宋体" w:cs="宋体"/>
          <w:b w:val="0"/>
          <w:bCs/>
          <w:color w:val="auto"/>
          <w:sz w:val="24"/>
          <w:highlight w:val="none"/>
        </w:rPr>
        <w:t>★</w:t>
      </w:r>
      <w:r>
        <w:rPr>
          <w:rFonts w:hint="eastAsia" w:ascii="宋体" w:hAnsi="宋体" w:eastAsia="宋体" w:cs="宋体"/>
          <w:color w:val="auto"/>
          <w:sz w:val="24"/>
          <w:szCs w:val="24"/>
          <w:highlight w:val="none"/>
        </w:rPr>
        <w:t>球管热容量≥35kJ</w:t>
      </w:r>
    </w:p>
    <w:p w14:paraId="488A24F4">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CBCT扫描为脉冲曝光</w:t>
      </w:r>
    </w:p>
    <w:p w14:paraId="64A57012">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头颅/全景影像</w:t>
      </w:r>
    </w:p>
    <w:p w14:paraId="706140F8">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2D影像探测器：CMOS动态平板探测器</w:t>
      </w:r>
    </w:p>
    <w:p w14:paraId="772AC9FC">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曲面体层程序与技术规格：kV范围：60-90 kV，mA 范围：2.0-14.0mA，最短扫描时间≤2s，最大扫描时间≥9s</w:t>
      </w:r>
    </w:p>
    <w:p w14:paraId="6B71858E">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头颅图像水平区域160-260mm可调节，最短扫描时间≤6.5s</w:t>
      </w:r>
    </w:p>
    <w:p w14:paraId="7F6D75A9">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含独立头颅侧位球管，专用于侧位片的拍摄</w:t>
      </w:r>
    </w:p>
    <w:p w14:paraId="37929397">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机架结构</w:t>
      </w:r>
    </w:p>
    <w:p w14:paraId="0AB3FCE9">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提供线控曝光开关</w:t>
      </w:r>
    </w:p>
    <w:p w14:paraId="5CEEF25A">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具有可翻转式平面镜，操作人员和患者能够同时清晰的多角度观察激光线定位</w:t>
      </w:r>
    </w:p>
    <w:p w14:paraId="6E560642">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拍摄&amp;影像处理技术</w:t>
      </w:r>
    </w:p>
    <w:p w14:paraId="6D8C40CF">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去金属伪影技术</w:t>
      </w:r>
    </w:p>
    <w:p w14:paraId="7BF496C6">
      <w:pPr>
        <w:numPr>
          <w:ilvl w:val="0"/>
          <w:numId w:val="0"/>
        </w:num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5.2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根据定位扫描影像</w:t>
      </w:r>
      <w:r>
        <w:rPr>
          <w:rFonts w:hint="eastAsia" w:cs="宋体"/>
          <w:color w:val="auto"/>
          <w:sz w:val="24"/>
          <w:szCs w:val="24"/>
          <w:highlight w:val="none"/>
          <w:lang w:eastAsia="zh-CN"/>
        </w:rPr>
        <w:t>，</w:t>
      </w:r>
      <w:r>
        <w:rPr>
          <w:rFonts w:hint="eastAsia" w:cs="宋体"/>
          <w:color w:val="auto"/>
          <w:sz w:val="24"/>
          <w:szCs w:val="24"/>
          <w:highlight w:val="none"/>
          <w:lang w:val="en-US" w:eastAsia="zh-CN"/>
        </w:rPr>
        <w:t>确定扫描位置或FOV</w:t>
      </w:r>
      <w:r>
        <w:rPr>
          <w:rFonts w:hint="eastAsia" w:cs="宋体"/>
          <w:color w:val="auto"/>
          <w:sz w:val="24"/>
          <w:szCs w:val="24"/>
          <w:highlight w:val="none"/>
          <w:lang w:eastAsia="zh-CN"/>
        </w:rPr>
        <w:t>；</w:t>
      </w:r>
    </w:p>
    <w:p w14:paraId="22928887">
      <w:pPr>
        <w:numPr>
          <w:ilvl w:val="0"/>
          <w:numId w:val="0"/>
        </w:num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5.3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拍摄CBCT的界面中，有上下颌牙列、各个牙位以及双侧关节的解剖图形，医生可根据诊疗需要，精准选择单颗牙、多颗牙、双侧关节或者全口进行拍摄</w:t>
      </w:r>
      <w:r>
        <w:rPr>
          <w:rFonts w:hint="eastAsia" w:cs="宋体"/>
          <w:color w:val="auto"/>
          <w:sz w:val="24"/>
          <w:szCs w:val="24"/>
          <w:highlight w:val="none"/>
          <w:lang w:eastAsia="zh-CN"/>
        </w:rPr>
        <w:t>；</w:t>
      </w:r>
    </w:p>
    <w:p w14:paraId="66B2F87A">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成像视野包括：5×5、6×9、9×11、9×14cm</w:t>
      </w:r>
    </w:p>
    <w:p w14:paraId="5F6F3BAF">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5.5</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影像预览技术，适用于全景、头影测量和3D成像，可快速预览捕获的图像</w:t>
      </w:r>
    </w:p>
    <w:p w14:paraId="4BC31841">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5.6</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具有低剂量扫描技术：最低剂量≤35 DAP（mGy cm²）</w:t>
      </w:r>
    </w:p>
    <w:p w14:paraId="0B6BD11D">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定位装置</w:t>
      </w:r>
    </w:p>
    <w:p w14:paraId="388533C7">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具备常规颌托支架，下颌托，无牙颌支架，TMJ定位支架</w:t>
      </w:r>
    </w:p>
    <w:p w14:paraId="1590D513">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头夹可调节头夹宽度，并具备微调功能</w:t>
      </w:r>
    </w:p>
    <w:p w14:paraId="46BD7CFC">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360°环抱头夹装置，头托含有可拆卸系带，固定患者头部，防止运动伪影产生</w:t>
      </w:r>
    </w:p>
    <w:p w14:paraId="2F1C5160">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水平、中线、尖牙线三条激光辅助定位</w:t>
      </w:r>
    </w:p>
    <w:p w14:paraId="524D612A">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7.</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配备专业三维影像处理软件</w:t>
      </w:r>
    </w:p>
    <w:p w14:paraId="7CF3B780">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可进行数据存储，图像采集，影像诊断及云端传输功能</w:t>
      </w:r>
    </w:p>
    <w:p w14:paraId="1BD0F99E">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兼容同品牌口内、口扫、全景、口腔内窥镜等多钟设备类型拍摄</w:t>
      </w:r>
    </w:p>
    <w:p w14:paraId="14483B2C">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支持诊室直接发起拍摄任务，一键启动采集设备至工作状态，简化拍摄需求沟通</w:t>
      </w:r>
    </w:p>
    <w:p w14:paraId="7282908B">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含常规三维影像处理功能，新建患者信息，测量长度、角度、面积、以及放大功能，可在图像加注信息并用指示箭头标识</w:t>
      </w:r>
    </w:p>
    <w:p w14:paraId="6BC546E9">
      <w:pPr>
        <w:numPr>
          <w:ilvl w:val="0"/>
          <w:numId w:val="0"/>
        </w:num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7.5</w:t>
      </w:r>
      <w:r>
        <w:rPr>
          <w:rFonts w:hint="eastAsia" w:ascii="宋体" w:hAnsi="宋体" w:eastAsia="宋体" w:cs="宋体"/>
          <w:b w:val="0"/>
          <w:bCs/>
          <w:color w:val="auto"/>
          <w:sz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含智慧牙位导航功能，一键导航，自动识别目标牙位，2维及3维影像一键切换至对应界面，360°全面分析</w:t>
      </w:r>
      <w:r>
        <w:rPr>
          <w:rFonts w:hint="eastAsia" w:cs="宋体"/>
          <w:color w:val="auto"/>
          <w:sz w:val="24"/>
          <w:szCs w:val="24"/>
          <w:highlight w:val="none"/>
          <w:lang w:eastAsia="zh-CN"/>
        </w:rPr>
        <w:t>；</w:t>
      </w:r>
    </w:p>
    <w:p w14:paraId="50EA191C">
      <w:pPr>
        <w:numPr>
          <w:ilvl w:val="0"/>
          <w:numId w:val="0"/>
        </w:num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7.6</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含智能同屏功能，口内、全景、CT、照片、龋探、口扫等多种诊断数据同屏显示</w:t>
      </w:r>
      <w:r>
        <w:rPr>
          <w:rFonts w:hint="eastAsia" w:cs="宋体"/>
          <w:color w:val="auto"/>
          <w:sz w:val="24"/>
          <w:szCs w:val="24"/>
          <w:highlight w:val="none"/>
          <w:lang w:eastAsia="zh-CN"/>
        </w:rPr>
        <w:t>；</w:t>
      </w:r>
    </w:p>
    <w:p w14:paraId="2F201B34">
      <w:pPr>
        <w:numPr>
          <w:ilvl w:val="0"/>
          <w:numId w:val="0"/>
        </w:num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7.7</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含智能口扫融合功能，可将CBCT数据与口扫或仓扫的表面数据进行智能匹配与融合</w:t>
      </w:r>
      <w:r>
        <w:rPr>
          <w:rFonts w:hint="eastAsia" w:cs="宋体"/>
          <w:color w:val="auto"/>
          <w:sz w:val="24"/>
          <w:szCs w:val="24"/>
          <w:highlight w:val="none"/>
          <w:lang w:eastAsia="zh-CN"/>
        </w:rPr>
        <w:t>；</w:t>
      </w:r>
    </w:p>
    <w:p w14:paraId="01FA9AFD">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7.8</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含智能图文报告功能，多维度调阅历史诊断数据，选中所需诊断信息，一键即可生成全面报告</w:t>
      </w:r>
    </w:p>
    <w:p w14:paraId="1F6DE24B">
      <w:pPr>
        <w:numPr>
          <w:ilvl w:val="0"/>
          <w:numId w:val="0"/>
        </w:num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7.9</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含智能气道分析功能，可对气道进行三维重建，气道仿真内镜，上呼吸道彩色柱状图显示气道狭窄程度，同时为了方便检查气道容积分析，可单独显示三维气道</w:t>
      </w:r>
      <w:r>
        <w:rPr>
          <w:rFonts w:hint="eastAsia" w:cs="宋体"/>
          <w:color w:val="auto"/>
          <w:sz w:val="24"/>
          <w:szCs w:val="24"/>
          <w:highlight w:val="none"/>
          <w:lang w:eastAsia="zh-CN"/>
        </w:rPr>
        <w:t>；</w:t>
      </w:r>
    </w:p>
    <w:p w14:paraId="7BEC8746">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7.10</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通过三维影像，可自动生成3D全景及3D 侧位片</w:t>
      </w:r>
    </w:p>
    <w:p w14:paraId="462D883A">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可进行种植术前影像诊断，下颌神经管描绘，颌骨高度及宽度测量</w:t>
      </w:r>
    </w:p>
    <w:p w14:paraId="30CC5009">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含3D 根管渲染模式，可对根管形态进行标记及渲染，快速判定根管数量及走行等</w:t>
      </w:r>
    </w:p>
    <w:p w14:paraId="37A8425B">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 xml:space="preserve">含云传输功能，可通过云传输，共享患者数据至分门诊或合作方，方便远程调阅数据及远程咨询。 </w:t>
      </w:r>
    </w:p>
    <w:p w14:paraId="6FF54EB4">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配专业种植模拟模块，分析缺失处颌骨情况，模拟种植体植入及进行后续手术导板设计加工。</w:t>
      </w:r>
    </w:p>
    <w:p w14:paraId="71F0F7D8">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8.</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配备专业第三方影像处理软件</w:t>
      </w:r>
    </w:p>
    <w:p w14:paraId="6507332F">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含标准三维影像处理功能，具备图像全面处理、查看及打印功能，如可对图像进行角度、长度测量；可调节图像对比度、灰度；可定点标记、放大/缩小图像等</w:t>
      </w:r>
    </w:p>
    <w:p w14:paraId="452CE805">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种植模拟软件，可以模拟种植体植入和排布，含丰富的种植体选择</w:t>
      </w:r>
    </w:p>
    <w:p w14:paraId="60055709">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可满足牙体、牙周、颌面外科等多科室应用</w:t>
      </w:r>
    </w:p>
    <w:p w14:paraId="41094213">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符合DICOM3.0标准，可以和PACS、RIS系统相连，可以和DICOM打印机相连</w:t>
      </w:r>
    </w:p>
    <w:p w14:paraId="68B9C819">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8.5</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采用SQL数据库，高速安全的网络传输</w:t>
      </w:r>
    </w:p>
    <w:p w14:paraId="3A8BACAF">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配置</w:t>
      </w:r>
    </w:p>
    <w:p w14:paraId="25EC8D1F">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配置工作站一套</w:t>
      </w:r>
    </w:p>
    <w:p w14:paraId="26F15BCF">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配置同品牌牙片宝一台</w:t>
      </w:r>
    </w:p>
    <w:p w14:paraId="0D541DCE">
      <w:pPr>
        <w:numPr>
          <w:ilvl w:val="0"/>
          <w:numId w:val="0"/>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配置同品牌牙片机一套</w:t>
      </w:r>
    </w:p>
    <w:p w14:paraId="48E2AA83">
      <w:pPr>
        <w:numPr>
          <w:ilvl w:val="0"/>
          <w:numId w:val="0"/>
        </w:num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9.4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配置壁挂</w:t>
      </w:r>
      <w:r>
        <w:rPr>
          <w:rFonts w:hint="eastAsia" w:cs="宋体"/>
          <w:color w:val="auto"/>
          <w:sz w:val="24"/>
          <w:szCs w:val="24"/>
          <w:highlight w:val="none"/>
          <w:lang w:val="en-US" w:eastAsia="zh-CN"/>
        </w:rPr>
        <w:t>显示器</w:t>
      </w:r>
      <w:r>
        <w:rPr>
          <w:rFonts w:hint="eastAsia" w:ascii="宋体" w:hAnsi="宋体" w:eastAsia="宋体" w:cs="宋体"/>
          <w:color w:val="auto"/>
          <w:sz w:val="24"/>
          <w:szCs w:val="24"/>
          <w:highlight w:val="none"/>
        </w:rPr>
        <w:t>一台</w:t>
      </w:r>
      <w:r>
        <w:rPr>
          <w:rFonts w:hint="eastAsia" w:cs="宋体"/>
          <w:color w:val="auto"/>
          <w:sz w:val="24"/>
          <w:szCs w:val="24"/>
          <w:highlight w:val="none"/>
          <w:lang w:eastAsia="zh-CN"/>
        </w:rPr>
        <w:t>（≥</w:t>
      </w:r>
      <w:r>
        <w:rPr>
          <w:rFonts w:hint="eastAsia" w:cs="宋体"/>
          <w:color w:val="auto"/>
          <w:sz w:val="24"/>
          <w:szCs w:val="24"/>
          <w:highlight w:val="none"/>
          <w:lang w:val="en-US" w:eastAsia="zh-CN"/>
        </w:rPr>
        <w:t>55寸</w:t>
      </w:r>
      <w:r>
        <w:rPr>
          <w:rFonts w:hint="eastAsia" w:cs="宋体"/>
          <w:color w:val="auto"/>
          <w:sz w:val="24"/>
          <w:szCs w:val="24"/>
          <w:highlight w:val="none"/>
          <w:lang w:eastAsia="zh-CN"/>
        </w:rPr>
        <w:t>）</w:t>
      </w:r>
    </w:p>
    <w:p w14:paraId="23EFE082">
      <w:pPr>
        <w:numPr>
          <w:ilvl w:val="0"/>
          <w:numId w:val="0"/>
        </w:numP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9.5</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要求此项目为交钥匙工程，包含铅防护，预控评，铅衣，稳压器</w:t>
      </w:r>
    </w:p>
    <w:p w14:paraId="457CF0C6">
      <w:pPr>
        <w:numPr>
          <w:ilvl w:val="0"/>
          <w:numId w:val="0"/>
        </w:numPr>
        <w:rPr>
          <w:rFonts w:hint="eastAsia" w:ascii="宋体" w:hAnsi="宋体" w:eastAsia="宋体" w:cs="宋体"/>
          <w:b/>
          <w:bCs/>
          <w:color w:val="auto"/>
          <w:sz w:val="24"/>
          <w:szCs w:val="24"/>
          <w:highlight w:val="none"/>
          <w:lang w:val="en-US" w:eastAsia="zh-CN"/>
        </w:rPr>
      </w:pPr>
    </w:p>
    <w:p w14:paraId="0FE28BF1">
      <w:pPr>
        <w:numPr>
          <w:ilvl w:val="0"/>
          <w:numId w:val="0"/>
        </w:numPr>
        <w:rPr>
          <w:rFonts w:hint="eastAsia" w:ascii="宋体" w:hAnsi="宋体" w:eastAsia="宋体" w:cs="宋体"/>
          <w:b/>
          <w:bCs/>
          <w:color w:val="auto"/>
          <w:sz w:val="24"/>
          <w:szCs w:val="24"/>
          <w:highlight w:val="none"/>
          <w:lang w:val="en-US" w:eastAsia="zh-CN"/>
        </w:rPr>
      </w:pPr>
    </w:p>
    <w:p w14:paraId="57F0C290">
      <w:pPr>
        <w:numPr>
          <w:ilvl w:val="0"/>
          <w:numId w:val="0"/>
        </w:numPr>
        <w:rPr>
          <w:rFonts w:hint="eastAsia" w:ascii="宋体" w:hAnsi="宋体" w:eastAsia="宋体" w:cs="宋体"/>
          <w:b/>
          <w:bCs/>
          <w:color w:val="auto"/>
          <w:sz w:val="24"/>
          <w:szCs w:val="24"/>
          <w:highlight w:val="none"/>
          <w:lang w:val="en-US" w:eastAsia="zh-CN"/>
        </w:rPr>
      </w:pPr>
    </w:p>
    <w:p w14:paraId="4E802D69">
      <w:pPr>
        <w:numPr>
          <w:ilvl w:val="0"/>
          <w:numId w:val="15"/>
        </w:numPr>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口腔科:囗腔正压一拖十气泵</w:t>
      </w:r>
    </w:p>
    <w:p w14:paraId="6599A8A7">
      <w:pPr>
        <w:pStyle w:val="11"/>
        <w:spacing w:before="206" w:line="364" w:lineRule="auto"/>
        <w:ind w:left="39" w:right="79"/>
        <w:rPr>
          <w:rFonts w:hint="eastAsia"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lang w:val="en-US" w:eastAsia="zh-CN"/>
        </w:rPr>
        <w:t>1.</w:t>
      </w:r>
      <w:r>
        <w:rPr>
          <w:rFonts w:hint="eastAsia" w:cs="宋体"/>
          <w:color w:val="auto"/>
          <w:spacing w:val="-5"/>
          <w:sz w:val="24"/>
          <w:szCs w:val="24"/>
          <w:highlight w:val="none"/>
          <w:lang w:val="en-US" w:eastAsia="zh-CN"/>
        </w:rPr>
        <w:t>要求</w:t>
      </w:r>
      <w:r>
        <w:rPr>
          <w:rFonts w:hint="eastAsia" w:ascii="宋体" w:hAnsi="宋体" w:eastAsia="宋体" w:cs="宋体"/>
          <w:color w:val="auto"/>
          <w:spacing w:val="-5"/>
          <w:sz w:val="24"/>
          <w:szCs w:val="24"/>
          <w:highlight w:val="none"/>
        </w:rPr>
        <w:t>：医用风冷无油空气压缩机</w:t>
      </w:r>
    </w:p>
    <w:p w14:paraId="3D9DF181">
      <w:pPr>
        <w:pStyle w:val="11"/>
        <w:spacing w:before="74" w:line="355" w:lineRule="auto"/>
        <w:ind w:right="401"/>
        <w:rPr>
          <w:rFonts w:hint="eastAsia" w:ascii="宋体" w:hAnsi="宋体" w:eastAsia="宋体" w:cs="宋体"/>
          <w:color w:val="auto"/>
          <w:sz w:val="24"/>
          <w:szCs w:val="24"/>
          <w:highlight w:val="none"/>
        </w:rPr>
      </w:pPr>
      <w:r>
        <w:rPr>
          <w:rFonts w:hint="eastAsia" w:ascii="宋体" w:hAnsi="宋体" w:eastAsia="宋体" w:cs="宋体"/>
          <w:color w:val="auto"/>
          <w:spacing w:val="10"/>
          <w:sz w:val="24"/>
          <w:szCs w:val="24"/>
          <w:highlight w:val="none"/>
          <w:lang w:val="en-US" w:eastAsia="zh-CN"/>
        </w:rPr>
        <w:t>2</w:t>
      </w:r>
      <w:r>
        <w:rPr>
          <w:rFonts w:hint="eastAsia" w:ascii="宋体" w:hAnsi="宋体" w:eastAsia="宋体" w:cs="宋体"/>
          <w:color w:val="auto"/>
          <w:spacing w:val="10"/>
          <w:sz w:val="24"/>
          <w:szCs w:val="24"/>
          <w:highlight w:val="none"/>
        </w:rPr>
        <w:t>.压力开关</w:t>
      </w:r>
      <w:r>
        <w:rPr>
          <w:rFonts w:hint="eastAsia" w:cs="宋体"/>
          <w:color w:val="auto"/>
          <w:spacing w:val="10"/>
          <w:sz w:val="24"/>
          <w:szCs w:val="24"/>
          <w:highlight w:val="none"/>
          <w:lang w:eastAsia="zh-CN"/>
        </w:rPr>
        <w:t>：</w:t>
      </w:r>
      <w:r>
        <w:rPr>
          <w:rFonts w:hint="eastAsia" w:cs="宋体"/>
          <w:color w:val="auto"/>
          <w:spacing w:val="10"/>
          <w:sz w:val="24"/>
          <w:szCs w:val="24"/>
          <w:highlight w:val="none"/>
          <w:lang w:val="en-US" w:eastAsia="zh-CN"/>
        </w:rPr>
        <w:t>压力控制范围</w:t>
      </w:r>
      <w:r>
        <w:rPr>
          <w:rFonts w:hint="eastAsia" w:ascii="宋体" w:hAnsi="宋体" w:eastAsia="宋体" w:cs="宋体"/>
          <w:color w:val="auto"/>
          <w:spacing w:val="10"/>
          <w:sz w:val="24"/>
          <w:szCs w:val="24"/>
          <w:highlight w:val="none"/>
        </w:rPr>
        <w:t>：</w:t>
      </w:r>
      <w:r>
        <w:rPr>
          <w:rFonts w:hint="eastAsia" w:cs="宋体"/>
          <w:color w:val="auto"/>
          <w:spacing w:val="10"/>
          <w:sz w:val="24"/>
          <w:szCs w:val="24"/>
          <w:highlight w:val="none"/>
          <w:lang w:val="en-US" w:eastAsia="zh-CN"/>
        </w:rPr>
        <w:t>0.5</w:t>
      </w:r>
      <w:r>
        <w:rPr>
          <w:rFonts w:hint="eastAsia" w:ascii="宋体" w:hAnsi="宋体" w:eastAsia="宋体" w:cs="宋体"/>
          <w:color w:val="auto"/>
          <w:sz w:val="24"/>
          <w:szCs w:val="24"/>
          <w:highlight w:val="none"/>
        </w:rPr>
        <w:t>MPa</w:t>
      </w:r>
      <w:r>
        <w:rPr>
          <w:rFonts w:hint="eastAsia" w:cs="宋体"/>
          <w:color w:val="auto"/>
          <w:sz w:val="24"/>
          <w:szCs w:val="24"/>
          <w:highlight w:val="none"/>
          <w:lang w:val="en-US" w:eastAsia="zh-CN"/>
        </w:rPr>
        <w:t>-0.8</w:t>
      </w:r>
      <w:r>
        <w:rPr>
          <w:rFonts w:hint="eastAsia" w:ascii="宋体" w:hAnsi="宋体" w:eastAsia="宋体" w:cs="宋体"/>
          <w:color w:val="auto"/>
          <w:sz w:val="24"/>
          <w:szCs w:val="24"/>
          <w:highlight w:val="none"/>
        </w:rPr>
        <w:t>MPa</w:t>
      </w:r>
    </w:p>
    <w:p w14:paraId="3B5E05A4">
      <w:pPr>
        <w:pStyle w:val="11"/>
        <w:spacing w:before="69" w:line="374" w:lineRule="auto"/>
        <w:ind w:right="203"/>
        <w:rPr>
          <w:rFonts w:hint="eastAsia" w:ascii="宋体" w:hAnsi="宋体" w:eastAsia="宋体" w:cs="宋体"/>
          <w:color w:val="auto"/>
          <w:sz w:val="24"/>
          <w:szCs w:val="24"/>
          <w:highlight w:val="none"/>
        </w:rPr>
      </w:pPr>
      <w:r>
        <w:rPr>
          <w:rFonts w:hint="eastAsia" w:ascii="宋体" w:hAnsi="宋体" w:eastAsia="宋体" w:cs="宋体"/>
          <w:color w:val="auto"/>
          <w:spacing w:val="11"/>
          <w:sz w:val="24"/>
          <w:szCs w:val="24"/>
          <w:highlight w:val="none"/>
          <w:lang w:val="en-US" w:eastAsia="zh-CN"/>
        </w:rPr>
        <w:t>3</w:t>
      </w:r>
      <w:r>
        <w:rPr>
          <w:rFonts w:hint="eastAsia" w:ascii="宋体" w:hAnsi="宋体" w:eastAsia="宋体" w:cs="宋体"/>
          <w:color w:val="auto"/>
          <w:spacing w:val="11"/>
          <w:sz w:val="24"/>
          <w:szCs w:val="24"/>
          <w:highlight w:val="none"/>
        </w:rPr>
        <w:t>.安全阀：高压≥0.85</w:t>
      </w:r>
      <w:r>
        <w:rPr>
          <w:rFonts w:hint="eastAsia" w:ascii="宋体" w:hAnsi="宋体" w:eastAsia="宋体" w:cs="宋体"/>
          <w:color w:val="auto"/>
          <w:sz w:val="24"/>
          <w:szCs w:val="24"/>
          <w:highlight w:val="none"/>
        </w:rPr>
        <w:t>MPa</w:t>
      </w:r>
      <w:r>
        <w:rPr>
          <w:rFonts w:hint="eastAsia" w:ascii="宋体" w:hAnsi="宋体" w:eastAsia="宋体" w:cs="宋体"/>
          <w:color w:val="auto"/>
          <w:spacing w:val="10"/>
          <w:sz w:val="24"/>
          <w:szCs w:val="24"/>
          <w:highlight w:val="none"/>
        </w:rPr>
        <w:t>,安全阀</w:t>
      </w:r>
      <w:r>
        <w:rPr>
          <w:rFonts w:hint="eastAsia" w:cs="宋体"/>
          <w:color w:val="auto"/>
          <w:spacing w:val="10"/>
          <w:sz w:val="24"/>
          <w:szCs w:val="24"/>
          <w:highlight w:val="none"/>
          <w:lang w:val="en-US" w:eastAsia="zh-CN"/>
        </w:rPr>
        <w:t>启动</w:t>
      </w:r>
      <w:r>
        <w:rPr>
          <w:rFonts w:hint="eastAsia" w:ascii="宋体" w:hAnsi="宋体" w:eastAsia="宋体" w:cs="宋体"/>
          <w:color w:val="auto"/>
          <w:spacing w:val="-1"/>
          <w:sz w:val="24"/>
          <w:szCs w:val="24"/>
          <w:highlight w:val="none"/>
        </w:rPr>
        <w:t>。</w:t>
      </w:r>
    </w:p>
    <w:p w14:paraId="43538E0F">
      <w:pPr>
        <w:pStyle w:val="11"/>
        <w:spacing w:before="52" w:line="367" w:lineRule="auto"/>
        <w:ind w:right="113"/>
        <w:rPr>
          <w:rFonts w:hint="eastAsia" w:ascii="宋体" w:hAnsi="宋体" w:eastAsia="宋体" w:cs="宋体"/>
          <w:color w:val="auto"/>
          <w:sz w:val="24"/>
          <w:szCs w:val="24"/>
          <w:highlight w:val="none"/>
        </w:rPr>
      </w:pPr>
      <w:r>
        <w:rPr>
          <w:rFonts w:hint="eastAsia" w:ascii="宋体" w:hAnsi="宋体" w:eastAsia="宋体" w:cs="宋体"/>
          <w:color w:val="auto"/>
          <w:spacing w:val="7"/>
          <w:sz w:val="24"/>
          <w:szCs w:val="24"/>
          <w:highlight w:val="none"/>
          <w:lang w:val="en-US" w:eastAsia="zh-CN"/>
        </w:rPr>
        <w:t>4</w:t>
      </w:r>
      <w:r>
        <w:rPr>
          <w:rFonts w:hint="eastAsia" w:ascii="宋体" w:hAnsi="宋体" w:eastAsia="宋体" w:cs="宋体"/>
          <w:color w:val="auto"/>
          <w:spacing w:val="7"/>
          <w:sz w:val="24"/>
          <w:szCs w:val="24"/>
          <w:highlight w:val="none"/>
        </w:rPr>
        <w:t>.密封性：在工作压力范围内，</w:t>
      </w:r>
      <w:r>
        <w:rPr>
          <w:rFonts w:hint="eastAsia" w:ascii="宋体" w:hAnsi="宋体" w:eastAsia="宋体" w:cs="宋体"/>
          <w:color w:val="auto"/>
          <w:spacing w:val="6"/>
          <w:sz w:val="24"/>
          <w:szCs w:val="24"/>
          <w:highlight w:val="none"/>
        </w:rPr>
        <w:t>八小时内</w:t>
      </w:r>
      <w:r>
        <w:rPr>
          <w:rFonts w:hint="eastAsia" w:ascii="宋体" w:hAnsi="宋体" w:eastAsia="宋体" w:cs="宋体"/>
          <w:color w:val="auto"/>
          <w:spacing w:val="7"/>
          <w:sz w:val="24"/>
          <w:szCs w:val="24"/>
          <w:highlight w:val="none"/>
        </w:rPr>
        <w:t>压</w:t>
      </w:r>
      <w:r>
        <w:rPr>
          <w:rFonts w:hint="eastAsia" w:ascii="宋体" w:hAnsi="宋体" w:eastAsia="宋体" w:cs="宋体"/>
          <w:color w:val="auto"/>
          <w:spacing w:val="6"/>
          <w:sz w:val="24"/>
          <w:szCs w:val="24"/>
          <w:highlight w:val="none"/>
        </w:rPr>
        <w:t>缩机的泄漏降压</w:t>
      </w:r>
      <w:r>
        <w:rPr>
          <w:rFonts w:hint="eastAsia" w:ascii="宋体" w:hAnsi="宋体" w:eastAsia="宋体" w:cs="宋体"/>
          <w:color w:val="auto"/>
          <w:spacing w:val="-2"/>
          <w:sz w:val="24"/>
          <w:szCs w:val="24"/>
          <w:highlight w:val="none"/>
        </w:rPr>
        <w:t>≤ 0.05MPA。</w:t>
      </w:r>
    </w:p>
    <w:p w14:paraId="6B28A628">
      <w:pPr>
        <w:pStyle w:val="11"/>
        <w:spacing w:before="65" w:line="219" w:lineRule="auto"/>
        <w:rPr>
          <w:rFonts w:hint="eastAsia" w:ascii="宋体" w:hAnsi="宋体" w:eastAsia="宋体" w:cs="宋体"/>
          <w:color w:val="auto"/>
          <w:sz w:val="24"/>
          <w:szCs w:val="24"/>
          <w:highlight w:val="none"/>
        </w:rPr>
      </w:pPr>
      <w:r>
        <w:rPr>
          <w:rFonts w:hint="eastAsia" w:ascii="宋体" w:hAnsi="宋体" w:eastAsia="宋体" w:cs="宋体"/>
          <w:color w:val="auto"/>
          <w:spacing w:val="10"/>
          <w:sz w:val="24"/>
          <w:szCs w:val="24"/>
          <w:highlight w:val="none"/>
          <w:lang w:val="en-US" w:eastAsia="zh-CN"/>
        </w:rPr>
        <w:t>5</w:t>
      </w:r>
      <w:r>
        <w:rPr>
          <w:rFonts w:hint="eastAsia" w:ascii="宋体" w:hAnsi="宋体" w:eastAsia="宋体" w:cs="宋体"/>
          <w:color w:val="auto"/>
          <w:spacing w:val="10"/>
          <w:sz w:val="24"/>
          <w:szCs w:val="24"/>
          <w:highlight w:val="none"/>
        </w:rPr>
        <w:t>.噪声：工作</w:t>
      </w:r>
      <w:r>
        <w:rPr>
          <w:rFonts w:hint="eastAsia" w:ascii="宋体" w:hAnsi="宋体" w:eastAsia="宋体" w:cs="宋体"/>
          <w:color w:val="auto"/>
          <w:spacing w:val="9"/>
          <w:sz w:val="24"/>
          <w:szCs w:val="24"/>
          <w:highlight w:val="none"/>
        </w:rPr>
        <w:t>噪声</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pacing w:val="9"/>
          <w:sz w:val="24"/>
          <w:szCs w:val="24"/>
          <w:highlight w:val="none"/>
        </w:rPr>
        <w:t>160</w:t>
      </w:r>
      <w:r>
        <w:rPr>
          <w:rFonts w:hint="eastAsia" w:ascii="宋体" w:hAnsi="宋体" w:eastAsia="宋体" w:cs="宋体"/>
          <w:color w:val="auto"/>
          <w:sz w:val="24"/>
          <w:szCs w:val="24"/>
          <w:highlight w:val="none"/>
        </w:rPr>
        <w:t>dB</w:t>
      </w:r>
      <w:r>
        <w:rPr>
          <w:rFonts w:hint="eastAsia" w:ascii="宋体" w:hAnsi="宋体" w:eastAsia="宋体" w:cs="宋体"/>
          <w:color w:val="auto"/>
          <w:spacing w:val="9"/>
          <w:sz w:val="24"/>
          <w:szCs w:val="24"/>
          <w:highlight w:val="none"/>
        </w:rPr>
        <w:t>.</w:t>
      </w:r>
    </w:p>
    <w:p w14:paraId="51CF8DF7">
      <w:pPr>
        <w:pStyle w:val="11"/>
        <w:spacing w:before="52" w:line="367" w:lineRule="auto"/>
        <w:ind w:right="113"/>
        <w:rPr>
          <w:rFonts w:hint="eastAsia" w:ascii="宋体" w:hAnsi="宋体" w:eastAsia="宋体" w:cs="宋体"/>
          <w:color w:val="auto"/>
          <w:spacing w:val="7"/>
          <w:sz w:val="24"/>
          <w:szCs w:val="24"/>
          <w:highlight w:val="none"/>
        </w:rPr>
      </w:pPr>
      <w:r>
        <w:rPr>
          <w:rFonts w:hint="eastAsia" w:cs="宋体"/>
          <w:color w:val="auto"/>
          <w:spacing w:val="7"/>
          <w:sz w:val="24"/>
          <w:szCs w:val="24"/>
          <w:highlight w:val="none"/>
          <w:lang w:val="en-US" w:eastAsia="zh-CN"/>
        </w:rPr>
        <w:t>6</w:t>
      </w:r>
      <w:r>
        <w:rPr>
          <w:rFonts w:hint="eastAsia" w:ascii="宋体" w:hAnsi="宋体" w:eastAsia="宋体" w:cs="宋体"/>
          <w:color w:val="auto"/>
          <w:spacing w:val="7"/>
          <w:sz w:val="24"/>
          <w:szCs w:val="24"/>
          <w:highlight w:val="none"/>
        </w:rPr>
        <w:t>.出气口温度：出气口温度</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pacing w:val="7"/>
          <w:sz w:val="24"/>
          <w:szCs w:val="24"/>
          <w:highlight w:val="none"/>
        </w:rPr>
        <w:t>80℃。</w:t>
      </w:r>
    </w:p>
    <w:p w14:paraId="70DDA88E">
      <w:pPr>
        <w:pStyle w:val="11"/>
        <w:spacing w:before="52" w:line="367" w:lineRule="auto"/>
        <w:ind w:right="113"/>
        <w:rPr>
          <w:rFonts w:hint="eastAsia" w:ascii="宋体" w:hAnsi="宋体" w:eastAsia="宋体" w:cs="宋体"/>
          <w:color w:val="auto"/>
          <w:spacing w:val="7"/>
          <w:sz w:val="24"/>
          <w:szCs w:val="24"/>
          <w:highlight w:val="none"/>
        </w:rPr>
      </w:pPr>
      <w:r>
        <w:rPr>
          <w:rFonts w:hint="eastAsia" w:cs="宋体"/>
          <w:color w:val="auto"/>
          <w:spacing w:val="7"/>
          <w:sz w:val="24"/>
          <w:szCs w:val="24"/>
          <w:highlight w:val="none"/>
          <w:lang w:val="en-US" w:eastAsia="zh-CN"/>
        </w:rPr>
        <w:t>7</w:t>
      </w:r>
      <w:r>
        <w:rPr>
          <w:rFonts w:hint="eastAsia" w:ascii="宋体" w:hAnsi="宋体" w:eastAsia="宋体" w:cs="宋体"/>
          <w:color w:val="auto"/>
          <w:spacing w:val="7"/>
          <w:sz w:val="24"/>
          <w:szCs w:val="24"/>
          <w:highlight w:val="none"/>
        </w:rPr>
        <w:t>.储气罐配有自动排水器。</w:t>
      </w:r>
    </w:p>
    <w:p w14:paraId="69D4F7B0">
      <w:pPr>
        <w:pStyle w:val="11"/>
        <w:spacing w:before="52" w:line="367" w:lineRule="auto"/>
        <w:ind w:right="113"/>
        <w:rPr>
          <w:rFonts w:hint="eastAsia" w:ascii="宋体" w:hAnsi="宋体" w:eastAsia="宋体" w:cs="宋体"/>
          <w:color w:val="auto"/>
          <w:spacing w:val="7"/>
          <w:sz w:val="24"/>
          <w:szCs w:val="24"/>
          <w:highlight w:val="none"/>
        </w:rPr>
      </w:pPr>
      <w:r>
        <w:rPr>
          <w:rFonts w:hint="eastAsia" w:cs="宋体"/>
          <w:color w:val="auto"/>
          <w:spacing w:val="7"/>
          <w:sz w:val="24"/>
          <w:szCs w:val="24"/>
          <w:highlight w:val="none"/>
          <w:lang w:val="en-US" w:eastAsia="zh-CN"/>
        </w:rPr>
        <w:t>8</w:t>
      </w:r>
      <w:r>
        <w:rPr>
          <w:rFonts w:hint="eastAsia" w:ascii="宋体" w:hAnsi="宋体" w:eastAsia="宋体" w:cs="宋体"/>
          <w:color w:val="auto"/>
          <w:spacing w:val="7"/>
          <w:sz w:val="24"/>
          <w:szCs w:val="24"/>
          <w:highlight w:val="none"/>
        </w:rPr>
        <w:t>.配有智能控制屏，可随时查看运行数据及故障代码显示。</w:t>
      </w:r>
    </w:p>
    <w:p w14:paraId="457CC3E3">
      <w:pPr>
        <w:pStyle w:val="11"/>
        <w:spacing w:before="245" w:line="220" w:lineRule="auto"/>
        <w:ind w:left="118"/>
        <w:rPr>
          <w:rFonts w:hint="eastAsia" w:ascii="宋体" w:hAnsi="宋体" w:eastAsia="宋体" w:cs="宋体"/>
          <w:color w:val="auto"/>
          <w:sz w:val="24"/>
          <w:szCs w:val="24"/>
          <w:highlight w:val="none"/>
        </w:rPr>
      </w:pPr>
      <w:r>
        <w:rPr>
          <w:rFonts w:hint="eastAsia" w:ascii="宋体" w:hAnsi="宋体" w:eastAsia="宋体" w:cs="宋体"/>
          <w:b/>
          <w:bCs/>
          <w:color w:val="auto"/>
          <w:spacing w:val="-5"/>
          <w:sz w:val="24"/>
          <w:szCs w:val="24"/>
          <w:highlight w:val="none"/>
        </w:rPr>
        <w:t>配置清单：</w:t>
      </w:r>
    </w:p>
    <w:p w14:paraId="3F2AF9FC">
      <w:pPr>
        <w:spacing w:line="74" w:lineRule="exact"/>
        <w:rPr>
          <w:rFonts w:hint="eastAsia" w:ascii="宋体" w:hAnsi="宋体" w:eastAsia="宋体" w:cs="宋体"/>
          <w:color w:val="auto"/>
          <w:sz w:val="24"/>
          <w:szCs w:val="24"/>
          <w:highlight w:val="none"/>
        </w:rPr>
      </w:pPr>
    </w:p>
    <w:tbl>
      <w:tblPr>
        <w:tblStyle w:val="90"/>
        <w:tblW w:w="85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831"/>
        <w:gridCol w:w="2837"/>
        <w:gridCol w:w="2841"/>
      </w:tblGrid>
      <w:tr w14:paraId="690FF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2831" w:type="dxa"/>
            <w:noWrap w:val="0"/>
            <w:vAlign w:val="top"/>
          </w:tcPr>
          <w:p w14:paraId="4A36A17A">
            <w:pPr>
              <w:pStyle w:val="91"/>
              <w:spacing w:before="154" w:line="221" w:lineRule="auto"/>
              <w:ind w:left="1178"/>
              <w:rPr>
                <w:rFonts w:hint="eastAsia" w:ascii="宋体" w:hAnsi="宋体" w:eastAsia="宋体" w:cs="宋体"/>
                <w:color w:val="auto"/>
                <w:sz w:val="24"/>
                <w:szCs w:val="24"/>
                <w:highlight w:val="none"/>
              </w:rPr>
            </w:pPr>
            <w:r>
              <w:rPr>
                <w:rFonts w:hint="eastAsia" w:ascii="宋体" w:hAnsi="宋体" w:eastAsia="宋体" w:cs="宋体"/>
                <w:b/>
                <w:bCs/>
                <w:color w:val="auto"/>
                <w:spacing w:val="-6"/>
                <w:sz w:val="24"/>
                <w:szCs w:val="24"/>
                <w:highlight w:val="none"/>
              </w:rPr>
              <w:t>名称</w:t>
            </w:r>
          </w:p>
        </w:tc>
        <w:tc>
          <w:tcPr>
            <w:tcW w:w="2837" w:type="dxa"/>
            <w:noWrap w:val="0"/>
            <w:vAlign w:val="top"/>
          </w:tcPr>
          <w:p w14:paraId="204B2888">
            <w:pPr>
              <w:pStyle w:val="91"/>
              <w:spacing w:before="151" w:line="220" w:lineRule="auto"/>
              <w:ind w:left="1187"/>
              <w:rPr>
                <w:rFonts w:hint="eastAsia" w:ascii="宋体" w:hAnsi="宋体" w:eastAsia="宋体" w:cs="宋体"/>
                <w:color w:val="auto"/>
                <w:sz w:val="24"/>
                <w:szCs w:val="24"/>
                <w:highlight w:val="none"/>
              </w:rPr>
            </w:pPr>
            <w:r>
              <w:rPr>
                <w:rFonts w:hint="eastAsia" w:ascii="宋体" w:hAnsi="宋体" w:eastAsia="宋体" w:cs="宋体"/>
                <w:b/>
                <w:bCs/>
                <w:color w:val="auto"/>
                <w:spacing w:val="-6"/>
                <w:sz w:val="24"/>
                <w:szCs w:val="24"/>
                <w:highlight w:val="none"/>
              </w:rPr>
              <w:t>单位</w:t>
            </w:r>
          </w:p>
        </w:tc>
        <w:tc>
          <w:tcPr>
            <w:tcW w:w="2841" w:type="dxa"/>
            <w:noWrap w:val="0"/>
            <w:vAlign w:val="top"/>
          </w:tcPr>
          <w:p w14:paraId="36414BB4">
            <w:pPr>
              <w:pStyle w:val="91"/>
              <w:spacing w:before="151" w:line="219" w:lineRule="auto"/>
              <w:ind w:left="1190"/>
              <w:rPr>
                <w:rFonts w:hint="eastAsia" w:ascii="宋体" w:hAnsi="宋体" w:eastAsia="宋体" w:cs="宋体"/>
                <w:color w:val="auto"/>
                <w:sz w:val="24"/>
                <w:szCs w:val="24"/>
                <w:highlight w:val="none"/>
              </w:rPr>
            </w:pPr>
            <w:r>
              <w:rPr>
                <w:rFonts w:hint="eastAsia" w:ascii="宋体" w:hAnsi="宋体" w:eastAsia="宋体" w:cs="宋体"/>
                <w:b/>
                <w:bCs/>
                <w:color w:val="auto"/>
                <w:spacing w:val="-6"/>
                <w:sz w:val="24"/>
                <w:szCs w:val="24"/>
                <w:highlight w:val="none"/>
              </w:rPr>
              <w:t>数量</w:t>
            </w:r>
          </w:p>
        </w:tc>
      </w:tr>
      <w:tr w14:paraId="7E0DC5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9" w:hRule="atLeast"/>
        </w:trPr>
        <w:tc>
          <w:tcPr>
            <w:tcW w:w="2831" w:type="dxa"/>
            <w:noWrap w:val="0"/>
            <w:vAlign w:val="top"/>
          </w:tcPr>
          <w:p w14:paraId="791613CF">
            <w:pPr>
              <w:pStyle w:val="91"/>
              <w:spacing w:before="129" w:line="219" w:lineRule="auto"/>
              <w:ind w:left="944"/>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空压机组</w:t>
            </w:r>
          </w:p>
        </w:tc>
        <w:tc>
          <w:tcPr>
            <w:tcW w:w="2837" w:type="dxa"/>
            <w:noWrap w:val="0"/>
            <w:vAlign w:val="top"/>
          </w:tcPr>
          <w:p w14:paraId="02E4891D">
            <w:pPr>
              <w:pStyle w:val="91"/>
              <w:spacing w:before="133" w:line="221" w:lineRule="auto"/>
              <w:ind w:left="129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台</w:t>
            </w:r>
          </w:p>
        </w:tc>
        <w:tc>
          <w:tcPr>
            <w:tcW w:w="2841" w:type="dxa"/>
            <w:noWrap w:val="0"/>
            <w:vAlign w:val="top"/>
          </w:tcPr>
          <w:p w14:paraId="151CC82C">
            <w:pPr>
              <w:pStyle w:val="91"/>
              <w:spacing w:before="188" w:line="184" w:lineRule="auto"/>
              <w:ind w:left="135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r>
      <w:tr w14:paraId="4D4655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8" w:hRule="atLeast"/>
        </w:trPr>
        <w:tc>
          <w:tcPr>
            <w:tcW w:w="2831" w:type="dxa"/>
            <w:noWrap w:val="0"/>
            <w:vAlign w:val="top"/>
          </w:tcPr>
          <w:p w14:paraId="7E02693A">
            <w:pPr>
              <w:pStyle w:val="91"/>
              <w:spacing w:before="151" w:line="219" w:lineRule="auto"/>
              <w:ind w:left="835"/>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rPr>
              <w:t>自动排水器</w:t>
            </w:r>
          </w:p>
        </w:tc>
        <w:tc>
          <w:tcPr>
            <w:tcW w:w="2837" w:type="dxa"/>
            <w:noWrap w:val="0"/>
            <w:vAlign w:val="top"/>
          </w:tcPr>
          <w:p w14:paraId="1AD32AE6">
            <w:pPr>
              <w:pStyle w:val="91"/>
              <w:spacing w:before="151" w:line="219" w:lineRule="auto"/>
              <w:ind w:left="129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个</w:t>
            </w:r>
          </w:p>
        </w:tc>
        <w:tc>
          <w:tcPr>
            <w:tcW w:w="2841" w:type="dxa"/>
            <w:noWrap w:val="0"/>
            <w:vAlign w:val="top"/>
          </w:tcPr>
          <w:p w14:paraId="01EDECB3">
            <w:pPr>
              <w:pStyle w:val="91"/>
              <w:spacing w:before="209" w:line="184" w:lineRule="auto"/>
              <w:ind w:left="135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r>
      <w:tr w14:paraId="246B42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2831" w:type="dxa"/>
            <w:noWrap w:val="0"/>
            <w:vAlign w:val="top"/>
          </w:tcPr>
          <w:p w14:paraId="698AC803">
            <w:pPr>
              <w:pStyle w:val="91"/>
              <w:spacing w:before="143" w:line="219" w:lineRule="auto"/>
              <w:ind w:left="1064"/>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储气罐</w:t>
            </w:r>
          </w:p>
        </w:tc>
        <w:tc>
          <w:tcPr>
            <w:tcW w:w="2837" w:type="dxa"/>
            <w:noWrap w:val="0"/>
            <w:vAlign w:val="top"/>
          </w:tcPr>
          <w:p w14:paraId="07E3249F">
            <w:pPr>
              <w:pStyle w:val="91"/>
              <w:spacing w:before="143" w:line="219" w:lineRule="auto"/>
              <w:ind w:left="129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个</w:t>
            </w:r>
          </w:p>
        </w:tc>
        <w:tc>
          <w:tcPr>
            <w:tcW w:w="2841" w:type="dxa"/>
            <w:noWrap w:val="0"/>
            <w:vAlign w:val="top"/>
          </w:tcPr>
          <w:p w14:paraId="21677B10">
            <w:pPr>
              <w:pStyle w:val="91"/>
              <w:spacing w:before="201" w:line="184" w:lineRule="auto"/>
              <w:ind w:left="135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r>
      <w:tr w14:paraId="66F248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2831" w:type="dxa"/>
            <w:noWrap w:val="0"/>
            <w:vAlign w:val="top"/>
          </w:tcPr>
          <w:p w14:paraId="51A430E0">
            <w:pPr>
              <w:pStyle w:val="91"/>
              <w:spacing w:before="144" w:line="219" w:lineRule="auto"/>
              <w:ind w:left="1064"/>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压力表</w:t>
            </w:r>
          </w:p>
        </w:tc>
        <w:tc>
          <w:tcPr>
            <w:tcW w:w="2837" w:type="dxa"/>
            <w:noWrap w:val="0"/>
            <w:vAlign w:val="top"/>
          </w:tcPr>
          <w:p w14:paraId="74061078">
            <w:pPr>
              <w:pStyle w:val="91"/>
              <w:spacing w:before="144" w:line="219" w:lineRule="auto"/>
              <w:ind w:left="129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个</w:t>
            </w:r>
          </w:p>
        </w:tc>
        <w:tc>
          <w:tcPr>
            <w:tcW w:w="2841" w:type="dxa"/>
            <w:noWrap w:val="0"/>
            <w:vAlign w:val="top"/>
          </w:tcPr>
          <w:p w14:paraId="0A65055B">
            <w:pPr>
              <w:pStyle w:val="91"/>
              <w:spacing w:before="202" w:line="184" w:lineRule="auto"/>
              <w:ind w:left="135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r>
      <w:tr w14:paraId="0AD043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2831" w:type="dxa"/>
            <w:noWrap w:val="0"/>
            <w:vAlign w:val="top"/>
          </w:tcPr>
          <w:p w14:paraId="1453610C">
            <w:pPr>
              <w:pStyle w:val="91"/>
              <w:spacing w:before="146" w:line="221" w:lineRule="auto"/>
              <w:ind w:left="1064"/>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安全阀</w:t>
            </w:r>
          </w:p>
        </w:tc>
        <w:tc>
          <w:tcPr>
            <w:tcW w:w="2837" w:type="dxa"/>
            <w:noWrap w:val="0"/>
            <w:vAlign w:val="top"/>
          </w:tcPr>
          <w:p w14:paraId="4C694FC6">
            <w:pPr>
              <w:pStyle w:val="91"/>
              <w:spacing w:before="145" w:line="219" w:lineRule="auto"/>
              <w:ind w:left="129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个</w:t>
            </w:r>
          </w:p>
        </w:tc>
        <w:tc>
          <w:tcPr>
            <w:tcW w:w="2841" w:type="dxa"/>
            <w:noWrap w:val="0"/>
            <w:vAlign w:val="top"/>
          </w:tcPr>
          <w:p w14:paraId="68A856BF">
            <w:pPr>
              <w:pStyle w:val="91"/>
              <w:spacing w:before="203" w:line="184" w:lineRule="auto"/>
              <w:ind w:left="135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r>
      <w:tr w14:paraId="5E763D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2831" w:type="dxa"/>
            <w:noWrap w:val="0"/>
            <w:vAlign w:val="top"/>
          </w:tcPr>
          <w:p w14:paraId="3BA84C1D">
            <w:pPr>
              <w:pStyle w:val="91"/>
              <w:spacing w:before="146" w:line="219" w:lineRule="auto"/>
              <w:ind w:left="1004"/>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8厘气管</w:t>
            </w:r>
          </w:p>
        </w:tc>
        <w:tc>
          <w:tcPr>
            <w:tcW w:w="2837" w:type="dxa"/>
            <w:noWrap w:val="0"/>
            <w:vAlign w:val="top"/>
          </w:tcPr>
          <w:p w14:paraId="1DA97075">
            <w:pPr>
              <w:pStyle w:val="91"/>
              <w:spacing w:before="146" w:line="219" w:lineRule="auto"/>
              <w:ind w:left="129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米</w:t>
            </w:r>
          </w:p>
        </w:tc>
        <w:tc>
          <w:tcPr>
            <w:tcW w:w="2841" w:type="dxa"/>
            <w:noWrap w:val="0"/>
            <w:vAlign w:val="top"/>
          </w:tcPr>
          <w:p w14:paraId="2EA50DCC">
            <w:pPr>
              <w:pStyle w:val="91"/>
              <w:spacing w:before="205" w:line="183" w:lineRule="auto"/>
              <w:ind w:left="135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r>
      <w:tr w14:paraId="7D47E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2831" w:type="dxa"/>
            <w:noWrap w:val="0"/>
            <w:vAlign w:val="top"/>
          </w:tcPr>
          <w:p w14:paraId="4303C759">
            <w:pPr>
              <w:pStyle w:val="91"/>
              <w:spacing w:before="147" w:line="219" w:lineRule="auto"/>
              <w:ind w:left="1064"/>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连接管</w:t>
            </w:r>
          </w:p>
        </w:tc>
        <w:tc>
          <w:tcPr>
            <w:tcW w:w="2837" w:type="dxa"/>
            <w:noWrap w:val="0"/>
            <w:vAlign w:val="top"/>
          </w:tcPr>
          <w:p w14:paraId="44F02FB1">
            <w:pPr>
              <w:pStyle w:val="91"/>
              <w:spacing w:before="147" w:line="219" w:lineRule="auto"/>
              <w:ind w:left="129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w:t>
            </w:r>
          </w:p>
        </w:tc>
        <w:tc>
          <w:tcPr>
            <w:tcW w:w="2841" w:type="dxa"/>
            <w:noWrap w:val="0"/>
            <w:vAlign w:val="top"/>
          </w:tcPr>
          <w:p w14:paraId="2ADCBC51">
            <w:pPr>
              <w:pStyle w:val="91"/>
              <w:spacing w:before="205" w:line="184" w:lineRule="auto"/>
              <w:ind w:left="135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r>
      <w:tr w14:paraId="5FBF5B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2831" w:type="dxa"/>
            <w:noWrap w:val="0"/>
            <w:vAlign w:val="top"/>
          </w:tcPr>
          <w:p w14:paraId="41886472">
            <w:pPr>
              <w:pStyle w:val="91"/>
              <w:spacing w:before="149" w:line="220" w:lineRule="auto"/>
              <w:ind w:left="835"/>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智能控制屏</w:t>
            </w:r>
          </w:p>
        </w:tc>
        <w:tc>
          <w:tcPr>
            <w:tcW w:w="2837" w:type="dxa"/>
            <w:noWrap w:val="0"/>
            <w:vAlign w:val="top"/>
          </w:tcPr>
          <w:p w14:paraId="5635F456">
            <w:pPr>
              <w:pStyle w:val="91"/>
              <w:spacing w:before="148" w:line="219" w:lineRule="auto"/>
              <w:ind w:left="129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个</w:t>
            </w:r>
          </w:p>
        </w:tc>
        <w:tc>
          <w:tcPr>
            <w:tcW w:w="2841" w:type="dxa"/>
            <w:noWrap w:val="0"/>
            <w:vAlign w:val="top"/>
          </w:tcPr>
          <w:p w14:paraId="70BA31F0">
            <w:pPr>
              <w:pStyle w:val="91"/>
              <w:spacing w:before="206" w:line="184" w:lineRule="auto"/>
              <w:ind w:left="135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r>
    </w:tbl>
    <w:p w14:paraId="6C25ACF8">
      <w:pPr>
        <w:numPr>
          <w:ilvl w:val="0"/>
          <w:numId w:val="0"/>
        </w:numPr>
        <w:ind w:leftChars="0"/>
        <w:rPr>
          <w:rFonts w:hint="eastAsia" w:ascii="宋体" w:hAnsi="宋体" w:eastAsia="宋体" w:cs="宋体"/>
          <w:b/>
          <w:bCs/>
          <w:color w:val="auto"/>
          <w:sz w:val="24"/>
          <w:szCs w:val="24"/>
          <w:highlight w:val="none"/>
          <w:lang w:val="en-US" w:eastAsia="zh-CN"/>
        </w:rPr>
      </w:pPr>
    </w:p>
    <w:p w14:paraId="7FDA2F1A">
      <w:pPr>
        <w:numPr>
          <w:ilvl w:val="0"/>
          <w:numId w:val="0"/>
        </w:numPr>
        <w:ind w:leftChars="0"/>
        <w:rPr>
          <w:rFonts w:hint="eastAsia" w:ascii="宋体" w:hAnsi="宋体" w:eastAsia="宋体" w:cs="宋体"/>
          <w:b/>
          <w:bCs/>
          <w:color w:val="auto"/>
          <w:sz w:val="24"/>
          <w:szCs w:val="24"/>
          <w:highlight w:val="none"/>
          <w:lang w:val="en-US" w:eastAsia="zh-CN"/>
        </w:rPr>
      </w:pPr>
    </w:p>
    <w:p w14:paraId="370718B4">
      <w:pPr>
        <w:numPr>
          <w:ilvl w:val="0"/>
          <w:numId w:val="0"/>
        </w:numPr>
        <w:ind w:leftChars="0"/>
        <w:rPr>
          <w:rFonts w:hint="eastAsia" w:ascii="宋体" w:hAnsi="宋体" w:eastAsia="宋体" w:cs="宋体"/>
          <w:b/>
          <w:bCs/>
          <w:color w:val="auto"/>
          <w:sz w:val="24"/>
          <w:szCs w:val="24"/>
          <w:highlight w:val="none"/>
          <w:lang w:val="en-US" w:eastAsia="zh-CN"/>
        </w:rPr>
      </w:pPr>
    </w:p>
    <w:p w14:paraId="2DB1E246">
      <w:pPr>
        <w:numPr>
          <w:ilvl w:val="0"/>
          <w:numId w:val="0"/>
        </w:numPr>
        <w:ind w:leftChars="0"/>
        <w:rPr>
          <w:rFonts w:hint="eastAsia" w:ascii="宋体" w:hAnsi="宋体" w:eastAsia="宋体" w:cs="宋体"/>
          <w:b/>
          <w:bCs/>
          <w:color w:val="auto"/>
          <w:sz w:val="24"/>
          <w:szCs w:val="24"/>
          <w:highlight w:val="none"/>
          <w:lang w:val="en-US" w:eastAsia="zh-CN"/>
        </w:rPr>
      </w:pPr>
    </w:p>
    <w:p w14:paraId="43A215A2">
      <w:pPr>
        <w:numPr>
          <w:ilvl w:val="0"/>
          <w:numId w:val="15"/>
        </w:numPr>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口腔科:口腔负压机一拖十</w:t>
      </w:r>
    </w:p>
    <w:p w14:paraId="16D95615">
      <w:pPr>
        <w:bidi w:val="0"/>
        <w:ind w:firstLine="1200" w:firstLineChars="5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口腔负压机（一拖十）技术参数</w:t>
      </w:r>
    </w:p>
    <w:p w14:paraId="2FDD3449">
      <w:pPr>
        <w:bidi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1、气环抽吸泵，电机转速：≥2800 r/min</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最大真空-16KPa</w:t>
      </w:r>
    </w:p>
    <w:p w14:paraId="58B4BC91">
      <w:pPr>
        <w:bidi w:val="0"/>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 xml:space="preserve">、两台高流量真空泵并联，在分时启动的同时，亦可以单独工作互为备份。                                                                      </w:t>
      </w:r>
    </w:p>
    <w:p w14:paraId="5A13DA62">
      <w:pPr>
        <w:bidi w:val="0"/>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、采用一体化组合式结构半干抽系统，独立的分离罐，独立废水泵，能连续主动排放废水；</w:t>
      </w:r>
    </w:p>
    <w:p w14:paraId="79F53428">
      <w:pPr>
        <w:bidi w:val="0"/>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、智能微电脑控制系统，可独立控制每台真空泵的工作状态，多重电路保护功能，带有自动延时关机功能；</w:t>
      </w:r>
    </w:p>
    <w:p w14:paraId="47DDF6C8">
      <w:pPr>
        <w:bidi w:val="0"/>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、外设机械式负压均衡气阀，保证负压值在最佳范围110-150mbar，防止过高负压值损伤病人口腔黏膜；</w:t>
      </w:r>
    </w:p>
    <w:p w14:paraId="216589D5">
      <w:pPr>
        <w:bidi w:val="0"/>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、一键应急启动，在微电脑系统故障时，可一键进入应急状态，在工作的同时等到维修救援；</w:t>
      </w:r>
    </w:p>
    <w:p w14:paraId="5513B3A2">
      <w:pPr>
        <w:bidi w:val="0"/>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、机械式负压均衡气阀能带来充分的新风对抽吸泵内部冷却散热；</w:t>
      </w:r>
    </w:p>
    <w:p w14:paraId="717FD66E">
      <w:pPr>
        <w:bidi w:val="0"/>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、噪音：≤75dB(A)</w:t>
      </w:r>
    </w:p>
    <w:p w14:paraId="25496C6B">
      <w:pPr>
        <w:bidi w:val="0"/>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、配置清单</w:t>
      </w:r>
    </w:p>
    <w:p w14:paraId="7B17FB19">
      <w:pPr>
        <w:bidi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抽吸泵X1</w:t>
      </w:r>
    </w:p>
    <w:p w14:paraId="3A7DD8B7">
      <w:pPr>
        <w:bidi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分离罐X1</w:t>
      </w:r>
    </w:p>
    <w:p w14:paraId="15283995">
      <w:pPr>
        <w:bidi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抽吸软管X1</w:t>
      </w:r>
    </w:p>
    <w:p w14:paraId="13F7DA44">
      <w:pPr>
        <w:bidi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排水软管X1</w:t>
      </w:r>
    </w:p>
    <w:p w14:paraId="6767BEAA">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排气软管X1</w:t>
      </w:r>
    </w:p>
    <w:p w14:paraId="1CB5EC7A">
      <w:pPr>
        <w:numPr>
          <w:ilvl w:val="0"/>
          <w:numId w:val="0"/>
        </w:numPr>
        <w:ind w:leftChars="0"/>
        <w:rPr>
          <w:rFonts w:hint="eastAsia" w:ascii="宋体" w:hAnsi="宋体" w:eastAsia="宋体" w:cs="宋体"/>
          <w:b/>
          <w:bCs/>
          <w:color w:val="auto"/>
          <w:sz w:val="24"/>
          <w:szCs w:val="24"/>
          <w:highlight w:val="none"/>
          <w:lang w:val="en-US" w:eastAsia="zh-CN"/>
        </w:rPr>
      </w:pPr>
    </w:p>
    <w:p w14:paraId="361D3519">
      <w:pPr>
        <w:numPr>
          <w:ilvl w:val="0"/>
          <w:numId w:val="0"/>
        </w:numPr>
        <w:ind w:leftChars="0"/>
        <w:rPr>
          <w:rFonts w:hint="eastAsia" w:ascii="宋体" w:hAnsi="宋体" w:eastAsia="宋体" w:cs="宋体"/>
          <w:b/>
          <w:bCs/>
          <w:color w:val="auto"/>
          <w:sz w:val="24"/>
          <w:szCs w:val="24"/>
          <w:highlight w:val="none"/>
          <w:lang w:val="en-US" w:eastAsia="zh-CN"/>
        </w:rPr>
      </w:pPr>
    </w:p>
    <w:p w14:paraId="6678504E">
      <w:pPr>
        <w:numPr>
          <w:ilvl w:val="0"/>
          <w:numId w:val="0"/>
        </w:numPr>
        <w:ind w:leftChars="0"/>
        <w:rPr>
          <w:rFonts w:hint="eastAsia" w:ascii="宋体" w:hAnsi="宋体" w:eastAsia="宋体" w:cs="宋体"/>
          <w:b/>
          <w:bCs/>
          <w:color w:val="auto"/>
          <w:sz w:val="24"/>
          <w:szCs w:val="24"/>
          <w:highlight w:val="none"/>
          <w:lang w:val="en-US" w:eastAsia="zh-CN"/>
        </w:rPr>
      </w:pPr>
    </w:p>
    <w:p w14:paraId="7E2BEBB8">
      <w:pPr>
        <w:numPr>
          <w:ilvl w:val="0"/>
          <w:numId w:val="0"/>
        </w:numPr>
        <w:ind w:leftChars="0"/>
        <w:rPr>
          <w:rFonts w:hint="eastAsia" w:ascii="宋体" w:hAnsi="宋体" w:eastAsia="宋体" w:cs="宋体"/>
          <w:b/>
          <w:bCs/>
          <w:color w:val="auto"/>
          <w:sz w:val="24"/>
          <w:szCs w:val="24"/>
          <w:highlight w:val="none"/>
          <w:lang w:val="en-US" w:eastAsia="zh-CN"/>
        </w:rPr>
      </w:pPr>
    </w:p>
    <w:p w14:paraId="53791039">
      <w:pPr>
        <w:numPr>
          <w:ilvl w:val="0"/>
          <w:numId w:val="0"/>
        </w:numPr>
        <w:ind w:leftChars="0"/>
        <w:rPr>
          <w:rFonts w:hint="eastAsia" w:ascii="宋体" w:hAnsi="宋体" w:eastAsia="宋体" w:cs="宋体"/>
          <w:b/>
          <w:bCs/>
          <w:color w:val="auto"/>
          <w:sz w:val="24"/>
          <w:szCs w:val="24"/>
          <w:highlight w:val="none"/>
          <w:lang w:val="en-US" w:eastAsia="zh-CN"/>
        </w:rPr>
      </w:pPr>
    </w:p>
    <w:p w14:paraId="1585CFB7">
      <w:pPr>
        <w:numPr>
          <w:ilvl w:val="0"/>
          <w:numId w:val="0"/>
        </w:numPr>
        <w:ind w:leftChars="0"/>
        <w:rPr>
          <w:rFonts w:hint="eastAsia" w:ascii="宋体" w:hAnsi="宋体" w:eastAsia="宋体" w:cs="宋体"/>
          <w:b/>
          <w:bCs/>
          <w:color w:val="auto"/>
          <w:sz w:val="24"/>
          <w:szCs w:val="24"/>
          <w:highlight w:val="none"/>
          <w:lang w:val="en-US" w:eastAsia="zh-CN"/>
        </w:rPr>
      </w:pPr>
    </w:p>
    <w:p w14:paraId="04E59EC0">
      <w:pPr>
        <w:numPr>
          <w:ilvl w:val="0"/>
          <w:numId w:val="15"/>
        </w:numPr>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口腔科:口腔净化水机</w:t>
      </w:r>
      <w:r>
        <w:rPr>
          <w:rFonts w:hint="eastAsia"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val="en-US" w:eastAsia="zh-CN"/>
        </w:rPr>
        <w:t>拖十</w:t>
      </w:r>
    </w:p>
    <w:p w14:paraId="532FD814">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输出方式：</w:t>
      </w:r>
      <w:r>
        <w:rPr>
          <w:rFonts w:hint="eastAsia" w:cs="宋体"/>
          <w:color w:val="auto"/>
          <w:sz w:val="24"/>
          <w:szCs w:val="24"/>
          <w:highlight w:val="none"/>
          <w:lang w:val="en-US" w:eastAsia="zh-CN"/>
        </w:rPr>
        <w:t>PE或</w:t>
      </w:r>
      <w:r>
        <w:rPr>
          <w:rFonts w:hint="eastAsia" w:ascii="宋体" w:hAnsi="宋体" w:eastAsia="宋体" w:cs="宋体"/>
          <w:color w:val="auto"/>
          <w:sz w:val="24"/>
          <w:szCs w:val="24"/>
          <w:highlight w:val="none"/>
          <w:lang w:val="en-US" w:eastAsia="zh-CN"/>
        </w:rPr>
        <w:t>不锈钢变频增压泵</w:t>
      </w:r>
    </w:p>
    <w:p w14:paraId="2DB9E31E">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输出泵功率： </w:t>
      </w:r>
      <w:r>
        <w:rPr>
          <w:rFonts w:hint="eastAsia"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550W</w:t>
      </w:r>
    </w:p>
    <w:p w14:paraId="7AA227CA">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进水压力：0.2-0.4Mpa</w:t>
      </w:r>
    </w:p>
    <w:p w14:paraId="43F9A20C">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输出压力：0.2-0.3Mpa</w:t>
      </w:r>
    </w:p>
    <w:p w14:paraId="38197B5A">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输入电源：</w:t>
      </w:r>
      <w:r>
        <w:rPr>
          <w:rFonts w:hint="eastAsia"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220V</w:t>
      </w:r>
    </w:p>
    <w:p w14:paraId="5214F138">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整机功率：</w:t>
      </w:r>
      <w:r>
        <w:rPr>
          <w:rFonts w:hint="eastAsia"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850W</w:t>
      </w:r>
    </w:p>
    <w:p w14:paraId="5EF31D65">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水箱材质：塑料</w:t>
      </w:r>
      <w:r>
        <w:rPr>
          <w:rFonts w:hint="eastAsia" w:cs="宋体"/>
          <w:color w:val="auto"/>
          <w:sz w:val="24"/>
          <w:szCs w:val="24"/>
          <w:highlight w:val="none"/>
          <w:lang w:val="en-US" w:eastAsia="zh-CN"/>
        </w:rPr>
        <w:t>或不锈钢</w:t>
      </w:r>
    </w:p>
    <w:p w14:paraId="7F9F2B10">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消毒方式：精密过滤++UV+活氧</w:t>
      </w:r>
    </w:p>
    <w:p w14:paraId="1773B46A">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水箱容量：≥170L</w:t>
      </w:r>
    </w:p>
    <w:p w14:paraId="19BE2280">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前置过滤</w:t>
      </w:r>
      <w:r>
        <w:rPr>
          <w:rFonts w:hint="eastAsia" w:cs="宋体"/>
          <w:color w:val="auto"/>
          <w:sz w:val="24"/>
          <w:szCs w:val="24"/>
          <w:highlight w:val="none"/>
          <w:lang w:val="en-US" w:eastAsia="zh-CN"/>
        </w:rPr>
        <w:t>器</w:t>
      </w:r>
      <w:r>
        <w:rPr>
          <w:rFonts w:hint="eastAsia" w:ascii="宋体" w:hAnsi="宋体" w:eastAsia="宋体" w:cs="宋体"/>
          <w:color w:val="auto"/>
          <w:sz w:val="24"/>
          <w:szCs w:val="24"/>
          <w:highlight w:val="none"/>
          <w:lang w:val="en-US" w:eastAsia="zh-CN"/>
        </w:rPr>
        <w:t>尺寸：≥ 20寸</w:t>
      </w:r>
    </w:p>
    <w:p w14:paraId="053EFBF5">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滤芯材质： pp棉组合</w:t>
      </w:r>
    </w:p>
    <w:p w14:paraId="1C2E789B">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反渗透膜：400G （4套）</w:t>
      </w:r>
    </w:p>
    <w:p w14:paraId="4383FBC4">
      <w:pPr>
        <w:numPr>
          <w:ilvl w:val="0"/>
          <w:numId w:val="16"/>
        </w:numPr>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在线检测：电导率表</w:t>
      </w:r>
    </w:p>
    <w:p w14:paraId="1AE27F3F">
      <w:pPr>
        <w:numPr>
          <w:ilvl w:val="0"/>
          <w:numId w:val="16"/>
        </w:numPr>
        <w:ind w:left="425" w:leftChars="0" w:hanging="425" w:firstLine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每小时产水：≥160L/H</w:t>
      </w:r>
    </w:p>
    <w:p w14:paraId="420019F7">
      <w:pPr>
        <w:pStyle w:val="20"/>
        <w:keepNext w:val="0"/>
        <w:keepLines w:val="0"/>
        <w:widowControl/>
        <w:numPr>
          <w:ilvl w:val="0"/>
          <w:numId w:val="17"/>
        </w:numPr>
        <w:suppressLineNumbers w:val="0"/>
        <w:spacing w:before="0" w:beforeAutospacing="0" w:after="0" w:afterAutospacing="0"/>
        <w:ind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管路排水：配置 U</w:t>
      </w:r>
      <w:r>
        <w:rPr>
          <w:rFonts w:hint="eastAsia" w:cs="宋体"/>
          <w:color w:val="auto"/>
          <w:sz w:val="24"/>
          <w:szCs w:val="24"/>
          <w:highlight w:val="none"/>
          <w:lang w:val="en-US" w:eastAsia="zh-CN"/>
        </w:rPr>
        <w:t>型</w:t>
      </w:r>
      <w:r>
        <w:rPr>
          <w:rFonts w:hint="eastAsia" w:ascii="宋体" w:hAnsi="宋体" w:eastAsia="宋体" w:cs="宋体"/>
          <w:color w:val="auto"/>
          <w:sz w:val="24"/>
          <w:szCs w:val="24"/>
          <w:highlight w:val="none"/>
          <w:lang w:val="en-US" w:eastAsia="zh-CN"/>
        </w:rPr>
        <w:t>回路</w:t>
      </w:r>
    </w:p>
    <w:p w14:paraId="5D8CE5D2">
      <w:pPr>
        <w:pStyle w:val="20"/>
        <w:keepNext w:val="0"/>
        <w:keepLines w:val="0"/>
        <w:widowControl/>
        <w:numPr>
          <w:ilvl w:val="0"/>
          <w:numId w:val="17"/>
        </w:numPr>
        <w:suppressLineNumbers w:val="0"/>
        <w:spacing w:before="0" w:beforeAutospacing="0" w:after="0" w:afterAutospacing="0"/>
        <w:ind w:left="0" w:leftChars="0" w:right="0" w:righ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管道直径：25/32</w:t>
      </w:r>
    </w:p>
    <w:p w14:paraId="66BCBB7C">
      <w:pPr>
        <w:pStyle w:val="20"/>
        <w:keepNext w:val="0"/>
        <w:keepLines w:val="0"/>
        <w:widowControl/>
        <w:numPr>
          <w:ilvl w:val="0"/>
          <w:numId w:val="17"/>
        </w:numPr>
        <w:suppressLineNumbers w:val="0"/>
        <w:spacing w:before="0" w:beforeAutospacing="0" w:after="0" w:afterAutospacing="0"/>
        <w:ind w:left="0" w:leftChars="0" w:right="0" w:righ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供牙椅：1-12台</w:t>
      </w:r>
    </w:p>
    <w:p w14:paraId="55AFB165">
      <w:pPr>
        <w:pStyle w:val="20"/>
        <w:keepNext w:val="0"/>
        <w:keepLines w:val="0"/>
        <w:widowControl/>
        <w:numPr>
          <w:ilvl w:val="0"/>
          <w:numId w:val="0"/>
        </w:numPr>
        <w:suppressLineNumbers w:val="0"/>
        <w:spacing w:before="0" w:beforeAutospacing="0" w:after="0" w:afterAutospacing="0"/>
        <w:ind w:leftChars="0" w:right="0" w:rightChars="0"/>
        <w:rPr>
          <w:rFonts w:hint="eastAsia" w:ascii="宋体" w:hAnsi="宋体" w:eastAsia="宋体" w:cs="宋体"/>
          <w:color w:val="auto"/>
          <w:sz w:val="24"/>
          <w:szCs w:val="24"/>
          <w:highlight w:val="none"/>
          <w:lang w:eastAsia="zh-CN"/>
        </w:rPr>
      </w:pPr>
    </w:p>
    <w:p w14:paraId="15F0055A">
      <w:pPr>
        <w:pStyle w:val="20"/>
        <w:keepNext w:val="0"/>
        <w:keepLines w:val="0"/>
        <w:widowControl/>
        <w:suppressLineNumbers w:val="0"/>
        <w:spacing w:before="0" w:beforeAutospacing="0" w:after="0" w:afterAutospacing="0"/>
        <w:ind w:left="0" w:right="0" w:firstLine="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产品配置：</w:t>
      </w:r>
    </w:p>
    <w:p w14:paraId="08931431">
      <w:pPr>
        <w:pStyle w:val="20"/>
        <w:keepNext w:val="0"/>
        <w:keepLines w:val="0"/>
        <w:widowControl/>
        <w:numPr>
          <w:ilvl w:val="0"/>
          <w:numId w:val="18"/>
        </w:numPr>
        <w:suppressLineNumbers w:val="0"/>
        <w:spacing w:before="0" w:beforeAutospacing="0" w:after="0" w:afterAutospacing="0"/>
        <w:ind w:left="0" w:right="0" w:firstLine="0"/>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PE或不锈钢</w:t>
      </w:r>
      <w:r>
        <w:rPr>
          <w:rFonts w:hint="eastAsia" w:ascii="宋体" w:hAnsi="宋体" w:eastAsia="宋体" w:cs="宋体"/>
          <w:color w:val="auto"/>
          <w:sz w:val="24"/>
          <w:szCs w:val="24"/>
          <w:highlight w:val="none"/>
        </w:rPr>
        <w:t>存储水箱</w:t>
      </w:r>
      <w:r>
        <w:rPr>
          <w:rFonts w:hint="eastAsia" w:ascii="宋体" w:hAnsi="宋体" w:eastAsia="宋体" w:cs="宋体"/>
          <w:color w:val="auto"/>
          <w:sz w:val="24"/>
          <w:szCs w:val="24"/>
          <w:highlight w:val="none"/>
          <w:lang w:val="en-US" w:eastAsia="zh-CN"/>
        </w:rPr>
        <w:t>*1个</w:t>
      </w:r>
    </w:p>
    <w:p w14:paraId="04FB06FF">
      <w:pPr>
        <w:pStyle w:val="20"/>
        <w:keepNext w:val="0"/>
        <w:keepLines w:val="0"/>
        <w:widowControl/>
        <w:numPr>
          <w:ilvl w:val="0"/>
          <w:numId w:val="18"/>
        </w:numPr>
        <w:suppressLineNumbers w:val="0"/>
        <w:spacing w:before="0" w:beforeAutospacing="0" w:after="0" w:afterAutospacing="0"/>
        <w:ind w:left="0" w:right="0"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不锈钢增压</w:t>
      </w:r>
      <w:r>
        <w:rPr>
          <w:rFonts w:hint="eastAsia" w:ascii="宋体" w:hAnsi="宋体" w:eastAsia="宋体" w:cs="宋体"/>
          <w:color w:val="auto"/>
          <w:sz w:val="24"/>
          <w:szCs w:val="24"/>
          <w:highlight w:val="none"/>
        </w:rPr>
        <w:t>泵</w:t>
      </w:r>
      <w:r>
        <w:rPr>
          <w:rFonts w:hint="eastAsia" w:ascii="宋体" w:hAnsi="宋体" w:eastAsia="宋体" w:cs="宋体"/>
          <w:color w:val="auto"/>
          <w:sz w:val="24"/>
          <w:szCs w:val="24"/>
          <w:highlight w:val="none"/>
          <w:lang w:val="en-US" w:eastAsia="zh-CN"/>
        </w:rPr>
        <w:t>*1个</w:t>
      </w:r>
    </w:p>
    <w:p w14:paraId="3336A2A6">
      <w:pPr>
        <w:pStyle w:val="20"/>
        <w:keepNext w:val="0"/>
        <w:keepLines w:val="0"/>
        <w:widowControl/>
        <w:numPr>
          <w:ilvl w:val="0"/>
          <w:numId w:val="18"/>
        </w:numPr>
        <w:suppressLineNumbers w:val="0"/>
        <w:spacing w:before="0" w:beforeAutospacing="0" w:after="0" w:afterAutospacing="0"/>
        <w:ind w:left="0" w:right="0"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数字化显示屏*1套</w:t>
      </w:r>
    </w:p>
    <w:p w14:paraId="161071EB">
      <w:pPr>
        <w:pStyle w:val="20"/>
        <w:keepNext w:val="0"/>
        <w:keepLines w:val="0"/>
        <w:widowControl/>
        <w:numPr>
          <w:ilvl w:val="0"/>
          <w:numId w:val="18"/>
        </w:numPr>
        <w:suppressLineNumbers w:val="0"/>
        <w:spacing w:before="0" w:beforeAutospacing="0" w:after="0" w:afterAutospacing="0"/>
        <w:ind w:left="0" w:right="0"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压力感应器*1套</w:t>
      </w:r>
    </w:p>
    <w:p w14:paraId="29348204">
      <w:pPr>
        <w:pStyle w:val="20"/>
        <w:keepNext w:val="0"/>
        <w:keepLines w:val="0"/>
        <w:widowControl/>
        <w:numPr>
          <w:ilvl w:val="0"/>
          <w:numId w:val="18"/>
        </w:numPr>
        <w:suppressLineNumbers w:val="0"/>
        <w:spacing w:before="0" w:beforeAutospacing="0" w:after="0" w:afterAutospacing="0"/>
        <w:ind w:left="0" w:right="0"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流量表</w:t>
      </w:r>
      <w:r>
        <w:rPr>
          <w:rFonts w:hint="eastAsia" w:ascii="宋体" w:hAnsi="宋体" w:eastAsia="宋体" w:cs="宋体"/>
          <w:color w:val="auto"/>
          <w:sz w:val="24"/>
          <w:szCs w:val="24"/>
          <w:highlight w:val="none"/>
          <w:lang w:val="en-US" w:eastAsia="zh-CN"/>
        </w:rPr>
        <w:t>*1套</w:t>
      </w:r>
    </w:p>
    <w:p w14:paraId="4DF2C9D6">
      <w:pPr>
        <w:pStyle w:val="20"/>
        <w:keepNext w:val="0"/>
        <w:keepLines w:val="0"/>
        <w:widowControl/>
        <w:numPr>
          <w:ilvl w:val="0"/>
          <w:numId w:val="18"/>
        </w:numPr>
        <w:suppressLineNumbers w:val="0"/>
        <w:spacing w:before="0" w:beforeAutospacing="0" w:after="0" w:afterAutospacing="0"/>
        <w:ind w:left="0" w:right="0"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液位感应器*1套</w:t>
      </w:r>
    </w:p>
    <w:p w14:paraId="6B42375C">
      <w:pPr>
        <w:pStyle w:val="20"/>
        <w:keepNext w:val="0"/>
        <w:keepLines w:val="0"/>
        <w:widowControl/>
        <w:numPr>
          <w:ilvl w:val="0"/>
          <w:numId w:val="18"/>
        </w:numPr>
        <w:suppressLineNumbers w:val="0"/>
        <w:spacing w:before="0" w:beforeAutospacing="0" w:after="0" w:afterAutospacing="0"/>
        <w:ind w:left="0" w:right="0"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lang w:eastAsia="zh-CN"/>
        </w:rPr>
        <w:t>级精密过滤器</w:t>
      </w:r>
      <w:r>
        <w:rPr>
          <w:rFonts w:hint="eastAsia" w:ascii="宋体" w:hAnsi="宋体" w:eastAsia="宋体" w:cs="宋体"/>
          <w:color w:val="auto"/>
          <w:sz w:val="24"/>
          <w:szCs w:val="24"/>
          <w:highlight w:val="none"/>
          <w:lang w:val="en-US" w:eastAsia="zh-CN"/>
        </w:rPr>
        <w:t>*1套</w:t>
      </w:r>
    </w:p>
    <w:p w14:paraId="51CD302A">
      <w:pPr>
        <w:pStyle w:val="20"/>
        <w:keepNext w:val="0"/>
        <w:keepLines w:val="0"/>
        <w:widowControl/>
        <w:numPr>
          <w:ilvl w:val="0"/>
          <w:numId w:val="18"/>
        </w:numPr>
        <w:suppressLineNumbers w:val="0"/>
        <w:spacing w:before="0" w:beforeAutospacing="0" w:after="0" w:afterAutospacing="0"/>
        <w:ind w:left="0" w:right="0"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RO反渗透膜*4套</w:t>
      </w:r>
    </w:p>
    <w:p w14:paraId="0B34F420">
      <w:pPr>
        <w:pStyle w:val="20"/>
        <w:keepNext w:val="0"/>
        <w:keepLines w:val="0"/>
        <w:widowControl/>
        <w:numPr>
          <w:ilvl w:val="0"/>
          <w:numId w:val="0"/>
        </w:numPr>
        <w:suppressLineNumbers w:val="0"/>
        <w:spacing w:before="0" w:beforeAutospacing="0" w:after="0" w:afterAutospacing="0"/>
        <w:ind w:leftChars="0" w:right="0" w:right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9、RO泵2*套</w:t>
      </w:r>
    </w:p>
    <w:p w14:paraId="1F6F8341">
      <w:pPr>
        <w:numPr>
          <w:ilvl w:val="0"/>
          <w:numId w:val="0"/>
        </w:numPr>
        <w:ind w:leftChars="0"/>
        <w:rPr>
          <w:rFonts w:hint="eastAsia" w:ascii="宋体" w:hAnsi="宋体" w:eastAsia="宋体" w:cs="宋体"/>
          <w:b/>
          <w:bCs/>
          <w:color w:val="auto"/>
          <w:sz w:val="24"/>
          <w:szCs w:val="24"/>
          <w:highlight w:val="none"/>
          <w:lang w:val="en-US" w:eastAsia="zh-CN"/>
        </w:rPr>
      </w:pPr>
    </w:p>
    <w:p w14:paraId="66019709">
      <w:pPr>
        <w:numPr>
          <w:ilvl w:val="0"/>
          <w:numId w:val="0"/>
        </w:numPr>
        <w:ind w:leftChars="0"/>
        <w:rPr>
          <w:rFonts w:hint="eastAsia" w:ascii="宋体" w:hAnsi="宋体" w:eastAsia="宋体" w:cs="宋体"/>
          <w:b/>
          <w:bCs/>
          <w:color w:val="auto"/>
          <w:sz w:val="24"/>
          <w:szCs w:val="24"/>
          <w:highlight w:val="none"/>
          <w:lang w:val="en-US" w:eastAsia="zh-CN"/>
        </w:rPr>
      </w:pPr>
    </w:p>
    <w:p w14:paraId="1208CA86">
      <w:pPr>
        <w:numPr>
          <w:ilvl w:val="0"/>
          <w:numId w:val="15"/>
        </w:numPr>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口腔科:离心机</w:t>
      </w:r>
    </w:p>
    <w:p w14:paraId="1113C970">
      <w:pPr>
        <w:pStyle w:val="92"/>
        <w:keepNext/>
        <w:keepLines/>
        <w:widowControl w:val="0"/>
        <w:shd w:val="clear" w:color="auto" w:fill="auto"/>
        <w:bidi w:val="0"/>
        <w:spacing w:before="0" w:after="151"/>
        <w:ind w:left="60" w:right="0" w:firstLine="0"/>
        <w:rPr>
          <w:rFonts w:hint="eastAsia" w:ascii="宋体" w:hAnsi="宋体" w:eastAsia="宋体" w:cs="宋体"/>
          <w:color w:val="auto"/>
          <w:sz w:val="24"/>
          <w:szCs w:val="24"/>
          <w:highlight w:val="none"/>
          <w:lang w:val="en-US" w:eastAsia="zh-CN"/>
        </w:rPr>
      </w:pPr>
      <w:bookmarkStart w:id="23" w:name="bookmark1"/>
      <w:r>
        <w:rPr>
          <w:rFonts w:hint="eastAsia" w:ascii="宋体" w:hAnsi="宋体" w:eastAsia="宋体" w:cs="宋体"/>
          <w:color w:val="auto"/>
          <w:spacing w:val="0"/>
          <w:w w:val="100"/>
          <w:position w:val="0"/>
          <w:sz w:val="24"/>
          <w:szCs w:val="24"/>
          <w:highlight w:val="none"/>
          <w:lang w:val="zh-CN" w:eastAsia="zh-CN" w:bidi="zh-CN"/>
        </w:rPr>
        <w:t>医用离心机</w:t>
      </w:r>
      <w:r>
        <w:rPr>
          <w:rFonts w:hint="eastAsia" w:ascii="宋体" w:hAnsi="宋体" w:eastAsia="宋体" w:cs="宋体"/>
          <w:color w:val="auto"/>
          <w:spacing w:val="0"/>
          <w:w w:val="100"/>
          <w:position w:val="0"/>
          <w:sz w:val="24"/>
          <w:szCs w:val="24"/>
          <w:highlight w:val="none"/>
          <w:lang w:val="en-US" w:eastAsia="zh-CN" w:bidi="zh-CN"/>
        </w:rPr>
        <w:t>技术</w:t>
      </w:r>
      <w:r>
        <w:rPr>
          <w:rFonts w:hint="eastAsia" w:ascii="宋体" w:hAnsi="宋体" w:eastAsia="宋体" w:cs="宋体"/>
          <w:color w:val="auto"/>
          <w:spacing w:val="0"/>
          <w:w w:val="100"/>
          <w:position w:val="0"/>
          <w:sz w:val="24"/>
          <w:szCs w:val="24"/>
          <w:highlight w:val="none"/>
          <w:lang w:val="zh-CN" w:eastAsia="zh-CN" w:bidi="zh-CN"/>
        </w:rPr>
        <w:t>参数</w:t>
      </w:r>
      <w:bookmarkEnd w:id="23"/>
    </w:p>
    <w:p w14:paraId="21DF42D3">
      <w:pPr>
        <w:bidi w:val="0"/>
        <w:rPr>
          <w:rFonts w:hint="eastAsia" w:ascii="宋体" w:hAnsi="宋体" w:eastAsia="宋体" w:cs="宋体"/>
          <w:color w:val="auto"/>
          <w:sz w:val="24"/>
          <w:szCs w:val="24"/>
          <w:highlight w:val="none"/>
          <w:lang w:val="zh-CN" w:eastAsia="zh-CN"/>
        </w:rPr>
      </w:pPr>
      <w:r>
        <w:rPr>
          <w:rFonts w:hint="eastAsia" w:cs="宋体"/>
          <w:color w:val="auto"/>
          <w:sz w:val="24"/>
          <w:szCs w:val="24"/>
          <w:highlight w:val="none"/>
          <w:lang w:val="en-US" w:eastAsia="zh-CN"/>
        </w:rPr>
        <w:t>一</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zh-CN" w:eastAsia="zh-CN"/>
        </w:rPr>
        <w:t>主要技术指标</w:t>
      </w:r>
    </w:p>
    <w:p w14:paraId="6780F027">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1、最大速度</w:t>
      </w:r>
      <w:r>
        <w:rPr>
          <w:rFonts w:hint="eastAsia" w:ascii="宋体" w:hAnsi="宋体" w:eastAsia="宋体" w:cs="宋体"/>
          <w:color w:val="auto"/>
          <w:sz w:val="24"/>
          <w:szCs w:val="24"/>
          <w:highlight w:val="none"/>
          <w:lang w:val="en-US" w:eastAsia="en-US"/>
        </w:rPr>
        <w:t>(</w:t>
      </w:r>
      <w:r>
        <w:rPr>
          <w:rFonts w:hint="eastAsia" w:ascii="宋体" w:hAnsi="宋体" w:eastAsia="宋体" w:cs="宋体"/>
          <w:color w:val="auto"/>
          <w:sz w:val="24"/>
          <w:szCs w:val="24"/>
          <w:highlight w:val="none"/>
        </w:rPr>
        <w:t>rpm</w:t>
      </w:r>
      <w:r>
        <w:rPr>
          <w:rFonts w:hint="eastAsia" w:ascii="宋体" w:hAnsi="宋体" w:eastAsia="宋体" w:cs="宋体"/>
          <w:color w:val="auto"/>
          <w:sz w:val="24"/>
          <w:szCs w:val="24"/>
          <w:highlight w:val="none"/>
          <w:lang w:val="en-US" w:eastAsia="en-US"/>
        </w:rPr>
        <w:t>)</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4000 rpm</w:t>
      </w:r>
    </w:p>
    <w:p w14:paraId="59E01DE9">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最大的相对离心力</w:t>
      </w:r>
      <w:r>
        <w:rPr>
          <w:rFonts w:hint="eastAsia" w:ascii="宋体" w:hAnsi="宋体" w:eastAsia="宋体" w:cs="宋体"/>
          <w:color w:val="auto"/>
          <w:sz w:val="24"/>
          <w:szCs w:val="24"/>
          <w:highlight w:val="none"/>
          <w:lang w:val="en-US" w:eastAsia="en-US"/>
        </w:rPr>
        <w:t>（</w:t>
      </w:r>
      <w:r>
        <w:rPr>
          <w:rFonts w:hint="eastAsia" w:ascii="宋体" w:hAnsi="宋体" w:eastAsia="宋体" w:cs="宋体"/>
          <w:color w:val="auto"/>
          <w:sz w:val="24"/>
          <w:szCs w:val="24"/>
          <w:highlight w:val="none"/>
        </w:rPr>
        <w:t>g</w:t>
      </w:r>
      <w:r>
        <w:rPr>
          <w:rFonts w:hint="eastAsia" w:ascii="宋体" w:hAnsi="宋体" w:eastAsia="宋体" w:cs="宋体"/>
          <w:color w:val="auto"/>
          <w:sz w:val="24"/>
          <w:szCs w:val="24"/>
          <w:highlight w:val="none"/>
          <w:lang w:val="en-US" w:eastAsia="en-US"/>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2000</w:t>
      </w:r>
      <w:r>
        <w:rPr>
          <w:rFonts w:hint="eastAsia" w:ascii="宋体" w:hAnsi="宋体" w:eastAsia="宋体" w:cs="宋体"/>
          <w:color w:val="auto"/>
          <w:sz w:val="24"/>
          <w:szCs w:val="24"/>
          <w:highlight w:val="none"/>
        </w:rPr>
        <w:t>g</w:t>
      </w:r>
    </w:p>
    <w:p w14:paraId="221776E9">
      <w:pPr>
        <w:bidi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最大容量</w:t>
      </w:r>
      <w:r>
        <w:rPr>
          <w:rFonts w:hint="eastAsia" w:ascii="宋体" w:hAnsi="宋体" w:eastAsia="宋体" w:cs="宋体"/>
          <w:color w:val="auto"/>
          <w:sz w:val="24"/>
          <w:szCs w:val="24"/>
          <w:highlight w:val="none"/>
          <w:lang w:val="en-US" w:eastAsia="en-US"/>
        </w:rPr>
        <w:t>(</w:t>
      </w:r>
      <w:r>
        <w:rPr>
          <w:rFonts w:hint="eastAsia" w:ascii="宋体" w:hAnsi="宋体" w:eastAsia="宋体" w:cs="宋体"/>
          <w:color w:val="auto"/>
          <w:sz w:val="24"/>
          <w:szCs w:val="24"/>
          <w:highlight w:val="none"/>
        </w:rPr>
        <w:t>ml</w:t>
      </w:r>
      <w:r>
        <w:rPr>
          <w:rFonts w:hint="eastAsia" w:ascii="宋体" w:hAnsi="宋体" w:eastAsia="宋体" w:cs="宋体"/>
          <w:color w:val="auto"/>
          <w:sz w:val="24"/>
          <w:szCs w:val="24"/>
          <w:highlight w:val="none"/>
          <w:lang w:val="en-US" w:eastAsia="en-US"/>
        </w:rPr>
        <w:t>)</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10</w:t>
      </w:r>
      <w:r>
        <w:rPr>
          <w:rFonts w:hint="eastAsia" w:ascii="宋体" w:hAnsi="宋体" w:eastAsia="宋体" w:cs="宋体"/>
          <w:color w:val="auto"/>
          <w:sz w:val="24"/>
          <w:szCs w:val="24"/>
          <w:highlight w:val="none"/>
        </w:rPr>
        <w:t>ml</w:t>
      </w:r>
      <w:r>
        <w:rPr>
          <w:rFonts w:hint="eastAsia" w:ascii="宋体" w:hAnsi="宋体" w:eastAsia="宋体" w:cs="宋体"/>
          <w:color w:val="auto"/>
          <w:sz w:val="24"/>
          <w:szCs w:val="24"/>
          <w:highlight w:val="none"/>
          <w:lang w:val="zh-CN" w:eastAsia="zh-CN"/>
        </w:rPr>
        <w:t>X</w:t>
      </w: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lang w:val="en-US"/>
        </w:rPr>
        <w:t xml:space="preserve">  </w:t>
      </w:r>
      <w:r>
        <w:rPr>
          <w:rFonts w:hint="eastAsia" w:ascii="宋体" w:hAnsi="宋体" w:eastAsia="宋体" w:cs="宋体"/>
          <w:color w:val="auto"/>
          <w:sz w:val="24"/>
          <w:szCs w:val="24"/>
          <w:highlight w:val="none"/>
        </w:rPr>
        <w:t>15mlx8</w:t>
      </w:r>
    </w:p>
    <w:p w14:paraId="2A5C7218">
      <w:pPr>
        <w:bidi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内置可拆卸金属转子及试管托槽，可无限次消毒。</w:t>
      </w:r>
    </w:p>
    <w:p w14:paraId="7421A111">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时长</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10</w:t>
      </w:r>
      <w:r>
        <w:rPr>
          <w:rFonts w:hint="eastAsia" w:ascii="宋体" w:hAnsi="宋体" w:eastAsia="宋体" w:cs="宋体"/>
          <w:color w:val="auto"/>
          <w:sz w:val="24"/>
          <w:szCs w:val="24"/>
          <w:highlight w:val="none"/>
        </w:rPr>
        <w:t>秒</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99</w:t>
      </w:r>
      <w:r>
        <w:rPr>
          <w:rFonts w:hint="eastAsia" w:ascii="宋体" w:hAnsi="宋体" w:eastAsia="宋体" w:cs="宋体"/>
          <w:color w:val="auto"/>
          <w:sz w:val="24"/>
          <w:szCs w:val="24"/>
          <w:highlight w:val="none"/>
        </w:rPr>
        <w:t>分钟</w:t>
      </w:r>
    </w:p>
    <w:p w14:paraId="3DA8D520">
      <w:pPr>
        <w:bidi w:val="0"/>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6、显示</w:t>
      </w:r>
      <w:r>
        <w:rPr>
          <w:rFonts w:hint="eastAsia" w:ascii="宋体" w:hAnsi="宋体" w:eastAsia="宋体" w:cs="宋体"/>
          <w:color w:val="auto"/>
          <w:sz w:val="24"/>
          <w:szCs w:val="24"/>
          <w:highlight w:val="none"/>
        </w:rPr>
        <w:t>离心腔温度</w:t>
      </w:r>
    </w:p>
    <w:p w14:paraId="7A0E5CA4">
      <w:pPr>
        <w:bidi w:val="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噪音</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65</w:t>
      </w:r>
      <w:r>
        <w:rPr>
          <w:rFonts w:hint="eastAsia" w:cs="宋体"/>
          <w:color w:val="auto"/>
          <w:sz w:val="24"/>
          <w:szCs w:val="24"/>
          <w:highlight w:val="none"/>
          <w:lang w:val="en-US" w:eastAsia="zh-CN"/>
        </w:rPr>
        <w:t>dB</w:t>
      </w:r>
    </w:p>
    <w:p w14:paraId="46EB3146">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驱动电机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无刷直流电机</w:t>
      </w:r>
    </w:p>
    <w:p w14:paraId="2D805CBC">
      <w:pPr>
        <w:bidi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尺寸</w:t>
      </w:r>
      <w:r>
        <w:rPr>
          <w:rFonts w:hint="eastAsia" w:ascii="宋体" w:hAnsi="宋体" w:eastAsia="宋体" w:cs="宋体"/>
          <w:color w:val="auto"/>
          <w:sz w:val="24"/>
          <w:szCs w:val="24"/>
          <w:highlight w:val="none"/>
          <w:lang w:eastAsia="zh-CN"/>
        </w:rPr>
        <w:t>：</w:t>
      </w:r>
      <w:r>
        <w:rPr>
          <w:rFonts w:hint="eastAsia"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300*410*</w:t>
      </w:r>
      <w:r>
        <w:rPr>
          <w:rFonts w:hint="eastAsia" w:ascii="宋体" w:hAnsi="宋体" w:eastAsia="宋体" w:cs="宋体"/>
          <w:color w:val="auto"/>
          <w:sz w:val="24"/>
          <w:szCs w:val="24"/>
          <w:highlight w:val="none"/>
          <w:lang w:val="en-US" w:eastAsia="en-US"/>
        </w:rPr>
        <w:t>2</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lang w:val="en-US" w:eastAsia="en-US"/>
        </w:rPr>
        <w:t xml:space="preserve"> (</w:t>
      </w:r>
      <w:r>
        <w:rPr>
          <w:rFonts w:hint="eastAsia" w:ascii="宋体" w:hAnsi="宋体" w:eastAsia="宋体" w:cs="宋体"/>
          <w:color w:val="auto"/>
          <w:sz w:val="24"/>
          <w:szCs w:val="24"/>
          <w:highlight w:val="none"/>
        </w:rPr>
        <w:t>L</w:t>
      </w:r>
      <w:r>
        <w:rPr>
          <w:rFonts w:hint="eastAsia" w:ascii="宋体" w:hAnsi="宋体" w:eastAsia="宋体" w:cs="宋体"/>
          <w:color w:val="auto"/>
          <w:sz w:val="24"/>
          <w:szCs w:val="24"/>
          <w:highlight w:val="none"/>
          <w:lang w:val="en-US" w:eastAsia="en-US"/>
        </w:rPr>
        <w:t>*</w:t>
      </w:r>
      <w:r>
        <w:rPr>
          <w:rFonts w:hint="eastAsia" w:ascii="宋体" w:hAnsi="宋体" w:eastAsia="宋体" w:cs="宋体"/>
          <w:color w:val="auto"/>
          <w:sz w:val="24"/>
          <w:szCs w:val="24"/>
          <w:highlight w:val="none"/>
        </w:rPr>
        <w:t>W</w:t>
      </w:r>
      <w:r>
        <w:rPr>
          <w:rFonts w:hint="eastAsia" w:ascii="宋体" w:hAnsi="宋体" w:eastAsia="宋体" w:cs="宋体"/>
          <w:color w:val="auto"/>
          <w:sz w:val="24"/>
          <w:szCs w:val="24"/>
          <w:highlight w:val="none"/>
          <w:lang w:val="en-US" w:eastAsia="en-US"/>
        </w:rPr>
        <w:t>*</w:t>
      </w:r>
      <w:r>
        <w:rPr>
          <w:rFonts w:hint="eastAsia" w:ascii="宋体" w:hAnsi="宋体" w:eastAsia="宋体" w:cs="宋体"/>
          <w:color w:val="auto"/>
          <w:sz w:val="24"/>
          <w:szCs w:val="24"/>
          <w:highlight w:val="none"/>
        </w:rPr>
        <w:t>H</w:t>
      </w:r>
      <w:r>
        <w:rPr>
          <w:rFonts w:hint="eastAsia" w:ascii="宋体" w:hAnsi="宋体" w:eastAsia="宋体" w:cs="宋体"/>
          <w:color w:val="auto"/>
          <w:sz w:val="24"/>
          <w:szCs w:val="24"/>
          <w:highlight w:val="none"/>
          <w:lang w:val="en-US" w:eastAsia="en-US"/>
        </w:rPr>
        <w:t xml:space="preserve">) </w:t>
      </w:r>
      <w:r>
        <w:rPr>
          <w:rFonts w:hint="eastAsia" w:ascii="宋体" w:hAnsi="宋体" w:eastAsia="宋体" w:cs="宋体"/>
          <w:color w:val="auto"/>
          <w:sz w:val="24"/>
          <w:szCs w:val="24"/>
          <w:highlight w:val="none"/>
        </w:rPr>
        <w:t>mm</w:t>
      </w:r>
    </w:p>
    <w:p w14:paraId="23F4EAD3">
      <w:pPr>
        <w:bidi w:val="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、设备配置：</w:t>
      </w:r>
    </w:p>
    <w:p w14:paraId="7FD6EABB">
      <w:pPr>
        <w:bidi w:val="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（1）纤维蛋白处理工具一套(7件)</w:t>
      </w:r>
    </w:p>
    <w:p w14:paraId="54675966">
      <w:pPr>
        <w:bidi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包含：</w:t>
      </w:r>
      <w:r>
        <w:rPr>
          <w:rFonts w:hint="eastAsia" w:ascii="宋体" w:hAnsi="宋体" w:eastAsia="宋体" w:cs="宋体"/>
          <w:color w:val="auto"/>
          <w:sz w:val="24"/>
          <w:szCs w:val="24"/>
          <w:highlight w:val="none"/>
        </w:rPr>
        <w:t xml:space="preserve"> 双 头 刮 板 、 有 ⻮ 镊  、 ⼩ ⽅ 盘 、 圆 碗 、 成 型 器 、 弯 剪 ⼑ 、 纤 维 蛋 ⽩成 型 处 理 </w:t>
      </w:r>
      <w:r>
        <w:rPr>
          <w:rFonts w:hint="eastAsia" w:cs="宋体"/>
          <w:color w:val="auto"/>
          <w:sz w:val="24"/>
          <w:szCs w:val="24"/>
          <w:highlight w:val="none"/>
          <w:lang w:val="en-US" w:eastAsia="zh-CN"/>
        </w:rPr>
        <w:t>工</w:t>
      </w:r>
      <w:r>
        <w:rPr>
          <w:rFonts w:hint="eastAsia" w:ascii="宋体" w:hAnsi="宋体" w:eastAsia="宋体" w:cs="宋体"/>
          <w:color w:val="auto"/>
          <w:sz w:val="24"/>
          <w:szCs w:val="24"/>
          <w:highlight w:val="none"/>
        </w:rPr>
        <w:t xml:space="preserve"> 具 盒 。</w:t>
      </w:r>
    </w:p>
    <w:p w14:paraId="559B40EE">
      <w:pPr>
        <w:numPr>
          <w:ilvl w:val="0"/>
          <w:numId w:val="19"/>
        </w:numPr>
        <w:bidi w:val="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一次性采血管100支。</w:t>
      </w:r>
    </w:p>
    <w:p w14:paraId="78D41B31">
      <w:pPr>
        <w:widowControl w:val="0"/>
        <w:numPr>
          <w:ilvl w:val="0"/>
          <w:numId w:val="0"/>
        </w:numPr>
        <w:bidi w:val="0"/>
        <w:jc w:val="left"/>
        <w:rPr>
          <w:rFonts w:hint="eastAsia" w:ascii="宋体" w:hAnsi="宋体" w:eastAsia="宋体" w:cs="宋体"/>
          <w:color w:val="auto"/>
          <w:sz w:val="24"/>
          <w:szCs w:val="24"/>
          <w:highlight w:val="none"/>
          <w:lang w:val="en-US" w:eastAsia="zh-CN"/>
        </w:rPr>
      </w:pPr>
    </w:p>
    <w:p w14:paraId="25B26005">
      <w:pPr>
        <w:widowControl w:val="0"/>
        <w:numPr>
          <w:ilvl w:val="0"/>
          <w:numId w:val="0"/>
        </w:numPr>
        <w:bidi w:val="0"/>
        <w:jc w:val="left"/>
        <w:rPr>
          <w:rFonts w:hint="eastAsia" w:ascii="宋体" w:hAnsi="宋体" w:eastAsia="宋体" w:cs="宋体"/>
          <w:color w:val="auto"/>
          <w:sz w:val="24"/>
          <w:szCs w:val="24"/>
          <w:highlight w:val="none"/>
          <w:lang w:val="en-US" w:eastAsia="zh-CN"/>
        </w:rPr>
      </w:pPr>
    </w:p>
    <w:p w14:paraId="1153A105">
      <w:pPr>
        <w:numPr>
          <w:ilvl w:val="0"/>
          <w:numId w:val="15"/>
        </w:numPr>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口腔科:微动力电马达</w:t>
      </w:r>
    </w:p>
    <w:p w14:paraId="1A945D52">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一、</w:t>
      </w:r>
      <w:r>
        <w:rPr>
          <w:rFonts w:hint="default"/>
          <w:b w:val="0"/>
          <w:bCs w:val="0"/>
          <w:color w:val="auto"/>
          <w:sz w:val="24"/>
          <w:szCs w:val="24"/>
          <w:highlight w:val="none"/>
          <w:lang w:val="en-US" w:eastAsia="zh-CN"/>
        </w:rPr>
        <w:t>主要技术参数</w:t>
      </w:r>
      <w:r>
        <w:rPr>
          <w:rFonts w:hint="eastAsia"/>
          <w:b w:val="0"/>
          <w:bCs w:val="0"/>
          <w:color w:val="auto"/>
          <w:sz w:val="24"/>
          <w:szCs w:val="24"/>
          <w:highlight w:val="none"/>
          <w:lang w:val="en-US" w:eastAsia="zh-CN"/>
        </w:rPr>
        <w:t>要求</w:t>
      </w:r>
      <w:r>
        <w:rPr>
          <w:rFonts w:hint="default"/>
          <w:b w:val="0"/>
          <w:bCs w:val="0"/>
          <w:color w:val="auto"/>
          <w:sz w:val="24"/>
          <w:szCs w:val="24"/>
          <w:highlight w:val="none"/>
          <w:lang w:val="en-US" w:eastAsia="zh-CN"/>
        </w:rPr>
        <w:t>：</w:t>
      </w:r>
    </w:p>
    <w:p w14:paraId="055815EA">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1</w:t>
      </w:r>
      <w:r>
        <w:rPr>
          <w:rFonts w:hint="default"/>
          <w:b w:val="0"/>
          <w:bCs w:val="0"/>
          <w:color w:val="auto"/>
          <w:sz w:val="24"/>
          <w:szCs w:val="24"/>
          <w:highlight w:val="none"/>
          <w:lang w:val="en-US" w:eastAsia="zh-CN"/>
        </w:rPr>
        <w:t>、插电即用，便携，可满足外科手术室、外出义诊、家庭就诊、科研教学等多场景应用需求；</w:t>
      </w:r>
    </w:p>
    <w:p w14:paraId="10322AE3">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2</w:t>
      </w:r>
      <w:r>
        <w:rPr>
          <w:rFonts w:hint="default"/>
          <w:b w:val="0"/>
          <w:bCs w:val="0"/>
          <w:color w:val="auto"/>
          <w:sz w:val="24"/>
          <w:szCs w:val="24"/>
          <w:highlight w:val="none"/>
          <w:lang w:val="en-US" w:eastAsia="zh-CN"/>
        </w:rPr>
        <w:t>、</w:t>
      </w:r>
      <w:r>
        <w:rPr>
          <w:rFonts w:hint="eastAsia" w:ascii="宋体" w:hAnsi="宋体" w:eastAsia="宋体" w:cs="宋体"/>
          <w:b w:val="0"/>
          <w:bCs/>
          <w:color w:val="auto"/>
          <w:sz w:val="24"/>
          <w:highlight w:val="none"/>
        </w:rPr>
        <w:t>★</w:t>
      </w:r>
      <w:r>
        <w:rPr>
          <w:rFonts w:hint="default"/>
          <w:b w:val="0"/>
          <w:bCs w:val="0"/>
          <w:color w:val="auto"/>
          <w:sz w:val="24"/>
          <w:szCs w:val="24"/>
          <w:highlight w:val="none"/>
          <w:lang w:val="en-US" w:eastAsia="zh-CN"/>
        </w:rPr>
        <w:t>采用高性能无刷电机，扭矩3.5N</w:t>
      </w:r>
      <w:r>
        <w:rPr>
          <w:rFonts w:hint="eastAsia" w:ascii="楷体" w:hAnsi="楷体" w:eastAsia="楷体" w:cs="楷体"/>
          <w:b w:val="0"/>
          <w:bCs w:val="0"/>
          <w:color w:val="auto"/>
          <w:sz w:val="24"/>
          <w:szCs w:val="24"/>
          <w:highlight w:val="none"/>
          <w:lang w:val="en-US" w:eastAsia="zh-CN"/>
        </w:rPr>
        <w:t>·</w:t>
      </w:r>
      <w:r>
        <w:rPr>
          <w:rFonts w:hint="default"/>
          <w:b w:val="0"/>
          <w:bCs w:val="0"/>
          <w:color w:val="auto"/>
          <w:sz w:val="24"/>
          <w:szCs w:val="24"/>
          <w:highlight w:val="none"/>
          <w:lang w:val="en-US" w:eastAsia="zh-CN"/>
        </w:rPr>
        <w:t>cm。马达空载转速1000—41500r/min，噪音≤50dB，冷光LED灯（照度≥40000lx）；</w:t>
      </w:r>
    </w:p>
    <w:p w14:paraId="177241E2">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3</w:t>
      </w:r>
      <w:r>
        <w:rPr>
          <w:rFonts w:hint="default"/>
          <w:b w:val="0"/>
          <w:bCs w:val="0"/>
          <w:color w:val="auto"/>
          <w:sz w:val="24"/>
          <w:szCs w:val="24"/>
          <w:highlight w:val="none"/>
          <w:lang w:val="en-US" w:eastAsia="zh-CN"/>
        </w:rPr>
        <w:t xml:space="preserve">、电源输入：AC220V </w:t>
      </w:r>
      <w:r>
        <w:rPr>
          <w:rFonts w:hint="eastAsia"/>
          <w:b w:val="0"/>
          <w:bCs w:val="0"/>
          <w:color w:val="auto"/>
          <w:sz w:val="24"/>
          <w:szCs w:val="24"/>
          <w:highlight w:val="none"/>
          <w:lang w:val="en-US" w:eastAsia="zh-CN"/>
        </w:rPr>
        <w:t xml:space="preserve"> </w:t>
      </w:r>
      <w:r>
        <w:rPr>
          <w:rFonts w:hint="default"/>
          <w:b w:val="0"/>
          <w:bCs w:val="0"/>
          <w:color w:val="auto"/>
          <w:sz w:val="24"/>
          <w:szCs w:val="24"/>
          <w:highlight w:val="none"/>
          <w:lang w:val="en-US" w:eastAsia="zh-CN"/>
        </w:rPr>
        <w:t>50HZ  180VA，电气安全</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BF型</w:t>
      </w:r>
    </w:p>
    <w:p w14:paraId="7A83A653">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5</w:t>
      </w:r>
      <w:r>
        <w:rPr>
          <w:rFonts w:hint="default"/>
          <w:b w:val="0"/>
          <w:bCs w:val="0"/>
          <w:color w:val="auto"/>
          <w:sz w:val="24"/>
          <w:szCs w:val="24"/>
          <w:highlight w:val="none"/>
          <w:lang w:val="en-US" w:eastAsia="zh-CN"/>
        </w:rPr>
        <w:t>、主机</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立式机身设计。</w:t>
      </w:r>
    </w:p>
    <w:p w14:paraId="251FA992">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6</w:t>
      </w:r>
      <w:r>
        <w:rPr>
          <w:rFonts w:hint="default"/>
          <w:b w:val="0"/>
          <w:bCs w:val="0"/>
          <w:color w:val="auto"/>
          <w:sz w:val="24"/>
          <w:szCs w:val="24"/>
          <w:highlight w:val="none"/>
          <w:lang w:val="en-US" w:eastAsia="zh-CN"/>
        </w:rPr>
        <w:t>、采用多功能脚踏，水量控制、程序切换、正反转切换、无极变速控制均可通过多功能脚踏完成。防水等级IPX6；</w:t>
      </w:r>
    </w:p>
    <w:p w14:paraId="6CF89506">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7</w:t>
      </w:r>
      <w:r>
        <w:rPr>
          <w:rFonts w:hint="default"/>
          <w:b w:val="0"/>
          <w:bCs w:val="0"/>
          <w:color w:val="auto"/>
          <w:sz w:val="24"/>
          <w:szCs w:val="24"/>
          <w:highlight w:val="none"/>
          <w:lang w:val="en-US" w:eastAsia="zh-CN"/>
        </w:rPr>
        <w:t>、蠕动泵</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流量0-120mL/min，6档水量控制；</w:t>
      </w:r>
    </w:p>
    <w:p w14:paraId="03BB996D">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8</w:t>
      </w:r>
      <w:r>
        <w:rPr>
          <w:rFonts w:hint="default"/>
          <w:b w:val="0"/>
          <w:bCs w:val="0"/>
          <w:color w:val="auto"/>
          <w:sz w:val="24"/>
          <w:szCs w:val="24"/>
          <w:highlight w:val="none"/>
          <w:lang w:val="en-US" w:eastAsia="zh-CN"/>
        </w:rPr>
        <w:t>、冷却系统：内置风冷；</w:t>
      </w:r>
    </w:p>
    <w:p w14:paraId="30970A69">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9</w:t>
      </w:r>
      <w:r>
        <w:rPr>
          <w:rFonts w:hint="default"/>
          <w:b w:val="0"/>
          <w:bCs w:val="0"/>
          <w:color w:val="auto"/>
          <w:sz w:val="24"/>
          <w:szCs w:val="24"/>
          <w:highlight w:val="none"/>
          <w:lang w:val="en-US" w:eastAsia="zh-CN"/>
        </w:rPr>
        <w:t>、接口标准：符合ISO3964国际标准（YY1012）；</w:t>
      </w:r>
    </w:p>
    <w:p w14:paraId="423BF594">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10</w:t>
      </w:r>
      <w:r>
        <w:rPr>
          <w:rFonts w:hint="default"/>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w:t>
      </w:r>
      <w:r>
        <w:rPr>
          <w:rFonts w:hint="default"/>
          <w:b w:val="0"/>
          <w:bCs w:val="0"/>
          <w:color w:val="auto"/>
          <w:sz w:val="24"/>
          <w:szCs w:val="24"/>
          <w:highlight w:val="none"/>
          <w:lang w:val="en-US" w:eastAsia="zh-CN"/>
        </w:rPr>
        <w:t>5英寸彩色LCD触摸屏，按临床实际用途配备了“修复模式”和“拔牙模式”，中文程序（拔牙模式：拔牙、冲洗；修复模式：备牙、精修、破冠、自定义）精简直观；</w:t>
      </w:r>
    </w:p>
    <w:p w14:paraId="3B21A61B">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11</w:t>
      </w:r>
      <w:r>
        <w:rPr>
          <w:rFonts w:hint="default"/>
          <w:b w:val="0"/>
          <w:bCs w:val="0"/>
          <w:color w:val="auto"/>
          <w:sz w:val="24"/>
          <w:szCs w:val="24"/>
          <w:highlight w:val="none"/>
          <w:lang w:val="en-US" w:eastAsia="zh-CN"/>
        </w:rPr>
        <w:t>、功能：适配16</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1、1</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1、1</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3、1</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4.2、1</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5等转速比手机，覆盖高低速手机功能，</w:t>
      </w:r>
      <w:r>
        <w:rPr>
          <w:rFonts w:hint="eastAsia" w:ascii="宋体" w:hAnsi="宋体" w:eastAsia="宋体" w:cs="宋体"/>
          <w:b w:val="0"/>
          <w:bCs w:val="0"/>
          <w:color w:val="auto"/>
          <w:sz w:val="24"/>
          <w:szCs w:val="24"/>
          <w:highlight w:val="none"/>
          <w:lang w:val="en-US" w:eastAsia="zh-CN"/>
        </w:rPr>
        <w:t>≥</w:t>
      </w:r>
      <w:r>
        <w:rPr>
          <w:rFonts w:hint="default"/>
          <w:b w:val="0"/>
          <w:bCs w:val="0"/>
          <w:color w:val="auto"/>
          <w:sz w:val="24"/>
          <w:szCs w:val="24"/>
          <w:highlight w:val="none"/>
          <w:lang w:val="en-US" w:eastAsia="zh-CN"/>
        </w:rPr>
        <w:t>6个预设程序功能，自动记忆参数；</w:t>
      </w:r>
    </w:p>
    <w:p w14:paraId="188885B9">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12</w:t>
      </w:r>
      <w:r>
        <w:rPr>
          <w:rFonts w:hint="default"/>
          <w:b w:val="0"/>
          <w:bCs w:val="0"/>
          <w:color w:val="auto"/>
          <w:sz w:val="24"/>
          <w:szCs w:val="24"/>
          <w:highlight w:val="none"/>
          <w:lang w:val="en-US" w:eastAsia="zh-CN"/>
        </w:rPr>
        <w:t>、</w:t>
      </w:r>
      <w:r>
        <w:rPr>
          <w:rFonts w:hint="eastAsia"/>
          <w:b w:val="0"/>
          <w:bCs w:val="0"/>
          <w:color w:val="auto"/>
          <w:sz w:val="24"/>
          <w:szCs w:val="24"/>
          <w:highlight w:val="none"/>
          <w:lang w:val="en-US" w:eastAsia="zh-CN"/>
        </w:rPr>
        <w:t>具备</w:t>
      </w:r>
      <w:r>
        <w:rPr>
          <w:rFonts w:hint="default"/>
          <w:b w:val="0"/>
          <w:bCs w:val="0"/>
          <w:color w:val="auto"/>
          <w:sz w:val="24"/>
          <w:szCs w:val="24"/>
          <w:highlight w:val="none"/>
          <w:lang w:val="en-US" w:eastAsia="zh-CN"/>
        </w:rPr>
        <w:t>外水道拔牙模式和内水道修复模式，拔牙模式还有专门的“冲洗”程序。</w:t>
      </w:r>
    </w:p>
    <w:p w14:paraId="435B556D">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13</w:t>
      </w:r>
      <w:r>
        <w:rPr>
          <w:rFonts w:hint="default"/>
          <w:b w:val="0"/>
          <w:bCs w:val="0"/>
          <w:color w:val="auto"/>
          <w:sz w:val="24"/>
          <w:szCs w:val="24"/>
          <w:highlight w:val="none"/>
          <w:lang w:val="en-US" w:eastAsia="zh-CN"/>
        </w:rPr>
        <w:t>、消毒方式：马达可承受134℃高温高压灭菌；</w:t>
      </w:r>
    </w:p>
    <w:p w14:paraId="01C9E888">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14</w:t>
      </w:r>
      <w:r>
        <w:rPr>
          <w:rFonts w:hint="default"/>
          <w:b w:val="0"/>
          <w:bCs w:val="0"/>
          <w:color w:val="auto"/>
          <w:sz w:val="24"/>
          <w:szCs w:val="24"/>
          <w:highlight w:val="none"/>
          <w:lang w:val="en-US" w:eastAsia="zh-CN"/>
        </w:rPr>
        <w:t>、1</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3拔牙手机和1</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5修复手机均为光纤手机。</w:t>
      </w:r>
    </w:p>
    <w:p w14:paraId="059F215E">
      <w:pPr>
        <w:keepNext w:val="0"/>
        <w:keepLines w:val="0"/>
        <w:pageBreakBefore w:val="0"/>
        <w:widowControl w:val="0"/>
        <w:numPr>
          <w:ilvl w:val="0"/>
          <w:numId w:val="20"/>
        </w:numPr>
        <w:kinsoku/>
        <w:wordWrap/>
        <w:overflowPunct/>
        <w:topLinePunct w:val="0"/>
        <w:autoSpaceDE/>
        <w:autoSpaceDN/>
        <w:bidi w:val="0"/>
        <w:adjustRightInd/>
        <w:snapToGrid/>
        <w:spacing w:line="360" w:lineRule="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主要配置要求：</w:t>
      </w:r>
    </w:p>
    <w:p w14:paraId="65052DFA">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1、主机1台</w:t>
      </w:r>
    </w:p>
    <w:p w14:paraId="51162438">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2、马达1个</w:t>
      </w:r>
    </w:p>
    <w:p w14:paraId="4F3A190B">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3、</w:t>
      </w:r>
      <w:r>
        <w:rPr>
          <w:rFonts w:hint="default"/>
          <w:b w:val="0"/>
          <w:bCs w:val="0"/>
          <w:color w:val="auto"/>
          <w:sz w:val="24"/>
          <w:szCs w:val="24"/>
          <w:highlight w:val="none"/>
          <w:lang w:val="en-US" w:eastAsia="zh-CN"/>
        </w:rPr>
        <w:t>1</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3拔牙手机3</w:t>
      </w:r>
      <w:r>
        <w:rPr>
          <w:rFonts w:hint="eastAsia"/>
          <w:b w:val="0"/>
          <w:bCs w:val="0"/>
          <w:color w:val="auto"/>
          <w:sz w:val="24"/>
          <w:szCs w:val="24"/>
          <w:highlight w:val="none"/>
          <w:lang w:val="en-US" w:eastAsia="zh-CN"/>
        </w:rPr>
        <w:t>把</w:t>
      </w:r>
    </w:p>
    <w:p w14:paraId="1230D8BC">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4、</w:t>
      </w:r>
      <w:r>
        <w:rPr>
          <w:rFonts w:hint="default"/>
          <w:b w:val="0"/>
          <w:bCs w:val="0"/>
          <w:color w:val="auto"/>
          <w:sz w:val="24"/>
          <w:szCs w:val="24"/>
          <w:highlight w:val="none"/>
          <w:lang w:val="en-US" w:eastAsia="zh-CN"/>
        </w:rPr>
        <w:t>1</w:t>
      </w:r>
      <w:r>
        <w:rPr>
          <w:rFonts w:hint="eastAsia"/>
          <w:b w:val="0"/>
          <w:bCs w:val="0"/>
          <w:color w:val="auto"/>
          <w:sz w:val="24"/>
          <w:szCs w:val="24"/>
          <w:highlight w:val="none"/>
          <w:lang w:val="en-US" w:eastAsia="zh-CN"/>
        </w:rPr>
        <w:t>:</w:t>
      </w:r>
      <w:r>
        <w:rPr>
          <w:rFonts w:hint="default"/>
          <w:b w:val="0"/>
          <w:bCs w:val="0"/>
          <w:color w:val="auto"/>
          <w:sz w:val="24"/>
          <w:szCs w:val="24"/>
          <w:highlight w:val="none"/>
          <w:lang w:val="en-US" w:eastAsia="zh-CN"/>
        </w:rPr>
        <w:t>5修复手机</w:t>
      </w:r>
      <w:r>
        <w:rPr>
          <w:rFonts w:hint="eastAsia"/>
          <w:b w:val="0"/>
          <w:bCs w:val="0"/>
          <w:color w:val="auto"/>
          <w:sz w:val="24"/>
          <w:szCs w:val="24"/>
          <w:highlight w:val="none"/>
          <w:lang w:val="en-US" w:eastAsia="zh-CN"/>
        </w:rPr>
        <w:t>3把</w:t>
      </w:r>
    </w:p>
    <w:p w14:paraId="59E85F2C">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5、专用小推车1台</w:t>
      </w:r>
    </w:p>
    <w:p w14:paraId="2C5B85B5">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6、水箱1个</w:t>
      </w:r>
    </w:p>
    <w:p w14:paraId="25EDC384">
      <w:pPr>
        <w:keepNext w:val="0"/>
        <w:keepLines w:val="0"/>
        <w:pageBreakBefore w:val="0"/>
        <w:widowControl w:val="0"/>
        <w:numPr>
          <w:ilvl w:val="0"/>
          <w:numId w:val="0"/>
        </w:numPr>
        <w:kinsoku/>
        <w:wordWrap/>
        <w:overflowPunct/>
        <w:topLinePunct w:val="0"/>
        <w:autoSpaceDE/>
        <w:autoSpaceDN/>
        <w:bidi w:val="0"/>
        <w:adjustRightInd/>
        <w:snapToGrid/>
        <w:spacing w:line="360" w:lineRule="auto"/>
        <w:rPr>
          <w:rFonts w:hint="default"/>
          <w:b w:val="0"/>
          <w:bCs w:val="0"/>
          <w:color w:val="auto"/>
          <w:sz w:val="24"/>
          <w:szCs w:val="24"/>
          <w:highlight w:val="none"/>
          <w:lang w:val="en-US" w:eastAsia="zh-CN"/>
        </w:rPr>
      </w:pPr>
      <w:r>
        <w:rPr>
          <w:rFonts w:hint="eastAsia"/>
          <w:b w:val="0"/>
          <w:bCs w:val="0"/>
          <w:color w:val="auto"/>
          <w:sz w:val="24"/>
          <w:szCs w:val="24"/>
          <w:highlight w:val="none"/>
          <w:lang w:val="en-US" w:eastAsia="zh-CN"/>
        </w:rPr>
        <w:t>7、脚踏1个</w:t>
      </w:r>
    </w:p>
    <w:p w14:paraId="7C321B37">
      <w:pPr>
        <w:numPr>
          <w:ilvl w:val="0"/>
          <w:numId w:val="0"/>
        </w:numPr>
        <w:ind w:leftChars="0"/>
        <w:rPr>
          <w:rFonts w:hint="eastAsia" w:ascii="宋体" w:hAnsi="宋体" w:eastAsia="宋体" w:cs="宋体"/>
          <w:b/>
          <w:bCs/>
          <w:color w:val="auto"/>
          <w:sz w:val="24"/>
          <w:szCs w:val="24"/>
          <w:highlight w:val="none"/>
          <w:lang w:val="en-US" w:eastAsia="zh-CN"/>
        </w:rPr>
      </w:pPr>
    </w:p>
    <w:p w14:paraId="0F153FC0">
      <w:pPr>
        <w:numPr>
          <w:ilvl w:val="0"/>
          <w:numId w:val="0"/>
        </w:numPr>
        <w:ind w:leftChars="0"/>
        <w:rPr>
          <w:rFonts w:hint="eastAsia" w:ascii="宋体" w:hAnsi="宋体" w:eastAsia="宋体" w:cs="宋体"/>
          <w:b/>
          <w:bCs/>
          <w:color w:val="auto"/>
          <w:sz w:val="24"/>
          <w:szCs w:val="24"/>
          <w:highlight w:val="none"/>
          <w:lang w:val="en-US" w:eastAsia="zh-CN"/>
        </w:rPr>
      </w:pPr>
    </w:p>
    <w:p w14:paraId="1484D7E6">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神经、消化内科：心理测评系统</w:t>
      </w:r>
    </w:p>
    <w:p w14:paraId="5CB7264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心理测评管理系统</w:t>
      </w:r>
    </w:p>
    <w:p w14:paraId="79441C93">
      <w:pPr>
        <w:widowControl/>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一、量表组成：</w:t>
      </w:r>
    </w:p>
    <w:p w14:paraId="450928BD">
      <w:pPr>
        <w:widowControl/>
        <w:adjustRightInd w:val="0"/>
        <w:snapToGrid w:val="0"/>
        <w:spacing w:line="360" w:lineRule="auto"/>
        <w:ind w:firstLine="42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系统包含各类专业量表≥70个，包括瑞文标准推理测验、卡特尔16种人格测验、90项症状清单、简易应对方式量表、生活事件量表、疲劳量表、匹茨堡睡眠质量指数量表、总体幸福感量表、简易智力状态检查量表、情感量表、生活满意度评定量表等。</w:t>
      </w:r>
    </w:p>
    <w:p w14:paraId="0B6CC5E3">
      <w:pPr>
        <w:widowControl/>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二、功能特点：</w:t>
      </w:r>
    </w:p>
    <w:p w14:paraId="66F0462B">
      <w:pPr>
        <w:widowControl/>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人机对话，弹出式键盘、鼠标双向可变性操作，简单便捷，不会跳题。针对明尼苏达个性测验题目多、测试时间长等特点，软件设计了明尼苏达续做功能，允许受测者分多次来完成答题。管理者还可以针对不同情况，对编号序列、界面、受测者基本信息等进行自定义调整，满足其个性化需要。</w:t>
      </w:r>
    </w:p>
    <w:p w14:paraId="2AC0BC02">
      <w:pPr>
        <w:widowControl/>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生成的自动报告和剖面图，以WORD文本样式显示，可直接进行文字输入、编辑修改和重新排版等，同时，为用户提供了文本、带剖面图及彩色等多种打印选择，并且可以采用批量处理的方式，避免了逐条逐步处理报告的繁锁。</w:t>
      </w:r>
    </w:p>
    <w:p w14:paraId="3EF97124">
      <w:pPr>
        <w:widowControl/>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系统自动对测验数据进行分析判断，生成相对应的参考报告。管理者也可以结合自己的经验，对受测者的报告或系统的自动报告模式进行修改。此外，部分量表带有管理者详细报告，能自动提示受测者的极端选项。同时系统还设计有部分量表的历次测查趋势图，方便管理者追踪受测者的心理问题变化情况。</w:t>
      </w:r>
    </w:p>
    <w:p w14:paraId="6D66CC94">
      <w:pPr>
        <w:widowControl/>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系统真实记录了受测者测评的所有数据原始记录。除对测验数据进行查询、打印等基本操作外，管理者还可通过系统专门设计的数据统计和统计报表功能，根据不同的性别、年龄、文化程度等因素对数据进行分类检索、整体状况查询及部分统计计算，并生成相应的T/Z检验结果和报表统计。测试数据还可以导入到SPSS等专业统计软件或以Excel格式导出，进行更深入的统计分析。</w:t>
      </w:r>
    </w:p>
    <w:p w14:paraId="588F6CA9">
      <w:pPr>
        <w:widowControl/>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注：配置清单</w:t>
      </w:r>
    </w:p>
    <w:p w14:paraId="008622BC">
      <w:pPr>
        <w:widowControl/>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（1）电脑1台</w:t>
      </w:r>
    </w:p>
    <w:p w14:paraId="3341FBB0">
      <w:pPr>
        <w:widowControl/>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（2）激光黑白打印机1台</w:t>
      </w:r>
    </w:p>
    <w:p w14:paraId="6E881272">
      <w:pPr>
        <w:widowControl/>
        <w:adjustRightInd w:val="0"/>
        <w:snapToGrid w:val="0"/>
        <w:spacing w:line="360" w:lineRule="auto"/>
        <w:jc w:val="left"/>
        <w:rPr>
          <w:rFonts w:hint="eastAsia" w:ascii="宋体" w:hAnsi="宋体" w:eastAsia="宋体" w:cs="宋体"/>
          <w:color w:val="auto"/>
          <w:kern w:val="0"/>
          <w:sz w:val="24"/>
          <w:szCs w:val="24"/>
          <w:highlight w:val="none"/>
        </w:rPr>
      </w:pPr>
    </w:p>
    <w:p w14:paraId="4584B285">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（九）神经、消化内科：碳14幽门螺杆菌测试仪</w:t>
      </w:r>
    </w:p>
    <w:p w14:paraId="0251CB1E">
      <w:pPr>
        <w:pStyle w:val="2"/>
        <w:spacing w:before="0" w:after="0"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val="0"/>
          <w:bCs w:val="0"/>
          <w:color w:val="auto"/>
          <w:sz w:val="24"/>
          <w:szCs w:val="24"/>
          <w:highlight w:val="none"/>
          <w:lang w:eastAsia="zh-CN"/>
        </w:rPr>
        <w:t>碳</w:t>
      </w:r>
      <w:r>
        <w:rPr>
          <w:rFonts w:hint="eastAsia" w:ascii="宋体" w:hAnsi="宋体" w:eastAsia="宋体" w:cs="宋体"/>
          <w:b w:val="0"/>
          <w:bCs w:val="0"/>
          <w:color w:val="auto"/>
          <w:sz w:val="24"/>
          <w:szCs w:val="24"/>
          <w:highlight w:val="none"/>
          <w:lang w:val="en-US" w:eastAsia="zh-CN"/>
        </w:rPr>
        <w:t>14幽门螺杆菌测试仪</w:t>
      </w:r>
      <w:r>
        <w:rPr>
          <w:rFonts w:hint="eastAsia" w:ascii="宋体" w:hAnsi="宋体" w:eastAsia="宋体" w:cs="宋体"/>
          <w:b w:val="0"/>
          <w:bCs w:val="0"/>
          <w:color w:val="auto"/>
          <w:sz w:val="24"/>
          <w:szCs w:val="24"/>
          <w:highlight w:val="none"/>
        </w:rPr>
        <w:t>主要技术参数</w:t>
      </w:r>
    </w:p>
    <w:p w14:paraId="3028203A">
      <w:pPr>
        <w:adjustRightInd w:val="0"/>
        <w:snapToGrid w:val="0"/>
        <w:spacing w:line="420" w:lineRule="auto"/>
        <w:rPr>
          <w:rFonts w:hint="eastAsia" w:ascii="宋体" w:hAnsi="宋体" w:eastAsia="宋体" w:cs="宋体"/>
          <w:b w:val="0"/>
          <w:bCs w:val="0"/>
          <w:snapToGrid w:val="0"/>
          <w:color w:val="auto"/>
          <w:spacing w:val="20"/>
          <w:kern w:val="0"/>
          <w:sz w:val="24"/>
          <w:szCs w:val="24"/>
          <w:highlight w:val="none"/>
        </w:rPr>
      </w:pPr>
      <w:r>
        <w:rPr>
          <w:rFonts w:hint="eastAsia" w:ascii="宋体" w:hAnsi="宋体" w:eastAsia="宋体" w:cs="宋体"/>
          <w:b w:val="0"/>
          <w:bCs w:val="0"/>
          <w:color w:val="auto"/>
          <w:sz w:val="24"/>
          <w:szCs w:val="24"/>
          <w:highlight w:val="none"/>
        </w:rPr>
        <w:t>一、</w:t>
      </w:r>
      <w:r>
        <w:rPr>
          <w:rFonts w:hint="eastAsia" w:ascii="宋体" w:hAnsi="宋体" w:eastAsia="宋体" w:cs="宋体"/>
          <w:b w:val="0"/>
          <w:bCs w:val="0"/>
          <w:snapToGrid w:val="0"/>
          <w:color w:val="auto"/>
          <w:spacing w:val="20"/>
          <w:kern w:val="0"/>
          <w:sz w:val="24"/>
          <w:szCs w:val="24"/>
          <w:highlight w:val="none"/>
        </w:rPr>
        <w:t>仪器特点及主要功能</w:t>
      </w:r>
    </w:p>
    <w:p w14:paraId="085D4A74">
      <w:pPr>
        <w:adjustRightInd w:val="0"/>
        <w:snapToGrid w:val="0"/>
        <w:spacing w:line="420" w:lineRule="auto"/>
        <w:ind w:firstLine="960" w:firstLineChars="4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 采用液体闪烁技术双道分析</w:t>
      </w:r>
    </w:p>
    <w:p w14:paraId="01A4D031">
      <w:pPr>
        <w:adjustRightInd w:val="0"/>
        <w:snapToGrid w:val="0"/>
        <w:spacing w:line="420" w:lineRule="auto"/>
        <w:ind w:firstLine="960" w:firstLineChars="4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 自动淬灭校正、自动故障诊断</w:t>
      </w:r>
    </w:p>
    <w:p w14:paraId="381C797F">
      <w:pPr>
        <w:adjustRightInd w:val="0"/>
        <w:snapToGrid w:val="0"/>
        <w:spacing w:line="42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自动扣除本底计数</w:t>
      </w:r>
    </w:p>
    <w:p w14:paraId="6D4BD10B">
      <w:pPr>
        <w:adjustRightInd w:val="0"/>
        <w:snapToGrid w:val="0"/>
        <w:spacing w:line="42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 采用抽屉式进样，推入即测，无需避光操作及避光处理.</w:t>
      </w:r>
    </w:p>
    <w:p w14:paraId="491AF0B4">
      <w:pPr>
        <w:adjustRightInd w:val="0"/>
        <w:snapToGrid w:val="0"/>
        <w:spacing w:line="420" w:lineRule="auto"/>
        <w:ind w:firstLine="960" w:firstLineChars="400"/>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rPr>
        <w:t>、 直接测量样品</w:t>
      </w:r>
      <w:r>
        <w:rPr>
          <w:rFonts w:hint="eastAsia" w:ascii="宋体" w:hAnsi="宋体" w:eastAsia="宋体" w:cs="宋体"/>
          <w:color w:val="auto"/>
          <w:sz w:val="24"/>
          <w:szCs w:val="24"/>
          <w:highlight w:val="none"/>
          <w:vertAlign w:val="superscript"/>
        </w:rPr>
        <w:t>14</w:t>
      </w:r>
      <w:r>
        <w:rPr>
          <w:rFonts w:hint="eastAsia" w:ascii="宋体" w:hAnsi="宋体" w:eastAsia="宋体" w:cs="宋体"/>
          <w:color w:val="auto"/>
          <w:sz w:val="24"/>
          <w:szCs w:val="24"/>
          <w:highlight w:val="none"/>
        </w:rPr>
        <w:t>C活度(DPM)，直接判断Hp感染的阴阳性、</w:t>
      </w:r>
    </w:p>
    <w:p w14:paraId="31CCC46C">
      <w:pPr>
        <w:adjustRightInd w:val="0"/>
        <w:snapToGrid w:val="0"/>
        <w:spacing w:line="420" w:lineRule="auto"/>
        <w:ind w:left="1436" w:leftChars="68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数据自动打印</w:t>
      </w:r>
    </w:p>
    <w:p w14:paraId="08DDC79E">
      <w:pPr>
        <w:adjustRightInd w:val="0"/>
        <w:snapToGrid w:val="0"/>
        <w:spacing w:line="420" w:lineRule="auto"/>
        <w:ind w:firstLine="960" w:firstLineChars="400"/>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rPr>
        <w:t>、 高压自动关断,有效保护光电倍增管.</w:t>
      </w:r>
    </w:p>
    <w:p w14:paraId="0A31D6B5">
      <w:pPr>
        <w:tabs>
          <w:tab w:val="left" w:pos="425"/>
        </w:tabs>
        <w:adjustRightInd w:val="0"/>
        <w:snapToGrid w:val="0"/>
        <w:spacing w:line="420" w:lineRule="auto"/>
        <w:ind w:firstLine="960" w:firstLineChars="400"/>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rPr>
        <w:t>、 配有图文工作站，可打印图文报告。</w:t>
      </w:r>
    </w:p>
    <w:p w14:paraId="73B47373">
      <w:pPr>
        <w:adjustRightInd w:val="0"/>
        <w:snapToGrid w:val="0"/>
        <w:spacing w:line="420" w:lineRule="auto"/>
        <w:ind w:firstLine="960" w:firstLineChars="400"/>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rPr>
        <w:t xml:space="preserve">、 </w:t>
      </w:r>
      <w:r>
        <w:rPr>
          <w:rFonts w:hint="eastAsia" w:cs="宋体"/>
          <w:color w:val="auto"/>
          <w:sz w:val="24"/>
          <w:szCs w:val="24"/>
          <w:highlight w:val="none"/>
          <w:lang w:val="en-US" w:eastAsia="zh-CN"/>
        </w:rPr>
        <w:t>配备</w:t>
      </w:r>
      <w:r>
        <w:rPr>
          <w:rFonts w:hint="eastAsia" w:ascii="宋体" w:hAnsi="宋体" w:eastAsia="宋体" w:cs="宋体"/>
          <w:color w:val="auto"/>
          <w:sz w:val="24"/>
          <w:szCs w:val="24"/>
          <w:highlight w:val="none"/>
        </w:rPr>
        <w:t>扫描枪，支持连接医院网络。</w:t>
      </w:r>
    </w:p>
    <w:p w14:paraId="2107F268">
      <w:pPr>
        <w:adjustRightInd w:val="0"/>
        <w:snapToGrid w:val="0"/>
        <w:spacing w:line="420" w:lineRule="auto"/>
        <w:ind w:firstLine="960" w:firstLineChars="400"/>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9</w:t>
      </w:r>
      <w:r>
        <w:rPr>
          <w:rFonts w:hint="eastAsia" w:ascii="宋体" w:hAnsi="宋体" w:eastAsia="宋体" w:cs="宋体"/>
          <w:color w:val="auto"/>
          <w:sz w:val="24"/>
          <w:szCs w:val="24"/>
          <w:highlight w:val="none"/>
        </w:rPr>
        <w:t>、 一机多用，凡碳[</w:t>
      </w:r>
      <w:r>
        <w:rPr>
          <w:rFonts w:hint="eastAsia" w:ascii="宋体" w:hAnsi="宋体" w:eastAsia="宋体" w:cs="宋体"/>
          <w:color w:val="auto"/>
          <w:sz w:val="24"/>
          <w:szCs w:val="24"/>
          <w:highlight w:val="none"/>
          <w:vertAlign w:val="superscript"/>
        </w:rPr>
        <w:t>14</w:t>
      </w:r>
      <w:r>
        <w:rPr>
          <w:rFonts w:hint="eastAsia" w:ascii="宋体" w:hAnsi="宋体" w:eastAsia="宋体" w:cs="宋体"/>
          <w:color w:val="auto"/>
          <w:sz w:val="24"/>
          <w:szCs w:val="24"/>
          <w:highlight w:val="none"/>
        </w:rPr>
        <w:t>C]标记的呼气试验均可测量。</w:t>
      </w:r>
    </w:p>
    <w:p w14:paraId="00124FD6">
      <w:pPr>
        <w:adjustRightInd w:val="0"/>
        <w:snapToGrid w:val="0"/>
        <w:spacing w:before="156" w:beforeLines="50" w:line="420" w:lineRule="auto"/>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二、技术性能指标</w:t>
      </w:r>
    </w:p>
    <w:p w14:paraId="4F2E3922">
      <w:pPr>
        <w:adjustRightInd w:val="0"/>
        <w:snapToGrid w:val="0"/>
        <w:spacing w:line="420" w:lineRule="auto"/>
        <w:ind w:firstLine="1140" w:firstLineChars="4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1、对无淬灭碳[</w:t>
      </w:r>
      <w:r>
        <w:rPr>
          <w:rFonts w:hint="eastAsia" w:ascii="宋体" w:hAnsi="宋体" w:eastAsia="宋体" w:cs="宋体"/>
          <w:color w:val="auto"/>
          <w:sz w:val="24"/>
          <w:szCs w:val="24"/>
          <w:highlight w:val="none"/>
          <w:vertAlign w:val="superscript"/>
        </w:rPr>
        <w:t>14</w:t>
      </w:r>
      <w:r>
        <w:rPr>
          <w:rFonts w:hint="eastAsia" w:ascii="宋体" w:hAnsi="宋体" w:eastAsia="宋体" w:cs="宋体"/>
          <w:color w:val="auto"/>
          <w:sz w:val="24"/>
          <w:szCs w:val="24"/>
          <w:highlight w:val="none"/>
        </w:rPr>
        <w:t>C]标准源的探测效率         ≥87%</w:t>
      </w:r>
    </w:p>
    <w:p w14:paraId="4513D665">
      <w:pPr>
        <w:adjustRightInd w:val="0"/>
        <w:snapToGrid w:val="0"/>
        <w:spacing w:line="420" w:lineRule="auto"/>
        <w:ind w:firstLine="1140" w:firstLineChars="4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2、本底计数                               ≤60CPM</w:t>
      </w:r>
    </w:p>
    <w:p w14:paraId="2F81EBCF">
      <w:pPr>
        <w:adjustRightInd w:val="0"/>
        <w:snapToGrid w:val="0"/>
        <w:spacing w:line="420" w:lineRule="auto"/>
        <w:ind w:firstLine="1140" w:firstLineChars="4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3、对标准源的测量DPM与标定DPM之相对误差 ≤10%</w:t>
      </w:r>
    </w:p>
    <w:p w14:paraId="201D1AE8">
      <w:pPr>
        <w:adjustRightInd w:val="0"/>
        <w:snapToGrid w:val="0"/>
        <w:spacing w:line="420" w:lineRule="auto"/>
        <w:ind w:firstLine="1140" w:firstLineChars="4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4、48小时常温测量误差（DPM）             ≤±10</w:t>
      </w:r>
    </w:p>
    <w:p w14:paraId="020F76CD">
      <w:pPr>
        <w:adjustRightInd w:val="0"/>
        <w:snapToGrid w:val="0"/>
        <w:spacing w:line="420" w:lineRule="auto"/>
        <w:ind w:firstLine="1140" w:firstLineChars="475"/>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测量时间  1、2、3、5、10分钟五档可选</w:t>
      </w:r>
    </w:p>
    <w:p w14:paraId="5BCAA91B">
      <w:pPr>
        <w:adjustRightInd w:val="0"/>
        <w:snapToGrid w:val="0"/>
        <w:spacing w:line="420" w:lineRule="auto"/>
        <w:ind w:firstLine="1140" w:firstLineChars="475"/>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注：配置清单</w:t>
      </w:r>
    </w:p>
    <w:p w14:paraId="017D4EA9">
      <w:pPr>
        <w:adjustRightInd w:val="0"/>
        <w:snapToGrid w:val="0"/>
        <w:spacing w:line="420" w:lineRule="auto"/>
        <w:ind w:firstLine="1140" w:firstLineChars="475"/>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（1）电脑1台</w:t>
      </w:r>
    </w:p>
    <w:p w14:paraId="0E3A818E">
      <w:pPr>
        <w:adjustRightInd w:val="0"/>
        <w:snapToGrid w:val="0"/>
        <w:spacing w:line="420" w:lineRule="auto"/>
        <w:ind w:firstLine="1140" w:firstLineChars="475"/>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（2）激光黑白打印机1台</w:t>
      </w:r>
    </w:p>
    <w:p w14:paraId="1FB384F4">
      <w:pPr>
        <w:numPr>
          <w:ilvl w:val="0"/>
          <w:numId w:val="0"/>
        </w:numPr>
        <w:tabs>
          <w:tab w:val="left" w:pos="425"/>
        </w:tabs>
        <w:adjustRightInd w:val="0"/>
        <w:snapToGrid w:val="0"/>
        <w:spacing w:line="420" w:lineRule="auto"/>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br w:type="textWrapping"/>
      </w:r>
      <w:r>
        <w:rPr>
          <w:rFonts w:hint="eastAsia" w:ascii="宋体" w:hAnsi="宋体" w:eastAsia="宋体" w:cs="宋体"/>
          <w:b/>
          <w:bCs/>
          <w:color w:val="auto"/>
          <w:sz w:val="24"/>
          <w:szCs w:val="24"/>
          <w:highlight w:val="none"/>
          <w:lang w:val="en-US" w:eastAsia="zh-CN"/>
        </w:rPr>
        <w:t>（十）神经、消化内科：胃肠镜自动清洗台</w:t>
      </w:r>
    </w:p>
    <w:p w14:paraId="77FD3583">
      <w:pPr>
        <w:numPr>
          <w:ilvl w:val="0"/>
          <w:numId w:val="21"/>
        </w:numPr>
        <w:rPr>
          <w:rFonts w:hint="default" w:ascii="宋体" w:hAnsi="宋体" w:eastAsia="宋体" w:cs="宋体"/>
          <w:color w:val="auto"/>
          <w:sz w:val="24"/>
          <w:szCs w:val="24"/>
          <w:highlight w:val="none"/>
          <w:lang w:val="en-US" w:eastAsia="zh-CN"/>
        </w:rPr>
      </w:pPr>
      <w:r>
        <w:rPr>
          <w:rFonts w:hint="eastAsia" w:ascii="宋体" w:hAnsi="宋体" w:eastAsia="宋体" w:cs="宋体"/>
          <w:b w:val="0"/>
          <w:bCs/>
          <w:color w:val="auto"/>
          <w:sz w:val="24"/>
          <w:highlight w:val="none"/>
        </w:rPr>
        <w:t>★</w:t>
      </w:r>
      <w:r>
        <w:rPr>
          <w:rFonts w:hint="eastAsia" w:ascii="宋体" w:hAnsi="宋体" w:eastAsia="宋体" w:cs="宋体"/>
          <w:color w:val="auto"/>
          <w:sz w:val="24"/>
          <w:szCs w:val="24"/>
          <w:highlight w:val="none"/>
        </w:rPr>
        <w:t>一体式结构</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分为预处理槽+全自动清洗消毒器+干燥台</w:t>
      </w:r>
      <w:r>
        <w:rPr>
          <w:rFonts w:hint="eastAsia" w:cs="宋体"/>
          <w:color w:val="auto"/>
          <w:sz w:val="24"/>
          <w:szCs w:val="24"/>
          <w:highlight w:val="none"/>
          <w:lang w:eastAsia="zh-CN"/>
        </w:rPr>
        <w:t>（</w:t>
      </w:r>
      <w:r>
        <w:rPr>
          <w:rFonts w:hint="eastAsia" w:cs="宋体"/>
          <w:color w:val="auto"/>
          <w:sz w:val="24"/>
          <w:szCs w:val="24"/>
          <w:highlight w:val="none"/>
          <w:lang w:val="en-US" w:eastAsia="zh-CN"/>
        </w:rPr>
        <w:t>2台</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+一体式背板，提供实物图为依据</w:t>
      </w:r>
    </w:p>
    <w:p w14:paraId="430B24CA">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预处理槽、干燥台材质：预处理槽、背板、干燥台均采用高分子复合材料（ABS+亚克力PMMA特种复合性材料及特种工艺制成）整体一次成型，无任何接缝，厚度≥6</w:t>
      </w:r>
      <w:r>
        <w:rPr>
          <w:rFonts w:hint="eastAsia" w:cs="宋体"/>
          <w:color w:val="auto"/>
          <w:sz w:val="24"/>
          <w:szCs w:val="24"/>
          <w:highlight w:val="none"/>
          <w:lang w:val="en-US" w:eastAsia="zh-CN"/>
        </w:rPr>
        <w:t>mm</w:t>
      </w:r>
      <w:r>
        <w:rPr>
          <w:rFonts w:hint="eastAsia" w:ascii="宋体" w:hAnsi="宋体" w:eastAsia="宋体" w:cs="宋体"/>
          <w:color w:val="auto"/>
          <w:sz w:val="24"/>
          <w:szCs w:val="24"/>
          <w:highlight w:val="none"/>
        </w:rPr>
        <w:t>，台面厚度≥70</w:t>
      </w:r>
      <w:r>
        <w:rPr>
          <w:rFonts w:hint="eastAsia" w:cs="宋体"/>
          <w:color w:val="auto"/>
          <w:sz w:val="24"/>
          <w:szCs w:val="24"/>
          <w:highlight w:val="none"/>
          <w:lang w:val="en-US" w:eastAsia="zh-CN"/>
        </w:rPr>
        <w:t>mm</w:t>
      </w:r>
      <w:r>
        <w:rPr>
          <w:rFonts w:hint="eastAsia" w:ascii="宋体" w:hAnsi="宋体" w:eastAsia="宋体" w:cs="宋体"/>
          <w:color w:val="auto"/>
          <w:sz w:val="24"/>
          <w:szCs w:val="24"/>
          <w:highlight w:val="none"/>
        </w:rPr>
        <w:t>，通过高温加工一次性热合吸塑成型。柜体采用彩色钢化玻璃，支架采用优质SUS304不锈钢。</w:t>
      </w:r>
      <w:r>
        <w:rPr>
          <w:rFonts w:hint="eastAsia" w:ascii="宋体" w:hAnsi="宋体" w:eastAsia="宋体" w:cs="宋体"/>
          <w:color w:val="auto"/>
          <w:sz w:val="24"/>
          <w:szCs w:val="24"/>
          <w:highlight w:val="none"/>
          <w:lang w:val="en-US" w:eastAsia="zh-CN"/>
        </w:rPr>
        <w:t>提供72小时耐腐蚀检验报告。</w:t>
      </w:r>
    </w:p>
    <w:p w14:paraId="398BEB14">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全自动灌注器：采用隐藏式后置设计，不占用操作空间，一键式操作，方便快捷，一次性用水；电压12V，压力0.2~0.3MPa，循环水量1.7L/min，注气压力≤0.16MPa</w:t>
      </w:r>
    </w:p>
    <w:p w14:paraId="30355D9B">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酶液全自动循环灌注器：采用隐藏式后置设计；电压12V，压力0.2~0.3MPa，循环水量1.7L/min，注气压力小于0.16MPa</w:t>
      </w:r>
    </w:p>
    <w:p w14:paraId="6E027B4F">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医用洁净气源：内置风冷、净化干燥及0.01μm高精过滤系统；干燥度≤50mg/Nm³，单泵供气，供气量150L/min；标配压力检测元件、安全阀，压力可调；噪音≤60dB；具备自动排水功能。</w:t>
      </w:r>
    </w:p>
    <w:p w14:paraId="39480C1F">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高压水枪：枪体采用SUS304</w:t>
      </w:r>
      <w:r>
        <w:rPr>
          <w:rFonts w:hint="eastAsia" w:cs="宋体"/>
          <w:color w:val="auto"/>
          <w:sz w:val="24"/>
          <w:szCs w:val="24"/>
          <w:highlight w:val="none"/>
          <w:lang w:val="en-US" w:eastAsia="zh-CN"/>
        </w:rPr>
        <w:t>及以上</w:t>
      </w:r>
      <w:r>
        <w:rPr>
          <w:rFonts w:hint="eastAsia" w:ascii="宋体" w:hAnsi="宋体" w:eastAsia="宋体" w:cs="宋体"/>
          <w:color w:val="auto"/>
          <w:sz w:val="24"/>
          <w:szCs w:val="24"/>
          <w:highlight w:val="none"/>
        </w:rPr>
        <w:t>不锈钢，配备八个螺旋式清洗喷嘴，耐受压力0-0.7MPa。</w:t>
      </w:r>
    </w:p>
    <w:p w14:paraId="4364B0B9">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高压气枪：枪体采用SUS304</w:t>
      </w:r>
      <w:r>
        <w:rPr>
          <w:rFonts w:hint="eastAsia" w:cs="宋体"/>
          <w:color w:val="auto"/>
          <w:sz w:val="24"/>
          <w:szCs w:val="24"/>
          <w:highlight w:val="none"/>
          <w:lang w:val="en-US" w:eastAsia="zh-CN"/>
        </w:rPr>
        <w:t>及以上</w:t>
      </w:r>
      <w:r>
        <w:rPr>
          <w:rFonts w:hint="eastAsia" w:ascii="宋体" w:hAnsi="宋体" w:eastAsia="宋体" w:cs="宋体"/>
          <w:color w:val="auto"/>
          <w:sz w:val="24"/>
          <w:szCs w:val="24"/>
          <w:highlight w:val="none"/>
        </w:rPr>
        <w:t>不锈钢，内镜清洗专嘴锥型喷头，压力：0～0.7Mpa，由中心气体处理器精确调控气压。</w:t>
      </w:r>
    </w:p>
    <w:p w14:paraId="7F1BAF4A">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整体尺寸（长宽高）</w:t>
      </w:r>
      <w:r>
        <w:rPr>
          <w:rFonts w:hint="eastAsia" w:ascii="宋体" w:hAnsi="宋体" w:eastAsia="宋体" w:cs="宋体"/>
          <w:color w:val="auto"/>
          <w:sz w:val="24"/>
          <w:szCs w:val="24"/>
          <w:highlight w:val="none"/>
        </w:rPr>
        <w:tab/>
      </w:r>
      <w:r>
        <w:rPr>
          <w:rFonts w:hint="eastAsia"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00mm*800mm*1600mm</w:t>
      </w:r>
    </w:p>
    <w:p w14:paraId="196E529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洗消机消毒剂储存箱容量：≥10L</w:t>
      </w:r>
    </w:p>
    <w:p w14:paraId="6D0316F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洗消机适酶储存箱容量：≥2L</w:t>
      </w:r>
    </w:p>
    <w:p w14:paraId="23E93B41">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洗消机酒精储存箱容量：≥1L</w:t>
      </w:r>
    </w:p>
    <w:p w14:paraId="6C1E854E">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洗消机排水装置：采用泵强制排水的方式。</w:t>
      </w:r>
    </w:p>
    <w:p w14:paraId="3F92C87F">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洗消机水过滤器：设置3级水过滤器，过滤精度分别为1.0μm、0.45μm和0.2μm</w:t>
      </w:r>
    </w:p>
    <w:p w14:paraId="6B0FCD9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洗消机清洗液、酒精计量装置</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采用蠕动计量泵，计量精度≤1%；</w:t>
      </w:r>
    </w:p>
    <w:p w14:paraId="0ACDCED9">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15</w:t>
      </w:r>
      <w:r>
        <w:rPr>
          <w:rFonts w:hint="eastAsia" w:ascii="宋体" w:hAnsi="宋体" w:eastAsia="宋体" w:cs="宋体"/>
          <w:color w:val="auto"/>
          <w:sz w:val="24"/>
          <w:szCs w:val="24"/>
          <w:highlight w:val="none"/>
        </w:rPr>
        <w:tab/>
      </w:r>
      <w:r>
        <w:rPr>
          <w:rFonts w:hint="eastAsia" w:ascii="宋体" w:hAnsi="宋体" w:eastAsia="宋体" w:cs="宋体"/>
          <w:b w:val="0"/>
          <w:bCs/>
          <w:color w:val="auto"/>
          <w:sz w:val="24"/>
          <w:highlight w:val="none"/>
        </w:rPr>
        <w:t>★</w:t>
      </w:r>
      <w:r>
        <w:rPr>
          <w:rFonts w:hint="eastAsia" w:ascii="宋体" w:hAnsi="宋体" w:eastAsia="宋体" w:cs="宋体"/>
          <w:color w:val="auto"/>
          <w:sz w:val="24"/>
          <w:szCs w:val="24"/>
          <w:highlight w:val="none"/>
        </w:rPr>
        <w:t>每次处理镜子数量：单结构，可同时处理</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条软式</w:t>
      </w:r>
      <w:r>
        <w:rPr>
          <w:rFonts w:hint="eastAsia" w:ascii="宋体" w:hAnsi="宋体" w:eastAsia="宋体" w:cs="宋体"/>
          <w:color w:val="auto"/>
          <w:sz w:val="24"/>
          <w:szCs w:val="24"/>
          <w:highlight w:val="none"/>
          <w:lang w:val="en-US" w:eastAsia="zh-CN"/>
        </w:rPr>
        <w:t>内镜。</w:t>
      </w:r>
    </w:p>
    <w:p w14:paraId="589C992D">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洗消机全程清洗消毒时间：邻苯二甲醛:15-18分钟；过氧乙酸:15-18分钟</w:t>
      </w:r>
    </w:p>
    <w:p w14:paraId="72423131">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洗消机测漏功能：具有全程适时内镜测漏监控装置；若内镜存在微小泄露，设备持续提供正压，程序结束后提示；若内镜存在大泄露，在接触液体前强制退出并报警；</w:t>
      </w:r>
    </w:p>
    <w:p w14:paraId="708CB59F">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洗消机自身消毒功能：不仅能够对设备全管道、槽体进行消毒而且能够对终末漂洗水过滤器反向消毒；</w:t>
      </w:r>
    </w:p>
    <w:p w14:paraId="13D17971">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洗消机加强消毒功能：延长消毒时间，可用于阳性传染病人检查后的内镜，强化消毒效果；</w:t>
      </w:r>
    </w:p>
    <w:p w14:paraId="32F17157">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洗消机内管腔增压泵压力监测：通过可视化窗口，可直观的检测内管腔增压泵压力状况；</w:t>
      </w:r>
    </w:p>
    <w:p w14:paraId="626DA16B">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洗消机空气干燥功能：可以使用设备自带的空压机干燥内镜内管腔，也可以外接压缩气来达到更好的干燥效果；</w:t>
      </w:r>
    </w:p>
    <w:p w14:paraId="6EE397A8">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洗消机双级旋转喷淋清洗：设有底部和顶部两级旋转喷淋装置</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提供舱体实物图；</w:t>
      </w:r>
    </w:p>
    <w:p w14:paraId="7EA8984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洗消机消毒剂加热</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可对消毒剂自动加热并显示加热温度；独立消毒剂加热控制系统</w:t>
      </w:r>
    </w:p>
    <w:p w14:paraId="6A6D1982">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全封闭消毒</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洗消槽采用电动推杆压紧密封胶条的全封闭结构，消毒剂气味不向外泄露。</w:t>
      </w:r>
    </w:p>
    <w:p w14:paraId="401C8D3D">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洗消机无菌水漂洗</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内置0.2μm无菌水过滤器；消毒后使用0.2μm过滤器过滤的无菌水漂洗。</w:t>
      </w:r>
    </w:p>
    <w:p w14:paraId="02966C79">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28</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消毒次数记录：每完成一次清洗消毒流程，自动记录洗消次数；</w:t>
      </w:r>
    </w:p>
    <w:p w14:paraId="32C96F39">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过程数据打印：打印每一条内镜清洗消毒的过程数据：操作员编号、程序名称、洗消日期、洗消时间、阶段名称、阶段时间；</w:t>
      </w:r>
    </w:p>
    <w:p w14:paraId="09A0C3C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控制系统：采用PLC控制；</w:t>
      </w:r>
    </w:p>
    <w:p w14:paraId="785A4C85">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31中文触摸屏显示：≥5寸彩色触摸屏显示；</w:t>
      </w:r>
    </w:p>
    <w:p w14:paraId="469731A5">
      <w:pPr>
        <w:rPr>
          <w:rFonts w:hint="eastAsia" w:cs="宋体"/>
          <w:color w:val="auto"/>
          <w:sz w:val="24"/>
          <w:szCs w:val="24"/>
          <w:highlight w:val="none"/>
          <w:lang w:val="en-US" w:eastAsia="zh-CN"/>
        </w:rPr>
      </w:pPr>
      <w:r>
        <w:rPr>
          <w:rFonts w:hint="eastAsia" w:cs="宋体"/>
          <w:color w:val="auto"/>
          <w:sz w:val="24"/>
          <w:szCs w:val="24"/>
          <w:highlight w:val="none"/>
          <w:lang w:val="en-US" w:eastAsia="zh-CN"/>
        </w:rPr>
        <w:t>32 设备状态颜色识别：通过灯带颜色控制，显示设备不同状态；</w:t>
      </w:r>
    </w:p>
    <w:p w14:paraId="611C39AE">
      <w:pPr>
        <w:rPr>
          <w:rFonts w:hint="default" w:cs="宋体"/>
          <w:color w:val="auto"/>
          <w:sz w:val="24"/>
          <w:szCs w:val="24"/>
          <w:highlight w:val="none"/>
          <w:lang w:val="en-US" w:eastAsia="zh-CN"/>
        </w:rPr>
      </w:pPr>
      <w:r>
        <w:rPr>
          <w:rFonts w:hint="eastAsia" w:cs="宋体"/>
          <w:color w:val="auto"/>
          <w:sz w:val="24"/>
          <w:szCs w:val="24"/>
          <w:highlight w:val="none"/>
          <w:lang w:val="en-US" w:eastAsia="zh-CN"/>
        </w:rPr>
        <w:t>33 程序运行倒计时计时功能：精确的设备倒计时功能，便于观测程序剩余时间；</w:t>
      </w:r>
    </w:p>
    <w:p w14:paraId="26D903CD">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显示屏显示内容：显示屏显示运行过程的程序名称、洗消日期、运行阶段名称和阶段计时并提供运行界面实物照片；</w:t>
      </w:r>
    </w:p>
    <w:p w14:paraId="607AC898">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自动门、脚踏开门：可脚</w:t>
      </w:r>
      <w:r>
        <w:rPr>
          <w:rFonts w:hint="eastAsia" w:cs="宋体"/>
          <w:color w:val="auto"/>
          <w:sz w:val="24"/>
          <w:szCs w:val="24"/>
          <w:highlight w:val="none"/>
          <w:lang w:val="en-US" w:eastAsia="zh-CN"/>
        </w:rPr>
        <w:t>踏</w:t>
      </w:r>
      <w:r>
        <w:rPr>
          <w:rFonts w:hint="eastAsia" w:ascii="宋体" w:hAnsi="宋体" w:eastAsia="宋体" w:cs="宋体"/>
          <w:color w:val="auto"/>
          <w:sz w:val="24"/>
          <w:szCs w:val="24"/>
          <w:highlight w:val="none"/>
        </w:rPr>
        <w:t>开门</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避免手动开门后，拿取消毒完毕的内镜时产生二次感染；</w:t>
      </w:r>
    </w:p>
    <w:p w14:paraId="4041D1B4">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玻璃门：采用钢化玻璃门，可以清晰观察镜子的清洗消毒情况；</w:t>
      </w:r>
    </w:p>
    <w:p w14:paraId="58C91AB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37</w:t>
      </w:r>
      <w:r>
        <w:rPr>
          <w:rFonts w:hint="eastAsia" w:ascii="宋体" w:hAnsi="宋体" w:eastAsia="宋体" w:cs="宋体"/>
          <w:color w:val="auto"/>
          <w:sz w:val="24"/>
          <w:szCs w:val="24"/>
          <w:highlight w:val="none"/>
        </w:rPr>
        <w:t>售后服务</w:t>
      </w:r>
      <w:r>
        <w:rPr>
          <w:rFonts w:hint="eastAsia" w:ascii="宋体" w:hAnsi="宋体" w:eastAsia="宋体" w:cs="宋体"/>
          <w:color w:val="auto"/>
          <w:sz w:val="24"/>
          <w:szCs w:val="24"/>
          <w:highlight w:val="none"/>
        </w:rPr>
        <w:tab/>
      </w:r>
    </w:p>
    <w:p w14:paraId="2E9A6754">
      <w:pPr>
        <w:numPr>
          <w:ilvl w:val="0"/>
          <w:numId w:val="22"/>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售后人员</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疆内</w:t>
      </w:r>
      <w:r>
        <w:rPr>
          <w:rFonts w:hint="eastAsia" w:cs="宋体"/>
          <w:color w:val="auto"/>
          <w:sz w:val="24"/>
          <w:szCs w:val="24"/>
          <w:highlight w:val="none"/>
          <w:lang w:val="en-US" w:eastAsia="zh-CN"/>
        </w:rPr>
        <w:t>有</w:t>
      </w:r>
      <w:r>
        <w:rPr>
          <w:rFonts w:hint="eastAsia" w:ascii="宋体" w:hAnsi="宋体" w:eastAsia="宋体" w:cs="宋体"/>
          <w:color w:val="auto"/>
          <w:sz w:val="24"/>
          <w:szCs w:val="24"/>
          <w:highlight w:val="none"/>
        </w:rPr>
        <w:t>维修工程师，</w:t>
      </w:r>
      <w:r>
        <w:rPr>
          <w:rFonts w:hint="eastAsia" w:cs="宋体"/>
          <w:color w:val="auto"/>
          <w:sz w:val="24"/>
          <w:szCs w:val="24"/>
          <w:highlight w:val="none"/>
          <w:lang w:val="en-US" w:eastAsia="zh-CN"/>
        </w:rPr>
        <w:t>提供</w:t>
      </w:r>
      <w:r>
        <w:rPr>
          <w:rFonts w:hint="eastAsia" w:ascii="宋体" w:hAnsi="宋体" w:eastAsia="宋体" w:cs="宋体"/>
          <w:color w:val="auto"/>
          <w:sz w:val="24"/>
          <w:szCs w:val="24"/>
          <w:highlight w:val="none"/>
        </w:rPr>
        <w:t>人员名单及联系方式。</w:t>
      </w:r>
    </w:p>
    <w:p w14:paraId="0F76E2F1">
      <w:pPr>
        <w:rPr>
          <w:color w:val="auto"/>
          <w:highlight w:val="none"/>
        </w:rPr>
      </w:pPr>
    </w:p>
    <w:p w14:paraId="309675D2">
      <w:pPr>
        <w:numPr>
          <w:ilvl w:val="0"/>
          <w:numId w:val="0"/>
        </w:numPr>
        <w:tabs>
          <w:tab w:val="left" w:pos="425"/>
        </w:tabs>
        <w:adjustRightInd w:val="0"/>
        <w:snapToGrid w:val="0"/>
        <w:spacing w:line="420" w:lineRule="auto"/>
        <w:jc w:val="left"/>
        <w:rPr>
          <w:rFonts w:hint="eastAsia" w:ascii="宋体" w:hAnsi="宋体" w:eastAsia="宋体" w:cs="宋体"/>
          <w:b/>
          <w:bCs/>
          <w:color w:val="auto"/>
          <w:sz w:val="24"/>
          <w:szCs w:val="24"/>
          <w:highlight w:val="none"/>
          <w:lang w:val="en-US" w:eastAsia="zh-CN"/>
        </w:rPr>
      </w:pPr>
    </w:p>
    <w:p w14:paraId="0F51FC5B">
      <w:pPr>
        <w:numPr>
          <w:ilvl w:val="0"/>
          <w:numId w:val="0"/>
        </w:numPr>
        <w:rPr>
          <w:rFonts w:hint="default" w:ascii="宋体" w:hAnsi="宋体" w:eastAsia="宋体" w:cs="宋体"/>
          <w:i w:val="0"/>
          <w:iCs w:val="0"/>
          <w:color w:val="auto"/>
          <w:kern w:val="0"/>
          <w:sz w:val="24"/>
          <w:szCs w:val="24"/>
          <w:highlight w:val="none"/>
          <w:u w:val="none"/>
          <w:lang w:val="en-US" w:eastAsia="zh-CN" w:bidi="ar"/>
        </w:rPr>
      </w:pPr>
    </w:p>
    <w:p w14:paraId="2118DB36">
      <w:pPr>
        <w:rPr>
          <w:color w:val="auto"/>
          <w:highlight w:val="none"/>
        </w:rPr>
      </w:pPr>
    </w:p>
    <w:p w14:paraId="078886DF">
      <w:pPr>
        <w:rPr>
          <w:color w:val="auto"/>
          <w:highlight w:val="none"/>
        </w:rPr>
      </w:pPr>
    </w:p>
    <w:p w14:paraId="2BF4BA72">
      <w:pPr>
        <w:rPr>
          <w:color w:val="auto"/>
          <w:highlight w:val="none"/>
        </w:rPr>
      </w:pPr>
    </w:p>
    <w:p w14:paraId="2CCDD964">
      <w:pPr>
        <w:rPr>
          <w:color w:val="auto"/>
          <w:highlight w:val="none"/>
        </w:rPr>
      </w:pPr>
    </w:p>
    <w:p w14:paraId="4444D339">
      <w:pPr>
        <w:rPr>
          <w:color w:val="auto"/>
          <w:highlight w:val="none"/>
        </w:rPr>
      </w:pPr>
    </w:p>
    <w:p w14:paraId="373E3A63">
      <w:pPr>
        <w:rPr>
          <w:color w:val="auto"/>
          <w:highlight w:val="none"/>
        </w:rPr>
      </w:pPr>
    </w:p>
    <w:p w14:paraId="26A04C04">
      <w:pPr>
        <w:rPr>
          <w:color w:val="auto"/>
          <w:highlight w:val="none"/>
        </w:rPr>
      </w:pPr>
    </w:p>
    <w:p w14:paraId="7B9CE5C6">
      <w:pPr>
        <w:rPr>
          <w:color w:val="auto"/>
          <w:highlight w:val="none"/>
        </w:rPr>
      </w:pPr>
    </w:p>
    <w:p w14:paraId="419476D2">
      <w:pPr>
        <w:rPr>
          <w:color w:val="auto"/>
          <w:highlight w:val="none"/>
        </w:rPr>
      </w:pPr>
    </w:p>
    <w:p w14:paraId="6C9EC4FF">
      <w:pPr>
        <w:rPr>
          <w:color w:val="auto"/>
          <w:highlight w:val="none"/>
        </w:rPr>
      </w:pPr>
    </w:p>
    <w:p w14:paraId="31238896">
      <w:pPr>
        <w:rPr>
          <w:color w:val="auto"/>
          <w:highlight w:val="none"/>
        </w:rPr>
      </w:pPr>
    </w:p>
    <w:p w14:paraId="3CB43F3E">
      <w:pPr>
        <w:rPr>
          <w:color w:val="auto"/>
          <w:highlight w:val="none"/>
        </w:rPr>
      </w:pPr>
    </w:p>
    <w:p w14:paraId="560836E9">
      <w:pPr>
        <w:rPr>
          <w:color w:val="auto"/>
          <w:highlight w:val="none"/>
        </w:rPr>
      </w:pPr>
    </w:p>
    <w:p w14:paraId="6D270CA1">
      <w:pPr>
        <w:pStyle w:val="2"/>
        <w:numPr>
          <w:ilvl w:val="0"/>
          <w:numId w:val="0"/>
        </w:numPr>
        <w:spacing w:line="400" w:lineRule="atLeast"/>
        <w:ind w:leftChars="0"/>
        <w:jc w:val="center"/>
        <w:rPr>
          <w:rFonts w:hint="eastAsia" w:ascii="宋体" w:hAnsi="宋体" w:cs="宋体"/>
          <w:color w:val="auto"/>
          <w:sz w:val="36"/>
          <w:szCs w:val="36"/>
          <w:highlight w:val="none"/>
          <w:lang w:val="en-US" w:eastAsia="zh-CN"/>
        </w:rPr>
      </w:pPr>
    </w:p>
    <w:p w14:paraId="2BF29A78">
      <w:pPr>
        <w:rPr>
          <w:rFonts w:hint="eastAsia" w:ascii="宋体" w:hAnsi="宋体" w:cs="宋体"/>
          <w:color w:val="auto"/>
          <w:sz w:val="36"/>
          <w:szCs w:val="36"/>
          <w:highlight w:val="none"/>
          <w:lang w:val="en-US" w:eastAsia="zh-CN"/>
        </w:rPr>
      </w:pPr>
    </w:p>
    <w:p w14:paraId="6A651F92">
      <w:pPr>
        <w:rPr>
          <w:rFonts w:hint="eastAsia" w:ascii="宋体" w:hAnsi="宋体" w:cs="宋体"/>
          <w:color w:val="auto"/>
          <w:sz w:val="36"/>
          <w:szCs w:val="36"/>
          <w:highlight w:val="none"/>
          <w:lang w:val="en-US" w:eastAsia="zh-CN"/>
        </w:rPr>
      </w:pPr>
    </w:p>
    <w:p w14:paraId="74701941">
      <w:pPr>
        <w:rPr>
          <w:rFonts w:hint="eastAsia" w:ascii="宋体" w:hAnsi="宋体" w:cs="宋体"/>
          <w:color w:val="auto"/>
          <w:sz w:val="36"/>
          <w:szCs w:val="36"/>
          <w:highlight w:val="none"/>
          <w:lang w:val="en-US" w:eastAsia="zh-CN"/>
        </w:rPr>
      </w:pPr>
    </w:p>
    <w:p w14:paraId="59C0A609">
      <w:pPr>
        <w:rPr>
          <w:rFonts w:hint="eastAsia" w:ascii="宋体" w:hAnsi="宋体" w:cs="宋体"/>
          <w:color w:val="auto"/>
          <w:sz w:val="36"/>
          <w:szCs w:val="36"/>
          <w:highlight w:val="none"/>
          <w:lang w:val="en-US" w:eastAsia="zh-CN"/>
        </w:rPr>
      </w:pPr>
    </w:p>
    <w:p w14:paraId="539D49F2">
      <w:pPr>
        <w:rPr>
          <w:rFonts w:hint="eastAsia" w:ascii="宋体" w:hAnsi="宋体" w:cs="宋体"/>
          <w:color w:val="auto"/>
          <w:sz w:val="36"/>
          <w:szCs w:val="36"/>
          <w:highlight w:val="none"/>
          <w:lang w:val="en-US" w:eastAsia="zh-CN"/>
        </w:rPr>
      </w:pPr>
    </w:p>
    <w:p w14:paraId="6A8C1BB2">
      <w:pPr>
        <w:rPr>
          <w:rFonts w:hint="eastAsia" w:ascii="宋体" w:hAnsi="宋体" w:cs="宋体"/>
          <w:color w:val="auto"/>
          <w:sz w:val="36"/>
          <w:szCs w:val="36"/>
          <w:highlight w:val="none"/>
          <w:lang w:val="en-US" w:eastAsia="zh-CN"/>
        </w:rPr>
      </w:pPr>
    </w:p>
    <w:p w14:paraId="17DC1FE6">
      <w:pPr>
        <w:rPr>
          <w:rFonts w:hint="eastAsia" w:ascii="宋体" w:hAnsi="宋体" w:cs="宋体"/>
          <w:color w:val="auto"/>
          <w:sz w:val="36"/>
          <w:szCs w:val="36"/>
          <w:highlight w:val="none"/>
          <w:lang w:val="en-US" w:eastAsia="zh-CN"/>
        </w:rPr>
      </w:pPr>
    </w:p>
    <w:p w14:paraId="5FD248FB">
      <w:pPr>
        <w:pStyle w:val="2"/>
        <w:numPr>
          <w:ilvl w:val="0"/>
          <w:numId w:val="0"/>
        </w:numPr>
        <w:spacing w:line="400" w:lineRule="atLeast"/>
        <w:ind w:leftChars="0"/>
        <w:jc w:val="center"/>
        <w:rPr>
          <w:rFonts w:hint="eastAsia" w:ascii="宋体" w:hAnsi="宋体" w:eastAsia="宋体" w:cs="宋体"/>
          <w:color w:val="auto"/>
          <w:sz w:val="36"/>
          <w:szCs w:val="36"/>
          <w:highlight w:val="none"/>
        </w:rPr>
      </w:pPr>
      <w:r>
        <w:rPr>
          <w:rFonts w:hint="eastAsia" w:ascii="宋体" w:hAnsi="宋体" w:cs="宋体"/>
          <w:color w:val="auto"/>
          <w:sz w:val="36"/>
          <w:szCs w:val="36"/>
          <w:highlight w:val="none"/>
          <w:lang w:val="en-US" w:eastAsia="zh-CN"/>
        </w:rPr>
        <w:t>第五部分</w:t>
      </w:r>
      <w:r>
        <w:rPr>
          <w:rFonts w:hint="eastAsia" w:ascii="宋体" w:hAnsi="宋体" w:eastAsia="宋体" w:cs="宋体"/>
          <w:color w:val="auto"/>
          <w:sz w:val="36"/>
          <w:szCs w:val="36"/>
          <w:highlight w:val="none"/>
        </w:rPr>
        <w:t xml:space="preserve"> </w:t>
      </w:r>
      <w:r>
        <w:rPr>
          <w:rFonts w:hint="eastAsia" w:ascii="宋体" w:hAnsi="宋体" w:cs="宋体"/>
          <w:color w:val="auto"/>
          <w:sz w:val="36"/>
          <w:szCs w:val="36"/>
          <w:highlight w:val="none"/>
          <w:lang w:val="en-US" w:eastAsia="zh-CN"/>
        </w:rPr>
        <w:t>合同部分</w:t>
      </w:r>
    </w:p>
    <w:p w14:paraId="2BFE1A87">
      <w:pPr>
        <w:numPr>
          <w:ilvl w:val="0"/>
          <w:numId w:val="0"/>
        </w:numPr>
        <w:jc w:val="center"/>
        <w:rPr>
          <w:rFonts w:hint="eastAsia"/>
          <w:b w:val="0"/>
          <w:bCs w:val="0"/>
          <w:color w:val="auto"/>
          <w:highlight w:val="none"/>
        </w:rPr>
      </w:pPr>
      <w:r>
        <w:rPr>
          <w:rFonts w:hint="eastAsia" w:ascii="宋体" w:hAnsi="宋体" w:eastAsia="宋体" w:cs="宋体"/>
          <w:b w:val="0"/>
          <w:bCs w:val="0"/>
          <w:color w:val="auto"/>
          <w:sz w:val="28"/>
          <w:szCs w:val="28"/>
          <w:highlight w:val="none"/>
          <w:lang w:val="zh-CN"/>
        </w:rPr>
        <w:t>（</w:t>
      </w:r>
      <w:r>
        <w:rPr>
          <w:rFonts w:hint="eastAsia" w:ascii="宋体" w:hAnsi="宋体" w:eastAsia="宋体" w:cs="宋体"/>
          <w:b w:val="0"/>
          <w:bCs w:val="0"/>
          <w:color w:val="auto"/>
          <w:sz w:val="28"/>
          <w:szCs w:val="28"/>
          <w:highlight w:val="none"/>
          <w:lang w:val="en-US" w:eastAsia="zh-CN"/>
        </w:rPr>
        <w:t>此合同</w:t>
      </w:r>
      <w:r>
        <w:rPr>
          <w:rFonts w:hint="eastAsia" w:ascii="宋体" w:hAnsi="宋体" w:cs="宋体"/>
          <w:b w:val="0"/>
          <w:bCs w:val="0"/>
          <w:color w:val="auto"/>
          <w:sz w:val="28"/>
          <w:szCs w:val="28"/>
          <w:highlight w:val="none"/>
          <w:lang w:val="en-US" w:eastAsia="zh-CN"/>
        </w:rPr>
        <w:t>条款</w:t>
      </w:r>
      <w:r>
        <w:rPr>
          <w:rFonts w:hint="eastAsia" w:ascii="宋体" w:hAnsi="宋体" w:eastAsia="宋体" w:cs="宋体"/>
          <w:b w:val="0"/>
          <w:bCs w:val="0"/>
          <w:color w:val="auto"/>
          <w:sz w:val="28"/>
          <w:szCs w:val="28"/>
          <w:highlight w:val="none"/>
          <w:lang w:val="en-US" w:eastAsia="zh-CN"/>
        </w:rPr>
        <w:t>仅供参考，具体以实际签订为准</w:t>
      </w:r>
      <w:r>
        <w:rPr>
          <w:rFonts w:hint="eastAsia" w:ascii="宋体" w:hAnsi="宋体" w:eastAsia="宋体" w:cs="宋体"/>
          <w:b w:val="0"/>
          <w:bCs w:val="0"/>
          <w:color w:val="auto"/>
          <w:sz w:val="28"/>
          <w:szCs w:val="28"/>
          <w:highlight w:val="none"/>
          <w:lang w:val="zh-CN"/>
        </w:rPr>
        <w:t>）</w:t>
      </w:r>
    </w:p>
    <w:p w14:paraId="39DD41FC">
      <w:pPr>
        <w:adjustRightInd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甲方：</w:t>
      </w:r>
      <w:r>
        <w:rPr>
          <w:rFonts w:hint="eastAsia" w:ascii="宋体" w:hAnsi="宋体" w:eastAsia="宋体" w:cs="宋体"/>
          <w:color w:val="auto"/>
          <w:sz w:val="24"/>
          <w:szCs w:val="24"/>
          <w:highlight w:val="none"/>
          <w:u w:val="single"/>
          <w:lang w:val="en-US" w:eastAsia="zh-CN"/>
        </w:rPr>
        <w:t xml:space="preserve">                                     </w:t>
      </w:r>
    </w:p>
    <w:p w14:paraId="374480F7">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4547C549">
      <w:pPr>
        <w:widowControl/>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一、合同标的、规格、数量、单价 </w:t>
      </w:r>
    </w:p>
    <w:tbl>
      <w:tblPr>
        <w:tblStyle w:val="23"/>
        <w:tblW w:w="10419" w:type="dxa"/>
        <w:jc w:val="center"/>
        <w:tblLayout w:type="fixed"/>
        <w:tblCellMar>
          <w:top w:w="0" w:type="dxa"/>
          <w:left w:w="108" w:type="dxa"/>
          <w:bottom w:w="0" w:type="dxa"/>
          <w:right w:w="108" w:type="dxa"/>
        </w:tblCellMar>
      </w:tblPr>
      <w:tblGrid>
        <w:gridCol w:w="855"/>
        <w:gridCol w:w="1266"/>
        <w:gridCol w:w="851"/>
        <w:gridCol w:w="728"/>
        <w:gridCol w:w="974"/>
        <w:gridCol w:w="850"/>
        <w:gridCol w:w="1559"/>
        <w:gridCol w:w="1276"/>
        <w:gridCol w:w="996"/>
        <w:gridCol w:w="1064"/>
      </w:tblGrid>
      <w:tr w14:paraId="37FC66CE">
        <w:tblPrEx>
          <w:tblCellMar>
            <w:top w:w="0" w:type="dxa"/>
            <w:left w:w="108" w:type="dxa"/>
            <w:bottom w:w="0" w:type="dxa"/>
            <w:right w:w="108" w:type="dxa"/>
          </w:tblCellMar>
        </w:tblPrEx>
        <w:trPr>
          <w:cantSplit/>
          <w:trHeight w:val="453" w:hRule="exact"/>
          <w:jc w:val="center"/>
        </w:trPr>
        <w:tc>
          <w:tcPr>
            <w:tcW w:w="855" w:type="dxa"/>
            <w:vMerge w:val="restart"/>
            <w:tcBorders>
              <w:top w:val="single" w:color="auto" w:sz="4" w:space="0"/>
              <w:left w:val="single" w:color="auto" w:sz="4" w:space="0"/>
              <w:right w:val="single" w:color="auto" w:sz="4" w:space="0"/>
            </w:tcBorders>
            <w:noWrap w:val="0"/>
            <w:vAlign w:val="center"/>
          </w:tcPr>
          <w:p w14:paraId="1218E5F9">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项目序号</w:t>
            </w:r>
          </w:p>
        </w:tc>
        <w:tc>
          <w:tcPr>
            <w:tcW w:w="1266" w:type="dxa"/>
            <w:vMerge w:val="restart"/>
            <w:tcBorders>
              <w:top w:val="single" w:color="auto" w:sz="4" w:space="0"/>
              <w:left w:val="single" w:color="auto" w:sz="4" w:space="0"/>
              <w:right w:val="single" w:color="auto" w:sz="4" w:space="0"/>
            </w:tcBorders>
            <w:noWrap w:val="0"/>
            <w:vAlign w:val="center"/>
          </w:tcPr>
          <w:p w14:paraId="5698D929">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w:t>
            </w:r>
          </w:p>
          <w:p w14:paraId="4CA18919">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（通用名）</w:t>
            </w:r>
          </w:p>
        </w:tc>
        <w:tc>
          <w:tcPr>
            <w:tcW w:w="851" w:type="dxa"/>
            <w:vMerge w:val="restart"/>
            <w:tcBorders>
              <w:top w:val="single" w:color="auto" w:sz="4" w:space="0"/>
              <w:left w:val="single" w:color="auto" w:sz="4" w:space="0"/>
              <w:right w:val="single" w:color="auto" w:sz="4" w:space="0"/>
            </w:tcBorders>
            <w:noWrap w:val="0"/>
            <w:vAlign w:val="center"/>
          </w:tcPr>
          <w:p w14:paraId="537933D8">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国产/进口</w:t>
            </w:r>
          </w:p>
        </w:tc>
        <w:tc>
          <w:tcPr>
            <w:tcW w:w="728" w:type="dxa"/>
            <w:vMerge w:val="restart"/>
            <w:tcBorders>
              <w:top w:val="single" w:color="auto" w:sz="4" w:space="0"/>
              <w:left w:val="single" w:color="auto" w:sz="4" w:space="0"/>
              <w:right w:val="single" w:color="auto" w:sz="4" w:space="0"/>
            </w:tcBorders>
            <w:noWrap w:val="0"/>
            <w:vAlign w:val="center"/>
          </w:tcPr>
          <w:p w14:paraId="7C90DF45">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品名型号</w:t>
            </w:r>
          </w:p>
        </w:tc>
        <w:tc>
          <w:tcPr>
            <w:tcW w:w="974" w:type="dxa"/>
            <w:vMerge w:val="restart"/>
            <w:tcBorders>
              <w:top w:val="single" w:color="auto" w:sz="4" w:space="0"/>
              <w:left w:val="single" w:color="auto" w:sz="4" w:space="0"/>
              <w:right w:val="single" w:color="auto" w:sz="4" w:space="0"/>
            </w:tcBorders>
            <w:noWrap w:val="0"/>
            <w:vAlign w:val="center"/>
          </w:tcPr>
          <w:p w14:paraId="21BE60B3">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技术参 数</w:t>
            </w:r>
          </w:p>
        </w:tc>
        <w:tc>
          <w:tcPr>
            <w:tcW w:w="850" w:type="dxa"/>
            <w:vMerge w:val="restart"/>
            <w:tcBorders>
              <w:top w:val="single" w:color="auto" w:sz="4" w:space="0"/>
              <w:left w:val="single" w:color="auto" w:sz="4" w:space="0"/>
              <w:right w:val="single" w:color="auto" w:sz="4" w:space="0"/>
            </w:tcBorders>
            <w:noWrap w:val="0"/>
            <w:vAlign w:val="center"/>
          </w:tcPr>
          <w:p w14:paraId="25927A94">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4C2DA954">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投标方报价</w:t>
            </w:r>
          </w:p>
        </w:tc>
        <w:tc>
          <w:tcPr>
            <w:tcW w:w="1276" w:type="dxa"/>
            <w:vMerge w:val="restart"/>
            <w:tcBorders>
              <w:top w:val="single" w:color="auto" w:sz="4" w:space="0"/>
              <w:left w:val="single" w:color="auto" w:sz="4" w:space="0"/>
              <w:right w:val="single" w:color="auto" w:sz="4" w:space="0"/>
            </w:tcBorders>
            <w:noWrap w:val="0"/>
            <w:vAlign w:val="center"/>
          </w:tcPr>
          <w:p w14:paraId="52F38A2B">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合同总价</w:t>
            </w:r>
          </w:p>
        </w:tc>
        <w:tc>
          <w:tcPr>
            <w:tcW w:w="996" w:type="dxa"/>
            <w:vMerge w:val="restart"/>
            <w:tcBorders>
              <w:top w:val="single" w:color="auto" w:sz="4" w:space="0"/>
              <w:left w:val="single" w:color="auto" w:sz="4" w:space="0"/>
              <w:right w:val="single" w:color="auto" w:sz="4" w:space="0"/>
            </w:tcBorders>
            <w:noWrap w:val="0"/>
            <w:vAlign w:val="center"/>
          </w:tcPr>
          <w:p w14:paraId="71826294">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金额大写</w:t>
            </w:r>
          </w:p>
        </w:tc>
        <w:tc>
          <w:tcPr>
            <w:tcW w:w="1064" w:type="dxa"/>
            <w:vMerge w:val="restart"/>
            <w:tcBorders>
              <w:top w:val="single" w:color="auto" w:sz="4" w:space="0"/>
              <w:right w:val="single" w:color="auto" w:sz="4" w:space="0"/>
            </w:tcBorders>
            <w:noWrap w:val="0"/>
            <w:vAlign w:val="center"/>
          </w:tcPr>
          <w:p w14:paraId="433C9BA5">
            <w:pPr>
              <w:widowControl/>
              <w:adjustRightInd w:val="0"/>
              <w:snapToGrid w:val="0"/>
              <w:jc w:val="center"/>
              <w:rPr>
                <w:rFonts w:hint="eastAsia" w:ascii="宋体" w:hAnsi="宋体" w:eastAsia="宋体" w:cs="宋体"/>
                <w:color w:val="auto"/>
                <w:sz w:val="24"/>
                <w:szCs w:val="24"/>
                <w:highlight w:val="none"/>
              </w:rPr>
            </w:pPr>
          </w:p>
          <w:p w14:paraId="339B975A">
            <w:pPr>
              <w:widowControl/>
              <w:adjustRightInd w:val="0"/>
              <w:snapToGrid w:val="0"/>
              <w:jc w:val="center"/>
              <w:rPr>
                <w:rFonts w:hint="eastAsia" w:ascii="宋体" w:hAnsi="宋体" w:eastAsia="宋体" w:cs="宋体"/>
                <w:color w:val="auto"/>
                <w:sz w:val="24"/>
                <w:szCs w:val="24"/>
                <w:highlight w:val="none"/>
              </w:rPr>
            </w:pPr>
          </w:p>
          <w:p w14:paraId="5B1FFB7F">
            <w:pPr>
              <w:widowControl/>
              <w:adjustRightInd w:val="0"/>
              <w:snapToGrid w:val="0"/>
              <w:jc w:val="center"/>
              <w:rPr>
                <w:rFonts w:hint="eastAsia" w:ascii="宋体" w:hAnsi="宋体" w:eastAsia="宋体" w:cs="宋体"/>
                <w:color w:val="auto"/>
                <w:sz w:val="24"/>
                <w:szCs w:val="24"/>
                <w:highlight w:val="none"/>
              </w:rPr>
            </w:pPr>
          </w:p>
          <w:p w14:paraId="40E6D4DA">
            <w:pPr>
              <w:widowControl/>
              <w:adjustRightInd w:val="0"/>
              <w:snapToGri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收货人及电话</w:t>
            </w:r>
          </w:p>
        </w:tc>
      </w:tr>
      <w:tr w14:paraId="41582564">
        <w:tblPrEx>
          <w:tblCellMar>
            <w:top w:w="0" w:type="dxa"/>
            <w:left w:w="108" w:type="dxa"/>
            <w:bottom w:w="0" w:type="dxa"/>
            <w:right w:w="108" w:type="dxa"/>
          </w:tblCellMar>
        </w:tblPrEx>
        <w:trPr>
          <w:cantSplit/>
          <w:trHeight w:val="411" w:hRule="atLeast"/>
          <w:jc w:val="center"/>
        </w:trPr>
        <w:tc>
          <w:tcPr>
            <w:tcW w:w="855" w:type="dxa"/>
            <w:vMerge w:val="continue"/>
            <w:tcBorders>
              <w:left w:val="single" w:color="auto" w:sz="4" w:space="0"/>
              <w:bottom w:val="single" w:color="auto" w:sz="4" w:space="0"/>
              <w:right w:val="single" w:color="auto" w:sz="4" w:space="0"/>
            </w:tcBorders>
            <w:noWrap w:val="0"/>
            <w:vAlign w:val="center"/>
          </w:tcPr>
          <w:p w14:paraId="71574821">
            <w:pPr>
              <w:adjustRightInd w:val="0"/>
              <w:snapToGrid w:val="0"/>
              <w:spacing w:line="360" w:lineRule="auto"/>
              <w:jc w:val="center"/>
              <w:rPr>
                <w:rFonts w:hint="eastAsia" w:ascii="宋体" w:hAnsi="宋体" w:eastAsia="宋体" w:cs="宋体"/>
                <w:color w:val="auto"/>
                <w:sz w:val="24"/>
                <w:szCs w:val="24"/>
                <w:highlight w:val="none"/>
              </w:rPr>
            </w:pPr>
          </w:p>
        </w:tc>
        <w:tc>
          <w:tcPr>
            <w:tcW w:w="1266" w:type="dxa"/>
            <w:vMerge w:val="continue"/>
            <w:tcBorders>
              <w:left w:val="single" w:color="auto" w:sz="4" w:space="0"/>
              <w:right w:val="single" w:color="auto" w:sz="4" w:space="0"/>
            </w:tcBorders>
            <w:noWrap w:val="0"/>
            <w:vAlign w:val="center"/>
          </w:tcPr>
          <w:p w14:paraId="556C6B8D">
            <w:pPr>
              <w:adjustRightInd w:val="0"/>
              <w:snapToGrid w:val="0"/>
              <w:spacing w:line="360" w:lineRule="auto"/>
              <w:jc w:val="center"/>
              <w:rPr>
                <w:rFonts w:hint="eastAsia" w:ascii="宋体" w:hAnsi="宋体" w:eastAsia="宋体" w:cs="宋体"/>
                <w:color w:val="auto"/>
                <w:sz w:val="24"/>
                <w:szCs w:val="24"/>
                <w:highlight w:val="none"/>
              </w:rPr>
            </w:pPr>
          </w:p>
        </w:tc>
        <w:tc>
          <w:tcPr>
            <w:tcW w:w="851" w:type="dxa"/>
            <w:vMerge w:val="continue"/>
            <w:tcBorders>
              <w:left w:val="single" w:color="auto" w:sz="4" w:space="0"/>
              <w:right w:val="single" w:color="auto" w:sz="4" w:space="0"/>
            </w:tcBorders>
            <w:noWrap w:val="0"/>
            <w:vAlign w:val="center"/>
          </w:tcPr>
          <w:p w14:paraId="6091C7E4">
            <w:pPr>
              <w:adjustRightInd w:val="0"/>
              <w:snapToGrid w:val="0"/>
              <w:spacing w:line="360" w:lineRule="auto"/>
              <w:jc w:val="center"/>
              <w:rPr>
                <w:rFonts w:hint="eastAsia" w:ascii="宋体" w:hAnsi="宋体" w:eastAsia="宋体" w:cs="宋体"/>
                <w:color w:val="auto"/>
                <w:sz w:val="24"/>
                <w:szCs w:val="24"/>
                <w:highlight w:val="none"/>
              </w:rPr>
            </w:pPr>
          </w:p>
        </w:tc>
        <w:tc>
          <w:tcPr>
            <w:tcW w:w="728" w:type="dxa"/>
            <w:vMerge w:val="continue"/>
            <w:tcBorders>
              <w:left w:val="single" w:color="auto" w:sz="4" w:space="0"/>
              <w:right w:val="single" w:color="auto" w:sz="4" w:space="0"/>
            </w:tcBorders>
            <w:noWrap w:val="0"/>
            <w:vAlign w:val="top"/>
          </w:tcPr>
          <w:p w14:paraId="229EEE3E">
            <w:pPr>
              <w:adjustRightInd w:val="0"/>
              <w:snapToGrid w:val="0"/>
              <w:spacing w:line="360" w:lineRule="auto"/>
              <w:rPr>
                <w:rFonts w:hint="eastAsia" w:ascii="宋体" w:hAnsi="宋体" w:eastAsia="宋体" w:cs="宋体"/>
                <w:color w:val="auto"/>
                <w:sz w:val="24"/>
                <w:szCs w:val="24"/>
                <w:highlight w:val="none"/>
              </w:rPr>
            </w:pPr>
          </w:p>
        </w:tc>
        <w:tc>
          <w:tcPr>
            <w:tcW w:w="974" w:type="dxa"/>
            <w:vMerge w:val="continue"/>
            <w:tcBorders>
              <w:left w:val="single" w:color="auto" w:sz="4" w:space="0"/>
              <w:right w:val="single" w:color="auto" w:sz="4" w:space="0"/>
            </w:tcBorders>
            <w:noWrap w:val="0"/>
            <w:vAlign w:val="center"/>
          </w:tcPr>
          <w:p w14:paraId="01E29F8A">
            <w:pPr>
              <w:adjustRightInd w:val="0"/>
              <w:snapToGrid w:val="0"/>
              <w:spacing w:line="360" w:lineRule="auto"/>
              <w:jc w:val="center"/>
              <w:rPr>
                <w:rFonts w:hint="eastAsia" w:ascii="宋体" w:hAnsi="宋体" w:eastAsia="宋体" w:cs="宋体"/>
                <w:color w:val="auto"/>
                <w:sz w:val="24"/>
                <w:szCs w:val="24"/>
                <w:highlight w:val="none"/>
              </w:rPr>
            </w:pPr>
          </w:p>
        </w:tc>
        <w:tc>
          <w:tcPr>
            <w:tcW w:w="850" w:type="dxa"/>
            <w:vMerge w:val="continue"/>
            <w:tcBorders>
              <w:left w:val="single" w:color="auto" w:sz="4" w:space="0"/>
              <w:right w:val="single" w:color="auto" w:sz="4" w:space="0"/>
            </w:tcBorders>
            <w:noWrap w:val="0"/>
            <w:vAlign w:val="top"/>
          </w:tcPr>
          <w:p w14:paraId="4E2F7895">
            <w:pPr>
              <w:adjustRightInd w:val="0"/>
              <w:snapToGrid w:val="0"/>
              <w:spacing w:line="360" w:lineRule="auto"/>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right w:val="single" w:color="auto" w:sz="4" w:space="0"/>
            </w:tcBorders>
            <w:noWrap w:val="0"/>
            <w:vAlign w:val="center"/>
          </w:tcPr>
          <w:p w14:paraId="63B9E487">
            <w:pPr>
              <w:adjustRightInd w:val="0"/>
              <w:snapToGrid w:val="0"/>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单价（元/支）</w:t>
            </w:r>
          </w:p>
        </w:tc>
        <w:tc>
          <w:tcPr>
            <w:tcW w:w="1276" w:type="dxa"/>
            <w:vMerge w:val="continue"/>
            <w:tcBorders>
              <w:left w:val="single" w:color="auto" w:sz="4" w:space="0"/>
              <w:right w:val="single" w:color="auto" w:sz="4" w:space="0"/>
            </w:tcBorders>
            <w:noWrap w:val="0"/>
            <w:vAlign w:val="center"/>
          </w:tcPr>
          <w:p w14:paraId="0E3C36F0">
            <w:pPr>
              <w:adjustRightInd w:val="0"/>
              <w:snapToGrid w:val="0"/>
              <w:spacing w:line="360" w:lineRule="auto"/>
              <w:jc w:val="center"/>
              <w:rPr>
                <w:rFonts w:hint="eastAsia" w:ascii="宋体" w:hAnsi="宋体" w:eastAsia="宋体" w:cs="宋体"/>
                <w:color w:val="auto"/>
                <w:sz w:val="24"/>
                <w:szCs w:val="24"/>
                <w:highlight w:val="none"/>
              </w:rPr>
            </w:pPr>
          </w:p>
        </w:tc>
        <w:tc>
          <w:tcPr>
            <w:tcW w:w="996" w:type="dxa"/>
            <w:vMerge w:val="continue"/>
            <w:tcBorders>
              <w:left w:val="single" w:color="auto" w:sz="4" w:space="0"/>
              <w:bottom w:val="single" w:color="auto" w:sz="4" w:space="0"/>
              <w:right w:val="single" w:color="auto" w:sz="4" w:space="0"/>
            </w:tcBorders>
            <w:noWrap w:val="0"/>
            <w:vAlign w:val="center"/>
          </w:tcPr>
          <w:p w14:paraId="440A8700">
            <w:pPr>
              <w:adjustRightInd w:val="0"/>
              <w:snapToGrid w:val="0"/>
              <w:spacing w:line="360" w:lineRule="auto"/>
              <w:jc w:val="center"/>
              <w:rPr>
                <w:rFonts w:hint="eastAsia" w:ascii="宋体" w:hAnsi="宋体" w:eastAsia="宋体" w:cs="宋体"/>
                <w:color w:val="auto"/>
                <w:sz w:val="24"/>
                <w:szCs w:val="24"/>
                <w:highlight w:val="none"/>
              </w:rPr>
            </w:pPr>
          </w:p>
        </w:tc>
        <w:tc>
          <w:tcPr>
            <w:tcW w:w="1064" w:type="dxa"/>
            <w:vMerge w:val="continue"/>
            <w:tcBorders>
              <w:bottom w:val="single" w:color="auto" w:sz="4" w:space="0"/>
              <w:right w:val="single" w:color="auto" w:sz="4" w:space="0"/>
            </w:tcBorders>
            <w:noWrap w:val="0"/>
            <w:vAlign w:val="top"/>
          </w:tcPr>
          <w:p w14:paraId="4D202818">
            <w:pPr>
              <w:widowControl/>
              <w:adjustRightInd w:val="0"/>
              <w:snapToGrid w:val="0"/>
              <w:jc w:val="left"/>
              <w:rPr>
                <w:rFonts w:hint="eastAsia" w:ascii="宋体" w:hAnsi="宋体" w:eastAsia="宋体" w:cs="宋体"/>
                <w:color w:val="auto"/>
                <w:sz w:val="24"/>
                <w:szCs w:val="24"/>
                <w:highlight w:val="none"/>
              </w:rPr>
            </w:pPr>
          </w:p>
        </w:tc>
      </w:tr>
      <w:tr w14:paraId="2167747F">
        <w:tblPrEx>
          <w:tblCellMar>
            <w:top w:w="0" w:type="dxa"/>
            <w:left w:w="108" w:type="dxa"/>
            <w:bottom w:w="0" w:type="dxa"/>
            <w:right w:w="108" w:type="dxa"/>
          </w:tblCellMar>
        </w:tblPrEx>
        <w:trPr>
          <w:cantSplit/>
          <w:trHeight w:val="803" w:hRule="atLeast"/>
          <w:jc w:val="center"/>
        </w:trPr>
        <w:tc>
          <w:tcPr>
            <w:tcW w:w="855" w:type="dxa"/>
            <w:tcBorders>
              <w:top w:val="single" w:color="auto" w:sz="4" w:space="0"/>
              <w:left w:val="single" w:color="auto" w:sz="6" w:space="0"/>
              <w:bottom w:val="single" w:color="auto" w:sz="4" w:space="0"/>
              <w:right w:val="single" w:color="auto" w:sz="4" w:space="0"/>
            </w:tcBorders>
            <w:noWrap w:val="0"/>
            <w:vAlign w:val="center"/>
          </w:tcPr>
          <w:p w14:paraId="6FD66A97">
            <w:pPr>
              <w:adjustRightInd w:val="0"/>
              <w:snapToGrid w:val="0"/>
              <w:spacing w:line="360" w:lineRule="auto"/>
              <w:jc w:val="center"/>
              <w:rPr>
                <w:rFonts w:hint="eastAsia" w:ascii="宋体" w:hAnsi="宋体" w:eastAsia="宋体" w:cs="宋体"/>
                <w:color w:val="auto"/>
                <w:sz w:val="24"/>
                <w:szCs w:val="24"/>
                <w:highlight w:val="none"/>
              </w:rPr>
            </w:pPr>
          </w:p>
        </w:tc>
        <w:tc>
          <w:tcPr>
            <w:tcW w:w="1266" w:type="dxa"/>
            <w:tcBorders>
              <w:top w:val="single" w:color="auto" w:sz="6" w:space="0"/>
              <w:left w:val="single" w:color="auto" w:sz="4" w:space="0"/>
              <w:bottom w:val="single" w:color="auto" w:sz="6" w:space="0"/>
              <w:right w:val="single" w:color="auto" w:sz="6" w:space="0"/>
            </w:tcBorders>
            <w:noWrap w:val="0"/>
            <w:vAlign w:val="center"/>
          </w:tcPr>
          <w:p w14:paraId="0EA9CBAB">
            <w:pPr>
              <w:adjustRightInd w:val="0"/>
              <w:snapToGrid w:val="0"/>
              <w:spacing w:line="360" w:lineRule="auto"/>
              <w:jc w:val="center"/>
              <w:rPr>
                <w:rFonts w:hint="eastAsia" w:ascii="宋体" w:hAnsi="宋体" w:eastAsia="宋体" w:cs="宋体"/>
                <w:color w:val="auto"/>
                <w:sz w:val="24"/>
                <w:szCs w:val="24"/>
                <w:highlight w:val="none"/>
              </w:rPr>
            </w:pPr>
          </w:p>
        </w:tc>
        <w:tc>
          <w:tcPr>
            <w:tcW w:w="851" w:type="dxa"/>
            <w:tcBorders>
              <w:top w:val="single" w:color="auto" w:sz="4" w:space="0"/>
              <w:left w:val="single" w:color="auto" w:sz="6" w:space="0"/>
              <w:bottom w:val="single" w:color="auto" w:sz="4" w:space="0"/>
              <w:right w:val="single" w:color="auto" w:sz="6" w:space="0"/>
            </w:tcBorders>
            <w:noWrap w:val="0"/>
            <w:vAlign w:val="center"/>
          </w:tcPr>
          <w:p w14:paraId="7668ED0A">
            <w:pPr>
              <w:adjustRightInd w:val="0"/>
              <w:snapToGrid w:val="0"/>
              <w:spacing w:line="360" w:lineRule="auto"/>
              <w:jc w:val="center"/>
              <w:rPr>
                <w:rFonts w:hint="eastAsia" w:ascii="宋体" w:hAnsi="宋体" w:eastAsia="宋体" w:cs="宋体"/>
                <w:color w:val="auto"/>
                <w:sz w:val="24"/>
                <w:szCs w:val="24"/>
                <w:highlight w:val="none"/>
              </w:rPr>
            </w:pPr>
          </w:p>
        </w:tc>
        <w:tc>
          <w:tcPr>
            <w:tcW w:w="728" w:type="dxa"/>
            <w:tcBorders>
              <w:top w:val="single" w:color="auto" w:sz="4" w:space="0"/>
              <w:left w:val="single" w:color="auto" w:sz="6" w:space="0"/>
              <w:bottom w:val="single" w:color="auto" w:sz="4" w:space="0"/>
              <w:right w:val="single" w:color="auto" w:sz="6" w:space="0"/>
            </w:tcBorders>
            <w:noWrap w:val="0"/>
            <w:vAlign w:val="top"/>
          </w:tcPr>
          <w:p w14:paraId="1F561069">
            <w:pPr>
              <w:adjustRightInd w:val="0"/>
              <w:snapToGrid w:val="0"/>
              <w:spacing w:line="360" w:lineRule="auto"/>
              <w:jc w:val="center"/>
              <w:rPr>
                <w:rFonts w:hint="eastAsia" w:ascii="宋体" w:hAnsi="宋体" w:eastAsia="宋体" w:cs="宋体"/>
                <w:color w:val="auto"/>
                <w:sz w:val="24"/>
                <w:szCs w:val="24"/>
                <w:highlight w:val="none"/>
              </w:rPr>
            </w:pPr>
          </w:p>
        </w:tc>
        <w:tc>
          <w:tcPr>
            <w:tcW w:w="974" w:type="dxa"/>
            <w:tcBorders>
              <w:top w:val="single" w:color="auto" w:sz="4" w:space="0"/>
              <w:left w:val="single" w:color="auto" w:sz="6" w:space="0"/>
              <w:bottom w:val="single" w:color="auto" w:sz="4" w:space="0"/>
              <w:right w:val="single" w:color="auto" w:sz="4" w:space="0"/>
            </w:tcBorders>
            <w:noWrap w:val="0"/>
            <w:vAlign w:val="center"/>
          </w:tcPr>
          <w:p w14:paraId="1F41B4C2">
            <w:pPr>
              <w:adjustRightInd w:val="0"/>
              <w:snapToGrid w:val="0"/>
              <w:spacing w:line="360" w:lineRule="auto"/>
              <w:jc w:val="center"/>
              <w:rPr>
                <w:rFonts w:hint="eastAsia" w:ascii="宋体" w:hAnsi="宋体" w:eastAsia="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noWrap w:val="0"/>
            <w:vAlign w:val="top"/>
          </w:tcPr>
          <w:p w14:paraId="3344BC8C">
            <w:pPr>
              <w:adjustRightInd w:val="0"/>
              <w:snapToGrid w:val="0"/>
              <w:spacing w:line="360" w:lineRule="auto"/>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6FDC8E03">
            <w:pPr>
              <w:adjustRightInd w:val="0"/>
              <w:snapToGrid w:val="0"/>
              <w:spacing w:line="360" w:lineRule="auto"/>
              <w:jc w:val="center"/>
              <w:rPr>
                <w:rFonts w:hint="eastAsia" w:ascii="宋体" w:hAnsi="宋体" w:eastAsia="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6" w:space="0"/>
            </w:tcBorders>
            <w:noWrap w:val="0"/>
            <w:vAlign w:val="center"/>
          </w:tcPr>
          <w:p w14:paraId="0FBDDD4E">
            <w:pPr>
              <w:adjustRightInd w:val="0"/>
              <w:snapToGrid w:val="0"/>
              <w:spacing w:line="360" w:lineRule="auto"/>
              <w:jc w:val="center"/>
              <w:rPr>
                <w:rFonts w:hint="eastAsia" w:ascii="宋体" w:hAnsi="宋体" w:eastAsia="宋体" w:cs="宋体"/>
                <w:color w:val="auto"/>
                <w:sz w:val="24"/>
                <w:szCs w:val="24"/>
                <w:highlight w:val="none"/>
              </w:rPr>
            </w:pPr>
          </w:p>
        </w:tc>
        <w:tc>
          <w:tcPr>
            <w:tcW w:w="996" w:type="dxa"/>
            <w:tcBorders>
              <w:top w:val="single" w:color="auto" w:sz="4" w:space="0"/>
              <w:left w:val="single" w:color="auto" w:sz="6" w:space="0"/>
              <w:right w:val="single" w:color="auto" w:sz="4" w:space="0"/>
            </w:tcBorders>
            <w:noWrap w:val="0"/>
            <w:vAlign w:val="center"/>
          </w:tcPr>
          <w:p w14:paraId="53F1A0F7">
            <w:pPr>
              <w:adjustRightInd w:val="0"/>
              <w:snapToGrid w:val="0"/>
              <w:spacing w:line="360" w:lineRule="auto"/>
              <w:jc w:val="center"/>
              <w:rPr>
                <w:rFonts w:hint="eastAsia" w:ascii="宋体" w:hAnsi="宋体" w:eastAsia="宋体" w:cs="宋体"/>
                <w:color w:val="auto"/>
                <w:sz w:val="24"/>
                <w:szCs w:val="24"/>
                <w:highlight w:val="none"/>
              </w:rPr>
            </w:pPr>
          </w:p>
        </w:tc>
        <w:tc>
          <w:tcPr>
            <w:tcW w:w="1064" w:type="dxa"/>
            <w:tcBorders>
              <w:top w:val="single" w:color="auto" w:sz="4" w:space="0"/>
              <w:left w:val="single" w:color="auto" w:sz="4" w:space="0"/>
              <w:right w:val="single" w:color="auto" w:sz="4" w:space="0"/>
            </w:tcBorders>
            <w:noWrap w:val="0"/>
            <w:vAlign w:val="top"/>
          </w:tcPr>
          <w:p w14:paraId="116DAACB">
            <w:pPr>
              <w:widowControl/>
              <w:adjustRightInd w:val="0"/>
              <w:snapToGrid w:val="0"/>
              <w:jc w:val="left"/>
              <w:rPr>
                <w:rFonts w:hint="eastAsia" w:ascii="宋体" w:hAnsi="宋体" w:eastAsia="宋体" w:cs="宋体"/>
                <w:color w:val="auto"/>
                <w:sz w:val="24"/>
                <w:szCs w:val="24"/>
                <w:highlight w:val="none"/>
              </w:rPr>
            </w:pPr>
          </w:p>
        </w:tc>
      </w:tr>
      <w:tr w14:paraId="7D85B2C1">
        <w:tblPrEx>
          <w:tblCellMar>
            <w:top w:w="0" w:type="dxa"/>
            <w:left w:w="108" w:type="dxa"/>
            <w:bottom w:w="0" w:type="dxa"/>
            <w:right w:w="108" w:type="dxa"/>
          </w:tblCellMar>
        </w:tblPrEx>
        <w:trPr>
          <w:cantSplit/>
          <w:trHeight w:val="551" w:hRule="atLeast"/>
          <w:jc w:val="center"/>
        </w:trPr>
        <w:tc>
          <w:tcPr>
            <w:tcW w:w="855" w:type="dxa"/>
            <w:tcBorders>
              <w:top w:val="single" w:color="auto" w:sz="4" w:space="0"/>
              <w:left w:val="single" w:color="auto" w:sz="6" w:space="0"/>
              <w:bottom w:val="single" w:color="auto" w:sz="4" w:space="0"/>
              <w:right w:val="single" w:color="auto" w:sz="4" w:space="0"/>
            </w:tcBorders>
            <w:noWrap w:val="0"/>
            <w:vAlign w:val="center"/>
          </w:tcPr>
          <w:p w14:paraId="61091D2C">
            <w:pPr>
              <w:adjustRightInd w:val="0"/>
              <w:snapToGrid w:val="0"/>
              <w:spacing w:line="360" w:lineRule="auto"/>
              <w:jc w:val="center"/>
              <w:rPr>
                <w:rFonts w:hint="eastAsia" w:ascii="宋体" w:hAnsi="宋体" w:eastAsia="宋体" w:cs="宋体"/>
                <w:color w:val="auto"/>
                <w:sz w:val="24"/>
                <w:szCs w:val="24"/>
                <w:highlight w:val="none"/>
              </w:rPr>
            </w:pPr>
          </w:p>
        </w:tc>
        <w:tc>
          <w:tcPr>
            <w:tcW w:w="1266" w:type="dxa"/>
            <w:tcBorders>
              <w:top w:val="single" w:color="auto" w:sz="6" w:space="0"/>
              <w:left w:val="single" w:color="auto" w:sz="4" w:space="0"/>
              <w:bottom w:val="single" w:color="auto" w:sz="6" w:space="0"/>
              <w:right w:val="single" w:color="auto" w:sz="6" w:space="0"/>
            </w:tcBorders>
            <w:noWrap w:val="0"/>
            <w:vAlign w:val="center"/>
          </w:tcPr>
          <w:p w14:paraId="7864AE2B">
            <w:pPr>
              <w:adjustRightInd w:val="0"/>
              <w:snapToGrid w:val="0"/>
              <w:spacing w:line="360" w:lineRule="auto"/>
              <w:jc w:val="center"/>
              <w:rPr>
                <w:rFonts w:hint="eastAsia" w:ascii="宋体" w:hAnsi="宋体" w:eastAsia="宋体" w:cs="宋体"/>
                <w:color w:val="auto"/>
                <w:sz w:val="24"/>
                <w:szCs w:val="24"/>
                <w:highlight w:val="none"/>
              </w:rPr>
            </w:pPr>
          </w:p>
        </w:tc>
        <w:tc>
          <w:tcPr>
            <w:tcW w:w="851" w:type="dxa"/>
            <w:tcBorders>
              <w:top w:val="single" w:color="auto" w:sz="4" w:space="0"/>
              <w:left w:val="single" w:color="auto" w:sz="6" w:space="0"/>
              <w:bottom w:val="single" w:color="auto" w:sz="4" w:space="0"/>
              <w:right w:val="single" w:color="auto" w:sz="6" w:space="0"/>
            </w:tcBorders>
            <w:noWrap w:val="0"/>
            <w:vAlign w:val="center"/>
          </w:tcPr>
          <w:p w14:paraId="5A963803">
            <w:pPr>
              <w:adjustRightInd w:val="0"/>
              <w:snapToGrid w:val="0"/>
              <w:spacing w:line="360" w:lineRule="auto"/>
              <w:jc w:val="center"/>
              <w:rPr>
                <w:rFonts w:hint="eastAsia" w:ascii="宋体" w:hAnsi="宋体" w:eastAsia="宋体" w:cs="宋体"/>
                <w:color w:val="auto"/>
                <w:sz w:val="24"/>
                <w:szCs w:val="24"/>
                <w:highlight w:val="none"/>
              </w:rPr>
            </w:pPr>
          </w:p>
        </w:tc>
        <w:tc>
          <w:tcPr>
            <w:tcW w:w="728" w:type="dxa"/>
            <w:tcBorders>
              <w:top w:val="single" w:color="auto" w:sz="4" w:space="0"/>
              <w:left w:val="single" w:color="auto" w:sz="6" w:space="0"/>
              <w:bottom w:val="single" w:color="auto" w:sz="4" w:space="0"/>
              <w:right w:val="single" w:color="auto" w:sz="6" w:space="0"/>
            </w:tcBorders>
            <w:noWrap w:val="0"/>
            <w:vAlign w:val="top"/>
          </w:tcPr>
          <w:p w14:paraId="38A3FD5B">
            <w:pPr>
              <w:adjustRightInd w:val="0"/>
              <w:snapToGrid w:val="0"/>
              <w:spacing w:line="360" w:lineRule="auto"/>
              <w:jc w:val="center"/>
              <w:rPr>
                <w:rFonts w:hint="eastAsia" w:ascii="宋体" w:hAnsi="宋体" w:eastAsia="宋体" w:cs="宋体"/>
                <w:color w:val="auto"/>
                <w:sz w:val="24"/>
                <w:szCs w:val="24"/>
                <w:highlight w:val="none"/>
              </w:rPr>
            </w:pPr>
          </w:p>
        </w:tc>
        <w:tc>
          <w:tcPr>
            <w:tcW w:w="974" w:type="dxa"/>
            <w:tcBorders>
              <w:top w:val="single" w:color="auto" w:sz="4" w:space="0"/>
              <w:left w:val="single" w:color="auto" w:sz="6" w:space="0"/>
              <w:bottom w:val="single" w:color="auto" w:sz="4" w:space="0"/>
              <w:right w:val="single" w:color="auto" w:sz="4" w:space="0"/>
            </w:tcBorders>
            <w:noWrap w:val="0"/>
            <w:vAlign w:val="center"/>
          </w:tcPr>
          <w:p w14:paraId="5D65B260">
            <w:pPr>
              <w:adjustRightInd w:val="0"/>
              <w:snapToGrid w:val="0"/>
              <w:spacing w:line="360" w:lineRule="auto"/>
              <w:jc w:val="center"/>
              <w:rPr>
                <w:rFonts w:hint="eastAsia" w:ascii="宋体" w:hAnsi="宋体" w:eastAsia="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noWrap w:val="0"/>
            <w:vAlign w:val="top"/>
          </w:tcPr>
          <w:p w14:paraId="7C2E2663">
            <w:pPr>
              <w:adjustRightInd w:val="0"/>
              <w:snapToGrid w:val="0"/>
              <w:spacing w:line="360" w:lineRule="auto"/>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13E09CA5">
            <w:pPr>
              <w:adjustRightInd w:val="0"/>
              <w:snapToGrid w:val="0"/>
              <w:spacing w:line="360" w:lineRule="auto"/>
              <w:jc w:val="center"/>
              <w:rPr>
                <w:rFonts w:hint="eastAsia" w:ascii="宋体" w:hAnsi="宋体" w:eastAsia="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6" w:space="0"/>
            </w:tcBorders>
            <w:noWrap w:val="0"/>
            <w:vAlign w:val="center"/>
          </w:tcPr>
          <w:p w14:paraId="59EFF54F">
            <w:pPr>
              <w:adjustRightInd w:val="0"/>
              <w:snapToGrid w:val="0"/>
              <w:spacing w:line="360" w:lineRule="auto"/>
              <w:jc w:val="center"/>
              <w:rPr>
                <w:rFonts w:hint="eastAsia" w:ascii="宋体" w:hAnsi="宋体" w:eastAsia="宋体" w:cs="宋体"/>
                <w:color w:val="auto"/>
                <w:sz w:val="24"/>
                <w:szCs w:val="24"/>
                <w:highlight w:val="none"/>
              </w:rPr>
            </w:pPr>
          </w:p>
        </w:tc>
        <w:tc>
          <w:tcPr>
            <w:tcW w:w="996" w:type="dxa"/>
            <w:tcBorders>
              <w:top w:val="single" w:color="auto" w:sz="4" w:space="0"/>
              <w:left w:val="single" w:color="auto" w:sz="6" w:space="0"/>
              <w:bottom w:val="single" w:color="auto" w:sz="4" w:space="0"/>
              <w:right w:val="single" w:color="auto" w:sz="4" w:space="0"/>
            </w:tcBorders>
            <w:noWrap w:val="0"/>
            <w:vAlign w:val="center"/>
          </w:tcPr>
          <w:p w14:paraId="61CEB4AE">
            <w:pPr>
              <w:widowControl/>
              <w:adjustRightInd w:val="0"/>
              <w:snapToGrid w:val="0"/>
              <w:jc w:val="left"/>
              <w:rPr>
                <w:rFonts w:hint="eastAsia" w:ascii="宋体" w:hAnsi="宋体" w:eastAsia="宋体" w:cs="宋体"/>
                <w:color w:val="auto"/>
                <w:sz w:val="24"/>
                <w:szCs w:val="24"/>
                <w:highlight w:val="none"/>
              </w:rPr>
            </w:pPr>
          </w:p>
        </w:tc>
        <w:tc>
          <w:tcPr>
            <w:tcW w:w="1064" w:type="dxa"/>
            <w:tcBorders>
              <w:top w:val="single" w:color="auto" w:sz="4" w:space="0"/>
              <w:left w:val="single" w:color="auto" w:sz="4" w:space="0"/>
              <w:bottom w:val="single" w:color="auto" w:sz="4" w:space="0"/>
              <w:right w:val="single" w:color="auto" w:sz="4" w:space="0"/>
            </w:tcBorders>
            <w:noWrap w:val="0"/>
            <w:vAlign w:val="center"/>
          </w:tcPr>
          <w:p w14:paraId="1241C7E8">
            <w:pPr>
              <w:widowControl/>
              <w:adjustRightInd w:val="0"/>
              <w:snapToGrid w:val="0"/>
              <w:jc w:val="left"/>
              <w:rPr>
                <w:rFonts w:hint="eastAsia" w:ascii="宋体" w:hAnsi="宋体" w:eastAsia="宋体" w:cs="宋体"/>
                <w:color w:val="auto"/>
                <w:sz w:val="24"/>
                <w:szCs w:val="24"/>
                <w:highlight w:val="none"/>
              </w:rPr>
            </w:pPr>
          </w:p>
        </w:tc>
      </w:tr>
      <w:tr w14:paraId="5EEEA781">
        <w:tblPrEx>
          <w:tblCellMar>
            <w:top w:w="0" w:type="dxa"/>
            <w:left w:w="108" w:type="dxa"/>
            <w:bottom w:w="0" w:type="dxa"/>
            <w:right w:w="108" w:type="dxa"/>
          </w:tblCellMar>
        </w:tblPrEx>
        <w:trPr>
          <w:cantSplit/>
          <w:trHeight w:val="755" w:hRule="atLeast"/>
          <w:jc w:val="center"/>
        </w:trPr>
        <w:tc>
          <w:tcPr>
            <w:tcW w:w="2121" w:type="dxa"/>
            <w:gridSpan w:val="2"/>
            <w:tcBorders>
              <w:top w:val="single" w:color="auto" w:sz="4" w:space="0"/>
              <w:left w:val="single" w:color="auto" w:sz="6" w:space="0"/>
              <w:bottom w:val="single" w:color="auto" w:sz="4" w:space="0"/>
              <w:right w:val="single" w:color="auto" w:sz="6" w:space="0"/>
            </w:tcBorders>
            <w:noWrap w:val="0"/>
            <w:vAlign w:val="center"/>
          </w:tcPr>
          <w:p w14:paraId="5A4BA7D4">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合同总价</w:t>
            </w:r>
          </w:p>
        </w:tc>
        <w:tc>
          <w:tcPr>
            <w:tcW w:w="851" w:type="dxa"/>
            <w:tcBorders>
              <w:top w:val="single" w:color="auto" w:sz="4" w:space="0"/>
              <w:left w:val="single" w:color="auto" w:sz="6" w:space="0"/>
              <w:bottom w:val="single" w:color="auto" w:sz="4" w:space="0"/>
              <w:right w:val="single" w:color="auto" w:sz="6" w:space="0"/>
            </w:tcBorders>
            <w:noWrap w:val="0"/>
            <w:vAlign w:val="top"/>
          </w:tcPr>
          <w:p w14:paraId="62699F99">
            <w:pPr>
              <w:adjustRightInd w:val="0"/>
              <w:snapToGrid w:val="0"/>
              <w:spacing w:line="360" w:lineRule="auto"/>
              <w:rPr>
                <w:rFonts w:hint="eastAsia" w:ascii="宋体" w:hAnsi="宋体" w:eastAsia="宋体" w:cs="宋体"/>
                <w:color w:val="auto"/>
                <w:sz w:val="24"/>
                <w:szCs w:val="24"/>
                <w:highlight w:val="none"/>
              </w:rPr>
            </w:pPr>
          </w:p>
        </w:tc>
        <w:tc>
          <w:tcPr>
            <w:tcW w:w="7447" w:type="dxa"/>
            <w:gridSpan w:val="7"/>
            <w:tcBorders>
              <w:top w:val="single" w:color="auto" w:sz="4" w:space="0"/>
              <w:left w:val="single" w:color="auto" w:sz="6" w:space="0"/>
              <w:bottom w:val="single" w:color="auto" w:sz="4" w:space="0"/>
              <w:right w:val="single" w:color="auto" w:sz="4" w:space="0"/>
            </w:tcBorders>
            <w:noWrap w:val="0"/>
            <w:vAlign w:val="top"/>
          </w:tcPr>
          <w:p w14:paraId="2C08AD52">
            <w:pPr>
              <w:adjustRightInd w:val="0"/>
              <w:snapToGrid w:val="0"/>
              <w:spacing w:line="360" w:lineRule="auto"/>
              <w:rPr>
                <w:rFonts w:hint="eastAsia" w:ascii="宋体" w:hAnsi="宋体" w:eastAsia="宋体" w:cs="宋体"/>
                <w:color w:val="auto"/>
                <w:kern w:val="0"/>
                <w:sz w:val="24"/>
                <w:szCs w:val="24"/>
                <w:highlight w:val="none"/>
              </w:rPr>
            </w:pPr>
          </w:p>
          <w:p w14:paraId="124D92EC">
            <w:pPr>
              <w:adjustRightInd w:val="0"/>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人民币大写</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kern w:val="0"/>
                <w:sz w:val="24"/>
                <w:szCs w:val="24"/>
                <w:highlight w:val="none"/>
              </w:rPr>
              <w:t>（小写￥</w:t>
            </w:r>
            <w:r>
              <w:rPr>
                <w:rFonts w:hint="eastAsia" w:ascii="宋体" w:hAnsi="宋体" w:eastAsia="宋体" w:cs="宋体"/>
                <w:color w:val="auto"/>
                <w:sz w:val="24"/>
                <w:szCs w:val="24"/>
                <w:highlight w:val="none"/>
              </w:rPr>
              <w:t xml:space="preserve">      </w:t>
            </w:r>
            <w:r>
              <w:rPr>
                <w:rFonts w:hint="eastAsia" w:ascii="宋体" w:hAnsi="宋体" w:eastAsia="宋体" w:cs="宋体"/>
                <w:color w:val="auto"/>
                <w:kern w:val="0"/>
                <w:sz w:val="24"/>
                <w:szCs w:val="24"/>
                <w:highlight w:val="none"/>
              </w:rPr>
              <w:t>元）</w:t>
            </w:r>
          </w:p>
          <w:p w14:paraId="66852F6C">
            <w:pPr>
              <w:widowControl/>
              <w:adjustRightInd w:val="0"/>
              <w:snapToGrid w:val="0"/>
              <w:jc w:val="left"/>
              <w:rPr>
                <w:rFonts w:hint="eastAsia" w:ascii="宋体" w:hAnsi="宋体" w:eastAsia="宋体" w:cs="宋体"/>
                <w:color w:val="auto"/>
                <w:sz w:val="24"/>
                <w:szCs w:val="24"/>
                <w:highlight w:val="none"/>
              </w:rPr>
            </w:pPr>
          </w:p>
        </w:tc>
      </w:tr>
    </w:tbl>
    <w:p w14:paraId="39CFEC5A">
      <w:pPr>
        <w:adjustRightInd w:val="0"/>
        <w:snapToGrid w:val="0"/>
        <w:spacing w:line="360" w:lineRule="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说      明：</w:t>
      </w:r>
    </w:p>
    <w:p w14:paraId="329A09A7">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 合同总价包含到达交货地点的运杂费、技术服务（相关技术指导）、运输费、保险费、培训及其他各项费用。</w:t>
      </w:r>
    </w:p>
    <w:p w14:paraId="2E5C934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（二）合同总价包括乙方销售本合同产品，国家根据现行税法向乙方征收的与履行合同有关的一切税费。</w:t>
      </w:r>
    </w:p>
    <w:p w14:paraId="317E7EEB">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 合同总价一次包死，不受市场价格变化的影响，并作为结算的唯一依据。</w:t>
      </w:r>
    </w:p>
    <w:p w14:paraId="6BE67BF6">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二、产品质量要求</w:t>
      </w:r>
    </w:p>
    <w:p w14:paraId="1475E480">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（一） 国家标准：</w:t>
      </w:r>
      <w:r>
        <w:rPr>
          <w:rFonts w:hint="eastAsia" w:ascii="宋体" w:hAnsi="宋体" w:eastAsia="宋体" w:cs="宋体"/>
          <w:color w:val="auto"/>
          <w:sz w:val="24"/>
          <w:szCs w:val="24"/>
          <w:highlight w:val="none"/>
          <w:u w:val="single"/>
        </w:rPr>
        <w:t xml:space="preserve">                            </w:t>
      </w:r>
    </w:p>
    <w:p w14:paraId="4B377B04">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（二）行业标准：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EC10D63">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（三） 样品标准：</w:t>
      </w:r>
      <w:r>
        <w:rPr>
          <w:rFonts w:hint="eastAsia" w:ascii="宋体" w:hAnsi="宋体" w:eastAsia="宋体" w:cs="宋体"/>
          <w:color w:val="auto"/>
          <w:sz w:val="24"/>
          <w:szCs w:val="24"/>
          <w:highlight w:val="none"/>
          <w:u w:val="single"/>
        </w:rPr>
        <w:t xml:space="preserve">  乙方按甲方要求制作样品，该样品由甲乙双方封样，由甲方保存 </w:t>
      </w:r>
    </w:p>
    <w:p w14:paraId="05A68E32">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（四）乙方应保证其提供的产品是全新的、未使用过的，采用的是最佳材料和一流工艺，并在各个方面符合合同规定的质量、规格和性能要求。提供的产品和</w:t>
      </w: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一致。在规定的质量保证期内，乙方应对任何缺陷负责。除合同中另有规定外，出现上述情况乙方应在收到甲方通知后</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天内，免费负责更换新的产品。对造成的损失甲方保留索赔的权利。</w:t>
      </w:r>
    </w:p>
    <w:p w14:paraId="391AC6FE">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（五）因乙方产品发生知识产权纠纷、质量问题导致的产品被监管部门没收、罚款或召回及因第三方主张民事权利等造成的甲方经济损失和相关费用均由乙方承担。</w:t>
      </w:r>
    </w:p>
    <w:p w14:paraId="09F5BB0E">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三、包装方式及包装品处理</w:t>
      </w:r>
    </w:p>
    <w:p w14:paraId="3E956824">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（一）包装方式：</w:t>
      </w:r>
      <w:r>
        <w:rPr>
          <w:rFonts w:hint="eastAsia" w:ascii="宋体" w:hAnsi="宋体" w:eastAsia="宋体" w:cs="宋体"/>
          <w:color w:val="auto"/>
          <w:sz w:val="24"/>
          <w:szCs w:val="24"/>
          <w:highlight w:val="none"/>
          <w:u w:val="single"/>
        </w:rPr>
        <w:t xml:space="preserve">                           </w:t>
      </w:r>
    </w:p>
    <w:p w14:paraId="7C192FC5">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（二）包装品处理：</w:t>
      </w:r>
      <w:r>
        <w:rPr>
          <w:rFonts w:hint="eastAsia" w:ascii="宋体" w:hAnsi="宋体" w:eastAsia="宋体" w:cs="宋体"/>
          <w:color w:val="auto"/>
          <w:sz w:val="24"/>
          <w:szCs w:val="24"/>
          <w:highlight w:val="none"/>
          <w:u w:val="single"/>
        </w:rPr>
        <w:t xml:space="preserve">                         </w:t>
      </w:r>
    </w:p>
    <w:p w14:paraId="389F434B">
      <w:pPr>
        <w:numPr>
          <w:ilvl w:val="0"/>
          <w:numId w:val="23"/>
        </w:num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交货方式</w:t>
      </w:r>
    </w:p>
    <w:p w14:paraId="0904C754">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（一）交货期限：</w:t>
      </w:r>
      <w:r>
        <w:rPr>
          <w:rFonts w:hint="eastAsia" w:ascii="宋体" w:hAnsi="宋体" w:eastAsia="宋体" w:cs="宋体"/>
          <w:color w:val="auto"/>
          <w:sz w:val="24"/>
          <w:szCs w:val="24"/>
          <w:highlight w:val="none"/>
          <w:u w:val="single"/>
        </w:rPr>
        <w:t xml:space="preserve">                                </w:t>
      </w:r>
    </w:p>
    <w:p w14:paraId="68780A36">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（二）交货地点：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5AB18645">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（三）运输方式：</w:t>
      </w:r>
      <w:r>
        <w:rPr>
          <w:rFonts w:hint="eastAsia" w:ascii="宋体" w:hAnsi="宋体" w:eastAsia="宋体" w:cs="宋体"/>
          <w:color w:val="auto"/>
          <w:sz w:val="24"/>
          <w:szCs w:val="24"/>
          <w:highlight w:val="none"/>
          <w:u w:val="single"/>
        </w:rPr>
        <w:t xml:space="preserve">  乙方负责运输到甲方指定地点               </w:t>
      </w:r>
    </w:p>
    <w:p w14:paraId="612D2AC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国家相关部门规定，产品需特殊方式运输的，如冷链运输的，配送由具备冷链储存、运输条件乙方或乙方委托具备冷链储存、运输条件的企业负责配送。配送要符合新修改条例及各级卫生主管部门和食品药品监督管理部门的相关规定，遵守储存、运输管理规范，保证产品质量。产品储存、运输的全过程应当始终处于规定的温度环境，不得脱离冷链，每批货物需配备自动温度记录器，按要求做好全程温度记录，并能够现场读取。</w:t>
      </w:r>
    </w:p>
    <w:p w14:paraId="36F95B7A">
      <w:pPr>
        <w:pStyle w:val="8"/>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风险承担：在乙方将产品交付甲方前标的物的毁损、灭失风险由乙方承担。甲方已付乙方的费用中已包含货物的保险费用，乙方应当按规定购买保险。除货物在交付甲方前的损失由乙方承担外，乙方仍应承担货物损失总额30%的违约金。</w:t>
      </w:r>
    </w:p>
    <w:p w14:paraId="4FF901E7">
      <w:pPr>
        <w:numPr>
          <w:ilvl w:val="0"/>
          <w:numId w:val="23"/>
        </w:num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w:t>
      </w:r>
    </w:p>
    <w:p w14:paraId="63A07334">
      <w:pPr>
        <w:adjustRightInd w:val="0"/>
        <w:snapToGrid w:val="0"/>
        <w:spacing w:line="360" w:lineRule="auto"/>
        <w:ind w:left="420" w:left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 （一）验收时间：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25A70501">
      <w:pPr>
        <w:adjustRightInd w:val="0"/>
        <w:snapToGrid w:val="0"/>
        <w:spacing w:line="360" w:lineRule="auto"/>
        <w:ind w:firstLine="480" w:firstLineChars="200"/>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（二）验收方式：</w:t>
      </w:r>
      <w:r>
        <w:rPr>
          <w:rFonts w:hint="eastAsia" w:ascii="宋体" w:hAnsi="宋体" w:eastAsia="宋体" w:cs="宋体"/>
          <w:color w:val="auto"/>
          <w:sz w:val="24"/>
          <w:szCs w:val="24"/>
          <w:highlight w:val="none"/>
          <w:u w:val="single"/>
          <w:lang w:val="en-US" w:eastAsia="zh-CN"/>
        </w:rPr>
        <w:t xml:space="preserve">                          </w:t>
      </w:r>
    </w:p>
    <w:p w14:paraId="7A73B12D">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验收按照下列要求验收，如一项不合格，视同产品不合格：</w:t>
      </w:r>
    </w:p>
    <w:p w14:paraId="172A3A6A">
      <w:pPr>
        <w:adjustRightInd w:val="0"/>
        <w:snapToGrid w:val="0"/>
        <w:spacing w:line="360" w:lineRule="auto"/>
        <w:ind w:firstLine="736" w:firstLineChars="3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1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⑴</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资料验收：供方交货前应按合同规定的要求，提供相关的技术资料。</w:t>
      </w:r>
    </w:p>
    <w:p w14:paraId="4F473F70">
      <w:pPr>
        <w:adjustRightInd w:val="0"/>
        <w:snapToGrid w:val="0"/>
        <w:spacing w:line="360" w:lineRule="auto"/>
        <w:ind w:left="210" w:leftChars="100"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2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⑵</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 xml:space="preserve">实物验收：包括产品名称、数量、规格和包装等外观形态。质保期剩余期限不得低于该产品限定质保期的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9C2C38E">
      <w:pPr>
        <w:adjustRightInd w:val="0"/>
        <w:snapToGrid w:val="0"/>
        <w:spacing w:line="360" w:lineRule="auto"/>
        <w:ind w:firstLine="736" w:firstLineChars="3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3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⑶</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产品质量抽检复核。</w:t>
      </w:r>
    </w:p>
    <w:p w14:paraId="6338899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（三）安装验收：</w:t>
      </w:r>
    </w:p>
    <w:p w14:paraId="60AB9B0C">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产品如需安装验收，自设备正常运转</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天后，视为验收合格。</w:t>
      </w:r>
    </w:p>
    <w:p w14:paraId="551C2FD7">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特殊产品（指疫苗等生物产品）乙方交货时，同时应当提供该批产品由药品检验机构依法签发的生物制品每批检验合格或者审核批准证明复印件，并加盖企业印章。销售进口产品的，还应当提供进口药品通关单复印件，并加盖企业印章。甲方在产品质量保证期内有权进行抽检复核，如发现产品质量问题，乙方应按照甲方要求及时予以退换。</w:t>
      </w:r>
    </w:p>
    <w:p w14:paraId="45125F94">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（五）质量争议：对产品质量发生争议由</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检验机构进行检验，检验费由违约方承担。  </w:t>
      </w:r>
    </w:p>
    <w:p w14:paraId="52EA476E">
      <w:pPr>
        <w:adjustRightInd w:val="0"/>
        <w:snapToGrid w:val="0"/>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  乙方接到甲方对产品质量提出异议的通知后，天内负责处理并通知甲方处理情况，否则即视为默认甲方提出的异议和处理意见。</w:t>
      </w:r>
    </w:p>
    <w:p w14:paraId="34657395">
      <w:pPr>
        <w:adjustRightInd w:val="0"/>
        <w:snapToGrid w:val="0"/>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（七）甲方因使用、保管、保养不善等造成产品质量下降的，不得提出异议。 </w:t>
      </w:r>
    </w:p>
    <w:p w14:paraId="4F6A8D26">
      <w:pPr>
        <w:adjustRightInd w:val="0"/>
        <w:snapToGrid w:val="0"/>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（八）货物符合合同约定的技术规范要求和验收标准的，甲方签署验收合格证明 。                    </w:t>
      </w:r>
    </w:p>
    <w:p w14:paraId="7FFAA6BB">
      <w:pPr>
        <w:adjustRightInd w:val="0"/>
        <w:snapToGrid w:val="0"/>
        <w:spacing w:line="360" w:lineRule="auto"/>
        <w:ind w:firstLine="480" w:firstLineChars="200"/>
        <w:outlineLvl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六、款项支付</w:t>
      </w:r>
    </w:p>
    <w:p w14:paraId="6C1A84D5">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（一）履约保证金</w:t>
      </w:r>
    </w:p>
    <w:p w14:paraId="49DF1D63">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为保证乙方能够按合同履约，乙方应交付10%履约保证金</w:t>
      </w:r>
      <w:r>
        <w:rPr>
          <w:rFonts w:hint="eastAsia" w:ascii="宋体" w:hAnsi="宋体" w:eastAsia="宋体" w:cs="宋体"/>
          <w:color w:val="auto"/>
          <w:sz w:val="24"/>
          <w:szCs w:val="24"/>
          <w:highlight w:val="none"/>
          <w:u w:val="single"/>
        </w:rPr>
        <w:t xml:space="preserve">           元。</w:t>
      </w:r>
      <w:r>
        <w:rPr>
          <w:rFonts w:hint="eastAsia" w:ascii="宋体" w:hAnsi="宋体" w:eastAsia="宋体" w:cs="宋体"/>
          <w:color w:val="auto"/>
          <w:sz w:val="24"/>
          <w:szCs w:val="24"/>
          <w:highlight w:val="none"/>
        </w:rPr>
        <w:t>如物资为设备类，则该履约金自动转为质保金，保证金在质保期开始计算时，转为质保金，待质保期届满（无违约责任）后返还（无息）。如乙方有违约行为，甲方可用该保证金冲抵甲方的损失及乙方的违约金。</w:t>
      </w:r>
    </w:p>
    <w:p w14:paraId="00EF7A74">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（二）货款支付：</w:t>
      </w:r>
    </w:p>
    <w:p w14:paraId="2D415A0B">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合同总价包含到达交货地点的运杂费、技术服务（相关技术指导）、运输费、保险费、培训、税费及其他各项费用。</w:t>
      </w:r>
    </w:p>
    <w:p w14:paraId="0C696AA5">
      <w:pPr>
        <w:numPr>
          <w:ilvl w:val="0"/>
          <w:numId w:val="24"/>
        </w:num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双方约定，合同签订后，乙方向甲方交纳10%履约金</w:t>
      </w:r>
      <w:r>
        <w:rPr>
          <w:rFonts w:hint="eastAsia" w:ascii="宋体" w:hAnsi="宋体" w:eastAsia="宋体" w:cs="宋体"/>
          <w:color w:val="auto"/>
          <w:sz w:val="24"/>
          <w:szCs w:val="24"/>
          <w:highlight w:val="none"/>
          <w:u w:val="single"/>
        </w:rPr>
        <w:t xml:space="preserve">           元</w:t>
      </w:r>
      <w:r>
        <w:rPr>
          <w:rFonts w:hint="eastAsia" w:ascii="宋体" w:hAnsi="宋体" w:eastAsia="宋体" w:cs="宋体"/>
          <w:color w:val="auto"/>
          <w:sz w:val="24"/>
          <w:szCs w:val="24"/>
          <w:highlight w:val="none"/>
        </w:rPr>
        <w:t>后，乙方向甲方开具合同全额发票，甲方收到履约金和全额发票后向乙方支付全额货款。乙方按照甲方需求分批次供货，待所有货物验收合格后，甲方向乙方无息退款履约金</w:t>
      </w:r>
      <w:r>
        <w:rPr>
          <w:rFonts w:hint="eastAsia" w:ascii="宋体" w:hAnsi="宋体" w:eastAsia="宋体" w:cs="宋体"/>
          <w:color w:val="auto"/>
          <w:sz w:val="24"/>
          <w:szCs w:val="24"/>
          <w:highlight w:val="none"/>
          <w:u w:val="single"/>
        </w:rPr>
        <w:t xml:space="preserve">           元。</w:t>
      </w:r>
    </w:p>
    <w:p w14:paraId="692230D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（2）质保金为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元，质保期届满</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工作日返回。</w:t>
      </w:r>
    </w:p>
    <w:p w14:paraId="0E0C20BA">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（3）双方约定，合同签订后，乙方按照甲方需求一次性供货，所有货物验收合格后，乙方向甲方开具合同全额发票，甲方收到发票后向乙方支付货款</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F33EAA0">
      <w:pPr>
        <w:adjustRightInd w:val="0"/>
        <w:snapToGrid w:val="0"/>
        <w:spacing w:line="360" w:lineRule="auto"/>
        <w:ind w:firstLine="360" w:firstLineChars="15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kern w:val="0"/>
          <w:sz w:val="24"/>
          <w:szCs w:val="24"/>
          <w:highlight w:val="none"/>
        </w:rPr>
        <w:t>付款要求：甲方财务凭下列单据支付货款（按甲乙各方的义务提交）：</w:t>
      </w:r>
    </w:p>
    <w:p w14:paraId="1B0824C1">
      <w:pPr>
        <w:widowControl/>
        <w:shd w:val="clear" w:color="auto" w:fill="FFFFFF"/>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（a）全额发票（原件及复印件各1份）；（b）合同复印件（1份）；（c）中标通知书原件及复印件（1份）（d）自治区疾控中心采购验收单；（e）乙方供货清单（盖章） ； （f）自治区疾控中心物资采购廉洁合同（见附件1）；（g）自治区疾控中心使用科室付款说明  ；（h）供应商评价表（见附件2需由使用科室签字确认）；应乙方提交单据不全导致甲方财务未能付款的，甲方不承担逾期付款责任。</w:t>
      </w:r>
    </w:p>
    <w:p w14:paraId="502EFD36">
      <w:pPr>
        <w:widowControl/>
        <w:shd w:val="clear" w:color="auto" w:fill="FFFFFF"/>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（三）付款信息:</w:t>
      </w:r>
    </w:p>
    <w:p w14:paraId="329E29C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甲</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方：</w:t>
      </w:r>
      <w:r>
        <w:rPr>
          <w:rFonts w:hint="eastAsia" w:ascii="宋体" w:hAnsi="宋体" w:eastAsia="宋体" w:cs="宋体"/>
          <w:color w:val="auto"/>
          <w:sz w:val="24"/>
          <w:szCs w:val="24"/>
          <w:highlight w:val="none"/>
        </w:rPr>
        <w:t>税号：</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乙</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方：税号：           </w:t>
      </w:r>
    </w:p>
    <w:p w14:paraId="7CE6389E">
      <w:pPr>
        <w:adjustRightInd w:val="0"/>
        <w:snapToGrid w:val="0"/>
        <w:spacing w:line="360" w:lineRule="exact"/>
        <w:ind w:firstLine="600" w:firstLine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 户 行：</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开 户 行：</w:t>
      </w:r>
    </w:p>
    <w:p w14:paraId="3A600DE6">
      <w:pPr>
        <w:tabs>
          <w:tab w:val="center" w:pos="5070"/>
        </w:tabs>
        <w:adjustRightInd w:val="0"/>
        <w:snapToGrid w:val="0"/>
        <w:spacing w:line="360" w:lineRule="exact"/>
        <w:ind w:firstLine="600" w:firstLine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开户行号：</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开户行号：</w:t>
      </w:r>
    </w:p>
    <w:p w14:paraId="7C3FE880">
      <w:pPr>
        <w:widowControl/>
        <w:shd w:val="clear" w:color="auto" w:fill="FFFFFF"/>
        <w:adjustRightInd w:val="0"/>
        <w:snapToGrid w:val="0"/>
        <w:spacing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 xml:space="preserve"> 帐   号: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帐   号：   </w:t>
      </w:r>
    </w:p>
    <w:p w14:paraId="223923E2">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七、延期交货与核定损失额</w:t>
      </w:r>
    </w:p>
    <w:p w14:paraId="585A5501">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乙方未能按合同规定的时间按期交货(不可抗力除外)，在乙方同意支付核定损失额的条件下，甲方可适当延长交货期。核定损失额的支付将从未付款或从履约保证金中扣除。核定损失额计付比率为每迟交1天，按货物全额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 xml:space="preserve">。如果乙方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天后仍不能交货，甲方有权因乙方违约终止合同，而乙方仍有义务支付上述迟交核定损失金额。</w:t>
      </w:r>
    </w:p>
    <w:p w14:paraId="1E54F6ED">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八、保密</w:t>
      </w:r>
    </w:p>
    <w:p w14:paraId="7DC0FA9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双方保证对从另一方取得且无法自公开渠道获得的商业秘密（技术信息、经济信息及其他商业秘密）予以保密。未经对方同意不得向任何第三方泄露该商业秘密。</w:t>
      </w:r>
    </w:p>
    <w:p w14:paraId="5D55D3EB">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九、保修与售后服务</w:t>
      </w:r>
    </w:p>
    <w:p w14:paraId="11F5D802">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（一）、质保期为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 自产品最终验收合格之日起至质保期届满且经甲方确认无任何质量问题时止。在质保期内因产品质量造成产品不能正常使用，影响不能正常工作时间从质保期扣除。</w:t>
      </w:r>
    </w:p>
    <w:p w14:paraId="508646C4">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（二）、接到甲方通知，乙方应在</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小时内派遣相关人员到达现场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小时内维修完毕；发生紧急抢修事故的，乙方应在接到甲方通知后立即赶往现场排除故障。乙方未在约定时间到达现场，甲方可另选第三方修复，相关费用由乙方承担。乙方未在约定时间内修复的或同一产品经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次维修后仍不能稳定、可靠运行的，甲方有权要求乙方免费更换。</w:t>
      </w:r>
      <w:r>
        <w:rPr>
          <w:rStyle w:val="57"/>
          <w:rFonts w:hint="eastAsia" w:ascii="宋体" w:hAnsi="宋体" w:eastAsia="宋体" w:cs="宋体"/>
          <w:color w:val="auto"/>
          <w:sz w:val="24"/>
          <w:szCs w:val="24"/>
          <w:highlight w:val="none"/>
        </w:rPr>
        <w:t>返修或更换部件后的产品保修期应重新计算。</w:t>
      </w:r>
    </w:p>
    <w:p w14:paraId="17F41C1D">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（三）、在质保期内，乙方应对产品出现的质量及安全问题负责处理解决并承担一切费用。</w:t>
      </w:r>
    </w:p>
    <w:p w14:paraId="742B2BA2">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（四）、质保期届满后，乙方对本合同项下产品提供终身维修服务，且维修时只收取所需维修部件的成本费              </w:t>
      </w:r>
    </w:p>
    <w:p w14:paraId="753D9342">
      <w:pPr>
        <w:adjustRightInd w:val="0"/>
        <w:snapToGrid w:val="0"/>
        <w:spacing w:line="360" w:lineRule="auto"/>
        <w:ind w:firstLine="352" w:firstLineChars="14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十、不可抗力</w:t>
      </w:r>
    </w:p>
    <w:p w14:paraId="63D6D107">
      <w:pPr>
        <w:adjustRightInd w:val="0"/>
        <w:snapToGrid w:val="0"/>
        <w:spacing w:line="360" w:lineRule="auto"/>
        <w:ind w:firstLine="352" w:firstLineChars="14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本合同所称不可抗力是指不能预见、不能克服、不能避免并对另一方造成重大影响的客观事件。包括但不限于自然灾害如洪水、地震、火灾和风暴等以及社会事件如战争、动乱、政府行为等。</w:t>
      </w:r>
    </w:p>
    <w:p w14:paraId="530278C3">
      <w:pPr>
        <w:adjustRightInd w:val="0"/>
        <w:snapToGrid w:val="0"/>
        <w:spacing w:line="360" w:lineRule="auto"/>
        <w:ind w:firstLine="352" w:firstLineChars="14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如遇不可抗力事件的一方导致合同无法履行时，应立即将事故情况书面告知另一方，并在</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天内，提供事故详情。</w:t>
      </w:r>
    </w:p>
    <w:p w14:paraId="7A36B150">
      <w:pPr>
        <w:adjustRightInd w:val="0"/>
        <w:snapToGrid w:val="0"/>
        <w:spacing w:line="360" w:lineRule="auto"/>
        <w:ind w:firstLine="352" w:firstLineChars="14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十一、违约责任</w:t>
      </w:r>
    </w:p>
    <w:p w14:paraId="0E2B91C5">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（一）、在补救违约而采取的任何其他措施未能实现的情况下，即在乙方收到甲方发出的违约整改通知后</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天内(或经甲方书面确认的更长时间内)仍未纠正其下述任何一种违约行为，甲方可向乙方发出书面解除通知，终止全部或部分合同条款：</w:t>
      </w:r>
    </w:p>
    <w:p w14:paraId="58E5CEAE">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(1)如果乙方未能在合同规定的期限内或甲方准许的任何延期内交付部分或全部产品。</w:t>
      </w:r>
    </w:p>
    <w:p w14:paraId="36EFBA72">
      <w:pPr>
        <w:adjustRightInd w:val="0"/>
        <w:snapToGrid w:val="0"/>
        <w:spacing w:line="360" w:lineRule="auto"/>
        <w:ind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(2)乙方未能履行合同项下的其它义务。</w:t>
      </w:r>
    </w:p>
    <w:p w14:paraId="16186D46">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（二）、因乙方违约致使甲方终止合同时，乙方除退还甲方已付全部货款及资金占用费外，应无条件承担合同总价30%的违约金。</w:t>
      </w:r>
    </w:p>
    <w:p w14:paraId="77C0A539">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（三）、严禁乙方转让合同，若乙方违约，则甲方有权终止合同，乙方承担合同总价30%的违约金。</w:t>
      </w:r>
    </w:p>
    <w:p w14:paraId="4CC6926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（四）：任何一方违约应承担守约方因主张权利而支付的所有费用，包含且不限于误工费、差旅费、住宿费、交通费、律师费等。</w:t>
      </w:r>
    </w:p>
    <w:p w14:paraId="2C62887B">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十二、其它事项</w:t>
      </w:r>
    </w:p>
    <w:p w14:paraId="412AB560">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（一）、招</w:t>
      </w: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均作为合同不可分割的部分。解释顺序为</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、合同、合同附件。</w:t>
      </w:r>
    </w:p>
    <w:p w14:paraId="10A4F741">
      <w:pPr>
        <w:adjustRightInd w:val="0"/>
        <w:snapToGrid w:val="0"/>
        <w:spacing w:line="360" w:lineRule="auto"/>
        <w:ind w:left="359" w:leftChars="171"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（二）、合同未尽事宜，由甲、乙双方协商，作为合同的补充与原合同具有同等法律效力。</w:t>
      </w:r>
    </w:p>
    <w:p w14:paraId="695FEA3E">
      <w:pPr>
        <w:adjustRightInd w:val="0"/>
        <w:snapToGrid w:val="0"/>
        <w:spacing w:line="360" w:lineRule="auto"/>
        <w:ind w:left="359" w:leftChars="171"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（三）、双方如对履行合同发生争执，应友好协商解决，如协商不成，任何一方均可向甲方所在地法院提起诉讼。</w:t>
      </w:r>
    </w:p>
    <w:p w14:paraId="36C01942">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十三、 通知和送达</w:t>
      </w:r>
    </w:p>
    <w:p w14:paraId="57BD2B44">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甲、乙双方因履行本合同而相互发出或者提供的所有通知、文件、材料等均以本合同所列明的地址、电子邮箱、传真送达。一方迁址或者变更邮箱、传真电话的，应当五日内书面通知对方。</w:t>
      </w:r>
    </w:p>
    <w:p w14:paraId="37B91D25">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以当面交付文件方式送达的，交付之时视为送达；以电子邮件方式送达的，发出电子邮件时视为送达；以传真方式送达的，发出传真时视为送达；以邮寄方式送达的，邮件交邮当日视为送达。</w:t>
      </w:r>
    </w:p>
    <w:p w14:paraId="045890B6">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十四、本合同签订时间、地点、履行期限</w:t>
      </w:r>
    </w:p>
    <w:p w14:paraId="6FA85B0F">
      <w:pPr>
        <w:adjustRightInd w:val="0"/>
        <w:snapToGrid w:val="0"/>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      （一）签订时间：</w:t>
      </w:r>
    </w:p>
    <w:p w14:paraId="60FC9041">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（二）签订地点：乌鲁木齐市</w:t>
      </w:r>
    </w:p>
    <w:p w14:paraId="300F8860">
      <w:pPr>
        <w:adjustRightInd w:val="0"/>
        <w:snapToGrid w:val="0"/>
        <w:spacing w:line="360" w:lineRule="auto"/>
        <w:ind w:firstLine="705" w:firstLineChars="29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（三）履行期限：本合同供求关系时间自二零二</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日起至二零二</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日，有效期限为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个月。</w:t>
      </w:r>
    </w:p>
    <w:p w14:paraId="0A4E8DD4">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十四、合同签订及生效：本合同一式四份，甲方执叁份、乙方执壹份，双方签字并盖章后生效。</w:t>
      </w:r>
    </w:p>
    <w:p w14:paraId="1112F864">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    方                                      乙    方</w:t>
      </w:r>
    </w:p>
    <w:p w14:paraId="6BE2FBDC">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单位名称：                                  单位名称： </w:t>
      </w:r>
    </w:p>
    <w:p w14:paraId="554ABEEC">
      <w:pPr>
        <w:adjustRightInd w:val="0"/>
        <w:snapToGrid w:val="0"/>
        <w:spacing w:line="360" w:lineRule="auto"/>
        <w:ind w:right="-506" w:rightChars="-241"/>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（盖章）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（盖章）</w:t>
      </w:r>
    </w:p>
    <w:p w14:paraId="11EF6DE1">
      <w:pPr>
        <w:adjustRightInd w:val="0"/>
        <w:snapToGrid w:val="0"/>
        <w:spacing w:line="360" w:lineRule="auto"/>
        <w:ind w:left="6960" w:leftChars="-57" w:right="-506" w:rightChars="-241" w:hanging="7080" w:hangingChars="29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    址：                                   地  址： </w:t>
      </w:r>
    </w:p>
    <w:p w14:paraId="7C7DB7CE">
      <w:pPr>
        <w:adjustRightInd w:val="0"/>
        <w:snapToGrid w:val="0"/>
        <w:spacing w:line="360" w:lineRule="auto"/>
        <w:ind w:left="-359" w:leftChars="-171" w:right="-506" w:rightChars="-241"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法定代表人：                                  法定代表人（签字）： </w:t>
      </w:r>
    </w:p>
    <w:p w14:paraId="4E15885C">
      <w:pPr>
        <w:adjustRightInd w:val="0"/>
        <w:snapToGrid w:val="0"/>
        <w:spacing w:line="360" w:lineRule="auto"/>
        <w:ind w:left="-359" w:leftChars="-171" w:right="-506" w:rightChars="-241" w:firstLine="240" w:firstLineChars="1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代 理 人：                                    代 理 人（签字）：</w:t>
      </w:r>
    </w:p>
    <w:p w14:paraId="44A72E35">
      <w:pPr>
        <w:adjustRightInd w:val="0"/>
        <w:snapToGrid w:val="0"/>
        <w:spacing w:line="360" w:lineRule="auto"/>
        <w:ind w:left="-359" w:leftChars="-171" w:right="-506" w:rightChars="-241" w:firstLine="240" w:firstLineChars="100"/>
        <w:rPr>
          <w:rFonts w:hint="eastAsia" w:ascii="宋体" w:hAnsi="宋体" w:eastAsia="宋体" w:cs="宋体"/>
          <w:b w:val="0"/>
          <w:bCs w:val="0"/>
          <w:color w:val="auto"/>
          <w:sz w:val="36"/>
          <w:szCs w:val="36"/>
          <w:highlight w:val="none"/>
          <w:lang w:val="en-US" w:eastAsia="zh-CN"/>
        </w:rPr>
      </w:pPr>
      <w:r>
        <w:rPr>
          <w:rFonts w:hint="eastAsia" w:ascii="宋体" w:hAnsi="宋体" w:eastAsia="宋体" w:cs="宋体"/>
          <w:b w:val="0"/>
          <w:bCs w:val="0"/>
          <w:color w:val="auto"/>
          <w:sz w:val="24"/>
          <w:szCs w:val="24"/>
          <w:highlight w:val="none"/>
        </w:rPr>
        <w:t xml:space="preserve">联系电话：                                </w:t>
      </w:r>
      <w:r>
        <w:rPr>
          <w:rFonts w:hint="eastAsia" w:ascii="宋体" w:hAnsi="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联系电</w:t>
      </w:r>
      <w:r>
        <w:rPr>
          <w:rFonts w:hint="eastAsia" w:ascii="宋体" w:hAnsi="宋体" w:eastAsia="宋体" w:cs="宋体"/>
          <w:b w:val="0"/>
          <w:bCs w:val="0"/>
          <w:color w:val="auto"/>
          <w:sz w:val="24"/>
          <w:szCs w:val="24"/>
          <w:highlight w:val="none"/>
          <w:lang w:val="en-US" w:eastAsia="zh-CN"/>
        </w:rPr>
        <w:t>话：</w:t>
      </w:r>
    </w:p>
    <w:p w14:paraId="023DE9A3">
      <w:pPr>
        <w:rPr>
          <w:rFonts w:hint="eastAsia" w:ascii="宋体" w:hAnsi="宋体" w:cs="宋体"/>
          <w:color w:val="auto"/>
          <w:sz w:val="36"/>
          <w:szCs w:val="36"/>
          <w:highlight w:val="none"/>
          <w:lang w:val="en-US" w:eastAsia="zh-CN"/>
        </w:rPr>
      </w:pPr>
    </w:p>
    <w:p w14:paraId="7286A900">
      <w:pPr>
        <w:pStyle w:val="7"/>
        <w:rPr>
          <w:rFonts w:hint="eastAsia"/>
          <w:color w:val="auto"/>
          <w:highlight w:val="none"/>
          <w:lang w:val="en-US" w:eastAsia="zh-CN"/>
        </w:rPr>
      </w:pPr>
    </w:p>
    <w:p w14:paraId="14463559">
      <w:pPr>
        <w:rPr>
          <w:rFonts w:hint="eastAsia"/>
          <w:color w:val="auto"/>
          <w:highlight w:val="none"/>
          <w:lang w:val="en-US" w:eastAsia="zh-CN"/>
        </w:rPr>
      </w:pPr>
    </w:p>
    <w:p w14:paraId="2CF14D34">
      <w:pPr>
        <w:rPr>
          <w:rFonts w:hint="eastAsia"/>
          <w:color w:val="auto"/>
          <w:highlight w:val="none"/>
          <w:lang w:val="en-US" w:eastAsia="zh-CN"/>
        </w:rPr>
      </w:pPr>
    </w:p>
    <w:p w14:paraId="7BA7C00D">
      <w:pPr>
        <w:rPr>
          <w:rFonts w:hint="eastAsia"/>
          <w:color w:val="auto"/>
          <w:highlight w:val="none"/>
          <w:lang w:val="en-US" w:eastAsia="zh-CN"/>
        </w:rPr>
      </w:pPr>
    </w:p>
    <w:p w14:paraId="26A4F3DA">
      <w:pPr>
        <w:rPr>
          <w:rFonts w:hint="eastAsia"/>
          <w:color w:val="auto"/>
          <w:highlight w:val="none"/>
          <w:lang w:val="en-US" w:eastAsia="zh-CN"/>
        </w:rPr>
      </w:pPr>
    </w:p>
    <w:p w14:paraId="64E78733">
      <w:pPr>
        <w:pStyle w:val="2"/>
        <w:keepNext/>
        <w:keepLines w:val="0"/>
        <w:pageBreakBefore w:val="0"/>
        <w:widowControl w:val="0"/>
        <w:numPr>
          <w:ilvl w:val="0"/>
          <w:numId w:val="0"/>
        </w:numPr>
        <w:kinsoku/>
        <w:wordWrap/>
        <w:overflowPunct/>
        <w:topLinePunct w:val="0"/>
        <w:autoSpaceDE/>
        <w:autoSpaceDN/>
        <w:bidi w:val="0"/>
        <w:adjustRightInd/>
        <w:snapToGrid/>
        <w:spacing w:after="100" w:afterAutospacing="1" w:line="440" w:lineRule="exact"/>
        <w:ind w:leftChars="0"/>
        <w:jc w:val="center"/>
        <w:textAlignment w:val="auto"/>
        <w:rPr>
          <w:rFonts w:hint="eastAsia" w:ascii="宋体" w:hAnsi="宋体" w:cs="宋体"/>
          <w:color w:val="auto"/>
          <w:sz w:val="36"/>
          <w:szCs w:val="36"/>
          <w:highlight w:val="none"/>
          <w:lang w:val="en-US" w:eastAsia="zh-CN"/>
        </w:rPr>
      </w:pPr>
      <w:bookmarkStart w:id="24" w:name="_Toc18271"/>
    </w:p>
    <w:p w14:paraId="11FB5B34">
      <w:pPr>
        <w:pStyle w:val="2"/>
        <w:keepNext/>
        <w:keepLines w:val="0"/>
        <w:pageBreakBefore w:val="0"/>
        <w:widowControl w:val="0"/>
        <w:numPr>
          <w:ilvl w:val="0"/>
          <w:numId w:val="0"/>
        </w:numPr>
        <w:kinsoku/>
        <w:wordWrap/>
        <w:overflowPunct/>
        <w:topLinePunct w:val="0"/>
        <w:autoSpaceDE/>
        <w:autoSpaceDN/>
        <w:bidi w:val="0"/>
        <w:adjustRightInd/>
        <w:snapToGrid/>
        <w:spacing w:after="100" w:afterAutospacing="1" w:line="440" w:lineRule="exact"/>
        <w:ind w:leftChars="0"/>
        <w:jc w:val="center"/>
        <w:textAlignment w:val="auto"/>
        <w:rPr>
          <w:rFonts w:hint="eastAsia" w:ascii="宋体" w:hAnsi="宋体" w:cs="宋体"/>
          <w:color w:val="auto"/>
          <w:sz w:val="36"/>
          <w:szCs w:val="36"/>
          <w:highlight w:val="none"/>
          <w:lang w:val="en-US" w:eastAsia="zh-CN"/>
        </w:rPr>
      </w:pPr>
      <w:r>
        <w:rPr>
          <w:rFonts w:hint="eastAsia" w:ascii="宋体" w:hAnsi="宋体" w:cs="宋体"/>
          <w:color w:val="auto"/>
          <w:sz w:val="36"/>
          <w:szCs w:val="36"/>
          <w:highlight w:val="none"/>
          <w:lang w:val="en-US" w:eastAsia="zh-CN"/>
        </w:rPr>
        <w:t>第六部分 附件</w:t>
      </w:r>
    </w:p>
    <w:p w14:paraId="4BAD20A2">
      <w:pPr>
        <w:pStyle w:val="61"/>
        <w:outlineLvl w:val="1"/>
        <w:rPr>
          <w:rFonts w:hint="eastAsia" w:ascii="宋体" w:hAnsi="宋体" w:eastAsia="宋体" w:cs="宋体"/>
          <w:color w:val="auto"/>
          <w:sz w:val="28"/>
          <w:szCs w:val="28"/>
          <w:highlight w:val="none"/>
        </w:rPr>
      </w:pPr>
      <w:bookmarkStart w:id="25" w:name="_Toc15441"/>
      <w:bookmarkStart w:id="26" w:name="_Toc27553"/>
      <w:bookmarkStart w:id="27" w:name="_Toc25635"/>
      <w:bookmarkStart w:id="28" w:name="_Toc4236"/>
      <w:r>
        <w:rPr>
          <w:rFonts w:hint="eastAsia" w:ascii="宋体" w:hAnsi="宋体" w:eastAsia="宋体" w:cs="宋体"/>
          <w:color w:val="auto"/>
          <w:sz w:val="28"/>
          <w:szCs w:val="28"/>
          <w:highlight w:val="none"/>
        </w:rPr>
        <w:t>一、</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封面</w:t>
      </w:r>
      <w:bookmarkEnd w:id="25"/>
      <w:bookmarkEnd w:id="26"/>
      <w:bookmarkEnd w:id="27"/>
      <w:bookmarkEnd w:id="28"/>
    </w:p>
    <w:p w14:paraId="35A9A101">
      <w:pPr>
        <w:pStyle w:val="53"/>
        <w:spacing w:line="360" w:lineRule="auto"/>
        <w:rPr>
          <w:rFonts w:hint="eastAsia" w:ascii="宋体" w:hAnsi="宋体" w:eastAsia="宋体" w:cs="宋体"/>
          <w:b/>
          <w:color w:val="auto"/>
          <w:sz w:val="24"/>
          <w:szCs w:val="24"/>
          <w:highlight w:val="none"/>
        </w:rPr>
      </w:pPr>
    </w:p>
    <w:p w14:paraId="61BD8E74">
      <w:pPr>
        <w:pStyle w:val="59"/>
        <w:spacing w:line="360" w:lineRule="auto"/>
        <w:ind w:firstLine="480" w:firstLineChars="200"/>
        <w:rPr>
          <w:rFonts w:hint="eastAsia" w:ascii="宋体" w:hAnsi="宋体" w:eastAsia="宋体" w:cs="宋体"/>
          <w:color w:val="auto"/>
          <w:sz w:val="24"/>
          <w:szCs w:val="24"/>
          <w:highlight w:val="none"/>
        </w:rPr>
      </w:pPr>
    </w:p>
    <w:p w14:paraId="5554496F">
      <w:pPr>
        <w:pStyle w:val="53"/>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（项目名称）</w:t>
      </w:r>
    </w:p>
    <w:p w14:paraId="638D0D8E">
      <w:pPr>
        <w:pStyle w:val="53"/>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标段</w:t>
      </w:r>
      <w:r>
        <w:rPr>
          <w:rFonts w:hint="eastAsia" w:ascii="宋体" w:hAnsi="宋体" w:eastAsia="宋体" w:cs="宋体"/>
          <w:color w:val="auto"/>
          <w:sz w:val="24"/>
          <w:szCs w:val="24"/>
          <w:highlight w:val="none"/>
        </w:rPr>
        <w:t>名称）</w:t>
      </w:r>
    </w:p>
    <w:p w14:paraId="3EB3D9F9">
      <w:pPr>
        <w:pStyle w:val="53"/>
        <w:spacing w:line="360" w:lineRule="auto"/>
        <w:ind w:firstLine="1440" w:firstLineChars="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项目编号</w:t>
      </w:r>
      <w:r>
        <w:rPr>
          <w:rFonts w:hint="eastAsia" w:ascii="宋体" w:hAnsi="宋体" w:eastAsia="宋体" w:cs="宋体"/>
          <w:color w:val="auto"/>
          <w:sz w:val="24"/>
          <w:szCs w:val="24"/>
          <w:highlight w:val="none"/>
        </w:rPr>
        <w:t>）</w:t>
      </w:r>
    </w:p>
    <w:p w14:paraId="2201EDA4">
      <w:pPr>
        <w:pStyle w:val="53"/>
        <w:spacing w:line="360" w:lineRule="auto"/>
        <w:jc w:val="center"/>
        <w:rPr>
          <w:rFonts w:hint="eastAsia" w:ascii="宋体" w:hAnsi="宋体" w:eastAsia="宋体" w:cs="宋体"/>
          <w:color w:val="auto"/>
          <w:sz w:val="24"/>
          <w:szCs w:val="24"/>
          <w:highlight w:val="none"/>
        </w:rPr>
      </w:pPr>
    </w:p>
    <w:p w14:paraId="2C04592E">
      <w:pPr>
        <w:pStyle w:val="53"/>
        <w:spacing w:line="360" w:lineRule="auto"/>
        <w:jc w:val="center"/>
        <w:rPr>
          <w:rFonts w:hint="eastAsia" w:ascii="宋体" w:hAnsi="宋体" w:eastAsia="宋体" w:cs="宋体"/>
          <w:color w:val="auto"/>
          <w:sz w:val="24"/>
          <w:szCs w:val="24"/>
          <w:highlight w:val="none"/>
        </w:rPr>
      </w:pPr>
    </w:p>
    <w:p w14:paraId="2FFF1652">
      <w:pPr>
        <w:pStyle w:val="53"/>
        <w:spacing w:line="360" w:lineRule="auto"/>
        <w:jc w:val="center"/>
        <w:rPr>
          <w:rFonts w:hint="eastAsia" w:ascii="宋体" w:hAnsi="宋体" w:eastAsia="宋体" w:cs="宋体"/>
          <w:color w:val="auto"/>
          <w:sz w:val="24"/>
          <w:szCs w:val="24"/>
          <w:highlight w:val="none"/>
        </w:rPr>
      </w:pPr>
    </w:p>
    <w:p w14:paraId="55AE7729">
      <w:pPr>
        <w:pStyle w:val="53"/>
        <w:spacing w:line="360" w:lineRule="auto"/>
        <w:jc w:val="center"/>
        <w:rPr>
          <w:rFonts w:hint="eastAsia" w:ascii="宋体" w:hAnsi="宋体" w:eastAsia="宋体" w:cs="宋体"/>
          <w:color w:val="auto"/>
          <w:sz w:val="24"/>
          <w:szCs w:val="24"/>
          <w:highlight w:val="none"/>
        </w:rPr>
      </w:pPr>
    </w:p>
    <w:p w14:paraId="3C811EAC">
      <w:pPr>
        <w:pStyle w:val="53"/>
        <w:spacing w:line="360" w:lineRule="auto"/>
        <w:jc w:val="center"/>
        <w:rPr>
          <w:rFonts w:hint="eastAsia" w:ascii="宋体" w:hAnsi="宋体" w:eastAsia="宋体" w:cs="宋体"/>
          <w:b/>
          <w:color w:val="auto"/>
          <w:sz w:val="40"/>
          <w:szCs w:val="40"/>
          <w:highlight w:val="none"/>
          <w:lang w:eastAsia="zh-CN"/>
        </w:rPr>
      </w:pPr>
      <w:r>
        <w:rPr>
          <w:rFonts w:hint="eastAsia" w:ascii="宋体" w:hAnsi="宋体" w:cs="宋体"/>
          <w:b/>
          <w:color w:val="auto"/>
          <w:sz w:val="40"/>
          <w:szCs w:val="40"/>
          <w:highlight w:val="none"/>
          <w:lang w:eastAsia="zh-CN"/>
        </w:rPr>
        <w:t>响应文件</w:t>
      </w:r>
    </w:p>
    <w:p w14:paraId="72AD3D0C">
      <w:pPr>
        <w:pStyle w:val="53"/>
        <w:spacing w:line="360" w:lineRule="auto"/>
        <w:jc w:val="center"/>
        <w:rPr>
          <w:rFonts w:hint="eastAsia" w:ascii="宋体" w:hAnsi="宋体" w:eastAsia="宋体" w:cs="宋体"/>
          <w:color w:val="auto"/>
          <w:sz w:val="24"/>
          <w:szCs w:val="24"/>
          <w:highlight w:val="none"/>
        </w:rPr>
      </w:pPr>
    </w:p>
    <w:p w14:paraId="485E8782">
      <w:pPr>
        <w:pStyle w:val="53"/>
        <w:spacing w:line="360" w:lineRule="auto"/>
        <w:jc w:val="center"/>
        <w:rPr>
          <w:rFonts w:hint="eastAsia" w:ascii="宋体" w:hAnsi="宋体" w:eastAsia="宋体" w:cs="宋体"/>
          <w:color w:val="auto"/>
          <w:sz w:val="24"/>
          <w:szCs w:val="24"/>
          <w:highlight w:val="none"/>
        </w:rPr>
      </w:pPr>
    </w:p>
    <w:p w14:paraId="69A760FF">
      <w:pPr>
        <w:pStyle w:val="53"/>
        <w:spacing w:line="360" w:lineRule="auto"/>
        <w:jc w:val="center"/>
        <w:rPr>
          <w:rFonts w:hint="eastAsia" w:ascii="宋体" w:hAnsi="宋体" w:eastAsia="宋体" w:cs="宋体"/>
          <w:b/>
          <w:color w:val="auto"/>
          <w:sz w:val="24"/>
          <w:szCs w:val="24"/>
          <w:highlight w:val="none"/>
        </w:rPr>
      </w:pPr>
    </w:p>
    <w:p w14:paraId="2D4E50C6">
      <w:pPr>
        <w:pStyle w:val="53"/>
        <w:spacing w:line="360" w:lineRule="auto"/>
        <w:jc w:val="center"/>
        <w:rPr>
          <w:rFonts w:hint="eastAsia" w:ascii="宋体" w:hAnsi="宋体" w:eastAsia="宋体" w:cs="宋体"/>
          <w:b/>
          <w:color w:val="auto"/>
          <w:sz w:val="24"/>
          <w:szCs w:val="24"/>
          <w:highlight w:val="none"/>
        </w:rPr>
      </w:pPr>
    </w:p>
    <w:p w14:paraId="63D4A4E2">
      <w:pPr>
        <w:pStyle w:val="53"/>
        <w:spacing w:line="360" w:lineRule="auto"/>
        <w:jc w:val="center"/>
        <w:rPr>
          <w:rFonts w:hint="eastAsia" w:ascii="宋体" w:hAnsi="宋体" w:eastAsia="宋体" w:cs="宋体"/>
          <w:b/>
          <w:color w:val="auto"/>
          <w:sz w:val="24"/>
          <w:szCs w:val="24"/>
          <w:highlight w:val="none"/>
        </w:rPr>
      </w:pPr>
    </w:p>
    <w:p w14:paraId="3F3155D0">
      <w:pPr>
        <w:pStyle w:val="53"/>
        <w:spacing w:line="360" w:lineRule="auto"/>
        <w:jc w:val="center"/>
        <w:rPr>
          <w:rFonts w:hint="eastAsia" w:ascii="宋体" w:hAnsi="宋体" w:eastAsia="宋体" w:cs="宋体"/>
          <w:b/>
          <w:color w:val="auto"/>
          <w:sz w:val="24"/>
          <w:szCs w:val="24"/>
          <w:highlight w:val="none"/>
        </w:rPr>
      </w:pPr>
    </w:p>
    <w:p w14:paraId="78CE3A70">
      <w:pPr>
        <w:pStyle w:val="53"/>
        <w:spacing w:line="360" w:lineRule="auto"/>
        <w:jc w:val="center"/>
        <w:rPr>
          <w:rFonts w:hint="eastAsia" w:ascii="宋体" w:hAnsi="宋体" w:eastAsia="宋体" w:cs="宋体"/>
          <w:b/>
          <w:color w:val="auto"/>
          <w:sz w:val="24"/>
          <w:szCs w:val="24"/>
          <w:highlight w:val="none"/>
        </w:rPr>
      </w:pPr>
    </w:p>
    <w:p w14:paraId="0FEDBF07">
      <w:pPr>
        <w:pStyle w:val="53"/>
        <w:spacing w:line="360" w:lineRule="auto"/>
        <w:jc w:val="center"/>
        <w:rPr>
          <w:rFonts w:hint="eastAsia" w:ascii="宋体" w:hAnsi="宋体" w:eastAsia="宋体" w:cs="宋体"/>
          <w:b/>
          <w:color w:val="auto"/>
          <w:sz w:val="24"/>
          <w:szCs w:val="24"/>
          <w:highlight w:val="none"/>
        </w:rPr>
      </w:pPr>
    </w:p>
    <w:p w14:paraId="507BE6AF">
      <w:pPr>
        <w:pStyle w:val="53"/>
        <w:spacing w:line="360" w:lineRule="auto"/>
        <w:jc w:val="center"/>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（电子签章）</w:t>
      </w:r>
    </w:p>
    <w:p w14:paraId="0B9D6026">
      <w:pPr>
        <w:pStyle w:val="53"/>
        <w:spacing w:line="360" w:lineRule="auto"/>
        <w:ind w:firstLine="1920" w:firstLineChars="800"/>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none"/>
        </w:rPr>
        <w:t xml:space="preserve">（电子签名） </w:t>
      </w:r>
    </w:p>
    <w:p w14:paraId="37A2735E">
      <w:pPr>
        <w:pStyle w:val="53"/>
        <w:spacing w:line="360" w:lineRule="auto"/>
        <w:ind w:firstLine="1920" w:firstLineChars="800"/>
        <w:jc w:val="both"/>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（年/月/日）</w:t>
      </w:r>
    </w:p>
    <w:p w14:paraId="0F708087">
      <w:pPr>
        <w:pStyle w:val="53"/>
        <w:spacing w:line="360" w:lineRule="auto"/>
        <w:jc w:val="center"/>
        <w:rPr>
          <w:rFonts w:hint="eastAsia" w:ascii="宋体" w:hAnsi="宋体" w:eastAsia="宋体" w:cs="宋体"/>
          <w:color w:val="auto"/>
          <w:sz w:val="24"/>
          <w:szCs w:val="24"/>
          <w:highlight w:val="none"/>
        </w:rPr>
      </w:pPr>
    </w:p>
    <w:p w14:paraId="39D75FF3">
      <w:pPr>
        <w:pStyle w:val="53"/>
        <w:spacing w:line="360" w:lineRule="auto"/>
        <w:jc w:val="center"/>
        <w:rPr>
          <w:rFonts w:hint="eastAsia" w:ascii="宋体" w:hAnsi="宋体" w:eastAsia="宋体" w:cs="宋体"/>
          <w:color w:val="auto"/>
          <w:sz w:val="24"/>
          <w:szCs w:val="24"/>
          <w:highlight w:val="none"/>
        </w:rPr>
      </w:pPr>
    </w:p>
    <w:p w14:paraId="3821E274">
      <w:pPr>
        <w:pStyle w:val="53"/>
        <w:spacing w:line="360" w:lineRule="auto"/>
        <w:jc w:val="both"/>
        <w:rPr>
          <w:rFonts w:hint="eastAsia" w:ascii="宋体" w:hAnsi="宋体" w:eastAsia="宋体" w:cs="宋体"/>
          <w:color w:val="auto"/>
          <w:sz w:val="24"/>
          <w:szCs w:val="24"/>
          <w:highlight w:val="none"/>
        </w:rPr>
      </w:pPr>
    </w:p>
    <w:p w14:paraId="759FCFFC">
      <w:pPr>
        <w:pStyle w:val="59"/>
        <w:spacing w:line="360" w:lineRule="auto"/>
        <w:ind w:left="-210" w:leftChars="-100" w:firstLine="0" w:firstLineChars="0"/>
        <w:jc w:val="center"/>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目  录</w:t>
      </w:r>
    </w:p>
    <w:p w14:paraId="29B67202">
      <w:pPr>
        <w:pStyle w:val="59"/>
        <w:pageBreakBefore w:val="0"/>
        <w:widowControl w:val="0"/>
        <w:numPr>
          <w:ilvl w:val="0"/>
          <w:numId w:val="25"/>
        </w:numP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29" w:name="_Toc32418"/>
      <w:bookmarkStart w:id="30" w:name="_Toc16466"/>
      <w:bookmarkStart w:id="31" w:name="_Toc32638"/>
      <w:bookmarkStart w:id="32" w:name="_Toc22093"/>
      <w:bookmarkStart w:id="33" w:name="_Toc3150"/>
      <w:r>
        <w:rPr>
          <w:rFonts w:hint="eastAsia" w:ascii="宋体" w:hAnsi="宋体" w:eastAsia="宋体" w:cs="宋体"/>
          <w:b w:val="0"/>
          <w:bCs w:val="0"/>
          <w:color w:val="auto"/>
          <w:sz w:val="24"/>
          <w:szCs w:val="24"/>
          <w:highlight w:val="none"/>
          <w:lang w:eastAsia="zh-CN"/>
        </w:rPr>
        <w:t>响应文件</w:t>
      </w:r>
      <w:r>
        <w:rPr>
          <w:rFonts w:hint="eastAsia" w:ascii="宋体" w:hAnsi="宋体" w:eastAsia="宋体" w:cs="宋体"/>
          <w:b w:val="0"/>
          <w:bCs w:val="0"/>
          <w:color w:val="auto"/>
          <w:sz w:val="24"/>
          <w:szCs w:val="24"/>
          <w:highlight w:val="none"/>
        </w:rPr>
        <w:t>封面</w:t>
      </w:r>
      <w:bookmarkEnd w:id="29"/>
      <w:bookmarkEnd w:id="30"/>
      <w:bookmarkEnd w:id="31"/>
      <w:bookmarkEnd w:id="32"/>
      <w:bookmarkEnd w:id="33"/>
    </w:p>
    <w:p w14:paraId="565CAFCB">
      <w:pPr>
        <w:pStyle w:val="59"/>
        <w:pageBreakBefore w:val="0"/>
        <w:widowControl w:val="0"/>
        <w:numPr>
          <w:ilvl w:val="0"/>
          <w:numId w:val="25"/>
        </w:numP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资格审查材料</w:t>
      </w:r>
    </w:p>
    <w:p w14:paraId="2516F666">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34" w:name="_Toc19682"/>
      <w:bookmarkStart w:id="35" w:name="_Toc5935"/>
      <w:bookmarkStart w:id="36" w:name="_Toc9085"/>
      <w:bookmarkStart w:id="37" w:name="_Toc19200"/>
      <w:bookmarkStart w:id="38" w:name="_Toc29160"/>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营业执照、组织机构代码证、税务登记证</w:t>
      </w:r>
      <w:bookmarkEnd w:id="34"/>
      <w:bookmarkEnd w:id="35"/>
      <w:bookmarkEnd w:id="36"/>
      <w:bookmarkEnd w:id="37"/>
      <w:bookmarkEnd w:id="38"/>
    </w:p>
    <w:p w14:paraId="3C8F8111">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39" w:name="_Toc10042"/>
      <w:bookmarkStart w:id="40" w:name="_Toc7351"/>
      <w:bookmarkStart w:id="41" w:name="_Toc10203"/>
      <w:bookmarkStart w:id="42" w:name="_Toc6730"/>
      <w:bookmarkStart w:id="43" w:name="_Toc10131"/>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法定代表人身份证明及授权委托书</w:t>
      </w:r>
      <w:bookmarkEnd w:id="39"/>
      <w:bookmarkEnd w:id="40"/>
      <w:bookmarkEnd w:id="41"/>
      <w:bookmarkEnd w:id="42"/>
      <w:bookmarkEnd w:id="43"/>
    </w:p>
    <w:p w14:paraId="6038AF76">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44" w:name="_Toc19355"/>
      <w:bookmarkStart w:id="45" w:name="_Toc16154"/>
      <w:bookmarkStart w:id="46" w:name="_Toc10746"/>
      <w:bookmarkStart w:id="47" w:name="_Toc19232"/>
      <w:bookmarkStart w:id="48" w:name="_Toc12269"/>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投标保证金</w:t>
      </w:r>
      <w:bookmarkEnd w:id="44"/>
      <w:bookmarkEnd w:id="45"/>
      <w:bookmarkEnd w:id="46"/>
      <w:bookmarkEnd w:id="47"/>
      <w:bookmarkEnd w:id="48"/>
    </w:p>
    <w:p w14:paraId="492FE1D5">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bookmarkStart w:id="49" w:name="_Toc16231"/>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投标单位</w:t>
      </w:r>
      <w:r>
        <w:rPr>
          <w:rFonts w:hint="eastAsia" w:ascii="宋体" w:hAnsi="宋体" w:eastAsia="宋体" w:cs="宋体"/>
          <w:b w:val="0"/>
          <w:bCs w:val="0"/>
          <w:color w:val="auto"/>
          <w:sz w:val="24"/>
          <w:szCs w:val="24"/>
          <w:highlight w:val="none"/>
          <w:lang w:eastAsia="zh-CN"/>
        </w:rPr>
        <w:t>投标人</w:t>
      </w:r>
      <w:r>
        <w:rPr>
          <w:rFonts w:hint="eastAsia" w:ascii="宋体" w:hAnsi="宋体" w:eastAsia="宋体" w:cs="宋体"/>
          <w:b w:val="0"/>
          <w:bCs w:val="0"/>
          <w:color w:val="auto"/>
          <w:sz w:val="24"/>
          <w:szCs w:val="24"/>
          <w:highlight w:val="none"/>
        </w:rPr>
        <w:t>反商业贿赂承诺书</w:t>
      </w:r>
      <w:bookmarkEnd w:id="49"/>
    </w:p>
    <w:p w14:paraId="43B37782">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50" w:name="_Toc12883"/>
      <w:bookmarkStart w:id="51" w:name="_Toc27032"/>
      <w:bookmarkStart w:id="52" w:name="_Toc17729"/>
      <w:bookmarkStart w:id="53" w:name="_Toc3184"/>
      <w:bookmarkStart w:id="54" w:name="_Toc27116"/>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中小企业声明函（中小型企业产品价格需扣除的须提供）</w:t>
      </w:r>
      <w:bookmarkEnd w:id="50"/>
      <w:bookmarkEnd w:id="51"/>
      <w:bookmarkEnd w:id="52"/>
      <w:bookmarkEnd w:id="53"/>
      <w:bookmarkEnd w:id="54"/>
    </w:p>
    <w:p w14:paraId="7746F050">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55" w:name="_Toc12838"/>
      <w:bookmarkStart w:id="56" w:name="_Toc62"/>
      <w:bookmarkStart w:id="57" w:name="_Toc18825"/>
      <w:bookmarkStart w:id="58" w:name="_Toc12824"/>
      <w:bookmarkStart w:id="59" w:name="_Toc2408"/>
      <w:r>
        <w:rPr>
          <w:rFonts w:hint="eastAsia" w:ascii="宋体" w:hAnsi="宋体" w:eastAsia="宋体" w:cs="宋体"/>
          <w:b w:val="0"/>
          <w:bCs w:val="0"/>
          <w:color w:val="auto"/>
          <w:sz w:val="24"/>
          <w:szCs w:val="24"/>
          <w:highlight w:val="none"/>
          <w:lang w:val="en-US" w:eastAsia="zh-CN"/>
        </w:rPr>
        <w:t>6、</w:t>
      </w:r>
      <w:bookmarkEnd w:id="55"/>
      <w:bookmarkEnd w:id="56"/>
      <w:bookmarkEnd w:id="57"/>
      <w:bookmarkEnd w:id="58"/>
      <w:bookmarkEnd w:id="59"/>
      <w:r>
        <w:rPr>
          <w:rFonts w:hint="eastAsia" w:ascii="宋体" w:hAnsi="宋体" w:eastAsia="宋体" w:cs="宋体"/>
          <w:b w:val="0"/>
          <w:bCs w:val="0"/>
          <w:color w:val="auto"/>
          <w:sz w:val="24"/>
          <w:szCs w:val="24"/>
          <w:highlight w:val="none"/>
        </w:rPr>
        <w:t>不参与围标串标承诺书</w:t>
      </w:r>
    </w:p>
    <w:p w14:paraId="2310535E">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60" w:name="_Toc15517"/>
      <w:bookmarkStart w:id="61" w:name="_Toc17604"/>
      <w:bookmarkStart w:id="62" w:name="_Toc20628"/>
      <w:bookmarkStart w:id="63" w:name="_Toc15246"/>
      <w:bookmarkStart w:id="64" w:name="_Toc22588"/>
      <w:r>
        <w:rPr>
          <w:rFonts w:hint="eastAsia" w:ascii="宋体" w:hAnsi="宋体" w:eastAsia="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rPr>
        <w:t>《中华人民共和国政府采购法》第二十二条应当具备的条件</w:t>
      </w:r>
      <w:bookmarkEnd w:id="60"/>
      <w:bookmarkEnd w:id="61"/>
      <w:bookmarkEnd w:id="62"/>
      <w:bookmarkEnd w:id="63"/>
      <w:bookmarkEnd w:id="64"/>
    </w:p>
    <w:p w14:paraId="32283B01">
      <w:pPr>
        <w:pStyle w:val="50"/>
        <w:rPr>
          <w:rFonts w:hint="default" w:eastAsia="宋体"/>
          <w:color w:val="auto"/>
          <w:highlight w:val="none"/>
          <w:lang w:val="en-US" w:eastAsia="zh-CN"/>
        </w:rPr>
      </w:pPr>
      <w:r>
        <w:rPr>
          <w:rFonts w:hint="eastAsia" w:ascii="宋体" w:hAnsi="宋体" w:cs="宋体"/>
          <w:b w:val="0"/>
          <w:bCs w:val="0"/>
          <w:color w:val="auto"/>
          <w:sz w:val="24"/>
          <w:szCs w:val="24"/>
          <w:highlight w:val="none"/>
          <w:lang w:val="en-US" w:eastAsia="zh-CN"/>
        </w:rPr>
        <w:t xml:space="preserve">    8、特定资格</w:t>
      </w:r>
    </w:p>
    <w:p w14:paraId="247A4A2B">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65" w:name="_Toc26013"/>
      <w:bookmarkStart w:id="66" w:name="_Toc11506"/>
      <w:bookmarkStart w:id="67" w:name="_Toc16246"/>
      <w:bookmarkStart w:id="68" w:name="_Toc32005"/>
      <w:bookmarkStart w:id="69" w:name="_Toc18670"/>
      <w:r>
        <w:rPr>
          <w:rFonts w:hint="eastAsia" w:ascii="宋体" w:hAnsi="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val="en-US" w:eastAsia="zh-CN"/>
        </w:rPr>
        <w:t>、</w:t>
      </w:r>
      <w:bookmarkEnd w:id="65"/>
      <w:bookmarkEnd w:id="66"/>
      <w:bookmarkEnd w:id="67"/>
      <w:bookmarkEnd w:id="68"/>
      <w:bookmarkEnd w:id="69"/>
      <w:r>
        <w:rPr>
          <w:rFonts w:hint="eastAsia" w:ascii="宋体" w:hAnsi="宋体" w:eastAsia="宋体" w:cs="宋体"/>
          <w:b w:val="0"/>
          <w:bCs w:val="0"/>
          <w:color w:val="auto"/>
          <w:sz w:val="24"/>
          <w:szCs w:val="24"/>
          <w:highlight w:val="none"/>
          <w:lang w:val="en-US" w:eastAsia="zh-CN"/>
        </w:rPr>
        <w:t>投标人认为需提供的证明文件及其它资料</w:t>
      </w:r>
    </w:p>
    <w:p w14:paraId="272FA60A">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三、商务文件</w:t>
      </w:r>
    </w:p>
    <w:p w14:paraId="1E3CC7A1">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70" w:name="_Toc24277"/>
      <w:bookmarkStart w:id="71" w:name="_Toc3000"/>
      <w:bookmarkStart w:id="72" w:name="_Toc30655"/>
      <w:bookmarkStart w:id="73" w:name="_Toc20142"/>
      <w:bookmarkStart w:id="74" w:name="_Toc25397"/>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投标函</w:t>
      </w:r>
      <w:bookmarkEnd w:id="70"/>
      <w:bookmarkEnd w:id="71"/>
      <w:bookmarkEnd w:id="72"/>
      <w:bookmarkEnd w:id="73"/>
      <w:bookmarkEnd w:id="74"/>
    </w:p>
    <w:p w14:paraId="64027471">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75" w:name="_Toc31011"/>
      <w:bookmarkStart w:id="76" w:name="_Toc18269"/>
      <w:bookmarkStart w:id="77" w:name="_Toc12387"/>
      <w:bookmarkStart w:id="78" w:name="_Toc1460"/>
      <w:bookmarkStart w:id="79" w:name="_Toc20739"/>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开标一览表</w:t>
      </w:r>
      <w:bookmarkEnd w:id="75"/>
      <w:bookmarkEnd w:id="76"/>
      <w:bookmarkEnd w:id="77"/>
      <w:bookmarkEnd w:id="78"/>
      <w:bookmarkEnd w:id="79"/>
    </w:p>
    <w:p w14:paraId="73AB666B">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80" w:name="_Toc28671"/>
      <w:bookmarkStart w:id="81" w:name="_Toc30041"/>
      <w:bookmarkStart w:id="82" w:name="_Toc21358"/>
      <w:bookmarkStart w:id="83" w:name="_Toc23375"/>
      <w:bookmarkStart w:id="84" w:name="_Toc16137"/>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投标报价明细表</w:t>
      </w:r>
      <w:bookmarkEnd w:id="80"/>
      <w:bookmarkEnd w:id="81"/>
      <w:bookmarkEnd w:id="82"/>
      <w:bookmarkEnd w:id="83"/>
      <w:bookmarkEnd w:id="84"/>
    </w:p>
    <w:p w14:paraId="29D3D9AA">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近三年经营业绩</w:t>
      </w:r>
    </w:p>
    <w:p w14:paraId="7CE0CADB">
      <w:pPr>
        <w:pStyle w:val="50"/>
        <w:rPr>
          <w:rFonts w:hint="default" w:eastAsia="宋体"/>
          <w:color w:val="auto"/>
          <w:highlight w:val="none"/>
          <w:lang w:val="en-US" w:eastAsia="zh-CN"/>
        </w:rPr>
      </w:pPr>
      <w:r>
        <w:rPr>
          <w:rFonts w:hint="eastAsia" w:ascii="宋体" w:hAnsi="宋体" w:cs="宋体"/>
          <w:b w:val="0"/>
          <w:bCs w:val="0"/>
          <w:color w:val="auto"/>
          <w:sz w:val="24"/>
          <w:szCs w:val="24"/>
          <w:highlight w:val="none"/>
          <w:lang w:val="en-US" w:eastAsia="zh-CN"/>
        </w:rPr>
        <w:t xml:space="preserve">    5、企业资信</w:t>
      </w:r>
    </w:p>
    <w:p w14:paraId="09AC5C63">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lang w:val="en-US" w:eastAsia="zh-CN"/>
        </w:rPr>
        <w:t>、投标人认为需提供的证明文件及其它资料</w:t>
      </w:r>
    </w:p>
    <w:p w14:paraId="01DA2933">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四、技术文件</w:t>
      </w:r>
    </w:p>
    <w:p w14:paraId="74884595">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cs="宋体"/>
          <w:b w:val="0"/>
          <w:bCs w:val="0"/>
          <w:color w:val="auto"/>
          <w:sz w:val="24"/>
          <w:szCs w:val="24"/>
          <w:highlight w:val="none"/>
          <w:lang w:val="en-US" w:eastAsia="zh-CN"/>
        </w:rPr>
        <w:t>项目实施</w:t>
      </w:r>
      <w:r>
        <w:rPr>
          <w:rFonts w:hint="eastAsia" w:ascii="宋体" w:hAnsi="宋体" w:eastAsia="宋体" w:cs="宋体"/>
          <w:b w:val="0"/>
          <w:bCs w:val="0"/>
          <w:color w:val="auto"/>
          <w:sz w:val="24"/>
          <w:szCs w:val="24"/>
          <w:highlight w:val="none"/>
          <w:lang w:val="en-US" w:eastAsia="zh-CN"/>
        </w:rPr>
        <w:t>方案</w:t>
      </w:r>
    </w:p>
    <w:p w14:paraId="61191723">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2、售后</w:t>
      </w:r>
      <w:r>
        <w:rPr>
          <w:rFonts w:hint="eastAsia" w:ascii="宋体" w:hAnsi="宋体" w:cs="宋体"/>
          <w:b w:val="0"/>
          <w:bCs w:val="0"/>
          <w:color w:val="auto"/>
          <w:sz w:val="24"/>
          <w:szCs w:val="24"/>
          <w:highlight w:val="none"/>
          <w:lang w:val="en-US" w:eastAsia="zh-CN"/>
        </w:rPr>
        <w:t>服务承诺</w:t>
      </w:r>
      <w:r>
        <w:rPr>
          <w:rFonts w:hint="eastAsia" w:ascii="宋体" w:hAnsi="宋体" w:eastAsia="宋体" w:cs="宋体"/>
          <w:b w:val="0"/>
          <w:bCs w:val="0"/>
          <w:color w:val="auto"/>
          <w:sz w:val="24"/>
          <w:szCs w:val="24"/>
          <w:highlight w:val="none"/>
          <w:lang w:val="en-US" w:eastAsia="zh-CN"/>
        </w:rPr>
        <w:t>及维保方案</w:t>
      </w:r>
    </w:p>
    <w:p w14:paraId="11940DD9">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3、培训服务方案</w:t>
      </w:r>
    </w:p>
    <w:p w14:paraId="6A64BC9F">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4、配送方案</w:t>
      </w:r>
    </w:p>
    <w:p w14:paraId="0D4D8DFC">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5、应急处理方案</w:t>
      </w:r>
    </w:p>
    <w:p w14:paraId="71A39487">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lang w:val="en-US" w:eastAsia="zh-CN"/>
        </w:rPr>
        <w:t>、产品简要说明一览表</w:t>
      </w:r>
    </w:p>
    <w:p w14:paraId="302478C5">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lang w:val="en-US" w:eastAsia="zh-CN"/>
        </w:rPr>
        <w:t>、服务承诺书</w:t>
      </w:r>
    </w:p>
    <w:p w14:paraId="0991F085">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Style w:val="36"/>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8</w:t>
      </w:r>
      <w:r>
        <w:rPr>
          <w:rFonts w:hint="eastAsia" w:ascii="宋体" w:hAnsi="宋体" w:eastAsia="宋体" w:cs="宋体"/>
          <w:b w:val="0"/>
          <w:bCs w:val="0"/>
          <w:color w:val="auto"/>
          <w:sz w:val="24"/>
          <w:szCs w:val="24"/>
          <w:highlight w:val="none"/>
          <w:lang w:val="en-US" w:eastAsia="zh-CN"/>
        </w:rPr>
        <w:t>、</w:t>
      </w:r>
      <w:r>
        <w:rPr>
          <w:rStyle w:val="36"/>
          <w:rFonts w:hint="eastAsia" w:ascii="宋体" w:hAnsi="宋体" w:eastAsia="宋体" w:cs="宋体"/>
          <w:b w:val="0"/>
          <w:bCs w:val="0"/>
          <w:color w:val="auto"/>
          <w:sz w:val="24"/>
          <w:szCs w:val="24"/>
          <w:highlight w:val="none"/>
        </w:rPr>
        <w:t>技术参数、功能偏离表</w:t>
      </w:r>
    </w:p>
    <w:p w14:paraId="2C84EABB">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商务条款偏离表</w:t>
      </w:r>
    </w:p>
    <w:p w14:paraId="69E4D7FD">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10</w:t>
      </w:r>
      <w:r>
        <w:rPr>
          <w:rFonts w:hint="eastAsia" w:ascii="宋体" w:hAnsi="宋体" w:eastAsia="宋体" w:cs="宋体"/>
          <w:b w:val="0"/>
          <w:bCs w:val="0"/>
          <w:color w:val="auto"/>
          <w:sz w:val="24"/>
          <w:szCs w:val="24"/>
          <w:highlight w:val="none"/>
          <w:lang w:val="en-US" w:eastAsia="zh-CN"/>
        </w:rPr>
        <w:t>、项目负责人简历表及拟投入本项目主要成员</w:t>
      </w:r>
    </w:p>
    <w:p w14:paraId="044077C0">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、投标人认为需提供的证明文件及其它资料</w:t>
      </w:r>
    </w:p>
    <w:p w14:paraId="6DFA3252">
      <w:pPr>
        <w:pStyle w:val="53"/>
        <w:spacing w:line="360" w:lineRule="auto"/>
        <w:jc w:val="center"/>
        <w:rPr>
          <w:rFonts w:hint="eastAsia" w:ascii="宋体" w:hAnsi="宋体" w:eastAsia="宋体" w:cs="宋体"/>
          <w:color w:val="auto"/>
          <w:sz w:val="24"/>
          <w:szCs w:val="24"/>
          <w:highlight w:val="none"/>
        </w:rPr>
      </w:pPr>
    </w:p>
    <w:bookmarkEnd w:id="24"/>
    <w:p w14:paraId="3D5ADDD0">
      <w:pPr>
        <w:pStyle w:val="62"/>
        <w:jc w:val="center"/>
        <w:outlineLvl w:val="1"/>
        <w:rPr>
          <w:rFonts w:hint="eastAsia" w:ascii="宋体" w:hAnsi="宋体" w:eastAsia="宋体" w:cs="宋体"/>
          <w:color w:val="auto"/>
          <w:sz w:val="24"/>
          <w:szCs w:val="24"/>
          <w:highlight w:val="none"/>
        </w:rPr>
      </w:pPr>
      <w:bookmarkStart w:id="85" w:name="_Toc29976"/>
      <w:bookmarkStart w:id="86" w:name="_Toc2623"/>
      <w:bookmarkStart w:id="87" w:name="_Toc28720"/>
      <w:bookmarkStart w:id="88" w:name="_Toc7857"/>
      <w:r>
        <w:rPr>
          <w:rFonts w:hint="eastAsia" w:ascii="宋体" w:hAnsi="宋体" w:eastAsia="宋体" w:cs="宋体"/>
          <w:color w:val="auto"/>
          <w:sz w:val="28"/>
          <w:szCs w:val="28"/>
          <w:highlight w:val="none"/>
        </w:rPr>
        <w:t>二、资格审查材料</w:t>
      </w:r>
      <w:bookmarkEnd w:id="85"/>
      <w:bookmarkEnd w:id="86"/>
      <w:bookmarkEnd w:id="87"/>
      <w:bookmarkEnd w:id="88"/>
    </w:p>
    <w:p w14:paraId="4DC59441">
      <w:pPr>
        <w:pStyle w:val="63"/>
        <w:outlineLvl w:val="2"/>
        <w:rPr>
          <w:rFonts w:hint="eastAsia" w:ascii="宋体" w:hAnsi="宋体" w:eastAsia="宋体" w:cs="宋体"/>
          <w:color w:val="auto"/>
          <w:sz w:val="24"/>
          <w:szCs w:val="24"/>
          <w:highlight w:val="none"/>
        </w:rPr>
      </w:pPr>
      <w:bookmarkStart w:id="89" w:name="_Toc11374"/>
      <w:bookmarkStart w:id="90" w:name="_Toc21290"/>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营业执照、组织机构代码证、税务登记证</w:t>
      </w:r>
      <w:bookmarkEnd w:id="89"/>
      <w:bookmarkEnd w:id="90"/>
    </w:p>
    <w:p w14:paraId="5E9EB924">
      <w:pPr>
        <w:pStyle w:val="64"/>
        <w:ind w:left="0"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说明：此处上传营业执照、组织机构代码证、税务登记证，如三证合一，只需要导入营业执照即可。</w:t>
      </w:r>
    </w:p>
    <w:p w14:paraId="2084D071">
      <w:pPr>
        <w:numPr>
          <w:ilvl w:val="0"/>
          <w:numId w:val="0"/>
        </w:num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br w:type="page"/>
      </w:r>
    </w:p>
    <w:p w14:paraId="128121BD">
      <w:pPr>
        <w:pStyle w:val="65"/>
        <w:jc w:val="center"/>
        <w:outlineLvl w:val="1"/>
        <w:rPr>
          <w:rFonts w:hint="eastAsia" w:ascii="宋体" w:hAnsi="宋体" w:eastAsia="宋体" w:cs="宋体"/>
          <w:color w:val="auto"/>
          <w:sz w:val="24"/>
          <w:szCs w:val="24"/>
          <w:highlight w:val="none"/>
          <w:lang w:val="en-US" w:eastAsia="zh-CN"/>
        </w:rPr>
      </w:pPr>
      <w:bookmarkStart w:id="91" w:name="_Toc20627"/>
      <w:bookmarkStart w:id="92" w:name="_Toc30067"/>
      <w:bookmarkStart w:id="93" w:name="_Toc31884"/>
      <w:bookmarkStart w:id="94" w:name="_Toc32734"/>
    </w:p>
    <w:p w14:paraId="4AA880F1">
      <w:pPr>
        <w:pStyle w:val="65"/>
        <w:jc w:val="center"/>
        <w:outlineLvl w:val="1"/>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法定代表人身份证明及授权委托书</w:t>
      </w:r>
      <w:bookmarkEnd w:id="91"/>
      <w:bookmarkEnd w:id="92"/>
      <w:bookmarkEnd w:id="93"/>
      <w:bookmarkEnd w:id="94"/>
      <w:bookmarkStart w:id="95" w:name="_Toc468535482"/>
    </w:p>
    <w:p w14:paraId="1DDC48FA">
      <w:pPr>
        <w:pStyle w:val="66"/>
        <w:jc w:val="center"/>
        <w:outlineLvl w:val="9"/>
        <w:rPr>
          <w:rFonts w:hint="eastAsia" w:ascii="宋体" w:hAnsi="宋体" w:eastAsia="宋体" w:cs="宋体"/>
          <w:b/>
          <w:bCs w:val="0"/>
          <w:color w:val="auto"/>
          <w:sz w:val="24"/>
          <w:szCs w:val="24"/>
          <w:highlight w:val="none"/>
          <w:lang w:eastAsia="zh-CN"/>
        </w:rPr>
      </w:pPr>
      <w:bookmarkStart w:id="96" w:name="_Toc29225"/>
      <w:bookmarkStart w:id="97" w:name="_Toc480368653"/>
      <w:bookmarkStart w:id="98" w:name="_Toc480368595"/>
      <w:bookmarkStart w:id="99" w:name="_Toc31558"/>
      <w:bookmarkStart w:id="100" w:name="_Toc480371721"/>
      <w:bookmarkStart w:id="101" w:name="_Toc480368424"/>
      <w:r>
        <w:rPr>
          <w:rFonts w:hint="eastAsia" w:ascii="宋体" w:hAnsi="宋体" w:eastAsia="宋体" w:cs="宋体"/>
          <w:b/>
          <w:bCs w:val="0"/>
          <w:color w:val="auto"/>
          <w:sz w:val="24"/>
          <w:szCs w:val="24"/>
          <w:highlight w:val="none"/>
        </w:rPr>
        <w:t>法定代表人资格证明文件</w:t>
      </w:r>
      <w:bookmarkEnd w:id="95"/>
      <w:bookmarkEnd w:id="96"/>
      <w:bookmarkEnd w:id="97"/>
      <w:bookmarkEnd w:id="98"/>
      <w:bookmarkEnd w:id="99"/>
      <w:bookmarkEnd w:id="100"/>
      <w:bookmarkEnd w:id="101"/>
    </w:p>
    <w:p w14:paraId="71385AD0">
      <w:pPr>
        <w:pStyle w:val="64"/>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（代理机构名称）</w:t>
      </w:r>
      <w:r>
        <w:rPr>
          <w:rFonts w:hint="eastAsia" w:ascii="宋体" w:hAnsi="宋体" w:eastAsia="宋体" w:cs="宋体"/>
          <w:color w:val="auto"/>
          <w:sz w:val="24"/>
          <w:szCs w:val="24"/>
          <w:highlight w:val="none"/>
        </w:rPr>
        <w:t>：</w:t>
      </w:r>
    </w:p>
    <w:p w14:paraId="2E6379AE">
      <w:pPr>
        <w:pStyle w:val="64"/>
        <w:adjustRightInd w:val="0"/>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兹有</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同志为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公司法定代表人，代表我公司办理一切社会公务事宜，具有法律效力。 </w:t>
      </w:r>
    </w:p>
    <w:p w14:paraId="30E6C6E7">
      <w:pPr>
        <w:pStyle w:val="64"/>
        <w:adjustRightInd w:val="0"/>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附法定代表人基本情况： </w:t>
      </w:r>
    </w:p>
    <w:p w14:paraId="74DDA32B">
      <w:pPr>
        <w:pStyle w:val="64"/>
        <w:adjustRightInd w:val="0"/>
        <w:snapToGrid w:val="0"/>
        <w:spacing w:line="500" w:lineRule="exact"/>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姓名：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性别：</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p>
    <w:p w14:paraId="4CFD2A0C">
      <w:pPr>
        <w:pStyle w:val="64"/>
        <w:adjustRightInd w:val="0"/>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5AF45F4D">
      <w:pPr>
        <w:pStyle w:val="64"/>
        <w:adjustRightInd w:val="0"/>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通讯地址：</w:t>
      </w:r>
      <w:r>
        <w:rPr>
          <w:rFonts w:hint="eastAsia" w:ascii="宋体" w:hAnsi="宋体" w:eastAsia="宋体" w:cs="宋体"/>
          <w:color w:val="auto"/>
          <w:sz w:val="24"/>
          <w:szCs w:val="24"/>
          <w:highlight w:val="none"/>
          <w:u w:val="single"/>
        </w:rPr>
        <w:t xml:space="preserve">                       </w:t>
      </w:r>
    </w:p>
    <w:p w14:paraId="5CDF9D65">
      <w:pPr>
        <w:pStyle w:val="64"/>
        <w:adjustRightInd w:val="0"/>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电话号码：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邮政编码：</w:t>
      </w:r>
      <w:r>
        <w:rPr>
          <w:rFonts w:hint="eastAsia" w:ascii="宋体" w:hAnsi="宋体" w:eastAsia="宋体" w:cs="宋体"/>
          <w:color w:val="auto"/>
          <w:sz w:val="24"/>
          <w:szCs w:val="24"/>
          <w:highlight w:val="none"/>
          <w:u w:val="single"/>
        </w:rPr>
        <w:t xml:space="preserve">               </w:t>
      </w:r>
    </w:p>
    <w:p w14:paraId="2CB8C6ED">
      <w:pPr>
        <w:pStyle w:val="64"/>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bl>
      <w:tblPr>
        <w:tblStyle w:val="23"/>
        <w:tblW w:w="0" w:type="auto"/>
        <w:tblInd w:w="1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04"/>
      </w:tblGrid>
      <w:tr w14:paraId="54C09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6804" w:type="dxa"/>
            <w:tcBorders>
              <w:top w:val="single" w:color="auto" w:sz="4" w:space="0"/>
              <w:left w:val="single" w:color="auto" w:sz="4" w:space="0"/>
              <w:bottom w:val="single" w:color="auto" w:sz="4" w:space="0"/>
              <w:right w:val="single" w:color="auto" w:sz="4" w:space="0"/>
            </w:tcBorders>
            <w:noWrap w:val="0"/>
            <w:vAlign w:val="top"/>
          </w:tcPr>
          <w:p w14:paraId="3F2AD589">
            <w:pPr>
              <w:pStyle w:val="64"/>
              <w:adjustRightInd w:val="0"/>
              <w:snapToGrid w:val="0"/>
              <w:spacing w:line="500" w:lineRule="exact"/>
              <w:jc w:val="center"/>
              <w:rPr>
                <w:rFonts w:hint="eastAsia" w:ascii="宋体" w:hAnsi="宋体" w:eastAsia="宋体" w:cs="宋体"/>
                <w:color w:val="auto"/>
                <w:sz w:val="24"/>
                <w:szCs w:val="24"/>
                <w:highlight w:val="none"/>
              </w:rPr>
            </w:pPr>
          </w:p>
          <w:p w14:paraId="0AD1EBD8">
            <w:pPr>
              <w:pStyle w:val="64"/>
              <w:adjustRightInd w:val="0"/>
              <w:snapToGrid w:val="0"/>
              <w:spacing w:line="500" w:lineRule="exact"/>
              <w:jc w:val="center"/>
              <w:rPr>
                <w:rFonts w:hint="eastAsia" w:ascii="宋体" w:hAnsi="宋体" w:eastAsia="宋体" w:cs="宋体"/>
                <w:color w:val="auto"/>
                <w:sz w:val="24"/>
                <w:szCs w:val="24"/>
                <w:highlight w:val="none"/>
              </w:rPr>
            </w:pPr>
          </w:p>
          <w:p w14:paraId="17CA016E">
            <w:pPr>
              <w:pStyle w:val="64"/>
              <w:adjustRightInd w:val="0"/>
              <w:snapToGrid w:val="0"/>
              <w:spacing w:line="50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法定代表人《居民身份证》</w:t>
            </w:r>
            <w:r>
              <w:rPr>
                <w:rFonts w:hint="eastAsia" w:ascii="宋体" w:hAnsi="宋体" w:eastAsia="宋体" w:cs="宋体"/>
                <w:color w:val="auto"/>
                <w:sz w:val="24"/>
                <w:szCs w:val="24"/>
                <w:highlight w:val="none"/>
                <w:lang w:eastAsia="zh-CN"/>
              </w:rPr>
              <w:t>原件扫描件</w:t>
            </w:r>
          </w:p>
        </w:tc>
      </w:tr>
    </w:tbl>
    <w:p w14:paraId="00A4DF88">
      <w:pPr>
        <w:pStyle w:val="64"/>
        <w:adjustRightInd w:val="0"/>
        <w:snapToGrid w:val="0"/>
        <w:spacing w:line="500" w:lineRule="exact"/>
        <w:rPr>
          <w:rFonts w:hint="eastAsia" w:ascii="宋体" w:hAnsi="宋体" w:eastAsia="宋体" w:cs="宋体"/>
          <w:color w:val="auto"/>
          <w:sz w:val="24"/>
          <w:szCs w:val="24"/>
          <w:highlight w:val="none"/>
        </w:rPr>
      </w:pPr>
    </w:p>
    <w:p w14:paraId="6523CD1C">
      <w:pPr>
        <w:pStyle w:val="64"/>
        <w:tabs>
          <w:tab w:val="left" w:pos="750"/>
        </w:tabs>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投标人名称（电子签章）：</w:t>
      </w:r>
      <w:r>
        <w:rPr>
          <w:rFonts w:hint="eastAsia" w:ascii="宋体" w:hAnsi="宋体" w:eastAsia="宋体" w:cs="宋体"/>
          <w:color w:val="auto"/>
          <w:sz w:val="24"/>
          <w:szCs w:val="24"/>
          <w:highlight w:val="none"/>
          <w:u w:val="single"/>
        </w:rPr>
        <w:t xml:space="preserve">           </w:t>
      </w:r>
    </w:p>
    <w:p w14:paraId="7B805FCB">
      <w:pPr>
        <w:pStyle w:val="64"/>
        <w:tabs>
          <w:tab w:val="left" w:pos="750"/>
        </w:tabs>
        <w:adjustRightInd w:val="0"/>
        <w:snapToGrid w:val="0"/>
        <w:spacing w:line="500" w:lineRule="exact"/>
        <w:rPr>
          <w:rFonts w:hint="eastAsia" w:ascii="宋体" w:hAnsi="宋体" w:eastAsia="宋体" w:cs="宋体"/>
          <w:color w:val="auto"/>
          <w:sz w:val="24"/>
          <w:szCs w:val="24"/>
          <w:highlight w:val="none"/>
        </w:rPr>
      </w:pPr>
    </w:p>
    <w:p w14:paraId="41DF9F04">
      <w:pPr>
        <w:pStyle w:val="64"/>
        <w:tabs>
          <w:tab w:val="left" w:pos="750"/>
        </w:tabs>
        <w:adjustRightInd w:val="0"/>
        <w:snapToGrid w:val="0"/>
        <w:spacing w:line="5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法定代表人（电子签名） ：</w:t>
      </w:r>
      <w:r>
        <w:rPr>
          <w:rFonts w:hint="eastAsia" w:ascii="宋体" w:hAnsi="宋体" w:eastAsia="宋体" w:cs="宋体"/>
          <w:color w:val="auto"/>
          <w:sz w:val="24"/>
          <w:szCs w:val="24"/>
          <w:highlight w:val="none"/>
          <w:u w:val="single"/>
        </w:rPr>
        <w:t xml:space="preserve">           </w:t>
      </w:r>
    </w:p>
    <w:p w14:paraId="3AA3FB18">
      <w:pPr>
        <w:pStyle w:val="64"/>
        <w:tabs>
          <w:tab w:val="left" w:pos="750"/>
        </w:tabs>
        <w:adjustRightInd w:val="0"/>
        <w:snapToGrid w:val="0"/>
        <w:spacing w:line="500" w:lineRule="exact"/>
        <w:rPr>
          <w:rFonts w:hint="eastAsia" w:ascii="宋体" w:hAnsi="宋体" w:eastAsia="宋体" w:cs="宋体"/>
          <w:color w:val="auto"/>
          <w:sz w:val="24"/>
          <w:szCs w:val="24"/>
          <w:highlight w:val="none"/>
        </w:rPr>
      </w:pPr>
    </w:p>
    <w:p w14:paraId="6A89F6EB">
      <w:pPr>
        <w:pStyle w:val="64"/>
        <w:tabs>
          <w:tab w:val="left" w:pos="750"/>
        </w:tabs>
        <w:adjustRightInd w:val="0"/>
        <w:snapToGrid w:val="0"/>
        <w:spacing w:line="5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25791C11">
      <w:pPr>
        <w:pStyle w:val="66"/>
        <w:outlineLvl w:val="0"/>
        <w:rPr>
          <w:rFonts w:hint="eastAsia" w:ascii="宋体" w:hAnsi="宋体" w:eastAsia="宋体" w:cs="宋体"/>
          <w:b/>
          <w:bCs/>
          <w:color w:val="auto"/>
          <w:sz w:val="24"/>
          <w:szCs w:val="24"/>
          <w:highlight w:val="none"/>
        </w:rPr>
      </w:pPr>
      <w:bookmarkStart w:id="102" w:name="_Toc9423"/>
      <w:bookmarkStart w:id="103" w:name="_Toc21518"/>
      <w:bookmarkStart w:id="104" w:name="_Toc27033"/>
      <w:bookmarkStart w:id="105" w:name="_Toc32141"/>
      <w:bookmarkStart w:id="106" w:name="_Toc424"/>
      <w:bookmarkStart w:id="107" w:name="_Toc24043"/>
      <w:bookmarkStart w:id="108" w:name="_Toc12692"/>
    </w:p>
    <w:p w14:paraId="3D429D2B">
      <w:pPr>
        <w:pStyle w:val="66"/>
        <w:outlineLvl w:val="0"/>
        <w:rPr>
          <w:rFonts w:hint="eastAsia" w:ascii="宋体" w:hAnsi="宋体" w:eastAsia="宋体" w:cs="宋体"/>
          <w:b/>
          <w:bCs/>
          <w:color w:val="auto"/>
          <w:sz w:val="24"/>
          <w:szCs w:val="24"/>
          <w:highlight w:val="none"/>
        </w:rPr>
      </w:pPr>
    </w:p>
    <w:p w14:paraId="2FBAB0D4">
      <w:pPr>
        <w:pStyle w:val="66"/>
        <w:outlineLvl w:val="0"/>
        <w:rPr>
          <w:rFonts w:hint="eastAsia" w:ascii="宋体" w:hAnsi="宋体" w:eastAsia="宋体" w:cs="宋体"/>
          <w:b/>
          <w:bCs/>
          <w:color w:val="auto"/>
          <w:sz w:val="24"/>
          <w:szCs w:val="24"/>
          <w:highlight w:val="none"/>
        </w:rPr>
      </w:pPr>
    </w:p>
    <w:p w14:paraId="79AFC3B7">
      <w:pPr>
        <w:pStyle w:val="64"/>
        <w:rPr>
          <w:rFonts w:hint="eastAsia"/>
          <w:color w:val="auto"/>
          <w:highlight w:val="none"/>
        </w:rPr>
      </w:pPr>
    </w:p>
    <w:p w14:paraId="76E15BF9">
      <w:pPr>
        <w:pStyle w:val="66"/>
        <w:outlineLvl w:val="0"/>
        <w:rPr>
          <w:rFonts w:hint="eastAsia" w:ascii="宋体" w:hAnsi="宋体" w:eastAsia="宋体" w:cs="宋体"/>
          <w:b/>
          <w:bCs/>
          <w:color w:val="auto"/>
          <w:sz w:val="24"/>
          <w:szCs w:val="24"/>
          <w:highlight w:val="none"/>
        </w:rPr>
      </w:pPr>
    </w:p>
    <w:p w14:paraId="00FE185C">
      <w:pPr>
        <w:pStyle w:val="66"/>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法定代表人授权书</w:t>
      </w:r>
      <w:bookmarkEnd w:id="102"/>
      <w:bookmarkEnd w:id="103"/>
      <w:bookmarkEnd w:id="104"/>
      <w:bookmarkEnd w:id="105"/>
      <w:bookmarkEnd w:id="106"/>
      <w:bookmarkEnd w:id="107"/>
      <w:bookmarkEnd w:id="108"/>
    </w:p>
    <w:p w14:paraId="54CEE396">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（代理机构名称）</w:t>
      </w:r>
      <w:r>
        <w:rPr>
          <w:rFonts w:hint="eastAsia" w:ascii="宋体" w:hAnsi="宋体" w:eastAsia="宋体" w:cs="宋体"/>
          <w:color w:val="auto"/>
          <w:sz w:val="24"/>
          <w:szCs w:val="24"/>
          <w:highlight w:val="none"/>
        </w:rPr>
        <w:t>：</w:t>
      </w:r>
    </w:p>
    <w:p w14:paraId="0469A857">
      <w:pPr>
        <w:pStyle w:val="64"/>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兹授权</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同志为我公司参加贵单位组织的编号为</w:t>
      </w:r>
      <w:r>
        <w:rPr>
          <w:rFonts w:hint="eastAsia" w:ascii="宋体" w:hAnsi="宋体" w:eastAsia="宋体" w:cs="宋体"/>
          <w:color w:val="auto"/>
          <w:sz w:val="24"/>
          <w:szCs w:val="24"/>
          <w:highlight w:val="none"/>
          <w:u w:val="single"/>
        </w:rPr>
        <w:t>（项目编号）</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（项 目 名 称</w:t>
      </w:r>
      <w:r>
        <w:rPr>
          <w:rFonts w:hint="eastAsia" w:ascii="宋体" w:hAnsi="宋体" w:cs="宋体"/>
          <w:color w:val="auto"/>
          <w:sz w:val="24"/>
          <w:szCs w:val="24"/>
          <w:highlight w:val="none"/>
          <w:u w:val="single"/>
          <w:lang w:eastAsia="zh-CN"/>
        </w:rPr>
        <w:t>、</w:t>
      </w:r>
      <w:r>
        <w:rPr>
          <w:rFonts w:hint="eastAsia" w:ascii="宋体" w:hAnsi="宋体" w:cs="宋体"/>
          <w:color w:val="auto"/>
          <w:sz w:val="24"/>
          <w:szCs w:val="24"/>
          <w:highlight w:val="none"/>
          <w:u w:val="single"/>
          <w:lang w:val="en-US" w:eastAsia="zh-CN"/>
        </w:rPr>
        <w:t>标段名称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采购活动的投标代表人，全权代表我公司处理在该项目采购活动中的一切事宜。代理期限从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日起至</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日止。 </w:t>
      </w:r>
    </w:p>
    <w:p w14:paraId="6C1D0A4A">
      <w:pPr>
        <w:pStyle w:val="64"/>
        <w:spacing w:line="500" w:lineRule="exact"/>
        <w:rPr>
          <w:rFonts w:hint="eastAsia" w:ascii="宋体" w:hAnsi="宋体" w:eastAsia="宋体" w:cs="宋体"/>
          <w:color w:val="auto"/>
          <w:sz w:val="24"/>
          <w:szCs w:val="24"/>
          <w:highlight w:val="none"/>
        </w:rPr>
      </w:pPr>
    </w:p>
    <w:p w14:paraId="551AEFA0">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投标人（电子签章）：</w:t>
      </w:r>
      <w:r>
        <w:rPr>
          <w:rFonts w:hint="eastAsia" w:ascii="宋体" w:hAnsi="宋体" w:eastAsia="宋体" w:cs="宋体"/>
          <w:color w:val="auto"/>
          <w:sz w:val="24"/>
          <w:szCs w:val="24"/>
          <w:highlight w:val="none"/>
          <w:u w:val="single"/>
        </w:rPr>
        <w:t xml:space="preserve">               </w:t>
      </w:r>
    </w:p>
    <w:p w14:paraId="526F8375">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法定代表人（电子签名）：</w:t>
      </w:r>
      <w:r>
        <w:rPr>
          <w:rFonts w:hint="eastAsia" w:ascii="宋体" w:hAnsi="宋体" w:eastAsia="宋体" w:cs="宋体"/>
          <w:color w:val="auto"/>
          <w:sz w:val="24"/>
          <w:szCs w:val="24"/>
          <w:highlight w:val="none"/>
          <w:u w:val="single"/>
        </w:rPr>
        <w:t xml:space="preserve">       </w:t>
      </w:r>
    </w:p>
    <w:p w14:paraId="1C6AFFDC">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签发日期：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127CB641">
      <w:pPr>
        <w:pStyle w:val="64"/>
        <w:spacing w:line="500" w:lineRule="exact"/>
        <w:rPr>
          <w:rFonts w:hint="eastAsia" w:ascii="宋体" w:hAnsi="宋体" w:eastAsia="宋体" w:cs="宋体"/>
          <w:color w:val="auto"/>
          <w:sz w:val="24"/>
          <w:szCs w:val="24"/>
          <w:highlight w:val="none"/>
        </w:rPr>
      </w:pPr>
    </w:p>
    <w:p w14:paraId="4C851517">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w:t>
      </w:r>
    </w:p>
    <w:p w14:paraId="4ED931D0">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代理人工作单位：</w:t>
      </w:r>
      <w:r>
        <w:rPr>
          <w:rFonts w:hint="eastAsia" w:ascii="宋体" w:hAnsi="宋体" w:eastAsia="宋体" w:cs="宋体"/>
          <w:color w:val="auto"/>
          <w:sz w:val="24"/>
          <w:szCs w:val="24"/>
          <w:highlight w:val="none"/>
          <w:u w:val="single"/>
        </w:rPr>
        <w:t xml:space="preserve">                          </w:t>
      </w:r>
    </w:p>
    <w:p w14:paraId="23B5E431">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性别：</w:t>
      </w:r>
      <w:r>
        <w:rPr>
          <w:rFonts w:hint="eastAsia" w:ascii="宋体" w:hAnsi="宋体" w:eastAsia="宋体" w:cs="宋体"/>
          <w:color w:val="auto"/>
          <w:sz w:val="24"/>
          <w:szCs w:val="24"/>
          <w:highlight w:val="none"/>
          <w:u w:val="single"/>
        </w:rPr>
        <w:t xml:space="preserve">      </w:t>
      </w:r>
    </w:p>
    <w:p w14:paraId="4C86A7E2">
      <w:pPr>
        <w:pStyle w:val="64"/>
        <w:adjustRightInd w:val="0"/>
        <w:snapToGrid w:val="0"/>
        <w:spacing w:line="50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148DBDD7">
      <w:pPr>
        <w:pStyle w:val="64"/>
        <w:adjustRightInd w:val="0"/>
        <w:snapToGrid w:val="0"/>
        <w:spacing w:line="500" w:lineRule="exact"/>
        <w:ind w:left="-88" w:leftChars="-42" w:firstLine="600" w:firstLineChars="250"/>
        <w:rPr>
          <w:rFonts w:hint="eastAsia" w:ascii="宋体" w:hAnsi="宋体" w:eastAsia="宋体" w:cs="宋体"/>
          <w:color w:val="auto"/>
          <w:sz w:val="24"/>
          <w:szCs w:val="24"/>
          <w:highlight w:val="none"/>
          <w:u w:val="single"/>
        </w:rPr>
      </w:pPr>
    </w:p>
    <w:tbl>
      <w:tblPr>
        <w:tblStyle w:val="23"/>
        <w:tblW w:w="4496" w:type="pct"/>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63"/>
      </w:tblGrid>
      <w:tr w14:paraId="2290E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5000" w:type="pct"/>
            <w:tcBorders>
              <w:top w:val="single" w:color="auto" w:sz="4" w:space="0"/>
              <w:left w:val="single" w:color="auto" w:sz="4" w:space="0"/>
              <w:bottom w:val="single" w:color="auto" w:sz="4" w:space="0"/>
              <w:right w:val="single" w:color="auto" w:sz="4" w:space="0"/>
            </w:tcBorders>
            <w:noWrap w:val="0"/>
            <w:vAlign w:val="top"/>
          </w:tcPr>
          <w:p w14:paraId="716BCCC3">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粘贴被授权人身份证（</w:t>
            </w:r>
            <w:r>
              <w:rPr>
                <w:rFonts w:hint="eastAsia" w:ascii="宋体" w:hAnsi="宋体" w:eastAsia="宋体" w:cs="宋体"/>
                <w:color w:val="auto"/>
                <w:sz w:val="24"/>
                <w:szCs w:val="24"/>
                <w:highlight w:val="none"/>
                <w:lang w:eastAsia="zh-CN"/>
              </w:rPr>
              <w:t>原件扫描件</w:t>
            </w:r>
            <w:r>
              <w:rPr>
                <w:rFonts w:hint="eastAsia" w:ascii="宋体" w:hAnsi="宋体" w:eastAsia="宋体" w:cs="宋体"/>
                <w:color w:val="auto"/>
                <w:sz w:val="24"/>
                <w:szCs w:val="24"/>
                <w:highlight w:val="none"/>
              </w:rPr>
              <w:t>）</w:t>
            </w:r>
          </w:p>
        </w:tc>
      </w:tr>
    </w:tbl>
    <w:p w14:paraId="1C488A81">
      <w:pPr>
        <w:pStyle w:val="67"/>
        <w:outlineLvl w:val="2"/>
        <w:rPr>
          <w:rFonts w:hint="eastAsia" w:ascii="宋体" w:hAnsi="宋体" w:eastAsia="宋体" w:cs="宋体"/>
          <w:color w:val="auto"/>
          <w:sz w:val="24"/>
          <w:szCs w:val="24"/>
          <w:highlight w:val="none"/>
          <w:lang w:val="en-US" w:eastAsia="zh-CN"/>
        </w:rPr>
      </w:pPr>
      <w:bookmarkStart w:id="109" w:name="_Toc7716"/>
      <w:bookmarkStart w:id="110" w:name="_Toc3913"/>
    </w:p>
    <w:p w14:paraId="091BCF53">
      <w:pPr>
        <w:pStyle w:val="67"/>
        <w:outlineLvl w:val="2"/>
        <w:rPr>
          <w:rFonts w:hint="eastAsia" w:ascii="宋体" w:hAnsi="宋体" w:eastAsia="宋体" w:cs="宋体"/>
          <w:color w:val="auto"/>
          <w:sz w:val="24"/>
          <w:szCs w:val="24"/>
          <w:highlight w:val="none"/>
          <w:lang w:val="en-US" w:eastAsia="zh-CN"/>
        </w:rPr>
      </w:pPr>
    </w:p>
    <w:p w14:paraId="27A2478B">
      <w:pPr>
        <w:pStyle w:val="67"/>
        <w:outlineLvl w:val="2"/>
        <w:rPr>
          <w:rFonts w:hint="eastAsia" w:ascii="宋体" w:hAnsi="宋体" w:eastAsia="宋体" w:cs="宋体"/>
          <w:color w:val="auto"/>
          <w:sz w:val="24"/>
          <w:szCs w:val="24"/>
          <w:highlight w:val="none"/>
          <w:lang w:val="en-US" w:eastAsia="zh-CN"/>
        </w:rPr>
      </w:pPr>
    </w:p>
    <w:p w14:paraId="51E97719">
      <w:pPr>
        <w:pStyle w:val="67"/>
        <w:outlineLvl w:val="2"/>
        <w:rPr>
          <w:rFonts w:hint="eastAsia" w:ascii="宋体" w:hAnsi="宋体" w:eastAsia="宋体" w:cs="宋体"/>
          <w:color w:val="auto"/>
          <w:sz w:val="24"/>
          <w:szCs w:val="24"/>
          <w:highlight w:val="none"/>
          <w:lang w:val="en-US" w:eastAsia="zh-CN"/>
        </w:rPr>
      </w:pPr>
    </w:p>
    <w:p w14:paraId="617BE56C">
      <w:pPr>
        <w:pStyle w:val="67"/>
        <w:outlineLvl w:val="2"/>
        <w:rPr>
          <w:rFonts w:hint="eastAsia" w:ascii="宋体" w:hAnsi="宋体" w:eastAsia="宋体" w:cs="宋体"/>
          <w:color w:val="auto"/>
          <w:sz w:val="24"/>
          <w:szCs w:val="24"/>
          <w:highlight w:val="none"/>
          <w:lang w:val="en-US" w:eastAsia="zh-CN"/>
        </w:rPr>
      </w:pPr>
    </w:p>
    <w:p w14:paraId="4CEFA699">
      <w:pPr>
        <w:pStyle w:val="67"/>
        <w:outlineLvl w:val="2"/>
        <w:rPr>
          <w:rFonts w:hint="eastAsia" w:ascii="宋体" w:hAnsi="宋体" w:eastAsia="宋体" w:cs="宋体"/>
          <w:color w:val="auto"/>
          <w:sz w:val="24"/>
          <w:szCs w:val="24"/>
          <w:highlight w:val="none"/>
          <w:lang w:val="en-US" w:eastAsia="zh-CN"/>
        </w:rPr>
      </w:pPr>
    </w:p>
    <w:p w14:paraId="75BD7B6D">
      <w:pPr>
        <w:pStyle w:val="67"/>
        <w:outlineLvl w:val="2"/>
        <w:rPr>
          <w:rFonts w:hint="eastAsia" w:ascii="宋体" w:hAnsi="宋体" w:eastAsia="宋体" w:cs="宋体"/>
          <w:color w:val="auto"/>
          <w:sz w:val="24"/>
          <w:szCs w:val="24"/>
          <w:highlight w:val="none"/>
          <w:lang w:val="en-US" w:eastAsia="zh-CN"/>
        </w:rPr>
      </w:pPr>
    </w:p>
    <w:p w14:paraId="62786BBB">
      <w:pPr>
        <w:pStyle w:val="67"/>
        <w:outlineLvl w:val="2"/>
        <w:rPr>
          <w:rFonts w:hint="eastAsia" w:ascii="宋体" w:hAnsi="宋体" w:eastAsia="宋体" w:cs="宋体"/>
          <w:color w:val="auto"/>
          <w:sz w:val="24"/>
          <w:szCs w:val="24"/>
          <w:highlight w:val="none"/>
          <w:lang w:val="en-US" w:eastAsia="zh-CN"/>
        </w:rPr>
      </w:pPr>
    </w:p>
    <w:p w14:paraId="6C8ECCEC">
      <w:pPr>
        <w:pStyle w:val="67"/>
        <w:outlineLvl w:val="2"/>
        <w:rPr>
          <w:rFonts w:hint="eastAsia" w:ascii="宋体" w:hAnsi="宋体" w:eastAsia="宋体" w:cs="宋体"/>
          <w:color w:val="auto"/>
          <w:sz w:val="24"/>
          <w:szCs w:val="24"/>
          <w:highlight w:val="none"/>
          <w:lang w:val="en-US" w:eastAsia="zh-CN"/>
        </w:rPr>
      </w:pPr>
    </w:p>
    <w:p w14:paraId="7EB88E47">
      <w:pPr>
        <w:pStyle w:val="67"/>
        <w:outlineLvl w:val="2"/>
        <w:rPr>
          <w:rFonts w:hint="eastAsia" w:ascii="宋体" w:hAnsi="宋体" w:eastAsia="宋体" w:cs="宋体"/>
          <w:color w:val="auto"/>
          <w:sz w:val="24"/>
          <w:szCs w:val="24"/>
          <w:highlight w:val="none"/>
          <w:lang w:val="en-US" w:eastAsia="zh-CN"/>
        </w:rPr>
      </w:pPr>
    </w:p>
    <w:p w14:paraId="63F75768">
      <w:pPr>
        <w:pStyle w:val="67"/>
        <w:outlineLvl w:val="2"/>
        <w:rPr>
          <w:rFonts w:hint="eastAsia" w:ascii="宋体" w:hAnsi="宋体" w:eastAsia="宋体" w:cs="宋体"/>
          <w:color w:val="auto"/>
          <w:sz w:val="24"/>
          <w:szCs w:val="24"/>
          <w:highlight w:val="none"/>
          <w:lang w:val="en-US" w:eastAsia="zh-CN"/>
        </w:rPr>
      </w:pPr>
    </w:p>
    <w:p w14:paraId="4C2DA765">
      <w:pPr>
        <w:pStyle w:val="67"/>
        <w:jc w:val="center"/>
        <w:outlineLvl w:val="2"/>
        <w:rPr>
          <w:rFonts w:hint="eastAsia" w:ascii="宋体" w:hAnsi="宋体" w:eastAsia="宋体" w:cs="宋体"/>
          <w:color w:val="auto"/>
          <w:sz w:val="24"/>
          <w:szCs w:val="24"/>
          <w:highlight w:val="none"/>
          <w:lang w:val="en-US" w:eastAsia="zh-CN"/>
        </w:rPr>
      </w:pPr>
    </w:p>
    <w:p w14:paraId="746F0C7F">
      <w:pPr>
        <w:pStyle w:val="67"/>
        <w:jc w:val="center"/>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投标保证金</w:t>
      </w:r>
      <w:bookmarkEnd w:id="109"/>
      <w:bookmarkEnd w:id="110"/>
    </w:p>
    <w:p w14:paraId="1B0C9D53">
      <w:pPr>
        <w:rPr>
          <w:rFonts w:hint="eastAsia" w:ascii="宋体" w:hAnsi="宋体" w:eastAsia="宋体" w:cs="宋体"/>
          <w:color w:val="auto"/>
          <w:kern w:val="2"/>
          <w:sz w:val="24"/>
          <w:szCs w:val="24"/>
          <w:highlight w:val="none"/>
          <w:lang w:val="en-US" w:eastAsia="zh-CN" w:bidi="ar-SA"/>
        </w:rPr>
      </w:pPr>
    </w:p>
    <w:p w14:paraId="56C78FDA">
      <w:pPr>
        <w:pStyle w:val="14"/>
        <w:rPr>
          <w:rFonts w:hint="eastAsia" w:ascii="宋体" w:hAnsi="宋体" w:eastAsia="宋体" w:cs="宋体"/>
          <w:color w:val="auto"/>
          <w:kern w:val="2"/>
          <w:sz w:val="24"/>
          <w:szCs w:val="24"/>
          <w:highlight w:val="none"/>
          <w:lang w:val="en-US" w:eastAsia="zh-CN" w:bidi="ar-SA"/>
        </w:rPr>
      </w:pPr>
    </w:p>
    <w:p w14:paraId="5BB94A5F">
      <w:pPr>
        <w:pStyle w:val="14"/>
        <w:rPr>
          <w:rFonts w:hint="eastAsia" w:ascii="宋体" w:hAnsi="宋体" w:eastAsia="宋体" w:cs="宋体"/>
          <w:color w:val="auto"/>
          <w:kern w:val="2"/>
          <w:sz w:val="24"/>
          <w:szCs w:val="24"/>
          <w:highlight w:val="none"/>
          <w:lang w:val="en-US" w:eastAsia="zh-CN" w:bidi="ar-SA"/>
        </w:rPr>
      </w:pPr>
    </w:p>
    <w:p w14:paraId="0DC67CEB">
      <w:pPr>
        <w:pStyle w:val="14"/>
        <w:rPr>
          <w:rFonts w:hint="eastAsia" w:ascii="宋体" w:hAnsi="宋体" w:eastAsia="宋体" w:cs="宋体"/>
          <w:color w:val="auto"/>
          <w:kern w:val="2"/>
          <w:sz w:val="24"/>
          <w:szCs w:val="24"/>
          <w:highlight w:val="none"/>
          <w:lang w:val="en-US" w:eastAsia="zh-CN" w:bidi="ar-SA"/>
        </w:rPr>
      </w:pPr>
    </w:p>
    <w:p w14:paraId="70E25FBA">
      <w:pPr>
        <w:pStyle w:val="14"/>
        <w:rPr>
          <w:rFonts w:hint="eastAsia" w:ascii="宋体" w:hAnsi="宋体" w:eastAsia="宋体" w:cs="宋体"/>
          <w:color w:val="auto"/>
          <w:kern w:val="2"/>
          <w:sz w:val="24"/>
          <w:szCs w:val="24"/>
          <w:highlight w:val="none"/>
          <w:lang w:val="en-US" w:eastAsia="zh-CN" w:bidi="ar-SA"/>
        </w:rPr>
      </w:pPr>
    </w:p>
    <w:p w14:paraId="3E007B11">
      <w:pPr>
        <w:pStyle w:val="14"/>
        <w:rPr>
          <w:rFonts w:hint="eastAsia" w:ascii="宋体" w:hAnsi="宋体" w:eastAsia="宋体" w:cs="宋体"/>
          <w:color w:val="auto"/>
          <w:kern w:val="2"/>
          <w:sz w:val="24"/>
          <w:szCs w:val="24"/>
          <w:highlight w:val="none"/>
          <w:lang w:val="en-US" w:eastAsia="zh-CN" w:bidi="ar-SA"/>
        </w:rPr>
      </w:pPr>
    </w:p>
    <w:p w14:paraId="78381F0D">
      <w:pPr>
        <w:pStyle w:val="14"/>
        <w:rPr>
          <w:rFonts w:hint="eastAsia" w:ascii="宋体" w:hAnsi="宋体" w:eastAsia="宋体" w:cs="宋体"/>
          <w:color w:val="auto"/>
          <w:kern w:val="2"/>
          <w:sz w:val="24"/>
          <w:szCs w:val="24"/>
          <w:highlight w:val="none"/>
          <w:lang w:val="en-US" w:eastAsia="zh-CN" w:bidi="ar-SA"/>
        </w:rPr>
      </w:pPr>
    </w:p>
    <w:p w14:paraId="60DA2256">
      <w:pPr>
        <w:pStyle w:val="14"/>
        <w:rPr>
          <w:rFonts w:hint="eastAsia" w:ascii="宋体" w:hAnsi="宋体" w:eastAsia="宋体" w:cs="宋体"/>
          <w:color w:val="auto"/>
          <w:kern w:val="2"/>
          <w:sz w:val="24"/>
          <w:szCs w:val="24"/>
          <w:highlight w:val="none"/>
          <w:lang w:val="en-US" w:eastAsia="zh-CN" w:bidi="ar-SA"/>
        </w:rPr>
      </w:pPr>
    </w:p>
    <w:p w14:paraId="17455E77">
      <w:pPr>
        <w:pStyle w:val="14"/>
        <w:rPr>
          <w:rFonts w:hint="eastAsia" w:ascii="宋体" w:hAnsi="宋体" w:eastAsia="宋体" w:cs="宋体"/>
          <w:color w:val="auto"/>
          <w:kern w:val="2"/>
          <w:sz w:val="24"/>
          <w:szCs w:val="24"/>
          <w:highlight w:val="none"/>
          <w:lang w:val="en-US" w:eastAsia="zh-CN" w:bidi="ar-SA"/>
        </w:rPr>
      </w:pPr>
    </w:p>
    <w:p w14:paraId="1D6C85FF">
      <w:pPr>
        <w:pStyle w:val="14"/>
        <w:rPr>
          <w:rFonts w:hint="eastAsia" w:ascii="宋体" w:hAnsi="宋体" w:eastAsia="宋体" w:cs="宋体"/>
          <w:color w:val="auto"/>
          <w:kern w:val="2"/>
          <w:sz w:val="24"/>
          <w:szCs w:val="24"/>
          <w:highlight w:val="none"/>
          <w:lang w:val="en-US" w:eastAsia="zh-CN" w:bidi="ar-SA"/>
        </w:rPr>
      </w:pPr>
    </w:p>
    <w:p w14:paraId="300402A2">
      <w:pPr>
        <w:pStyle w:val="14"/>
        <w:rPr>
          <w:rFonts w:hint="eastAsia" w:ascii="宋体" w:hAnsi="宋体" w:eastAsia="宋体" w:cs="宋体"/>
          <w:color w:val="auto"/>
          <w:kern w:val="2"/>
          <w:sz w:val="24"/>
          <w:szCs w:val="24"/>
          <w:highlight w:val="none"/>
          <w:lang w:val="en-US" w:eastAsia="zh-CN" w:bidi="ar-SA"/>
        </w:rPr>
      </w:pPr>
    </w:p>
    <w:p w14:paraId="2DFDA59F">
      <w:pPr>
        <w:pStyle w:val="14"/>
        <w:rPr>
          <w:rFonts w:hint="eastAsia" w:ascii="宋体" w:hAnsi="宋体" w:eastAsia="宋体" w:cs="宋体"/>
          <w:color w:val="auto"/>
          <w:kern w:val="2"/>
          <w:sz w:val="24"/>
          <w:szCs w:val="24"/>
          <w:highlight w:val="none"/>
          <w:lang w:val="en-US" w:eastAsia="zh-CN" w:bidi="ar-SA"/>
        </w:rPr>
      </w:pPr>
    </w:p>
    <w:p w14:paraId="39707861">
      <w:pPr>
        <w:pStyle w:val="14"/>
        <w:rPr>
          <w:rFonts w:hint="eastAsia" w:ascii="宋体" w:hAnsi="宋体" w:eastAsia="宋体" w:cs="宋体"/>
          <w:color w:val="auto"/>
          <w:kern w:val="2"/>
          <w:sz w:val="24"/>
          <w:szCs w:val="24"/>
          <w:highlight w:val="none"/>
          <w:lang w:val="en-US" w:eastAsia="zh-CN" w:bidi="ar-SA"/>
        </w:rPr>
      </w:pPr>
    </w:p>
    <w:p w14:paraId="08DD91ED">
      <w:pPr>
        <w:pStyle w:val="14"/>
        <w:rPr>
          <w:rFonts w:hint="eastAsia" w:ascii="宋体" w:hAnsi="宋体" w:eastAsia="宋体" w:cs="宋体"/>
          <w:color w:val="auto"/>
          <w:kern w:val="2"/>
          <w:sz w:val="24"/>
          <w:szCs w:val="24"/>
          <w:highlight w:val="none"/>
          <w:lang w:val="en-US" w:eastAsia="zh-CN" w:bidi="ar-SA"/>
        </w:rPr>
      </w:pPr>
    </w:p>
    <w:p w14:paraId="5A60B5DC">
      <w:pPr>
        <w:pStyle w:val="14"/>
        <w:rPr>
          <w:rFonts w:hint="eastAsia" w:ascii="宋体" w:hAnsi="宋体" w:eastAsia="宋体" w:cs="宋体"/>
          <w:color w:val="auto"/>
          <w:kern w:val="2"/>
          <w:sz w:val="24"/>
          <w:szCs w:val="24"/>
          <w:highlight w:val="none"/>
          <w:lang w:val="en-US" w:eastAsia="zh-CN" w:bidi="ar-SA"/>
        </w:rPr>
      </w:pPr>
    </w:p>
    <w:p w14:paraId="18675995">
      <w:pPr>
        <w:pStyle w:val="14"/>
        <w:rPr>
          <w:rFonts w:hint="eastAsia" w:ascii="宋体" w:hAnsi="宋体" w:eastAsia="宋体" w:cs="宋体"/>
          <w:color w:val="auto"/>
          <w:kern w:val="2"/>
          <w:sz w:val="24"/>
          <w:szCs w:val="24"/>
          <w:highlight w:val="none"/>
          <w:lang w:val="en-US" w:eastAsia="zh-CN" w:bidi="ar-SA"/>
        </w:rPr>
      </w:pPr>
    </w:p>
    <w:p w14:paraId="159EA351">
      <w:pPr>
        <w:pStyle w:val="14"/>
        <w:rPr>
          <w:rFonts w:hint="eastAsia" w:ascii="宋体" w:hAnsi="宋体" w:eastAsia="宋体" w:cs="宋体"/>
          <w:color w:val="auto"/>
          <w:kern w:val="2"/>
          <w:sz w:val="24"/>
          <w:szCs w:val="24"/>
          <w:highlight w:val="none"/>
          <w:lang w:val="en-US" w:eastAsia="zh-CN" w:bidi="ar-SA"/>
        </w:rPr>
      </w:pPr>
    </w:p>
    <w:p w14:paraId="190CE5DA">
      <w:pPr>
        <w:pStyle w:val="14"/>
        <w:rPr>
          <w:rFonts w:hint="eastAsia" w:ascii="宋体" w:hAnsi="宋体" w:eastAsia="宋体" w:cs="宋体"/>
          <w:color w:val="auto"/>
          <w:kern w:val="2"/>
          <w:sz w:val="24"/>
          <w:szCs w:val="24"/>
          <w:highlight w:val="none"/>
          <w:lang w:val="en-US" w:eastAsia="zh-CN" w:bidi="ar-SA"/>
        </w:rPr>
      </w:pPr>
    </w:p>
    <w:p w14:paraId="113C5030">
      <w:pPr>
        <w:pStyle w:val="14"/>
        <w:rPr>
          <w:rFonts w:hint="eastAsia" w:ascii="宋体" w:hAnsi="宋体" w:eastAsia="宋体" w:cs="宋体"/>
          <w:color w:val="auto"/>
          <w:kern w:val="2"/>
          <w:sz w:val="24"/>
          <w:szCs w:val="24"/>
          <w:highlight w:val="none"/>
          <w:lang w:val="en-US" w:eastAsia="zh-CN" w:bidi="ar-SA"/>
        </w:rPr>
      </w:pPr>
    </w:p>
    <w:p w14:paraId="092DC0F0">
      <w:pPr>
        <w:pStyle w:val="14"/>
        <w:rPr>
          <w:rFonts w:hint="eastAsia" w:ascii="宋体" w:hAnsi="宋体" w:eastAsia="宋体" w:cs="宋体"/>
          <w:color w:val="auto"/>
          <w:kern w:val="2"/>
          <w:sz w:val="24"/>
          <w:szCs w:val="24"/>
          <w:highlight w:val="none"/>
          <w:lang w:val="en-US" w:eastAsia="zh-CN" w:bidi="ar-SA"/>
        </w:rPr>
      </w:pPr>
    </w:p>
    <w:p w14:paraId="3D0AE8D0">
      <w:pPr>
        <w:pStyle w:val="14"/>
        <w:rPr>
          <w:rFonts w:hint="eastAsia" w:ascii="宋体" w:hAnsi="宋体" w:eastAsia="宋体" w:cs="宋体"/>
          <w:color w:val="auto"/>
          <w:kern w:val="2"/>
          <w:sz w:val="24"/>
          <w:szCs w:val="24"/>
          <w:highlight w:val="none"/>
          <w:lang w:val="en-US" w:eastAsia="zh-CN" w:bidi="ar-SA"/>
        </w:rPr>
      </w:pPr>
    </w:p>
    <w:p w14:paraId="39383F9D">
      <w:pPr>
        <w:pStyle w:val="14"/>
        <w:rPr>
          <w:rFonts w:hint="eastAsia" w:ascii="宋体" w:hAnsi="宋体" w:eastAsia="宋体" w:cs="宋体"/>
          <w:color w:val="auto"/>
          <w:kern w:val="2"/>
          <w:sz w:val="24"/>
          <w:szCs w:val="24"/>
          <w:highlight w:val="none"/>
          <w:lang w:val="en-US" w:eastAsia="zh-CN" w:bidi="ar-SA"/>
        </w:rPr>
      </w:pPr>
    </w:p>
    <w:p w14:paraId="1A09F9B2">
      <w:pPr>
        <w:pStyle w:val="14"/>
        <w:rPr>
          <w:rFonts w:hint="eastAsia" w:ascii="宋体" w:hAnsi="宋体" w:eastAsia="宋体" w:cs="宋体"/>
          <w:color w:val="auto"/>
          <w:kern w:val="2"/>
          <w:sz w:val="24"/>
          <w:szCs w:val="24"/>
          <w:highlight w:val="none"/>
          <w:lang w:val="en-US" w:eastAsia="zh-CN" w:bidi="ar-SA"/>
        </w:rPr>
      </w:pPr>
    </w:p>
    <w:p w14:paraId="5E98CFA4">
      <w:pPr>
        <w:pStyle w:val="14"/>
        <w:rPr>
          <w:rFonts w:hint="eastAsia" w:ascii="宋体" w:hAnsi="宋体" w:eastAsia="宋体" w:cs="宋体"/>
          <w:color w:val="auto"/>
          <w:kern w:val="2"/>
          <w:sz w:val="24"/>
          <w:szCs w:val="24"/>
          <w:highlight w:val="none"/>
          <w:lang w:val="en-US" w:eastAsia="zh-CN" w:bidi="ar-SA"/>
        </w:rPr>
      </w:pPr>
    </w:p>
    <w:p w14:paraId="5AF61545">
      <w:pPr>
        <w:pStyle w:val="14"/>
        <w:rPr>
          <w:rFonts w:hint="eastAsia" w:ascii="宋体" w:hAnsi="宋体" w:eastAsia="宋体" w:cs="宋体"/>
          <w:color w:val="auto"/>
          <w:kern w:val="2"/>
          <w:sz w:val="24"/>
          <w:szCs w:val="24"/>
          <w:highlight w:val="none"/>
          <w:lang w:val="en-US" w:eastAsia="zh-CN" w:bidi="ar-SA"/>
        </w:rPr>
      </w:pPr>
    </w:p>
    <w:p w14:paraId="5E2E2B40">
      <w:pPr>
        <w:pStyle w:val="14"/>
        <w:rPr>
          <w:rFonts w:hint="eastAsia" w:ascii="宋体" w:hAnsi="宋体" w:eastAsia="宋体" w:cs="宋体"/>
          <w:color w:val="auto"/>
          <w:kern w:val="2"/>
          <w:sz w:val="24"/>
          <w:szCs w:val="24"/>
          <w:highlight w:val="none"/>
          <w:lang w:val="en-US" w:eastAsia="zh-CN" w:bidi="ar-SA"/>
        </w:rPr>
      </w:pPr>
    </w:p>
    <w:p w14:paraId="67CC33A8">
      <w:pPr>
        <w:pStyle w:val="14"/>
        <w:rPr>
          <w:rFonts w:hint="eastAsia" w:ascii="宋体" w:hAnsi="宋体" w:eastAsia="宋体" w:cs="宋体"/>
          <w:color w:val="auto"/>
          <w:kern w:val="2"/>
          <w:sz w:val="24"/>
          <w:szCs w:val="24"/>
          <w:highlight w:val="none"/>
          <w:lang w:val="en-US" w:eastAsia="zh-CN" w:bidi="ar-SA"/>
        </w:rPr>
      </w:pPr>
    </w:p>
    <w:p w14:paraId="28187B75">
      <w:pPr>
        <w:pStyle w:val="14"/>
        <w:rPr>
          <w:rFonts w:hint="eastAsia" w:ascii="宋体" w:hAnsi="宋体" w:eastAsia="宋体" w:cs="宋体"/>
          <w:color w:val="auto"/>
          <w:kern w:val="2"/>
          <w:sz w:val="24"/>
          <w:szCs w:val="24"/>
          <w:highlight w:val="none"/>
          <w:lang w:val="en-US" w:eastAsia="zh-CN" w:bidi="ar-SA"/>
        </w:rPr>
      </w:pPr>
    </w:p>
    <w:p w14:paraId="15326616">
      <w:pPr>
        <w:pStyle w:val="14"/>
        <w:rPr>
          <w:rFonts w:hint="eastAsia" w:ascii="宋体" w:hAnsi="宋体" w:eastAsia="宋体" w:cs="宋体"/>
          <w:color w:val="auto"/>
          <w:kern w:val="2"/>
          <w:sz w:val="24"/>
          <w:szCs w:val="24"/>
          <w:highlight w:val="none"/>
          <w:lang w:val="en-US" w:eastAsia="zh-CN" w:bidi="ar-SA"/>
        </w:rPr>
      </w:pPr>
    </w:p>
    <w:p w14:paraId="600BFBBE">
      <w:pPr>
        <w:pStyle w:val="14"/>
        <w:rPr>
          <w:rFonts w:hint="eastAsia" w:ascii="宋体" w:hAnsi="宋体" w:eastAsia="宋体" w:cs="宋体"/>
          <w:color w:val="auto"/>
          <w:kern w:val="2"/>
          <w:sz w:val="24"/>
          <w:szCs w:val="24"/>
          <w:highlight w:val="none"/>
          <w:lang w:val="en-US" w:eastAsia="zh-CN" w:bidi="ar-SA"/>
        </w:rPr>
      </w:pPr>
    </w:p>
    <w:p w14:paraId="2757E9D5">
      <w:pPr>
        <w:pStyle w:val="14"/>
        <w:rPr>
          <w:rFonts w:hint="eastAsia" w:ascii="宋体" w:hAnsi="宋体" w:eastAsia="宋体" w:cs="宋体"/>
          <w:color w:val="auto"/>
          <w:kern w:val="2"/>
          <w:sz w:val="24"/>
          <w:szCs w:val="24"/>
          <w:highlight w:val="none"/>
          <w:lang w:val="en-US" w:eastAsia="zh-CN" w:bidi="ar-SA"/>
        </w:rPr>
      </w:pPr>
    </w:p>
    <w:p w14:paraId="01D81718">
      <w:pPr>
        <w:pStyle w:val="14"/>
        <w:rPr>
          <w:rFonts w:hint="eastAsia" w:ascii="宋体" w:hAnsi="宋体" w:eastAsia="宋体" w:cs="宋体"/>
          <w:color w:val="auto"/>
          <w:kern w:val="2"/>
          <w:sz w:val="24"/>
          <w:szCs w:val="24"/>
          <w:highlight w:val="none"/>
          <w:lang w:val="en-US" w:eastAsia="zh-CN" w:bidi="ar-SA"/>
        </w:rPr>
      </w:pPr>
    </w:p>
    <w:p w14:paraId="58EC1963">
      <w:pPr>
        <w:pStyle w:val="14"/>
        <w:rPr>
          <w:rFonts w:hint="eastAsia" w:ascii="宋体" w:hAnsi="宋体" w:eastAsia="宋体" w:cs="宋体"/>
          <w:color w:val="auto"/>
          <w:kern w:val="2"/>
          <w:sz w:val="24"/>
          <w:szCs w:val="24"/>
          <w:highlight w:val="none"/>
          <w:lang w:val="en-US" w:eastAsia="zh-CN" w:bidi="ar-SA"/>
        </w:rPr>
      </w:pPr>
    </w:p>
    <w:p w14:paraId="0F8ED4CB">
      <w:pPr>
        <w:pStyle w:val="14"/>
        <w:rPr>
          <w:rFonts w:hint="eastAsia" w:ascii="宋体" w:hAnsi="宋体" w:eastAsia="宋体" w:cs="宋体"/>
          <w:color w:val="auto"/>
          <w:kern w:val="2"/>
          <w:sz w:val="24"/>
          <w:szCs w:val="24"/>
          <w:highlight w:val="none"/>
          <w:lang w:val="en-US" w:eastAsia="zh-CN" w:bidi="ar-SA"/>
        </w:rPr>
      </w:pPr>
    </w:p>
    <w:p w14:paraId="1542673E">
      <w:pPr>
        <w:pStyle w:val="14"/>
        <w:rPr>
          <w:rFonts w:hint="eastAsia" w:ascii="宋体" w:hAnsi="宋体" w:eastAsia="宋体" w:cs="宋体"/>
          <w:color w:val="auto"/>
          <w:kern w:val="2"/>
          <w:sz w:val="24"/>
          <w:szCs w:val="24"/>
          <w:highlight w:val="none"/>
          <w:lang w:val="en-US" w:eastAsia="zh-CN" w:bidi="ar-SA"/>
        </w:rPr>
      </w:pPr>
    </w:p>
    <w:p w14:paraId="20A46B62">
      <w:pPr>
        <w:pStyle w:val="14"/>
        <w:rPr>
          <w:rFonts w:hint="eastAsia" w:ascii="宋体" w:hAnsi="宋体" w:eastAsia="宋体" w:cs="宋体"/>
          <w:color w:val="auto"/>
          <w:kern w:val="2"/>
          <w:sz w:val="24"/>
          <w:szCs w:val="24"/>
          <w:highlight w:val="none"/>
          <w:lang w:val="en-US" w:eastAsia="zh-CN" w:bidi="ar-SA"/>
        </w:rPr>
      </w:pPr>
    </w:p>
    <w:p w14:paraId="14A63FF1">
      <w:pPr>
        <w:pStyle w:val="14"/>
        <w:rPr>
          <w:rFonts w:hint="eastAsia" w:ascii="宋体" w:hAnsi="宋体" w:eastAsia="宋体" w:cs="宋体"/>
          <w:color w:val="auto"/>
          <w:kern w:val="2"/>
          <w:sz w:val="24"/>
          <w:szCs w:val="24"/>
          <w:highlight w:val="none"/>
          <w:lang w:val="en-US" w:eastAsia="zh-CN" w:bidi="ar-SA"/>
        </w:rPr>
      </w:pPr>
    </w:p>
    <w:p w14:paraId="141F8BF9">
      <w:pPr>
        <w:pStyle w:val="14"/>
        <w:rPr>
          <w:rFonts w:hint="eastAsia" w:ascii="宋体" w:hAnsi="宋体" w:eastAsia="宋体" w:cs="宋体"/>
          <w:color w:val="auto"/>
          <w:kern w:val="2"/>
          <w:sz w:val="24"/>
          <w:szCs w:val="24"/>
          <w:highlight w:val="none"/>
          <w:lang w:val="en-US" w:eastAsia="zh-CN" w:bidi="ar-SA"/>
        </w:rPr>
      </w:pPr>
    </w:p>
    <w:p w14:paraId="3CBA6583">
      <w:pPr>
        <w:pStyle w:val="14"/>
        <w:rPr>
          <w:rFonts w:hint="eastAsia" w:ascii="宋体" w:hAnsi="宋体" w:eastAsia="宋体" w:cs="宋体"/>
          <w:color w:val="auto"/>
          <w:kern w:val="2"/>
          <w:sz w:val="24"/>
          <w:szCs w:val="24"/>
          <w:highlight w:val="none"/>
          <w:lang w:val="en-US" w:eastAsia="zh-CN" w:bidi="ar-SA"/>
        </w:rPr>
      </w:pPr>
    </w:p>
    <w:p w14:paraId="7695E0D4">
      <w:pPr>
        <w:pStyle w:val="14"/>
        <w:rPr>
          <w:rFonts w:hint="eastAsia" w:ascii="宋体" w:hAnsi="宋体" w:eastAsia="宋体" w:cs="宋体"/>
          <w:color w:val="auto"/>
          <w:kern w:val="2"/>
          <w:sz w:val="24"/>
          <w:szCs w:val="24"/>
          <w:highlight w:val="none"/>
          <w:lang w:val="en-US" w:eastAsia="zh-CN" w:bidi="ar-SA"/>
        </w:rPr>
      </w:pPr>
    </w:p>
    <w:p w14:paraId="222FA238">
      <w:pPr>
        <w:pStyle w:val="14"/>
        <w:rPr>
          <w:rFonts w:hint="eastAsia" w:ascii="宋体" w:hAnsi="宋体" w:eastAsia="宋体" w:cs="宋体"/>
          <w:color w:val="auto"/>
          <w:kern w:val="2"/>
          <w:sz w:val="24"/>
          <w:szCs w:val="24"/>
          <w:highlight w:val="none"/>
          <w:lang w:val="en-US" w:eastAsia="zh-CN" w:bidi="ar-SA"/>
        </w:rPr>
      </w:pPr>
    </w:p>
    <w:p w14:paraId="7BCF2A9F">
      <w:pPr>
        <w:pStyle w:val="14"/>
        <w:rPr>
          <w:rFonts w:hint="eastAsia" w:ascii="宋体" w:hAnsi="宋体" w:eastAsia="宋体" w:cs="宋体"/>
          <w:color w:val="auto"/>
          <w:kern w:val="2"/>
          <w:sz w:val="24"/>
          <w:szCs w:val="24"/>
          <w:highlight w:val="none"/>
          <w:lang w:val="en-US" w:eastAsia="zh-CN" w:bidi="ar-SA"/>
        </w:rPr>
      </w:pPr>
    </w:p>
    <w:p w14:paraId="2AC9CBFB">
      <w:pPr>
        <w:pStyle w:val="68"/>
        <w:widowControl/>
        <w:spacing w:before="100" w:beforeAutospacing="1" w:after="100" w:afterAutospacing="1" w:line="360" w:lineRule="auto"/>
        <w:jc w:val="center"/>
        <w:rPr>
          <w:rFonts w:hint="eastAsia" w:ascii="宋体" w:hAnsi="宋体" w:eastAsia="宋体" w:cs="宋体"/>
          <w:b/>
          <w:bCs/>
          <w:color w:val="auto"/>
          <w:kern w:val="0"/>
          <w:sz w:val="24"/>
          <w:szCs w:val="24"/>
          <w:highlight w:val="none"/>
          <w:lang w:val="en-US" w:eastAsia="zh-CN"/>
        </w:rPr>
      </w:pPr>
    </w:p>
    <w:p w14:paraId="099E50C0">
      <w:pPr>
        <w:pStyle w:val="68"/>
        <w:widowControl/>
        <w:spacing w:before="100" w:beforeAutospacing="1" w:after="100" w:afterAutospacing="1" w:line="360" w:lineRule="auto"/>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4、</w:t>
      </w:r>
      <w:r>
        <w:rPr>
          <w:rFonts w:hint="eastAsia" w:ascii="宋体" w:hAnsi="宋体" w:eastAsia="宋体" w:cs="宋体"/>
          <w:b/>
          <w:bCs/>
          <w:color w:val="auto"/>
          <w:kern w:val="0"/>
          <w:sz w:val="24"/>
          <w:szCs w:val="24"/>
          <w:highlight w:val="none"/>
        </w:rPr>
        <w:t>投标单位（</w:t>
      </w:r>
      <w:r>
        <w:rPr>
          <w:rFonts w:hint="eastAsia" w:ascii="宋体" w:hAnsi="宋体" w:eastAsia="宋体" w:cs="宋体"/>
          <w:b/>
          <w:bCs/>
          <w:color w:val="auto"/>
          <w:kern w:val="0"/>
          <w:sz w:val="24"/>
          <w:szCs w:val="24"/>
          <w:highlight w:val="none"/>
          <w:lang w:eastAsia="zh-CN"/>
        </w:rPr>
        <w:t>投标人</w:t>
      </w:r>
      <w:r>
        <w:rPr>
          <w:rFonts w:hint="eastAsia" w:ascii="宋体" w:hAnsi="宋体" w:eastAsia="宋体" w:cs="宋体"/>
          <w:b/>
          <w:bCs/>
          <w:color w:val="auto"/>
          <w:kern w:val="0"/>
          <w:sz w:val="24"/>
          <w:szCs w:val="24"/>
          <w:highlight w:val="none"/>
        </w:rPr>
        <w:t>）反商业贿赂承诺书</w:t>
      </w:r>
    </w:p>
    <w:p w14:paraId="6637152E">
      <w:pPr>
        <w:pStyle w:val="68"/>
        <w:widowControl/>
        <w:spacing w:line="480" w:lineRule="auto"/>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 </w:t>
      </w:r>
      <w:r>
        <w:rPr>
          <w:rFonts w:hint="eastAsia" w:ascii="宋体" w:hAnsi="宋体" w:eastAsia="宋体" w:cs="宋体"/>
          <w:color w:val="auto"/>
          <w:sz w:val="24"/>
          <w:szCs w:val="24"/>
          <w:highlight w:val="none"/>
        </w:rPr>
        <w:t>   我公司承诺在</w:t>
      </w:r>
      <w:r>
        <w:rPr>
          <w:rFonts w:hint="eastAsia" w:ascii="宋体" w:hAnsi="宋体" w:eastAsia="宋体" w:cs="宋体"/>
          <w:color w:val="auto"/>
          <w:sz w:val="24"/>
          <w:szCs w:val="24"/>
          <w:highlight w:val="none"/>
          <w:u w:val="single"/>
        </w:rPr>
        <w:t>（项目编号、项目名称</w:t>
      </w:r>
      <w:r>
        <w:rPr>
          <w:rFonts w:hint="eastAsia" w:ascii="宋体" w:hAnsi="宋体" w:cs="宋体"/>
          <w:color w:val="auto"/>
          <w:sz w:val="24"/>
          <w:szCs w:val="24"/>
          <w:highlight w:val="none"/>
          <w:u w:val="single"/>
          <w:lang w:eastAsia="zh-CN"/>
        </w:rPr>
        <w:t>、</w:t>
      </w:r>
      <w:r>
        <w:rPr>
          <w:rFonts w:hint="eastAsia" w:ascii="宋体" w:hAnsi="宋体" w:cs="宋体"/>
          <w:color w:val="auto"/>
          <w:sz w:val="24"/>
          <w:szCs w:val="24"/>
          <w:highlight w:val="none"/>
          <w:u w:val="single"/>
          <w:lang w:val="en-US" w:eastAsia="zh-CN"/>
        </w:rPr>
        <w:t>标段名称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投标单位（</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 xml:space="preserve">）承诺书 </w:t>
      </w:r>
    </w:p>
    <w:p w14:paraId="595FF1AA">
      <w:pPr>
        <w:pStyle w:val="68"/>
        <w:widowControl/>
        <w:spacing w:line="48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我公司承诺在参加本次投标前三年内，无以下行为：</w:t>
      </w:r>
    </w:p>
    <w:p w14:paraId="7F2FA562">
      <w:pPr>
        <w:pStyle w:val="68"/>
        <w:widowControl/>
        <w:spacing w:line="48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重大违法行为；</w:t>
      </w:r>
    </w:p>
    <w:p w14:paraId="5DAD8E38">
      <w:pPr>
        <w:pStyle w:val="68"/>
        <w:widowControl/>
        <w:spacing w:line="48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商业贿赂行为；</w:t>
      </w:r>
    </w:p>
    <w:p w14:paraId="7240E52C">
      <w:pPr>
        <w:pStyle w:val="68"/>
        <w:widowControl/>
        <w:spacing w:line="48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政府采购法《第七十七条》，列入不良行为记录名单的各种行为；</w:t>
      </w:r>
    </w:p>
    <w:p w14:paraId="0461D7D0">
      <w:pPr>
        <w:pStyle w:val="68"/>
        <w:widowControl/>
        <w:spacing w:line="48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如有上述行为，我公司及项目参与人员自愿放弃本次项目的投标、报价资格，若为预中标、成交人，也自愿放弃中标、成交资格。 </w:t>
      </w:r>
    </w:p>
    <w:p w14:paraId="6829D2DF">
      <w:pPr>
        <w:pStyle w:val="68"/>
        <w:widowControl/>
        <w:spacing w:line="480" w:lineRule="auto"/>
        <w:jc w:val="left"/>
        <w:rPr>
          <w:rFonts w:hint="eastAsia" w:ascii="宋体" w:hAnsi="宋体" w:eastAsia="宋体" w:cs="宋体"/>
          <w:color w:val="auto"/>
          <w:sz w:val="24"/>
          <w:szCs w:val="24"/>
          <w:highlight w:val="none"/>
        </w:rPr>
      </w:pPr>
    </w:p>
    <w:p w14:paraId="73B3983B">
      <w:pPr>
        <w:pStyle w:val="68"/>
        <w:widowControl/>
        <w:spacing w:line="480" w:lineRule="auto"/>
        <w:jc w:val="left"/>
        <w:rPr>
          <w:rFonts w:hint="eastAsia" w:ascii="宋体" w:hAnsi="宋体" w:eastAsia="宋体" w:cs="宋体"/>
          <w:color w:val="auto"/>
          <w:sz w:val="24"/>
          <w:szCs w:val="24"/>
          <w:highlight w:val="none"/>
        </w:rPr>
      </w:pPr>
    </w:p>
    <w:p w14:paraId="51A3D294">
      <w:pPr>
        <w:pStyle w:val="68"/>
        <w:widowControl/>
        <w:spacing w:line="480" w:lineRule="auto"/>
        <w:jc w:val="left"/>
        <w:rPr>
          <w:rFonts w:hint="eastAsia" w:ascii="宋体" w:hAnsi="宋体" w:eastAsia="宋体" w:cs="宋体"/>
          <w:color w:val="auto"/>
          <w:sz w:val="24"/>
          <w:szCs w:val="24"/>
          <w:highlight w:val="none"/>
        </w:rPr>
      </w:pPr>
    </w:p>
    <w:p w14:paraId="7432B2EE">
      <w:pPr>
        <w:pStyle w:val="69"/>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投标人法定代表人（电子签名）：</w:t>
      </w:r>
      <w:r>
        <w:rPr>
          <w:rFonts w:hint="eastAsia" w:ascii="宋体" w:hAnsi="宋体" w:eastAsia="宋体" w:cs="宋体"/>
          <w:color w:val="auto"/>
          <w:sz w:val="24"/>
          <w:szCs w:val="24"/>
          <w:highlight w:val="none"/>
          <w:u w:val="single"/>
        </w:rPr>
        <w:t xml:space="preserve">                  </w:t>
      </w:r>
    </w:p>
    <w:p w14:paraId="2E8E4683">
      <w:pPr>
        <w:pStyle w:val="69"/>
        <w:adjustRightInd w:val="0"/>
        <w:snapToGrid w:val="0"/>
        <w:spacing w:line="50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投标人名称（电子签章）：</w:t>
      </w:r>
      <w:r>
        <w:rPr>
          <w:rFonts w:hint="eastAsia" w:ascii="宋体" w:hAnsi="宋体" w:eastAsia="宋体" w:cs="宋体"/>
          <w:color w:val="auto"/>
          <w:sz w:val="24"/>
          <w:szCs w:val="24"/>
          <w:highlight w:val="none"/>
          <w:u w:val="single"/>
        </w:rPr>
        <w:t xml:space="preserve">                       </w:t>
      </w:r>
    </w:p>
    <w:p w14:paraId="4E75D123">
      <w:pPr>
        <w:pStyle w:val="69"/>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日</w:t>
      </w:r>
    </w:p>
    <w:p w14:paraId="32D1FBD3">
      <w:pPr>
        <w:numPr>
          <w:ilvl w:val="0"/>
          <w:numId w:val="0"/>
        </w:numPr>
        <w:tabs>
          <w:tab w:val="left" w:pos="360"/>
          <w:tab w:val="left" w:pos="480"/>
          <w:tab w:val="left" w:pos="1413"/>
        </w:tabs>
        <w:spacing w:line="360" w:lineRule="auto"/>
        <w:rPr>
          <w:rFonts w:hint="eastAsia" w:ascii="宋体" w:hAnsi="宋体" w:eastAsia="宋体" w:cs="宋体"/>
          <w:b/>
          <w:color w:val="auto"/>
          <w:kern w:val="0"/>
          <w:sz w:val="24"/>
          <w:szCs w:val="24"/>
          <w:highlight w:val="none"/>
          <w:lang w:val="en-US" w:eastAsia="zh-CN" w:bidi="ar-SA"/>
        </w:rPr>
      </w:pPr>
    </w:p>
    <w:p w14:paraId="3F87152C">
      <w:pPr>
        <w:numPr>
          <w:ilvl w:val="0"/>
          <w:numId w:val="0"/>
        </w:numPr>
        <w:tabs>
          <w:tab w:val="left" w:pos="360"/>
          <w:tab w:val="left" w:pos="480"/>
          <w:tab w:val="left" w:pos="1413"/>
        </w:tabs>
        <w:spacing w:line="360" w:lineRule="auto"/>
        <w:rPr>
          <w:rFonts w:hint="eastAsia" w:ascii="宋体" w:hAnsi="宋体" w:eastAsia="宋体" w:cs="宋体"/>
          <w:b/>
          <w:color w:val="auto"/>
          <w:kern w:val="0"/>
          <w:sz w:val="24"/>
          <w:szCs w:val="24"/>
          <w:highlight w:val="none"/>
          <w:lang w:val="en-US" w:eastAsia="zh-CN" w:bidi="ar-SA"/>
        </w:rPr>
      </w:pPr>
    </w:p>
    <w:p w14:paraId="51AF01C5">
      <w:pPr>
        <w:pStyle w:val="14"/>
        <w:rPr>
          <w:rFonts w:hint="eastAsia" w:ascii="宋体" w:hAnsi="宋体" w:eastAsia="宋体" w:cs="宋体"/>
          <w:b/>
          <w:color w:val="auto"/>
          <w:kern w:val="0"/>
          <w:sz w:val="24"/>
          <w:szCs w:val="24"/>
          <w:highlight w:val="none"/>
          <w:lang w:val="en-US" w:eastAsia="zh-CN" w:bidi="ar-SA"/>
        </w:rPr>
      </w:pPr>
    </w:p>
    <w:p w14:paraId="7A32709A">
      <w:pPr>
        <w:pStyle w:val="14"/>
        <w:rPr>
          <w:rFonts w:hint="eastAsia" w:ascii="宋体" w:hAnsi="宋体" w:eastAsia="宋体" w:cs="宋体"/>
          <w:b/>
          <w:color w:val="auto"/>
          <w:kern w:val="0"/>
          <w:sz w:val="24"/>
          <w:szCs w:val="24"/>
          <w:highlight w:val="none"/>
          <w:lang w:val="en-US" w:eastAsia="zh-CN" w:bidi="ar-SA"/>
        </w:rPr>
      </w:pPr>
    </w:p>
    <w:p w14:paraId="74DF7516">
      <w:pPr>
        <w:numPr>
          <w:ilvl w:val="0"/>
          <w:numId w:val="0"/>
        </w:numPr>
        <w:tabs>
          <w:tab w:val="left" w:pos="360"/>
          <w:tab w:val="left" w:pos="480"/>
          <w:tab w:val="left" w:pos="1413"/>
        </w:tabs>
        <w:spacing w:line="360" w:lineRule="auto"/>
        <w:rPr>
          <w:rFonts w:hint="eastAsia" w:ascii="宋体" w:hAnsi="宋体" w:eastAsia="宋体" w:cs="宋体"/>
          <w:b/>
          <w:color w:val="auto"/>
          <w:kern w:val="0"/>
          <w:sz w:val="24"/>
          <w:szCs w:val="24"/>
          <w:highlight w:val="none"/>
          <w:lang w:val="en-US" w:eastAsia="zh-CN" w:bidi="ar-SA"/>
        </w:rPr>
      </w:pPr>
    </w:p>
    <w:p w14:paraId="0B31BC92">
      <w:pPr>
        <w:numPr>
          <w:ilvl w:val="0"/>
          <w:numId w:val="0"/>
        </w:numPr>
        <w:tabs>
          <w:tab w:val="left" w:pos="360"/>
          <w:tab w:val="left" w:pos="480"/>
          <w:tab w:val="left" w:pos="1413"/>
        </w:tabs>
        <w:spacing w:line="360" w:lineRule="auto"/>
        <w:jc w:val="center"/>
        <w:rPr>
          <w:rFonts w:hint="eastAsia" w:ascii="宋体" w:hAnsi="宋体" w:eastAsia="宋体" w:cs="宋体"/>
          <w:b/>
          <w:color w:val="auto"/>
          <w:kern w:val="0"/>
          <w:sz w:val="24"/>
          <w:szCs w:val="24"/>
          <w:highlight w:val="none"/>
          <w:lang w:bidi="ar-SA"/>
        </w:rPr>
      </w:pPr>
      <w:r>
        <w:rPr>
          <w:rFonts w:hint="eastAsia" w:ascii="宋体" w:hAnsi="宋体" w:eastAsia="宋体" w:cs="宋体"/>
          <w:b/>
          <w:color w:val="auto"/>
          <w:kern w:val="0"/>
          <w:sz w:val="24"/>
          <w:szCs w:val="24"/>
          <w:highlight w:val="none"/>
          <w:lang w:val="en-US" w:eastAsia="zh-CN" w:bidi="ar-SA"/>
        </w:rPr>
        <w:t>5、</w:t>
      </w:r>
      <w:r>
        <w:rPr>
          <w:rFonts w:hint="eastAsia" w:ascii="宋体" w:hAnsi="宋体" w:eastAsia="宋体" w:cs="宋体"/>
          <w:b/>
          <w:color w:val="auto"/>
          <w:kern w:val="0"/>
          <w:sz w:val="24"/>
          <w:szCs w:val="24"/>
          <w:highlight w:val="none"/>
          <w:lang w:bidi="ar-SA"/>
        </w:rPr>
        <w:t>中小企业声明函（中小型企业产品价格需扣除的须提供）</w:t>
      </w:r>
    </w:p>
    <w:p w14:paraId="52FA0516">
      <w:pPr>
        <w:keepNext w:val="0"/>
        <w:keepLines w:val="0"/>
        <w:widowControl/>
        <w:suppressLineNumbers w:val="0"/>
        <w:jc w:val="center"/>
        <w:rPr>
          <w:color w:val="auto"/>
          <w:highlight w:val="none"/>
        </w:rPr>
      </w:pPr>
      <w:r>
        <w:rPr>
          <w:rFonts w:ascii="宋体" w:hAnsi="宋体" w:eastAsia="宋体" w:cs="宋体"/>
          <w:b/>
          <w:bCs/>
          <w:color w:val="auto"/>
          <w:kern w:val="0"/>
          <w:sz w:val="36"/>
          <w:szCs w:val="36"/>
          <w:highlight w:val="none"/>
          <w:lang w:val="en-US" w:eastAsia="zh-CN" w:bidi="ar"/>
        </w:rPr>
        <w:t>中小企业声明函（货物）</w:t>
      </w:r>
    </w:p>
    <w:p w14:paraId="2CC4A0EB">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本公司（联合体）郑重声明，根据《政府采购促进中小 企业发展管理办法》（财库﹝2020﹞46 号）的规定，本公司 （联合体）参加（单位名称）的（项目名称</w:t>
      </w:r>
      <w:r>
        <w:rPr>
          <w:rFonts w:hint="eastAsia" w:ascii="宋体" w:hAnsi="宋体" w:cs="宋体"/>
          <w:color w:val="auto"/>
          <w:kern w:val="2"/>
          <w:sz w:val="24"/>
          <w:szCs w:val="24"/>
          <w:highlight w:val="none"/>
          <w:lang w:val="en-US" w:eastAsia="zh-CN" w:bidi="ar-SA"/>
        </w:rPr>
        <w:t>、标段名称</w:t>
      </w:r>
      <w:r>
        <w:rPr>
          <w:rFonts w:hint="eastAsia" w:ascii="宋体" w:hAnsi="宋体" w:eastAsia="宋体" w:cs="宋体"/>
          <w:color w:val="auto"/>
          <w:kern w:val="2"/>
          <w:sz w:val="24"/>
          <w:szCs w:val="24"/>
          <w:highlight w:val="none"/>
          <w:lang w:val="en-US" w:eastAsia="zh-CN" w:bidi="ar-SA"/>
        </w:rPr>
        <w:t xml:space="preserve">）采购活动，提 供的货物全部由符合政策要求的中小企业制造。相关企业 （含联合体中的中小企业、签订分包意向协议的中小企业） 的具体情况如下： </w:t>
      </w:r>
    </w:p>
    <w:p w14:paraId="2BA58DC5">
      <w:pPr>
        <w:widowControl/>
        <w:spacing w:line="360" w:lineRule="auto"/>
        <w:ind w:firstLine="480" w:firstLineChars="200"/>
        <w:jc w:val="left"/>
        <w:rPr>
          <w:rFonts w:ascii="宋体" w:hAnsi="宋体" w:cs="宋体"/>
          <w:color w:val="auto"/>
          <w:kern w:val="0"/>
          <w:sz w:val="24"/>
          <w:szCs w:val="24"/>
          <w:highlight w:val="none"/>
        </w:rPr>
      </w:pPr>
      <w:r>
        <w:rPr>
          <w:rFonts w:ascii="宋体" w:hAnsi="宋体" w:cs="宋体"/>
          <w:color w:val="auto"/>
          <w:kern w:val="0"/>
          <w:sz w:val="24"/>
          <w:szCs w:val="24"/>
          <w:highlight w:val="none"/>
        </w:rPr>
        <w:t xml:space="preserve">1. </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（标的名称）</w:t>
      </w:r>
      <w:r>
        <w:rPr>
          <w:rFonts w:ascii="宋体" w:hAnsi="宋体" w:cs="宋体"/>
          <w:color w:val="auto"/>
          <w:kern w:val="0"/>
          <w:sz w:val="24"/>
          <w:szCs w:val="24"/>
          <w:highlight w:val="none"/>
        </w:rPr>
        <w:t xml:space="preserve"> ， 属于</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（采购文件中明确的所属行业）行业</w:t>
      </w:r>
      <w:r>
        <w:rPr>
          <w:rFonts w:ascii="宋体" w:hAnsi="宋体" w:cs="宋体"/>
          <w:color w:val="auto"/>
          <w:kern w:val="0"/>
          <w:sz w:val="24"/>
          <w:szCs w:val="24"/>
          <w:highlight w:val="none"/>
        </w:rPr>
        <w:t>；制造商为</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 企业名称）</w:t>
      </w:r>
      <w:r>
        <w:rPr>
          <w:rFonts w:ascii="宋体" w:hAnsi="宋体" w:cs="宋体"/>
          <w:color w:val="auto"/>
          <w:kern w:val="0"/>
          <w:sz w:val="24"/>
          <w:szCs w:val="24"/>
          <w:highlight w:val="none"/>
        </w:rPr>
        <w:t>， 从业人员</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人， 营业收入为</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 资产总额为</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w:t>
      </w:r>
      <w:r>
        <w:rPr>
          <w:rFonts w:hint="eastAsia" w:ascii="宋体" w:hAnsi="宋体" w:cs="宋体"/>
          <w:color w:val="auto"/>
          <w:kern w:val="0"/>
          <w:sz w:val="24"/>
          <w:szCs w:val="24"/>
          <w:highlight w:val="none"/>
          <w:lang w:eastAsia="zh-CN"/>
        </w:rPr>
        <w:t>，</w:t>
      </w:r>
      <w:r>
        <w:rPr>
          <w:rFonts w:ascii="宋体" w:hAnsi="宋体" w:cs="宋体"/>
          <w:color w:val="auto"/>
          <w:kern w:val="0"/>
          <w:sz w:val="24"/>
          <w:szCs w:val="24"/>
          <w:highlight w:val="none"/>
          <w:u w:val="none"/>
        </w:rPr>
        <w:t>属于</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（中型企业、 小型企业、 微型企业</w:t>
      </w:r>
      <w:r>
        <w:rPr>
          <w:rFonts w:ascii="宋体" w:hAnsi="宋体" w:cs="宋体"/>
          <w:color w:val="auto"/>
          <w:kern w:val="0"/>
          <w:sz w:val="24"/>
          <w:szCs w:val="24"/>
          <w:highlight w:val="none"/>
        </w:rPr>
        <w:t>）；</w:t>
      </w:r>
    </w:p>
    <w:p w14:paraId="0126A811">
      <w:pPr>
        <w:widowControl/>
        <w:spacing w:line="360" w:lineRule="auto"/>
        <w:ind w:firstLine="480" w:firstLineChars="200"/>
        <w:jc w:val="left"/>
        <w:rPr>
          <w:rFonts w:ascii="宋体" w:hAnsi="宋体" w:cs="宋体"/>
          <w:color w:val="auto"/>
          <w:kern w:val="0"/>
          <w:sz w:val="24"/>
          <w:szCs w:val="24"/>
          <w:highlight w:val="none"/>
        </w:rPr>
      </w:pPr>
      <w:r>
        <w:rPr>
          <w:rFonts w:ascii="宋体" w:hAnsi="宋体" w:cs="宋体"/>
          <w:color w:val="auto"/>
          <w:kern w:val="0"/>
          <w:sz w:val="24"/>
          <w:szCs w:val="24"/>
          <w:highlight w:val="none"/>
        </w:rPr>
        <w:t xml:space="preserve">2. </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（标的名称）</w:t>
      </w:r>
      <w:r>
        <w:rPr>
          <w:rFonts w:ascii="宋体" w:hAnsi="宋体" w:cs="宋体"/>
          <w:color w:val="auto"/>
          <w:kern w:val="0"/>
          <w:sz w:val="24"/>
          <w:szCs w:val="24"/>
          <w:highlight w:val="none"/>
        </w:rPr>
        <w:t xml:space="preserve"> ， 属于</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（采购文件中明确的所属行业）</w:t>
      </w:r>
      <w:r>
        <w:rPr>
          <w:rFonts w:ascii="宋体" w:hAnsi="宋体" w:cs="宋体"/>
          <w:color w:val="auto"/>
          <w:kern w:val="0"/>
          <w:sz w:val="24"/>
          <w:szCs w:val="24"/>
          <w:highlight w:val="none"/>
        </w:rPr>
        <w:t>行业； 制造商为</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 企业名称）</w:t>
      </w:r>
      <w:r>
        <w:rPr>
          <w:rFonts w:ascii="宋体" w:hAnsi="宋体" w:cs="宋体"/>
          <w:color w:val="auto"/>
          <w:kern w:val="0"/>
          <w:sz w:val="24"/>
          <w:szCs w:val="24"/>
          <w:highlight w:val="none"/>
        </w:rPr>
        <w:t>， 从业人员</w:t>
      </w:r>
      <w:r>
        <w:rPr>
          <w:rFonts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人， 营业收为</w:t>
      </w:r>
      <w:r>
        <w:rPr>
          <w:rFonts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 资产总额为</w:t>
      </w:r>
      <w:r>
        <w:rPr>
          <w:rFonts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 属于</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（中型企业、 小型企业、 微型企业）</w:t>
      </w:r>
      <w:r>
        <w:rPr>
          <w:rFonts w:ascii="宋体" w:hAnsi="宋体" w:cs="宋体"/>
          <w:color w:val="auto"/>
          <w:kern w:val="0"/>
          <w:sz w:val="24"/>
          <w:szCs w:val="24"/>
          <w:highlight w:val="none"/>
        </w:rPr>
        <w:t>；</w:t>
      </w:r>
    </w:p>
    <w:p w14:paraId="0B86E6E8">
      <w:pPr>
        <w:widowControl/>
        <w:spacing w:line="360" w:lineRule="auto"/>
        <w:ind w:firstLine="480" w:firstLineChars="200"/>
        <w:jc w:val="left"/>
        <w:rPr>
          <w:rFonts w:ascii="宋体" w:hAnsi="宋体" w:cs="宋体"/>
          <w:color w:val="auto"/>
          <w:kern w:val="0"/>
          <w:sz w:val="24"/>
          <w:szCs w:val="24"/>
          <w:highlight w:val="none"/>
        </w:rPr>
      </w:pPr>
      <w:r>
        <w:rPr>
          <w:rFonts w:ascii="宋体" w:hAnsi="宋体" w:cs="宋体"/>
          <w:color w:val="auto"/>
          <w:kern w:val="0"/>
          <w:sz w:val="24"/>
          <w:szCs w:val="24"/>
          <w:highlight w:val="none"/>
        </w:rPr>
        <w:t>……</w:t>
      </w:r>
    </w:p>
    <w:p w14:paraId="1E7A7F1D">
      <w:pPr>
        <w:pStyle w:val="22"/>
        <w:ind w:left="0" w:leftChars="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以上企业，不属于大企业的分支机构，不存在控股股东 为大企业的情形，也不存在与大企业的负责人为同一人的情 形。 本企业对上述声明内容的真实性负责。如有虚假，将依 法承担相应责任。</w:t>
      </w:r>
    </w:p>
    <w:p w14:paraId="4AEF523E">
      <w:pPr>
        <w:rPr>
          <w:rFonts w:hint="eastAsia" w:ascii="宋体" w:hAnsi="宋体" w:eastAsia="宋体" w:cs="宋体"/>
          <w:color w:val="auto"/>
          <w:kern w:val="2"/>
          <w:sz w:val="24"/>
          <w:szCs w:val="24"/>
          <w:highlight w:val="none"/>
          <w:lang w:val="en-US" w:eastAsia="zh-CN" w:bidi="ar-SA"/>
        </w:rPr>
      </w:pPr>
    </w:p>
    <w:p w14:paraId="05DCEC7D">
      <w:pPr>
        <w:pStyle w:val="22"/>
        <w:rPr>
          <w:rFonts w:hint="eastAsia"/>
          <w:color w:val="auto"/>
          <w:highlight w:val="none"/>
          <w:lang w:val="en-US" w:eastAsia="zh-CN"/>
        </w:rPr>
      </w:pPr>
    </w:p>
    <w:p w14:paraId="2A918D94">
      <w:pPr>
        <w:pStyle w:val="69"/>
        <w:adjustRightInd w:val="0"/>
        <w:snapToGrid w:val="0"/>
        <w:spacing w:line="50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投标人法定代表人（电子签名）：                  </w:t>
      </w:r>
    </w:p>
    <w:p w14:paraId="02E008A1">
      <w:pPr>
        <w:pStyle w:val="69"/>
        <w:adjustRightInd w:val="0"/>
        <w:snapToGrid w:val="0"/>
        <w:spacing w:line="50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投标人名称（电子签章）：                       </w:t>
      </w:r>
    </w:p>
    <w:p w14:paraId="300D6C19">
      <w:pPr>
        <w:pStyle w:val="69"/>
        <w:spacing w:line="50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日期：          年      月     日</w:t>
      </w:r>
    </w:p>
    <w:p w14:paraId="0C6114A3">
      <w:pPr>
        <w:pStyle w:val="73"/>
        <w:outlineLvl w:val="2"/>
        <w:rPr>
          <w:rFonts w:hint="eastAsia" w:ascii="宋体" w:hAnsi="宋体" w:eastAsia="宋体" w:cs="宋体"/>
          <w:color w:val="auto"/>
          <w:kern w:val="2"/>
          <w:sz w:val="24"/>
          <w:szCs w:val="24"/>
          <w:highlight w:val="none"/>
          <w:lang w:val="en-US" w:eastAsia="zh-CN" w:bidi="ar-SA"/>
        </w:rPr>
      </w:pPr>
      <w:bookmarkStart w:id="111" w:name="_Toc17973"/>
      <w:bookmarkStart w:id="112" w:name="_Toc11559"/>
    </w:p>
    <w:p w14:paraId="062CDD0B">
      <w:pPr>
        <w:pStyle w:val="73"/>
        <w:outlineLvl w:val="2"/>
        <w:rPr>
          <w:rFonts w:hint="eastAsia" w:ascii="宋体" w:hAnsi="宋体" w:eastAsia="宋体" w:cs="宋体"/>
          <w:color w:val="auto"/>
          <w:sz w:val="24"/>
          <w:szCs w:val="24"/>
          <w:highlight w:val="none"/>
          <w:lang w:val="en-US" w:eastAsia="zh-CN"/>
        </w:rPr>
      </w:pPr>
    </w:p>
    <w:p w14:paraId="67C7CA71">
      <w:pPr>
        <w:pStyle w:val="73"/>
        <w:outlineLvl w:val="2"/>
        <w:rPr>
          <w:rFonts w:hint="eastAsia" w:ascii="宋体" w:hAnsi="宋体" w:eastAsia="宋体" w:cs="宋体"/>
          <w:color w:val="auto"/>
          <w:sz w:val="24"/>
          <w:szCs w:val="24"/>
          <w:highlight w:val="none"/>
          <w:lang w:val="en-US" w:eastAsia="zh-CN"/>
        </w:rPr>
      </w:pPr>
    </w:p>
    <w:p w14:paraId="50138FB5">
      <w:pPr>
        <w:pStyle w:val="73"/>
        <w:outlineLvl w:val="2"/>
        <w:rPr>
          <w:rFonts w:hint="eastAsia" w:ascii="宋体" w:hAnsi="宋体" w:eastAsia="宋体" w:cs="宋体"/>
          <w:color w:val="auto"/>
          <w:sz w:val="24"/>
          <w:szCs w:val="24"/>
          <w:highlight w:val="none"/>
          <w:lang w:val="en-US" w:eastAsia="zh-CN"/>
        </w:rPr>
      </w:pPr>
    </w:p>
    <w:p w14:paraId="6D3456CF">
      <w:pPr>
        <w:pStyle w:val="73"/>
        <w:outlineLvl w:val="2"/>
        <w:rPr>
          <w:rFonts w:hint="eastAsia" w:ascii="宋体" w:hAnsi="宋体" w:eastAsia="宋体" w:cs="宋体"/>
          <w:color w:val="auto"/>
          <w:sz w:val="24"/>
          <w:szCs w:val="24"/>
          <w:highlight w:val="none"/>
          <w:lang w:val="en-US" w:eastAsia="zh-CN"/>
        </w:rPr>
      </w:pPr>
    </w:p>
    <w:p w14:paraId="52349CBE">
      <w:pPr>
        <w:pStyle w:val="73"/>
        <w:outlineLvl w:val="2"/>
        <w:rPr>
          <w:rFonts w:hint="eastAsia" w:ascii="宋体" w:hAnsi="宋体" w:eastAsia="宋体" w:cs="宋体"/>
          <w:color w:val="auto"/>
          <w:sz w:val="24"/>
          <w:szCs w:val="24"/>
          <w:highlight w:val="none"/>
          <w:lang w:val="en-US" w:eastAsia="zh-CN"/>
        </w:rPr>
      </w:pPr>
    </w:p>
    <w:p w14:paraId="3473A769">
      <w:pPr>
        <w:pStyle w:val="73"/>
        <w:outlineLvl w:val="2"/>
        <w:rPr>
          <w:rFonts w:hint="eastAsia" w:ascii="宋体" w:hAnsi="宋体" w:eastAsia="宋体" w:cs="宋体"/>
          <w:color w:val="auto"/>
          <w:sz w:val="24"/>
          <w:szCs w:val="24"/>
          <w:highlight w:val="none"/>
          <w:lang w:val="en-US" w:eastAsia="zh-CN"/>
        </w:rPr>
      </w:pPr>
    </w:p>
    <w:p w14:paraId="2D18230A">
      <w:pPr>
        <w:pStyle w:val="73"/>
        <w:outlineLvl w:val="2"/>
        <w:rPr>
          <w:rFonts w:hint="eastAsia" w:ascii="宋体" w:hAnsi="宋体" w:eastAsia="宋体" w:cs="宋体"/>
          <w:color w:val="auto"/>
          <w:sz w:val="24"/>
          <w:szCs w:val="24"/>
          <w:highlight w:val="none"/>
          <w:lang w:val="en-US" w:eastAsia="zh-CN"/>
        </w:rPr>
      </w:pPr>
    </w:p>
    <w:p w14:paraId="53DA7541">
      <w:pPr>
        <w:pStyle w:val="73"/>
        <w:outlineLvl w:val="2"/>
        <w:rPr>
          <w:rFonts w:hint="eastAsia" w:ascii="宋体" w:hAnsi="宋体" w:eastAsia="宋体" w:cs="宋体"/>
          <w:color w:val="auto"/>
          <w:sz w:val="24"/>
          <w:szCs w:val="24"/>
          <w:highlight w:val="none"/>
          <w:lang w:val="en-US" w:eastAsia="zh-CN"/>
        </w:rPr>
      </w:pPr>
    </w:p>
    <w:p w14:paraId="5E059FA5">
      <w:pPr>
        <w:pStyle w:val="73"/>
        <w:outlineLvl w:val="2"/>
        <w:rPr>
          <w:rFonts w:hint="eastAsia" w:ascii="宋体" w:hAnsi="宋体" w:eastAsia="宋体" w:cs="宋体"/>
          <w:color w:val="auto"/>
          <w:sz w:val="24"/>
          <w:szCs w:val="24"/>
          <w:highlight w:val="none"/>
          <w:lang w:val="en-US" w:eastAsia="zh-CN"/>
        </w:rPr>
      </w:pPr>
    </w:p>
    <w:p w14:paraId="716CEF94">
      <w:pPr>
        <w:pStyle w:val="73"/>
        <w:jc w:val="center"/>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bookmarkEnd w:id="111"/>
      <w:bookmarkEnd w:id="112"/>
      <w:r>
        <w:rPr>
          <w:rFonts w:hint="eastAsia" w:ascii="宋体" w:hAnsi="宋体" w:eastAsia="宋体" w:cs="宋体"/>
          <w:color w:val="auto"/>
          <w:sz w:val="24"/>
          <w:szCs w:val="24"/>
          <w:highlight w:val="none"/>
        </w:rPr>
        <w:t>不参与围标串标承诺书</w:t>
      </w:r>
    </w:p>
    <w:p w14:paraId="25A7B606">
      <w:pPr>
        <w:pStyle w:val="74"/>
        <w:spacing w:line="6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本人作为</w:t>
      </w:r>
      <w:r>
        <w:rPr>
          <w:rFonts w:hint="eastAsia" w:ascii="宋体" w:hAnsi="宋体" w:eastAsia="宋体" w:cs="宋体"/>
          <w:color w:val="auto"/>
          <w:sz w:val="24"/>
          <w:szCs w:val="24"/>
          <w:highlight w:val="none"/>
          <w:u w:val="single"/>
        </w:rPr>
        <w:t xml:space="preserve">（单位名称）                    </w:t>
      </w:r>
      <w:r>
        <w:rPr>
          <w:rFonts w:hint="eastAsia" w:ascii="宋体" w:hAnsi="宋体" w:eastAsia="宋体" w:cs="宋体"/>
          <w:color w:val="auto"/>
          <w:sz w:val="24"/>
          <w:szCs w:val="24"/>
          <w:highlight w:val="none"/>
        </w:rPr>
        <w:t>的法人，清楚知晓我公司本项目投标活动，对以下事项作出承诺：</w:t>
      </w:r>
    </w:p>
    <w:p w14:paraId="4FAE5575">
      <w:pPr>
        <w:pStyle w:val="74"/>
        <w:spacing w:line="6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一、我单位遵循公开、公平、公正、诚实守信的原则，依法依规参与本项目竞标。</w:t>
      </w:r>
    </w:p>
    <w:p w14:paraId="785A9AA0">
      <w:pPr>
        <w:pStyle w:val="74"/>
        <w:spacing w:line="6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二、我单位在本项目招标投标活动中，未参与围标串标。</w:t>
      </w:r>
    </w:p>
    <w:p w14:paraId="1FB122A7">
      <w:pPr>
        <w:pStyle w:val="74"/>
        <w:spacing w:line="6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三、我单位如被查实在本项目招标投标活动中存在围标串标的，递交</w:t>
      </w: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行为作为实施串通投标违法行为的关键环节，本人承担直接责任人员法律责任，接受相应行政处罚和失信惩戒。</w:t>
      </w:r>
    </w:p>
    <w:p w14:paraId="2BF3C445">
      <w:pPr>
        <w:pStyle w:val="74"/>
        <w:spacing w:line="640" w:lineRule="exact"/>
        <w:ind w:firstLine="480" w:firstLineChars="200"/>
        <w:rPr>
          <w:rFonts w:hint="eastAsia" w:ascii="宋体" w:hAnsi="宋体" w:eastAsia="宋体" w:cs="宋体"/>
          <w:color w:val="auto"/>
          <w:sz w:val="24"/>
          <w:szCs w:val="24"/>
          <w:highlight w:val="none"/>
        </w:rPr>
      </w:pPr>
    </w:p>
    <w:p w14:paraId="0ED08CED">
      <w:pPr>
        <w:pStyle w:val="74"/>
        <w:spacing w:line="6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项目编号：        </w:t>
      </w:r>
    </w:p>
    <w:p w14:paraId="25A1A5ED">
      <w:pPr>
        <w:pStyle w:val="74"/>
        <w:spacing w:line="6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单位名称：</w:t>
      </w:r>
    </w:p>
    <w:p w14:paraId="756C019D">
      <w:pPr>
        <w:pStyle w:val="74"/>
        <w:spacing w:line="6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法人签名：</w:t>
      </w:r>
    </w:p>
    <w:p w14:paraId="447E6889">
      <w:pPr>
        <w:pStyle w:val="74"/>
        <w:spacing w:line="6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7EB5A6E8">
      <w:pPr>
        <w:pStyle w:val="74"/>
        <w:spacing w:line="640" w:lineRule="exact"/>
        <w:jc w:val="left"/>
        <w:rPr>
          <w:rFonts w:hint="eastAsia" w:ascii="宋体" w:hAnsi="宋体" w:eastAsia="宋体" w:cs="宋体"/>
          <w:color w:val="auto"/>
          <w:sz w:val="24"/>
          <w:szCs w:val="24"/>
          <w:highlight w:val="none"/>
        </w:rPr>
      </w:pPr>
    </w:p>
    <w:p w14:paraId="43A02F43">
      <w:pPr>
        <w:pStyle w:val="69"/>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投标人法定代表人（电子签名）：</w:t>
      </w:r>
      <w:r>
        <w:rPr>
          <w:rFonts w:hint="eastAsia" w:ascii="宋体" w:hAnsi="宋体" w:eastAsia="宋体" w:cs="宋体"/>
          <w:color w:val="auto"/>
          <w:sz w:val="24"/>
          <w:szCs w:val="24"/>
          <w:highlight w:val="none"/>
          <w:u w:val="single"/>
        </w:rPr>
        <w:t xml:space="preserve">                  </w:t>
      </w:r>
    </w:p>
    <w:p w14:paraId="1597D5CA">
      <w:pPr>
        <w:pStyle w:val="69"/>
        <w:adjustRightInd w:val="0"/>
        <w:snapToGrid w:val="0"/>
        <w:spacing w:line="50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投标人名称（电子签章）：</w:t>
      </w:r>
      <w:r>
        <w:rPr>
          <w:rFonts w:hint="eastAsia" w:ascii="宋体" w:hAnsi="宋体" w:eastAsia="宋体" w:cs="宋体"/>
          <w:color w:val="auto"/>
          <w:sz w:val="24"/>
          <w:szCs w:val="24"/>
          <w:highlight w:val="none"/>
          <w:u w:val="single"/>
        </w:rPr>
        <w:t xml:space="preserve">                       </w:t>
      </w:r>
    </w:p>
    <w:p w14:paraId="3D103629">
      <w:pPr>
        <w:pStyle w:val="69"/>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日</w:t>
      </w:r>
    </w:p>
    <w:p w14:paraId="1182FE69">
      <w:pPr>
        <w:pStyle w:val="75"/>
        <w:adjustRightInd w:val="0"/>
        <w:snapToGrid w:val="0"/>
        <w:spacing w:line="500" w:lineRule="exact"/>
        <w:rPr>
          <w:rFonts w:hint="eastAsia" w:ascii="宋体" w:hAnsi="宋体" w:eastAsia="宋体" w:cs="宋体"/>
          <w:color w:val="auto"/>
          <w:sz w:val="24"/>
          <w:szCs w:val="24"/>
          <w:highlight w:val="none"/>
          <w:lang w:val="en-US" w:eastAsia="zh-CN"/>
        </w:rPr>
      </w:pPr>
    </w:p>
    <w:p w14:paraId="735EB10F">
      <w:pPr>
        <w:pStyle w:val="76"/>
        <w:outlineLvl w:val="2"/>
        <w:rPr>
          <w:rFonts w:hint="eastAsia" w:ascii="宋体" w:hAnsi="宋体" w:eastAsia="宋体" w:cs="宋体"/>
          <w:color w:val="auto"/>
          <w:sz w:val="24"/>
          <w:szCs w:val="24"/>
          <w:highlight w:val="none"/>
          <w:lang w:val="en-US" w:eastAsia="zh-CN"/>
        </w:rPr>
      </w:pPr>
      <w:bookmarkStart w:id="113" w:name="_Toc27496"/>
      <w:bookmarkStart w:id="114" w:name="_Toc14405"/>
      <w:bookmarkStart w:id="115" w:name="_Toc256000050"/>
    </w:p>
    <w:p w14:paraId="6600C067">
      <w:pPr>
        <w:pStyle w:val="76"/>
        <w:outlineLvl w:val="2"/>
        <w:rPr>
          <w:rFonts w:hint="eastAsia" w:ascii="宋体" w:hAnsi="宋体" w:eastAsia="宋体" w:cs="宋体"/>
          <w:color w:val="auto"/>
          <w:sz w:val="24"/>
          <w:szCs w:val="24"/>
          <w:highlight w:val="none"/>
          <w:lang w:val="en-US" w:eastAsia="zh-CN"/>
        </w:rPr>
      </w:pPr>
    </w:p>
    <w:p w14:paraId="78BA93BE">
      <w:pPr>
        <w:pStyle w:val="76"/>
        <w:outlineLvl w:val="2"/>
        <w:rPr>
          <w:rFonts w:hint="eastAsia" w:ascii="宋体" w:hAnsi="宋体" w:eastAsia="宋体" w:cs="宋体"/>
          <w:color w:val="auto"/>
          <w:sz w:val="24"/>
          <w:szCs w:val="24"/>
          <w:highlight w:val="none"/>
          <w:lang w:val="en-US" w:eastAsia="zh-CN"/>
        </w:rPr>
      </w:pPr>
    </w:p>
    <w:p w14:paraId="671178A2">
      <w:pPr>
        <w:pStyle w:val="76"/>
        <w:outlineLvl w:val="2"/>
        <w:rPr>
          <w:rFonts w:hint="eastAsia" w:ascii="宋体" w:hAnsi="宋体" w:eastAsia="宋体" w:cs="宋体"/>
          <w:color w:val="auto"/>
          <w:sz w:val="24"/>
          <w:szCs w:val="24"/>
          <w:highlight w:val="none"/>
          <w:lang w:val="en-US" w:eastAsia="zh-CN"/>
        </w:rPr>
      </w:pPr>
    </w:p>
    <w:p w14:paraId="46975CE2">
      <w:pPr>
        <w:pStyle w:val="76"/>
        <w:outlineLvl w:val="2"/>
        <w:rPr>
          <w:rFonts w:hint="eastAsia" w:ascii="宋体" w:hAnsi="宋体" w:eastAsia="宋体" w:cs="宋体"/>
          <w:color w:val="auto"/>
          <w:sz w:val="24"/>
          <w:szCs w:val="24"/>
          <w:highlight w:val="none"/>
          <w:lang w:val="en-US" w:eastAsia="zh-CN"/>
        </w:rPr>
      </w:pPr>
    </w:p>
    <w:p w14:paraId="1622CFDE">
      <w:pPr>
        <w:pStyle w:val="76"/>
        <w:outlineLvl w:val="2"/>
        <w:rPr>
          <w:rFonts w:hint="eastAsia" w:ascii="宋体" w:hAnsi="宋体" w:eastAsia="宋体" w:cs="宋体"/>
          <w:color w:val="auto"/>
          <w:sz w:val="24"/>
          <w:szCs w:val="24"/>
          <w:highlight w:val="none"/>
          <w:lang w:val="en-US" w:eastAsia="zh-CN"/>
        </w:rPr>
      </w:pPr>
    </w:p>
    <w:p w14:paraId="069EAB18">
      <w:pPr>
        <w:pStyle w:val="76"/>
        <w:outlineLvl w:val="2"/>
        <w:rPr>
          <w:rFonts w:hint="eastAsia" w:ascii="宋体" w:hAnsi="宋体" w:eastAsia="宋体" w:cs="宋体"/>
          <w:color w:val="auto"/>
          <w:sz w:val="24"/>
          <w:szCs w:val="24"/>
          <w:highlight w:val="none"/>
          <w:lang w:val="en-US" w:eastAsia="zh-CN"/>
        </w:rPr>
      </w:pPr>
    </w:p>
    <w:p w14:paraId="08831EFB">
      <w:pPr>
        <w:pStyle w:val="76"/>
        <w:jc w:val="center"/>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《中华人民共和国政府采购法》第二十二条应当具备的条件</w:t>
      </w:r>
      <w:bookmarkEnd w:id="113"/>
      <w:bookmarkEnd w:id="114"/>
      <w:bookmarkEnd w:id="115"/>
    </w:p>
    <w:p w14:paraId="06CF5D40">
      <w:pPr>
        <w:pStyle w:val="77"/>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①具有独立承担民事责任的能力；</w:t>
      </w:r>
    </w:p>
    <w:p w14:paraId="0969F165">
      <w:pPr>
        <w:pStyle w:val="77"/>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②具有良好的商业信誉和健全的财务会计制度；</w:t>
      </w:r>
    </w:p>
    <w:p w14:paraId="55F7C98E">
      <w:pPr>
        <w:pStyle w:val="77"/>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③具有履行合同所必需的设备和专业技术能力；</w:t>
      </w:r>
    </w:p>
    <w:p w14:paraId="0A6162CD">
      <w:pPr>
        <w:pStyle w:val="77"/>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④有依法缴纳税收和社会保障资金的良好记录；</w:t>
      </w:r>
    </w:p>
    <w:p w14:paraId="48B9C60A">
      <w:pPr>
        <w:pStyle w:val="77"/>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⑤参加政府采购活动前三年内，在经营活动中没有重大违法记录；</w:t>
      </w:r>
    </w:p>
    <w:p w14:paraId="45D99593">
      <w:pPr>
        <w:pStyle w:val="77"/>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⑥</w:t>
      </w:r>
      <w:r>
        <w:rPr>
          <w:rFonts w:hint="eastAsia" w:ascii="宋体" w:hAnsi="宋体" w:eastAsia="宋体" w:cs="宋体"/>
          <w:color w:val="auto"/>
          <w:sz w:val="24"/>
          <w:szCs w:val="24"/>
          <w:highlight w:val="none"/>
        </w:rPr>
        <w:t>法律、行政法规规定的其他条件;</w:t>
      </w:r>
    </w:p>
    <w:p w14:paraId="5B6459AA">
      <w:pPr>
        <w:pStyle w:val="78"/>
        <w:outlineLvl w:val="1"/>
        <w:rPr>
          <w:rFonts w:hint="eastAsia" w:ascii="宋体" w:hAnsi="宋体" w:eastAsia="宋体" w:cs="宋体"/>
          <w:color w:val="auto"/>
          <w:sz w:val="24"/>
          <w:szCs w:val="24"/>
          <w:highlight w:val="none"/>
        </w:rPr>
      </w:pPr>
      <w:bookmarkStart w:id="116" w:name="_Toc256000049"/>
      <w:bookmarkEnd w:id="116"/>
      <w:bookmarkStart w:id="117" w:name="_Toc17894"/>
      <w:bookmarkStart w:id="118" w:name="_Toc22303"/>
      <w:bookmarkStart w:id="119" w:name="_Toc9494"/>
      <w:bookmarkStart w:id="120" w:name="_Toc31165"/>
      <w:bookmarkStart w:id="121" w:name="_Toc256000051"/>
      <w:r>
        <w:rPr>
          <w:rFonts w:hint="eastAsia" w:ascii="宋体" w:hAnsi="宋体" w:eastAsia="宋体" w:cs="宋体"/>
          <w:color w:val="auto"/>
          <w:sz w:val="24"/>
          <w:szCs w:val="24"/>
          <w:highlight w:val="none"/>
        </w:rPr>
        <w:t>须提供以下资料：</w:t>
      </w:r>
      <w:bookmarkEnd w:id="117"/>
      <w:bookmarkEnd w:id="118"/>
      <w:bookmarkEnd w:id="119"/>
      <w:bookmarkEnd w:id="120"/>
      <w:bookmarkEnd w:id="121"/>
    </w:p>
    <w:p w14:paraId="4204C510">
      <w:pPr>
        <w:pStyle w:val="83"/>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1、具有独立承担民事责任的能力；须提供相关证明材料，其中：</w:t>
      </w:r>
    </w:p>
    <w:p w14:paraId="752077DA">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是企业（包括合伙企业）的，</w:t>
      </w:r>
      <w:r>
        <w:rPr>
          <w:rFonts w:hint="eastAsia" w:ascii="宋体" w:hAnsi="宋体" w:eastAsia="宋体" w:cs="宋体"/>
          <w:color w:val="auto"/>
          <w:sz w:val="24"/>
          <w:szCs w:val="24"/>
          <w:highlight w:val="none"/>
        </w:rPr>
        <w:t>须提供其在工商部门注册的有效“营业执照”的复印件（如 “三证合一”</w:t>
      </w:r>
      <w:r>
        <w:rPr>
          <w:rFonts w:hint="eastAsia" w:ascii="宋体" w:hAnsi="宋体" w:eastAsia="宋体" w:cs="宋体"/>
          <w:color w:val="auto"/>
          <w:kern w:val="0"/>
          <w:sz w:val="24"/>
          <w:szCs w:val="24"/>
          <w:highlight w:val="none"/>
        </w:rPr>
        <w:t>或“五证合一”</w:t>
      </w:r>
      <w:r>
        <w:rPr>
          <w:rFonts w:hint="eastAsia" w:ascii="宋体" w:hAnsi="宋体" w:eastAsia="宋体" w:cs="宋体"/>
          <w:color w:val="auto"/>
          <w:sz w:val="24"/>
          <w:szCs w:val="24"/>
          <w:highlight w:val="none"/>
        </w:rPr>
        <w:t>须提供工商行政管理部门核发加载统一社会信用代码的营业执照；如未“三证合一”</w:t>
      </w:r>
      <w:r>
        <w:rPr>
          <w:rFonts w:hint="eastAsia" w:ascii="宋体" w:hAnsi="宋体" w:eastAsia="宋体" w:cs="宋体"/>
          <w:color w:val="auto"/>
          <w:kern w:val="0"/>
          <w:sz w:val="24"/>
          <w:szCs w:val="24"/>
          <w:highlight w:val="none"/>
        </w:rPr>
        <w:t>或“五证合一”</w:t>
      </w:r>
      <w:r>
        <w:rPr>
          <w:rFonts w:hint="eastAsia" w:ascii="宋体" w:hAnsi="宋体" w:eastAsia="宋体" w:cs="宋体"/>
          <w:color w:val="auto"/>
          <w:sz w:val="24"/>
          <w:szCs w:val="24"/>
          <w:highlight w:val="none"/>
        </w:rPr>
        <w:t>则须提供</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的营业执照、税务登记证书及组织机构代码证）；</w:t>
      </w:r>
    </w:p>
    <w:p w14:paraId="034482A4">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是事业单位的</w:t>
      </w:r>
      <w:r>
        <w:rPr>
          <w:rFonts w:hint="eastAsia" w:ascii="宋体" w:hAnsi="宋体" w:eastAsia="宋体" w:cs="宋体"/>
          <w:color w:val="auto"/>
          <w:sz w:val="24"/>
          <w:szCs w:val="24"/>
          <w:highlight w:val="none"/>
        </w:rPr>
        <w:t>，须提供其有效的“事业单位法人证书”复印件；</w:t>
      </w:r>
    </w:p>
    <w:p w14:paraId="220597E8">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是非企业专业服务机构的，</w:t>
      </w:r>
      <w:r>
        <w:rPr>
          <w:rFonts w:hint="eastAsia" w:ascii="宋体" w:hAnsi="宋体" w:eastAsia="宋体" w:cs="宋体"/>
          <w:color w:val="auto"/>
          <w:sz w:val="24"/>
          <w:szCs w:val="24"/>
          <w:highlight w:val="none"/>
        </w:rPr>
        <w:t>须提供其有效的执业许可证复印件；</w:t>
      </w:r>
    </w:p>
    <w:p w14:paraId="27B8DB4C">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是个体工商户的，</w:t>
      </w:r>
      <w:r>
        <w:rPr>
          <w:rFonts w:hint="eastAsia" w:ascii="宋体" w:hAnsi="宋体" w:eastAsia="宋体" w:cs="宋体"/>
          <w:color w:val="auto"/>
          <w:sz w:val="24"/>
          <w:szCs w:val="24"/>
          <w:highlight w:val="none"/>
        </w:rPr>
        <w:t>须提供其有效的“个体工商户营业执照” 复印件；</w:t>
      </w:r>
    </w:p>
    <w:p w14:paraId="1480C4E0">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以上复印件须加盖</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公章。</w:t>
      </w:r>
    </w:p>
    <w:p w14:paraId="400B6DE7">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是自然人的，</w:t>
      </w:r>
      <w:r>
        <w:rPr>
          <w:rFonts w:hint="eastAsia" w:ascii="宋体" w:hAnsi="宋体" w:eastAsia="宋体" w:cs="宋体"/>
          <w:color w:val="auto"/>
          <w:sz w:val="24"/>
          <w:szCs w:val="24"/>
          <w:highlight w:val="none"/>
        </w:rPr>
        <w:t>应提供其有效的自然人身份证明；</w:t>
      </w:r>
    </w:p>
    <w:p w14:paraId="4B8690D9">
      <w:pPr>
        <w:pStyle w:val="78"/>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65054A1E">
      <w:pPr>
        <w:pStyle w:val="83"/>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2、具有良好的商业信誉和健全的财务会计制度；须提供相关证明材料，其中：</w:t>
      </w:r>
    </w:p>
    <w:p w14:paraId="0EAA6C0F">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是法人的，</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提供202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年度经第三方审计的财务会计报告或者投标人基本开户银行出具的开标日前六个月以内的资信证明；若企业成立期限不足一年者以营业执照实际成立期限为准，并按实际成立期限之日起提供健全的财务会计制度；</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w:t>
      </w:r>
    </w:p>
    <w:p w14:paraId="6252F6F8">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是其他组织或自然人的，</w:t>
      </w:r>
      <w:r>
        <w:rPr>
          <w:rFonts w:hint="eastAsia" w:ascii="宋体" w:hAnsi="宋体" w:eastAsia="宋体" w:cs="宋体"/>
          <w:color w:val="auto"/>
          <w:sz w:val="24"/>
          <w:szCs w:val="24"/>
          <w:highlight w:val="none"/>
        </w:rPr>
        <w:t>须提供银行出具的资信证明原件；</w:t>
      </w:r>
    </w:p>
    <w:p w14:paraId="7381A559">
      <w:pPr>
        <w:pStyle w:val="83"/>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银行资信证明无收受人和项目的限制，银行资信证明可以是复印件，</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保留审核原件的权利。资信证明的开具银行明确规定复印无效的，须提交原件；</w:t>
      </w:r>
    </w:p>
    <w:p w14:paraId="125EEB58">
      <w:pPr>
        <w:pStyle w:val="8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ED9058B">
      <w:pPr>
        <w:pStyle w:val="84"/>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3、具有履行合同所必需的设备和专业技术能力；须附相关证明材料或书面声明</w:t>
      </w:r>
    </w:p>
    <w:p w14:paraId="1AB7CB20">
      <w:pPr>
        <w:pStyle w:val="78"/>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 </w:t>
      </w:r>
    </w:p>
    <w:p w14:paraId="4E5B131C">
      <w:pPr>
        <w:pStyle w:val="78"/>
        <w:outlineLvl w:val="1"/>
        <w:rPr>
          <w:rFonts w:hint="eastAsia" w:ascii="宋体" w:hAnsi="宋体" w:eastAsia="宋体" w:cs="宋体"/>
          <w:b w:val="0"/>
          <w:bCs w:val="0"/>
          <w:color w:val="auto"/>
          <w:sz w:val="24"/>
          <w:szCs w:val="24"/>
          <w:highlight w:val="none"/>
          <w:lang w:eastAsia="zh-CN"/>
        </w:rPr>
      </w:pPr>
      <w:bookmarkStart w:id="122" w:name="_Toc256000052"/>
      <w:bookmarkEnd w:id="122"/>
      <w:bookmarkStart w:id="123" w:name="_Toc18095"/>
      <w:bookmarkStart w:id="124" w:name="_Toc256000059"/>
      <w:bookmarkStart w:id="125" w:name="_Toc31948"/>
      <w:bookmarkStart w:id="126" w:name="_Toc2282"/>
      <w:bookmarkStart w:id="127" w:name="_Toc2568"/>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书面声明格式</w:t>
      </w:r>
      <w:r>
        <w:rPr>
          <w:rFonts w:hint="eastAsia" w:ascii="宋体" w:hAnsi="宋体" w:eastAsia="宋体" w:cs="宋体"/>
          <w:b w:val="0"/>
          <w:bCs w:val="0"/>
          <w:color w:val="auto"/>
          <w:sz w:val="24"/>
          <w:szCs w:val="24"/>
          <w:highlight w:val="none"/>
          <w:lang w:val="en-US" w:eastAsia="zh-CN"/>
        </w:rPr>
        <w:t>自拟</w:t>
      </w:r>
      <w:bookmarkEnd w:id="123"/>
      <w:bookmarkEnd w:id="124"/>
      <w:r>
        <w:rPr>
          <w:rFonts w:hint="eastAsia" w:ascii="宋体" w:hAnsi="宋体" w:eastAsia="宋体" w:cs="宋体"/>
          <w:b w:val="0"/>
          <w:bCs w:val="0"/>
          <w:color w:val="auto"/>
          <w:sz w:val="24"/>
          <w:szCs w:val="24"/>
          <w:highlight w:val="none"/>
          <w:lang w:eastAsia="zh-CN"/>
        </w:rPr>
        <w:t>）：</w:t>
      </w:r>
      <w:bookmarkEnd w:id="125"/>
      <w:bookmarkEnd w:id="126"/>
      <w:bookmarkEnd w:id="127"/>
    </w:p>
    <w:p w14:paraId="27B4AA49">
      <w:pPr>
        <w:pStyle w:val="78"/>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 </w:t>
      </w:r>
    </w:p>
    <w:p w14:paraId="1B085243">
      <w:pPr>
        <w:pStyle w:val="78"/>
        <w:outlineLvl w:val="9"/>
        <w:rPr>
          <w:rFonts w:hint="eastAsia" w:ascii="宋体" w:hAnsi="宋体" w:eastAsia="宋体" w:cs="宋体"/>
          <w:b w:val="0"/>
          <w:bCs w:val="0"/>
          <w:color w:val="auto"/>
          <w:sz w:val="24"/>
          <w:szCs w:val="24"/>
          <w:highlight w:val="none"/>
        </w:rPr>
      </w:pPr>
      <w:bookmarkStart w:id="128" w:name="_Toc256000055"/>
      <w:bookmarkEnd w:id="128"/>
      <w:r>
        <w:rPr>
          <w:rFonts w:hint="eastAsia" w:ascii="宋体" w:hAnsi="宋体" w:eastAsia="宋体" w:cs="宋体"/>
          <w:b w:val="0"/>
          <w:bCs w:val="0"/>
          <w:color w:val="auto"/>
          <w:sz w:val="24"/>
          <w:szCs w:val="24"/>
          <w:highlight w:val="none"/>
        </w:rPr>
        <w:t xml:space="preserve"> </w:t>
      </w:r>
    </w:p>
    <w:p w14:paraId="2370C631">
      <w:pPr>
        <w:pStyle w:val="84"/>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b/>
          <w:bCs/>
          <w:color w:val="auto"/>
          <w:sz w:val="24"/>
          <w:szCs w:val="24"/>
          <w:highlight w:val="none"/>
        </w:rPr>
        <w:t>4、有依法缴纳税收和社会保障资金的良好记录；</w:t>
      </w:r>
      <w:r>
        <w:rPr>
          <w:rFonts w:hint="eastAsia" w:ascii="宋体" w:hAnsi="宋体" w:eastAsia="宋体" w:cs="宋体"/>
          <w:color w:val="auto"/>
          <w:kern w:val="0"/>
          <w:sz w:val="24"/>
          <w:szCs w:val="24"/>
          <w:highlight w:val="none"/>
          <w:lang w:val="en-US" w:eastAsia="zh-CN" w:bidi="ar-SA"/>
        </w:rPr>
        <w:t>须提供有依法缴纳税收和社会保障资金的良好记录（</w:t>
      </w:r>
      <w:r>
        <w:rPr>
          <w:rFonts w:hint="eastAsia" w:ascii="宋体" w:hAnsi="宋体" w:eastAsia="宋体" w:cs="宋体"/>
          <w:color w:val="auto"/>
          <w:kern w:val="2"/>
          <w:sz w:val="24"/>
          <w:szCs w:val="24"/>
          <w:highlight w:val="none"/>
          <w:lang w:val="en-US" w:eastAsia="zh-CN" w:bidi="ar-SA"/>
        </w:rPr>
        <w:t>须提供参加本次政府采购活动近六个月内任意一个月由税务局或社保局或银行出具的社会保障资金缴费凭证；投标人逐年缴纳社会保障资金的，须提供参加本次政府采购活动上年度由税务局或社保局或银行出具的社会保障资金缴费凭证</w:t>
      </w:r>
      <w:r>
        <w:rPr>
          <w:rFonts w:hint="eastAsia" w:ascii="宋体" w:hAnsi="宋体" w:eastAsia="宋体" w:cs="宋体"/>
          <w:color w:val="auto"/>
          <w:kern w:val="0"/>
          <w:sz w:val="24"/>
          <w:szCs w:val="24"/>
          <w:highlight w:val="none"/>
          <w:lang w:val="en-US" w:eastAsia="zh-CN" w:bidi="ar-SA"/>
        </w:rPr>
        <w:t>，享受免税政策的企业须提供免税证明）；</w:t>
      </w:r>
    </w:p>
    <w:p w14:paraId="347FAA32">
      <w:pPr>
        <w:pStyle w:val="78"/>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 </w:t>
      </w:r>
    </w:p>
    <w:p w14:paraId="01E824D0">
      <w:pPr>
        <w:pStyle w:val="78"/>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 </w:t>
      </w:r>
    </w:p>
    <w:p w14:paraId="5DB30599">
      <w:pPr>
        <w:pStyle w:val="78"/>
        <w:outlineLvl w:val="1"/>
        <w:rPr>
          <w:rFonts w:hint="eastAsia" w:ascii="宋体" w:hAnsi="宋体" w:eastAsia="宋体" w:cs="宋体"/>
          <w:color w:val="auto"/>
          <w:sz w:val="24"/>
          <w:szCs w:val="24"/>
          <w:highlight w:val="none"/>
        </w:rPr>
      </w:pPr>
      <w:bookmarkStart w:id="129" w:name="_Toc256000054"/>
      <w:bookmarkEnd w:id="129"/>
      <w:bookmarkStart w:id="130" w:name="_Toc256000061"/>
      <w:bookmarkStart w:id="131" w:name="_Toc25978"/>
      <w:bookmarkStart w:id="132" w:name="_Toc18884"/>
      <w:bookmarkStart w:id="133" w:name="_Toc9022"/>
      <w:bookmarkStart w:id="134" w:name="_Toc256000068"/>
      <w:bookmarkStart w:id="135" w:name="_Toc29557"/>
      <w:r>
        <w:rPr>
          <w:rFonts w:hint="eastAsia" w:ascii="宋体" w:hAnsi="宋体" w:eastAsia="宋体" w:cs="宋体"/>
          <w:color w:val="auto"/>
          <w:sz w:val="24"/>
          <w:szCs w:val="24"/>
          <w:highlight w:val="none"/>
        </w:rPr>
        <w:t>5、参加政府采购活动前</w:t>
      </w:r>
      <w:bookmarkEnd w:id="130"/>
      <w:bookmarkStart w:id="136" w:name="_Toc16914_WPSOffice_Level1"/>
      <w:r>
        <w:rPr>
          <w:rFonts w:hint="eastAsia" w:ascii="宋体" w:hAnsi="宋体" w:eastAsia="宋体" w:cs="宋体"/>
          <w:color w:val="auto"/>
          <w:sz w:val="24"/>
          <w:szCs w:val="24"/>
          <w:highlight w:val="none"/>
        </w:rPr>
        <w:t>三年内，在经</w:t>
      </w:r>
      <w:bookmarkEnd w:id="136"/>
      <w:r>
        <w:rPr>
          <w:rFonts w:hint="eastAsia" w:ascii="宋体" w:hAnsi="宋体" w:eastAsia="宋体" w:cs="宋体"/>
          <w:color w:val="auto"/>
          <w:sz w:val="24"/>
          <w:szCs w:val="24"/>
          <w:highlight w:val="none"/>
        </w:rPr>
        <w:t>营活动中没有重大违法记录；须提供书面声明</w:t>
      </w:r>
      <w:bookmarkEnd w:id="131"/>
      <w:bookmarkEnd w:id="132"/>
      <w:bookmarkEnd w:id="133"/>
      <w:bookmarkEnd w:id="134"/>
      <w:bookmarkEnd w:id="135"/>
    </w:p>
    <w:p w14:paraId="0490E076">
      <w:pPr>
        <w:pStyle w:val="78"/>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737F880">
      <w:pPr>
        <w:pStyle w:val="78"/>
        <w:outlineLvl w:val="1"/>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书面声明格式</w:t>
      </w:r>
      <w:r>
        <w:rPr>
          <w:rFonts w:hint="eastAsia" w:ascii="宋体" w:hAnsi="宋体" w:eastAsia="宋体" w:cs="宋体"/>
          <w:b w:val="0"/>
          <w:bCs w:val="0"/>
          <w:color w:val="auto"/>
          <w:sz w:val="24"/>
          <w:szCs w:val="24"/>
          <w:highlight w:val="none"/>
          <w:lang w:val="en-US" w:eastAsia="zh-CN"/>
        </w:rPr>
        <w:t>自拟</w:t>
      </w:r>
      <w:r>
        <w:rPr>
          <w:rFonts w:hint="eastAsia" w:ascii="宋体" w:hAnsi="宋体" w:eastAsia="宋体" w:cs="宋体"/>
          <w:b w:val="0"/>
          <w:bCs w:val="0"/>
          <w:color w:val="auto"/>
          <w:sz w:val="24"/>
          <w:szCs w:val="24"/>
          <w:highlight w:val="none"/>
          <w:lang w:eastAsia="zh-CN"/>
        </w:rPr>
        <w:t>）：</w:t>
      </w:r>
    </w:p>
    <w:p w14:paraId="052B248E">
      <w:pPr>
        <w:pStyle w:val="78"/>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4CDD307A">
      <w:pPr>
        <w:pStyle w:val="85"/>
        <w:spacing w:line="440" w:lineRule="exac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6、法律、行政法规规定的其他条件;</w:t>
      </w:r>
    </w:p>
    <w:p w14:paraId="330F843B">
      <w:pPr>
        <w:pStyle w:val="78"/>
        <w:spacing w:line="440" w:lineRule="exact"/>
        <w:ind w:firstLine="480" w:firstLineChars="200"/>
        <w:outlineLvl w:val="1"/>
        <w:rPr>
          <w:rFonts w:hint="eastAsia" w:ascii="宋体" w:hAnsi="宋体" w:eastAsia="宋体" w:cs="宋体"/>
          <w:b w:val="0"/>
          <w:bCs w:val="0"/>
          <w:color w:val="auto"/>
          <w:sz w:val="24"/>
          <w:szCs w:val="24"/>
          <w:highlight w:val="none"/>
        </w:rPr>
      </w:pPr>
      <w:bookmarkStart w:id="137" w:name="_Toc256000064"/>
      <w:bookmarkEnd w:id="137"/>
      <w:bookmarkStart w:id="138" w:name="_Toc256000057"/>
      <w:bookmarkEnd w:id="138"/>
      <w:bookmarkStart w:id="139" w:name="_Toc256000048"/>
      <w:bookmarkEnd w:id="139"/>
      <w:bookmarkStart w:id="140" w:name="_Toc256000071"/>
      <w:bookmarkStart w:id="141" w:name="_Toc5763"/>
      <w:bookmarkStart w:id="142" w:name="_Toc24337"/>
      <w:bookmarkStart w:id="143" w:name="_Toc19831"/>
      <w:bookmarkStart w:id="144" w:name="_Toc29840"/>
      <w:r>
        <w:rPr>
          <w:rFonts w:hint="eastAsia" w:ascii="宋体" w:hAnsi="宋体" w:eastAsia="宋体" w:cs="宋体"/>
          <w:b w:val="0"/>
          <w:bCs w:val="0"/>
          <w:color w:val="auto"/>
          <w:sz w:val="24"/>
          <w:szCs w:val="24"/>
          <w:highlight w:val="none"/>
        </w:rPr>
        <w:t>投标人须提供本单位“信用中国”网站（www.creditchina.gov.cn）及中国政府采购网（www.ccgp.gov.cn）已公布的信用记录查询结果截图。截图含被列入失信被执行人、重大税收违法案件当事人名单的投标人、列入政府采购严重违法失信行为记录名单。（查询的时间须为本项目公告之日至投标截止日之间），如相关失信记录已失效，投标人需提供相关证明资料。</w:t>
      </w:r>
      <w:bookmarkEnd w:id="140"/>
      <w:bookmarkEnd w:id="141"/>
      <w:bookmarkEnd w:id="142"/>
      <w:bookmarkEnd w:id="143"/>
      <w:bookmarkEnd w:id="144"/>
    </w:p>
    <w:p w14:paraId="05DDE44D">
      <w:pPr>
        <w:pStyle w:val="84"/>
        <w:spacing w:line="440" w:lineRule="exact"/>
        <w:ind w:firstLine="480" w:firstLineChars="200"/>
        <w:jc w:val="both"/>
        <w:rPr>
          <w:rFonts w:hint="eastAsia" w:ascii="宋体" w:hAnsi="宋体" w:eastAsia="宋体" w:cs="宋体"/>
          <w:b w:val="0"/>
          <w:bCs w:val="0"/>
          <w:color w:val="auto"/>
          <w:kern w:val="0"/>
          <w:sz w:val="24"/>
          <w:szCs w:val="24"/>
          <w:highlight w:val="none"/>
          <w:lang w:val="en-US" w:eastAsia="zh-CN" w:bidi="ar-SA"/>
        </w:rPr>
      </w:pPr>
    </w:p>
    <w:p w14:paraId="60EC2844">
      <w:pPr>
        <w:pStyle w:val="84"/>
        <w:spacing w:line="440" w:lineRule="exact"/>
        <w:jc w:val="both"/>
        <w:rPr>
          <w:rFonts w:hint="eastAsia" w:ascii="宋体" w:hAnsi="宋体" w:eastAsia="宋体" w:cs="宋体"/>
          <w:b/>
          <w:bCs/>
          <w:color w:val="auto"/>
          <w:sz w:val="24"/>
          <w:szCs w:val="24"/>
          <w:highlight w:val="none"/>
          <w:u w:val="none"/>
        </w:rPr>
      </w:pPr>
      <w:r>
        <w:rPr>
          <w:rFonts w:hint="eastAsia" w:ascii="宋体" w:hAnsi="宋体" w:eastAsia="宋体" w:cs="宋体"/>
          <w:b/>
          <w:bCs/>
          <w:color w:val="auto"/>
          <w:kern w:val="0"/>
          <w:sz w:val="24"/>
          <w:szCs w:val="24"/>
          <w:highlight w:val="none"/>
          <w:u w:val="none"/>
          <w:lang w:val="en-US" w:eastAsia="zh-CN" w:bidi="ar-SA"/>
        </w:rPr>
        <w:t>注：上述投标人须提供的资格证明文件均应为有效文件，</w:t>
      </w:r>
      <w:r>
        <w:rPr>
          <w:rFonts w:hint="eastAsia" w:ascii="宋体" w:hAnsi="宋体" w:eastAsia="宋体" w:cs="宋体"/>
          <w:b/>
          <w:bCs/>
          <w:color w:val="auto"/>
          <w:sz w:val="24"/>
          <w:szCs w:val="24"/>
          <w:highlight w:val="none"/>
          <w:u w:val="none"/>
        </w:rPr>
        <w:t>否则评标时不予认可。</w:t>
      </w:r>
    </w:p>
    <w:p w14:paraId="74CF7650">
      <w:pPr>
        <w:pStyle w:val="86"/>
        <w:numPr>
          <w:ilvl w:val="0"/>
          <w:numId w:val="0"/>
        </w:numPr>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bookmarkStart w:id="145" w:name="_Toc256000072"/>
      <w:bookmarkStart w:id="146" w:name="_Toc4740"/>
      <w:bookmarkStart w:id="147" w:name="_Toc23536"/>
    </w:p>
    <w:p w14:paraId="03A0009B">
      <w:pPr>
        <w:pStyle w:val="86"/>
        <w:numPr>
          <w:ilvl w:val="0"/>
          <w:numId w:val="0"/>
        </w:numPr>
        <w:jc w:val="center"/>
        <w:outlineLvl w:val="9"/>
        <w:rPr>
          <w:rFonts w:hint="eastAsia" w:ascii="宋体" w:hAnsi="宋体" w:eastAsia="宋体" w:cs="宋体"/>
          <w:color w:val="auto"/>
          <w:sz w:val="24"/>
          <w:szCs w:val="24"/>
          <w:highlight w:val="none"/>
        </w:rPr>
      </w:pPr>
    </w:p>
    <w:p w14:paraId="5605DD3E">
      <w:pPr>
        <w:pStyle w:val="86"/>
        <w:numPr>
          <w:ilvl w:val="0"/>
          <w:numId w:val="0"/>
        </w:numPr>
        <w:jc w:val="center"/>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8、特定资格</w:t>
      </w:r>
    </w:p>
    <w:p w14:paraId="41201C51">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2149CFE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本项目特定资格要求：</w:t>
      </w: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p w14:paraId="4C455B64">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CDEDEBF">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09FD2C8">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5D1C81D">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46A107F">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3313E048">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F1592E7">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751793D">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2B13CC0">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415800D3">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7CB308B">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8E5D63A">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1D14E463">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BBA43A8">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3ABC6A35">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EED3027">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F4C5F3E">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8EA04DE">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36FED8CE">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21DB8F29">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3DAC07CB">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9D1D9F9">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7AACBB1">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A93131D">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210952DA">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E8231DE">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50A38C4">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DD23127">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EA6125A">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2459A641">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2BE2F718">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2F6A08E">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A3FFCEF">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9806D45">
      <w:pPr>
        <w:pStyle w:val="86"/>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9、投标人认为需提供的证明文件及其它资料</w:t>
      </w:r>
    </w:p>
    <w:p w14:paraId="099E590E">
      <w:pPr>
        <w:pStyle w:val="69"/>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说明：此处上传</w:t>
      </w:r>
      <w:r>
        <w:rPr>
          <w:rFonts w:hint="eastAsia" w:ascii="宋体" w:hAnsi="宋体" w:eastAsia="宋体" w:cs="宋体"/>
          <w:color w:val="auto"/>
          <w:sz w:val="24"/>
          <w:szCs w:val="24"/>
          <w:highlight w:val="none"/>
          <w:lang w:val="en-US" w:eastAsia="zh-CN"/>
        </w:rPr>
        <w:t>投标人认为需提供的证明文件及其它资料</w:t>
      </w:r>
      <w:bookmarkEnd w:id="145"/>
      <w:bookmarkEnd w:id="146"/>
      <w:bookmarkEnd w:id="147"/>
    </w:p>
    <w:p w14:paraId="767ECFF6">
      <w:pPr>
        <w:rPr>
          <w:rFonts w:hint="eastAsia" w:ascii="宋体" w:hAnsi="宋体" w:eastAsia="宋体" w:cs="宋体"/>
          <w:color w:val="auto"/>
          <w:sz w:val="24"/>
          <w:szCs w:val="24"/>
          <w:highlight w:val="none"/>
        </w:rPr>
      </w:pPr>
      <w:bookmarkStart w:id="148" w:name="_Toc18137"/>
      <w:bookmarkStart w:id="149" w:name="_Toc30989"/>
      <w:bookmarkStart w:id="150" w:name="_Toc22350"/>
      <w:bookmarkStart w:id="151" w:name="_Toc256000073"/>
      <w:bookmarkStart w:id="152" w:name="_Toc2949"/>
    </w:p>
    <w:p w14:paraId="3D67770F">
      <w:pPr>
        <w:rPr>
          <w:rFonts w:hint="eastAsia" w:ascii="宋体" w:hAnsi="宋体" w:eastAsia="宋体" w:cs="宋体"/>
          <w:color w:val="auto"/>
          <w:sz w:val="24"/>
          <w:szCs w:val="24"/>
          <w:highlight w:val="none"/>
        </w:rPr>
      </w:pPr>
    </w:p>
    <w:p w14:paraId="5AED1E33">
      <w:pPr>
        <w:rPr>
          <w:rFonts w:hint="eastAsia" w:ascii="宋体" w:hAnsi="宋体" w:eastAsia="宋体" w:cs="宋体"/>
          <w:color w:val="auto"/>
          <w:sz w:val="24"/>
          <w:szCs w:val="24"/>
          <w:highlight w:val="none"/>
        </w:rPr>
      </w:pPr>
    </w:p>
    <w:p w14:paraId="2D2A119E">
      <w:pPr>
        <w:rPr>
          <w:rFonts w:hint="eastAsia" w:ascii="宋体" w:hAnsi="宋体" w:eastAsia="宋体" w:cs="宋体"/>
          <w:color w:val="auto"/>
          <w:sz w:val="24"/>
          <w:szCs w:val="24"/>
          <w:highlight w:val="none"/>
        </w:rPr>
      </w:pPr>
    </w:p>
    <w:p w14:paraId="5DB937C7">
      <w:pPr>
        <w:rPr>
          <w:rFonts w:hint="eastAsia" w:ascii="宋体" w:hAnsi="宋体" w:eastAsia="宋体" w:cs="宋体"/>
          <w:color w:val="auto"/>
          <w:sz w:val="24"/>
          <w:szCs w:val="24"/>
          <w:highlight w:val="none"/>
        </w:rPr>
      </w:pPr>
    </w:p>
    <w:p w14:paraId="0C48B42C">
      <w:pPr>
        <w:rPr>
          <w:rFonts w:hint="eastAsia" w:ascii="宋体" w:hAnsi="宋体" w:eastAsia="宋体" w:cs="宋体"/>
          <w:color w:val="auto"/>
          <w:sz w:val="24"/>
          <w:szCs w:val="24"/>
          <w:highlight w:val="none"/>
        </w:rPr>
      </w:pPr>
    </w:p>
    <w:p w14:paraId="60C4F7D4">
      <w:pPr>
        <w:rPr>
          <w:rFonts w:hint="eastAsia" w:ascii="宋体" w:hAnsi="宋体" w:eastAsia="宋体" w:cs="宋体"/>
          <w:color w:val="auto"/>
          <w:sz w:val="24"/>
          <w:szCs w:val="24"/>
          <w:highlight w:val="none"/>
        </w:rPr>
      </w:pPr>
    </w:p>
    <w:p w14:paraId="541FDC9C">
      <w:pPr>
        <w:rPr>
          <w:rFonts w:hint="eastAsia" w:ascii="宋体" w:hAnsi="宋体" w:eastAsia="宋体" w:cs="宋体"/>
          <w:color w:val="auto"/>
          <w:sz w:val="24"/>
          <w:szCs w:val="24"/>
          <w:highlight w:val="none"/>
        </w:rPr>
      </w:pPr>
    </w:p>
    <w:p w14:paraId="58C206BB">
      <w:pPr>
        <w:rPr>
          <w:rFonts w:hint="eastAsia" w:ascii="宋体" w:hAnsi="宋体" w:eastAsia="宋体" w:cs="宋体"/>
          <w:color w:val="auto"/>
          <w:sz w:val="24"/>
          <w:szCs w:val="24"/>
          <w:highlight w:val="none"/>
        </w:rPr>
      </w:pPr>
    </w:p>
    <w:p w14:paraId="142928CF">
      <w:pPr>
        <w:rPr>
          <w:rFonts w:hint="eastAsia" w:ascii="宋体" w:hAnsi="宋体" w:eastAsia="宋体" w:cs="宋体"/>
          <w:color w:val="auto"/>
          <w:sz w:val="24"/>
          <w:szCs w:val="24"/>
          <w:highlight w:val="none"/>
        </w:rPr>
      </w:pPr>
    </w:p>
    <w:p w14:paraId="6F442ED0">
      <w:pPr>
        <w:rPr>
          <w:rFonts w:hint="eastAsia" w:ascii="宋体" w:hAnsi="宋体" w:eastAsia="宋体" w:cs="宋体"/>
          <w:color w:val="auto"/>
          <w:sz w:val="24"/>
          <w:szCs w:val="24"/>
          <w:highlight w:val="none"/>
        </w:rPr>
      </w:pPr>
    </w:p>
    <w:p w14:paraId="7D71835C">
      <w:pPr>
        <w:rPr>
          <w:rFonts w:hint="eastAsia" w:ascii="宋体" w:hAnsi="宋体" w:eastAsia="宋体" w:cs="宋体"/>
          <w:color w:val="auto"/>
          <w:sz w:val="24"/>
          <w:szCs w:val="24"/>
          <w:highlight w:val="none"/>
        </w:rPr>
      </w:pPr>
    </w:p>
    <w:p w14:paraId="14B90BE3">
      <w:pPr>
        <w:rPr>
          <w:rFonts w:hint="eastAsia" w:ascii="宋体" w:hAnsi="宋体" w:eastAsia="宋体" w:cs="宋体"/>
          <w:color w:val="auto"/>
          <w:sz w:val="24"/>
          <w:szCs w:val="24"/>
          <w:highlight w:val="none"/>
        </w:rPr>
      </w:pPr>
    </w:p>
    <w:p w14:paraId="6FE6A800">
      <w:pPr>
        <w:rPr>
          <w:rFonts w:hint="eastAsia" w:ascii="宋体" w:hAnsi="宋体" w:eastAsia="宋体" w:cs="宋体"/>
          <w:color w:val="auto"/>
          <w:sz w:val="24"/>
          <w:szCs w:val="24"/>
          <w:highlight w:val="none"/>
        </w:rPr>
      </w:pPr>
    </w:p>
    <w:p w14:paraId="055BE451">
      <w:pPr>
        <w:rPr>
          <w:rFonts w:hint="eastAsia" w:ascii="宋体" w:hAnsi="宋体" w:eastAsia="宋体" w:cs="宋体"/>
          <w:color w:val="auto"/>
          <w:sz w:val="24"/>
          <w:szCs w:val="24"/>
          <w:highlight w:val="none"/>
        </w:rPr>
      </w:pPr>
    </w:p>
    <w:p w14:paraId="0C972081">
      <w:pPr>
        <w:rPr>
          <w:rFonts w:hint="eastAsia" w:ascii="宋体" w:hAnsi="宋体" w:eastAsia="宋体" w:cs="宋体"/>
          <w:color w:val="auto"/>
          <w:sz w:val="24"/>
          <w:szCs w:val="24"/>
          <w:highlight w:val="none"/>
        </w:rPr>
      </w:pPr>
    </w:p>
    <w:p w14:paraId="6E0D566B">
      <w:pPr>
        <w:rPr>
          <w:rFonts w:hint="eastAsia" w:ascii="宋体" w:hAnsi="宋体" w:eastAsia="宋体" w:cs="宋体"/>
          <w:color w:val="auto"/>
          <w:sz w:val="24"/>
          <w:szCs w:val="24"/>
          <w:highlight w:val="none"/>
        </w:rPr>
      </w:pPr>
    </w:p>
    <w:p w14:paraId="69909134">
      <w:pPr>
        <w:rPr>
          <w:rFonts w:hint="eastAsia" w:ascii="宋体" w:hAnsi="宋体" w:eastAsia="宋体" w:cs="宋体"/>
          <w:color w:val="auto"/>
          <w:sz w:val="24"/>
          <w:szCs w:val="24"/>
          <w:highlight w:val="none"/>
        </w:rPr>
      </w:pPr>
    </w:p>
    <w:p w14:paraId="72F053B1">
      <w:pPr>
        <w:rPr>
          <w:rFonts w:hint="eastAsia" w:ascii="宋体" w:hAnsi="宋体" w:eastAsia="宋体" w:cs="宋体"/>
          <w:color w:val="auto"/>
          <w:sz w:val="24"/>
          <w:szCs w:val="24"/>
          <w:highlight w:val="none"/>
        </w:rPr>
      </w:pPr>
    </w:p>
    <w:p w14:paraId="35B1DEE8">
      <w:pPr>
        <w:rPr>
          <w:rFonts w:hint="eastAsia" w:ascii="宋体" w:hAnsi="宋体" w:eastAsia="宋体" w:cs="宋体"/>
          <w:color w:val="auto"/>
          <w:sz w:val="24"/>
          <w:szCs w:val="24"/>
          <w:highlight w:val="none"/>
        </w:rPr>
      </w:pPr>
    </w:p>
    <w:p w14:paraId="4CE5D533">
      <w:pPr>
        <w:pStyle w:val="14"/>
        <w:rPr>
          <w:rFonts w:hint="eastAsia" w:ascii="宋体" w:hAnsi="宋体" w:eastAsia="宋体" w:cs="宋体"/>
          <w:color w:val="auto"/>
          <w:sz w:val="24"/>
          <w:szCs w:val="24"/>
          <w:highlight w:val="none"/>
        </w:rPr>
      </w:pPr>
    </w:p>
    <w:p w14:paraId="29F72605">
      <w:pPr>
        <w:pStyle w:val="14"/>
        <w:rPr>
          <w:rFonts w:hint="eastAsia" w:ascii="宋体" w:hAnsi="宋体" w:eastAsia="宋体" w:cs="宋体"/>
          <w:color w:val="auto"/>
          <w:sz w:val="24"/>
          <w:szCs w:val="24"/>
          <w:highlight w:val="none"/>
        </w:rPr>
      </w:pPr>
    </w:p>
    <w:p w14:paraId="046498A4">
      <w:pPr>
        <w:pStyle w:val="14"/>
        <w:rPr>
          <w:rFonts w:hint="eastAsia" w:ascii="宋体" w:hAnsi="宋体" w:eastAsia="宋体" w:cs="宋体"/>
          <w:color w:val="auto"/>
          <w:sz w:val="24"/>
          <w:szCs w:val="24"/>
          <w:highlight w:val="none"/>
        </w:rPr>
      </w:pPr>
    </w:p>
    <w:p w14:paraId="6725D579">
      <w:pPr>
        <w:pStyle w:val="14"/>
        <w:rPr>
          <w:rFonts w:hint="eastAsia" w:ascii="宋体" w:hAnsi="宋体" w:eastAsia="宋体" w:cs="宋体"/>
          <w:color w:val="auto"/>
          <w:sz w:val="24"/>
          <w:szCs w:val="24"/>
          <w:highlight w:val="none"/>
        </w:rPr>
      </w:pPr>
    </w:p>
    <w:p w14:paraId="0BEABB85">
      <w:pPr>
        <w:pStyle w:val="14"/>
        <w:rPr>
          <w:rFonts w:hint="eastAsia" w:ascii="宋体" w:hAnsi="宋体" w:eastAsia="宋体" w:cs="宋体"/>
          <w:color w:val="auto"/>
          <w:sz w:val="24"/>
          <w:szCs w:val="24"/>
          <w:highlight w:val="none"/>
        </w:rPr>
      </w:pPr>
    </w:p>
    <w:p w14:paraId="149C9988">
      <w:pPr>
        <w:pStyle w:val="14"/>
        <w:rPr>
          <w:rFonts w:hint="eastAsia" w:ascii="宋体" w:hAnsi="宋体" w:eastAsia="宋体" w:cs="宋体"/>
          <w:color w:val="auto"/>
          <w:sz w:val="24"/>
          <w:szCs w:val="24"/>
          <w:highlight w:val="none"/>
        </w:rPr>
      </w:pPr>
    </w:p>
    <w:p w14:paraId="6181AF35">
      <w:pPr>
        <w:pStyle w:val="14"/>
        <w:rPr>
          <w:rFonts w:hint="eastAsia" w:ascii="宋体" w:hAnsi="宋体" w:eastAsia="宋体" w:cs="宋体"/>
          <w:color w:val="auto"/>
          <w:sz w:val="24"/>
          <w:szCs w:val="24"/>
          <w:highlight w:val="none"/>
        </w:rPr>
      </w:pPr>
    </w:p>
    <w:p w14:paraId="529296F5">
      <w:pPr>
        <w:pStyle w:val="14"/>
        <w:rPr>
          <w:rFonts w:hint="eastAsia" w:ascii="宋体" w:hAnsi="宋体" w:eastAsia="宋体" w:cs="宋体"/>
          <w:color w:val="auto"/>
          <w:sz w:val="24"/>
          <w:szCs w:val="24"/>
          <w:highlight w:val="none"/>
        </w:rPr>
      </w:pPr>
    </w:p>
    <w:p w14:paraId="4A66280F">
      <w:pPr>
        <w:pStyle w:val="14"/>
        <w:rPr>
          <w:rFonts w:hint="eastAsia" w:ascii="宋体" w:hAnsi="宋体" w:eastAsia="宋体" w:cs="宋体"/>
          <w:color w:val="auto"/>
          <w:sz w:val="24"/>
          <w:szCs w:val="24"/>
          <w:highlight w:val="none"/>
        </w:rPr>
      </w:pPr>
    </w:p>
    <w:p w14:paraId="4FA5BDE9">
      <w:pPr>
        <w:pStyle w:val="14"/>
        <w:rPr>
          <w:rFonts w:hint="eastAsia" w:ascii="宋体" w:hAnsi="宋体" w:eastAsia="宋体" w:cs="宋体"/>
          <w:color w:val="auto"/>
          <w:sz w:val="24"/>
          <w:szCs w:val="24"/>
          <w:highlight w:val="none"/>
        </w:rPr>
      </w:pPr>
    </w:p>
    <w:p w14:paraId="2FE70A15">
      <w:pPr>
        <w:pStyle w:val="14"/>
        <w:rPr>
          <w:rFonts w:hint="eastAsia" w:ascii="宋体" w:hAnsi="宋体" w:eastAsia="宋体" w:cs="宋体"/>
          <w:color w:val="auto"/>
          <w:sz w:val="24"/>
          <w:szCs w:val="24"/>
          <w:highlight w:val="none"/>
        </w:rPr>
      </w:pPr>
    </w:p>
    <w:p w14:paraId="07AED493">
      <w:pPr>
        <w:pStyle w:val="14"/>
        <w:rPr>
          <w:rFonts w:hint="eastAsia" w:ascii="宋体" w:hAnsi="宋体" w:eastAsia="宋体" w:cs="宋体"/>
          <w:color w:val="auto"/>
          <w:sz w:val="24"/>
          <w:szCs w:val="24"/>
          <w:highlight w:val="none"/>
        </w:rPr>
      </w:pPr>
    </w:p>
    <w:p w14:paraId="011C3863">
      <w:pPr>
        <w:pStyle w:val="14"/>
        <w:rPr>
          <w:rFonts w:hint="eastAsia" w:ascii="宋体" w:hAnsi="宋体" w:eastAsia="宋体" w:cs="宋体"/>
          <w:color w:val="auto"/>
          <w:sz w:val="24"/>
          <w:szCs w:val="24"/>
          <w:highlight w:val="none"/>
        </w:rPr>
      </w:pPr>
    </w:p>
    <w:p w14:paraId="7F156490">
      <w:pPr>
        <w:pStyle w:val="14"/>
        <w:rPr>
          <w:rFonts w:hint="eastAsia" w:ascii="宋体" w:hAnsi="宋体" w:eastAsia="宋体" w:cs="宋体"/>
          <w:color w:val="auto"/>
          <w:sz w:val="24"/>
          <w:szCs w:val="24"/>
          <w:highlight w:val="none"/>
        </w:rPr>
      </w:pPr>
    </w:p>
    <w:p w14:paraId="6A57C9C0">
      <w:pPr>
        <w:pStyle w:val="14"/>
        <w:rPr>
          <w:rFonts w:hint="eastAsia" w:ascii="宋体" w:hAnsi="宋体" w:eastAsia="宋体" w:cs="宋体"/>
          <w:color w:val="auto"/>
          <w:sz w:val="24"/>
          <w:szCs w:val="24"/>
          <w:highlight w:val="none"/>
        </w:rPr>
      </w:pPr>
    </w:p>
    <w:p w14:paraId="3EA6B035">
      <w:pPr>
        <w:pStyle w:val="14"/>
        <w:rPr>
          <w:rFonts w:hint="eastAsia" w:ascii="宋体" w:hAnsi="宋体" w:eastAsia="宋体" w:cs="宋体"/>
          <w:color w:val="auto"/>
          <w:sz w:val="24"/>
          <w:szCs w:val="24"/>
          <w:highlight w:val="none"/>
        </w:rPr>
      </w:pPr>
    </w:p>
    <w:p w14:paraId="1E376C48">
      <w:pPr>
        <w:pStyle w:val="14"/>
        <w:rPr>
          <w:rFonts w:hint="eastAsia" w:ascii="宋体" w:hAnsi="宋体" w:eastAsia="宋体" w:cs="宋体"/>
          <w:color w:val="auto"/>
          <w:sz w:val="24"/>
          <w:szCs w:val="24"/>
          <w:highlight w:val="none"/>
        </w:rPr>
      </w:pPr>
    </w:p>
    <w:p w14:paraId="1FA1A959">
      <w:pPr>
        <w:pStyle w:val="14"/>
        <w:rPr>
          <w:rFonts w:hint="eastAsia" w:ascii="宋体" w:hAnsi="宋体" w:eastAsia="宋体" w:cs="宋体"/>
          <w:color w:val="auto"/>
          <w:sz w:val="24"/>
          <w:szCs w:val="24"/>
          <w:highlight w:val="none"/>
        </w:rPr>
      </w:pPr>
    </w:p>
    <w:p w14:paraId="36654F85">
      <w:pPr>
        <w:pStyle w:val="14"/>
        <w:rPr>
          <w:rFonts w:hint="eastAsia" w:ascii="宋体" w:hAnsi="宋体" w:eastAsia="宋体" w:cs="宋体"/>
          <w:color w:val="auto"/>
          <w:sz w:val="24"/>
          <w:szCs w:val="24"/>
          <w:highlight w:val="none"/>
        </w:rPr>
      </w:pPr>
    </w:p>
    <w:p w14:paraId="5CAEC8D8">
      <w:pPr>
        <w:pStyle w:val="14"/>
        <w:rPr>
          <w:rFonts w:hint="eastAsia" w:ascii="宋体" w:hAnsi="宋体" w:eastAsia="宋体" w:cs="宋体"/>
          <w:color w:val="auto"/>
          <w:sz w:val="24"/>
          <w:szCs w:val="24"/>
          <w:highlight w:val="none"/>
        </w:rPr>
      </w:pPr>
    </w:p>
    <w:p w14:paraId="12E1D4C8">
      <w:pPr>
        <w:rPr>
          <w:rFonts w:hint="eastAsia" w:ascii="宋体" w:hAnsi="宋体" w:eastAsia="宋体" w:cs="宋体"/>
          <w:color w:val="auto"/>
          <w:sz w:val="24"/>
          <w:szCs w:val="24"/>
          <w:highlight w:val="none"/>
        </w:rPr>
      </w:pPr>
    </w:p>
    <w:p w14:paraId="2FCA614E">
      <w:pPr>
        <w:jc w:val="cente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rPr>
        <w:t>三、商务文件</w:t>
      </w:r>
      <w:bookmarkEnd w:id="148"/>
      <w:bookmarkEnd w:id="149"/>
      <w:bookmarkEnd w:id="150"/>
      <w:bookmarkEnd w:id="151"/>
      <w:bookmarkEnd w:id="152"/>
    </w:p>
    <w:p w14:paraId="1027912B">
      <w:pPr>
        <w:pStyle w:val="2"/>
        <w:keepNext/>
        <w:keepLines w:val="0"/>
        <w:pageBreakBefore w:val="0"/>
        <w:widowControl w:val="0"/>
        <w:numPr>
          <w:ilvl w:val="0"/>
          <w:numId w:val="0"/>
        </w:numPr>
        <w:kinsoku/>
        <w:wordWrap/>
        <w:overflowPunct/>
        <w:topLinePunct w:val="0"/>
        <w:autoSpaceDE/>
        <w:autoSpaceDN/>
        <w:bidi w:val="0"/>
        <w:adjustRightInd/>
        <w:snapToGrid/>
        <w:spacing w:after="100" w:afterAutospacing="1" w:line="440" w:lineRule="exact"/>
        <w:ind w:lef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投标函</w:t>
      </w:r>
    </w:p>
    <w:p w14:paraId="3F8FFC48">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w:t>
      </w:r>
      <w:r>
        <w:rPr>
          <w:rFonts w:hint="eastAsia" w:ascii="宋体" w:hAnsi="宋体" w:cs="宋体"/>
          <w:color w:val="auto"/>
          <w:sz w:val="24"/>
          <w:szCs w:val="24"/>
          <w:highlight w:val="none"/>
          <w:lang w:val="en-US" w:eastAsia="zh-CN"/>
        </w:rPr>
        <w:t xml:space="preserve">                             </w:t>
      </w:r>
    </w:p>
    <w:p w14:paraId="01E866ED">
      <w:pPr>
        <w:spacing w:line="440" w:lineRule="exact"/>
        <w:ind w:firstLine="55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根据贵方为项目招标的投标邀请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项目编号</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rPr>
        <w:t>，签字代表</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（姓名、职务）</w:t>
      </w:r>
      <w:r>
        <w:rPr>
          <w:rFonts w:hint="eastAsia" w:ascii="宋体" w:hAnsi="宋体" w:eastAsia="宋体" w:cs="宋体"/>
          <w:color w:val="auto"/>
          <w:sz w:val="24"/>
          <w:szCs w:val="24"/>
          <w:highlight w:val="none"/>
        </w:rPr>
        <w:t>经正式授权并代表投标人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（投标人名称、地址）</w:t>
      </w:r>
      <w:r>
        <w:rPr>
          <w:rFonts w:hint="eastAsia" w:ascii="宋体" w:hAnsi="宋体" w:eastAsia="宋体" w:cs="宋体"/>
          <w:color w:val="auto"/>
          <w:sz w:val="24"/>
          <w:szCs w:val="24"/>
          <w:highlight w:val="none"/>
        </w:rPr>
        <w:t>对此项目进行投标。据此函，签字代表宣布并同意如下：</w:t>
      </w:r>
    </w:p>
    <w:p w14:paraId="47376B67">
      <w:pPr>
        <w:spacing w:line="440" w:lineRule="exact"/>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1、所附明细报价表中规定的应提交和交付的货物和服务投标总价为</w:t>
      </w:r>
      <w:r>
        <w:rPr>
          <w:rFonts w:hint="eastAsia" w:ascii="宋体" w:hAnsi="宋体" w:eastAsia="宋体" w:cs="宋体"/>
          <w:color w:val="auto"/>
          <w:sz w:val="24"/>
          <w:szCs w:val="24"/>
          <w:highlight w:val="none"/>
          <w:u w:val="single"/>
          <w:lang w:val="en-US" w:eastAsia="zh-CN"/>
        </w:rPr>
        <w:t xml:space="preserve"> 小写：        元</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val="en-US" w:eastAsia="zh-CN"/>
        </w:rPr>
        <w:t>大写：     元整</w:t>
      </w:r>
      <w:r>
        <w:rPr>
          <w:rFonts w:hint="eastAsia" w:ascii="宋体" w:hAnsi="宋体" w:eastAsia="宋体" w:cs="宋体"/>
          <w:color w:val="auto"/>
          <w:sz w:val="24"/>
          <w:szCs w:val="24"/>
          <w:highlight w:val="none"/>
          <w:u w:val="single"/>
        </w:rPr>
        <w:t>）。</w:t>
      </w:r>
    </w:p>
    <w:p w14:paraId="12571C5B">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2、我方同意在本项目</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中规定的开标日</w:t>
      </w:r>
      <w:r>
        <w:rPr>
          <w:rFonts w:hint="eastAsia" w:ascii="宋体" w:hAnsi="宋体" w:eastAsia="宋体" w:cs="宋体"/>
          <w:color w:val="auto"/>
          <w:sz w:val="24"/>
          <w:szCs w:val="24"/>
          <w:highlight w:val="none"/>
        </w:rPr>
        <w:t>起</w:t>
      </w:r>
      <w:r>
        <w:rPr>
          <w:rFonts w:hint="eastAsia" w:ascii="宋体" w:hAnsi="宋体" w:eastAsia="宋体" w:cs="宋体"/>
          <w:color w:val="auto"/>
          <w:sz w:val="24"/>
          <w:szCs w:val="24"/>
          <w:highlight w:val="none"/>
          <w:u w:val="single"/>
        </w:rPr>
        <w:t>九十日内</w:t>
      </w:r>
      <w:r>
        <w:rPr>
          <w:rFonts w:hint="eastAsia" w:ascii="宋体" w:hAnsi="宋体" w:eastAsia="宋体" w:cs="宋体"/>
          <w:color w:val="auto"/>
          <w:sz w:val="24"/>
          <w:szCs w:val="24"/>
          <w:highlight w:val="none"/>
        </w:rPr>
        <w:t>遵</w:t>
      </w:r>
      <w:r>
        <w:rPr>
          <w:rFonts w:hint="eastAsia" w:ascii="宋体" w:hAnsi="宋体" w:eastAsia="宋体" w:cs="宋体"/>
          <w:color w:val="auto"/>
          <w:sz w:val="24"/>
          <w:szCs w:val="24"/>
          <w:highlight w:val="none"/>
        </w:rPr>
        <w:t>守本</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中的承诺且在此期限期满之前均具有约束力。</w:t>
      </w:r>
    </w:p>
    <w:p w14:paraId="570118C1">
      <w:pPr>
        <w:pStyle w:val="40"/>
        <w:snapToGrid w:val="0"/>
        <w:spacing w:line="440" w:lineRule="exact"/>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3、我方承诺已经具备《中华人民共和国</w:t>
      </w:r>
      <w:r>
        <w:rPr>
          <w:rFonts w:hint="eastAsia" w:ascii="宋体" w:hAnsi="宋体" w:eastAsia="宋体" w:cs="宋体"/>
          <w:color w:val="auto"/>
          <w:kern w:val="2"/>
          <w:sz w:val="24"/>
          <w:szCs w:val="24"/>
          <w:highlight w:val="none"/>
          <w:lang w:val="en-US" w:eastAsia="zh-CN"/>
        </w:rPr>
        <w:t>招标投标法</w:t>
      </w:r>
      <w:r>
        <w:rPr>
          <w:rFonts w:hint="eastAsia" w:ascii="宋体" w:hAnsi="宋体" w:eastAsia="宋体" w:cs="宋体"/>
          <w:color w:val="auto"/>
          <w:kern w:val="2"/>
          <w:sz w:val="24"/>
          <w:szCs w:val="24"/>
          <w:highlight w:val="none"/>
        </w:rPr>
        <w:t>》中规定的参加政府采购活动的制造商、代理商应当具备的条件：</w:t>
      </w:r>
    </w:p>
    <w:p w14:paraId="3206AF3D">
      <w:pPr>
        <w:numPr>
          <w:ilvl w:val="0"/>
          <w:numId w:val="26"/>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具有独立承担民事责任的能力；</w:t>
      </w:r>
    </w:p>
    <w:p w14:paraId="37C1D092">
      <w:pPr>
        <w:numPr>
          <w:ilvl w:val="0"/>
          <w:numId w:val="26"/>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具有良好的商业信誉和健全的财务会计制度；</w:t>
      </w:r>
    </w:p>
    <w:p w14:paraId="7CFADBBB">
      <w:pPr>
        <w:numPr>
          <w:ilvl w:val="0"/>
          <w:numId w:val="26"/>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具有履行合同所必需的设备和专业技术能力；</w:t>
      </w:r>
    </w:p>
    <w:p w14:paraId="27940451">
      <w:pPr>
        <w:numPr>
          <w:ilvl w:val="0"/>
          <w:numId w:val="26"/>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有依法缴纳税收和社会保障资金的良好记录；</w:t>
      </w:r>
    </w:p>
    <w:p w14:paraId="6863F607">
      <w:pPr>
        <w:numPr>
          <w:ilvl w:val="0"/>
          <w:numId w:val="26"/>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参加此项采购活动前三年内，在经营活动中没有重大违法记录。</w:t>
      </w:r>
    </w:p>
    <w:p w14:paraId="339C4715">
      <w:pPr>
        <w:numPr>
          <w:ilvl w:val="0"/>
          <w:numId w:val="4"/>
        </w:numPr>
        <w:adjustRightInd w:val="0"/>
        <w:snapToGrid w:val="0"/>
        <w:spacing w:line="440" w:lineRule="exact"/>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提供</w:t>
      </w:r>
      <w:r>
        <w:rPr>
          <w:rFonts w:hint="eastAsia" w:ascii="宋体" w:hAnsi="宋体" w:eastAsia="宋体" w:cs="宋体"/>
          <w:color w:val="auto"/>
          <w:sz w:val="24"/>
          <w:szCs w:val="24"/>
          <w:highlight w:val="none"/>
          <w:lang w:eastAsia="zh-CN"/>
        </w:rPr>
        <w:t>投标人须知前附表</w:t>
      </w:r>
      <w:r>
        <w:rPr>
          <w:rFonts w:hint="eastAsia" w:ascii="宋体" w:hAnsi="宋体" w:eastAsia="宋体" w:cs="宋体"/>
          <w:color w:val="auto"/>
          <w:sz w:val="24"/>
          <w:szCs w:val="24"/>
          <w:highlight w:val="none"/>
        </w:rPr>
        <w:t>规定的全部</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，包括</w:t>
      </w:r>
      <w:r>
        <w:rPr>
          <w:rFonts w:hint="eastAsia" w:ascii="宋体" w:hAnsi="宋体" w:eastAsia="宋体" w:cs="宋体"/>
          <w:color w:val="auto"/>
          <w:sz w:val="24"/>
          <w:szCs w:val="24"/>
          <w:highlight w:val="none"/>
          <w:lang w:val="en-US" w:eastAsia="zh-CN"/>
        </w:rPr>
        <w:t xml:space="preserve">响应文件电子版  </w:t>
      </w:r>
    </w:p>
    <w:p w14:paraId="1891C8C2">
      <w:pPr>
        <w:numPr>
          <w:ilvl w:val="0"/>
          <w:numId w:val="4"/>
        </w:numPr>
        <w:adjustRightInd w:val="0"/>
        <w:snapToGrid w:val="0"/>
        <w:spacing w:line="440" w:lineRule="exact"/>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要求提供和交付的货物和服务的投标报价详见投标报价表。</w:t>
      </w:r>
    </w:p>
    <w:p w14:paraId="66BFD01A">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6、保证忠实地执行双方所签订的合同，并承担合同规定的责任和义务。</w:t>
      </w:r>
    </w:p>
    <w:p w14:paraId="56F008FA">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7、保证遵守</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的规定。</w:t>
      </w:r>
    </w:p>
    <w:p w14:paraId="0B45919E">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8、如果在开标后规定的投标有效期内撤回投标，我方的投标保证金可被贵方没收。</w:t>
      </w:r>
    </w:p>
    <w:p w14:paraId="72406380">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9、我方完全理解贵方不一定接受最低价的投标或收到的任何投标。</w:t>
      </w:r>
    </w:p>
    <w:p w14:paraId="7B8B54E2">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10、我方愿意向贵方提供任何与本项投标有关的数据、情况和技术资料。若贵方需要，我方愿意提供我方作出的一切承诺的证明材料。</w:t>
      </w:r>
    </w:p>
    <w:p w14:paraId="2A000200">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11、我方已详细审核全部</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，包括“修改</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”（如有的话）、参考资料及有关附件，确认无误。</w:t>
      </w:r>
    </w:p>
    <w:p w14:paraId="2E5D177D">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12、我方承诺接受</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中合同部分</w:t>
      </w:r>
      <w:r>
        <w:rPr>
          <w:rFonts w:hint="eastAsia" w:ascii="宋体" w:hAnsi="宋体" w:eastAsia="宋体" w:cs="宋体"/>
          <w:color w:val="auto"/>
          <w:sz w:val="24"/>
          <w:szCs w:val="24"/>
          <w:highlight w:val="none"/>
        </w:rPr>
        <w:t>的全部条款且无任何异议。</w:t>
      </w:r>
    </w:p>
    <w:p w14:paraId="1BA78C27">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13、我方将严格遵守《中华人民共和国政府采购法》的有关规定，若有下列情形之一的，将被处以采购金额</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t>以上10‰以下的罚款，列入不良行为记录名单，在一至三年内禁止参加政府采购活动；有违法所得的，并处没收违法所得；情节严重的，由工商行政管理机关吊</w:t>
      </w:r>
    </w:p>
    <w:p w14:paraId="53426FFC">
      <w:pPr>
        <w:adjustRightInd w:val="0"/>
        <w:snapToGrid w:val="0"/>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销营业执照；构成犯罪的，依法追究刑事责任：</w:t>
      </w:r>
    </w:p>
    <w:p w14:paraId="3FA59518">
      <w:pPr>
        <w:numPr>
          <w:ilvl w:val="0"/>
          <w:numId w:val="27"/>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提供虚假材料谋取中标、成交的；</w:t>
      </w:r>
    </w:p>
    <w:p w14:paraId="3083AF57">
      <w:pPr>
        <w:numPr>
          <w:ilvl w:val="0"/>
          <w:numId w:val="27"/>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采取不正当手段诋毁、排挤其他制造商、代理商的；</w:t>
      </w:r>
    </w:p>
    <w:p w14:paraId="233EB1E1">
      <w:pPr>
        <w:numPr>
          <w:ilvl w:val="0"/>
          <w:numId w:val="27"/>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与采购人、其它制造商、代理商或者采购代理机构恶意串通的；</w:t>
      </w:r>
    </w:p>
    <w:p w14:paraId="49C37612">
      <w:pPr>
        <w:numPr>
          <w:ilvl w:val="0"/>
          <w:numId w:val="27"/>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向采购人、采购代理机构行贿或者提供其他不正当利益的；</w:t>
      </w:r>
    </w:p>
    <w:p w14:paraId="3E4E4410">
      <w:pPr>
        <w:numPr>
          <w:ilvl w:val="0"/>
          <w:numId w:val="27"/>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未经采购代理机构同意，在采购过程中与采购人进行协商谈判的；</w:t>
      </w:r>
    </w:p>
    <w:p w14:paraId="24206DBC">
      <w:pPr>
        <w:numPr>
          <w:ilvl w:val="0"/>
          <w:numId w:val="27"/>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拒绝有关部门监督检查或提供虚假情况的。</w:t>
      </w:r>
    </w:p>
    <w:p w14:paraId="4A835A1F">
      <w:pPr>
        <w:adjustRightInd w:val="0"/>
        <w:snapToGrid w:val="0"/>
        <w:spacing w:line="440" w:lineRule="exact"/>
        <w:rPr>
          <w:rFonts w:hint="eastAsia" w:ascii="宋体" w:hAnsi="宋体" w:eastAsia="宋体" w:cs="宋体"/>
          <w:color w:val="auto"/>
          <w:sz w:val="24"/>
          <w:szCs w:val="24"/>
          <w:highlight w:val="none"/>
        </w:rPr>
      </w:pPr>
    </w:p>
    <w:p w14:paraId="3EBBF1E4">
      <w:pPr>
        <w:spacing w:line="440" w:lineRule="exact"/>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与本投标有关的一切正式往来信函请寄：</w:t>
      </w:r>
    </w:p>
    <w:p w14:paraId="239D2932">
      <w:pPr>
        <w:pStyle w:val="7"/>
        <w:rPr>
          <w:rFonts w:hint="eastAsia" w:ascii="宋体" w:hAnsi="宋体" w:eastAsia="宋体" w:cs="宋体"/>
          <w:color w:val="auto"/>
          <w:sz w:val="24"/>
          <w:szCs w:val="24"/>
          <w:highlight w:val="none"/>
        </w:rPr>
      </w:pPr>
    </w:p>
    <w:p w14:paraId="285D4919">
      <w:pPr>
        <w:spacing w:line="440" w:lineRule="exact"/>
        <w:ind w:firstLine="240" w:firstLineChars="1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2F72AC31">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电　　　　　话：</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传真：</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7F4F474D">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w:t>
      </w:r>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58B026ED">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投</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人</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名</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1A5D3CB8">
      <w:pPr>
        <w:spacing w:line="440" w:lineRule="exact"/>
        <w:ind w:firstLine="6240" w:firstLineChars="2600"/>
        <w:rPr>
          <w:rFonts w:hint="eastAsia" w:ascii="宋体" w:hAnsi="宋体" w:eastAsia="宋体" w:cs="宋体"/>
          <w:color w:val="auto"/>
          <w:sz w:val="24"/>
          <w:szCs w:val="24"/>
          <w:highlight w:val="none"/>
        </w:rPr>
      </w:pPr>
    </w:p>
    <w:p w14:paraId="770CDCBD">
      <w:pPr>
        <w:spacing w:line="460" w:lineRule="atLeast"/>
        <w:ind w:firstLine="2277" w:firstLineChars="945"/>
        <w:rPr>
          <w:rFonts w:hint="eastAsia" w:ascii="宋体" w:hAnsi="宋体" w:eastAsia="宋体" w:cs="宋体"/>
          <w:b/>
          <w:bCs/>
          <w:color w:val="auto"/>
          <w:sz w:val="24"/>
          <w:szCs w:val="24"/>
          <w:highlight w:val="none"/>
          <w:lang w:val="en-US" w:eastAsia="zh-CN"/>
        </w:rPr>
      </w:pPr>
    </w:p>
    <w:p w14:paraId="3408F06E">
      <w:pPr>
        <w:pStyle w:val="21"/>
        <w:rPr>
          <w:rFonts w:hint="eastAsia" w:ascii="宋体" w:hAnsi="宋体" w:eastAsia="宋体" w:cs="宋体"/>
          <w:b/>
          <w:bCs/>
          <w:color w:val="auto"/>
          <w:sz w:val="24"/>
          <w:szCs w:val="24"/>
          <w:highlight w:val="none"/>
          <w:lang w:val="en-US" w:eastAsia="zh-CN"/>
        </w:rPr>
      </w:pPr>
    </w:p>
    <w:p w14:paraId="0274FBB7">
      <w:pPr>
        <w:pStyle w:val="21"/>
        <w:rPr>
          <w:rFonts w:hint="eastAsia" w:ascii="宋体" w:hAnsi="宋体" w:eastAsia="宋体" w:cs="宋体"/>
          <w:b/>
          <w:bCs/>
          <w:color w:val="auto"/>
          <w:sz w:val="24"/>
          <w:szCs w:val="24"/>
          <w:highlight w:val="none"/>
          <w:lang w:val="en-US" w:eastAsia="zh-CN"/>
        </w:rPr>
      </w:pPr>
    </w:p>
    <w:p w14:paraId="7CE869D1">
      <w:pPr>
        <w:pStyle w:val="21"/>
        <w:rPr>
          <w:rFonts w:hint="eastAsia" w:ascii="宋体" w:hAnsi="宋体" w:eastAsia="宋体" w:cs="宋体"/>
          <w:b/>
          <w:bCs/>
          <w:color w:val="auto"/>
          <w:sz w:val="24"/>
          <w:szCs w:val="24"/>
          <w:highlight w:val="none"/>
          <w:lang w:val="en-US" w:eastAsia="zh-CN"/>
        </w:rPr>
      </w:pPr>
    </w:p>
    <w:p w14:paraId="17FFA2F5">
      <w:pPr>
        <w:pStyle w:val="21"/>
        <w:rPr>
          <w:rFonts w:hint="eastAsia" w:ascii="宋体" w:hAnsi="宋体" w:eastAsia="宋体" w:cs="宋体"/>
          <w:b/>
          <w:bCs/>
          <w:color w:val="auto"/>
          <w:sz w:val="24"/>
          <w:szCs w:val="24"/>
          <w:highlight w:val="none"/>
          <w:lang w:val="en-US" w:eastAsia="zh-CN"/>
        </w:rPr>
      </w:pPr>
    </w:p>
    <w:p w14:paraId="18069DEC">
      <w:pPr>
        <w:pStyle w:val="21"/>
        <w:rPr>
          <w:rFonts w:hint="eastAsia" w:ascii="宋体" w:hAnsi="宋体" w:eastAsia="宋体" w:cs="宋体"/>
          <w:b/>
          <w:bCs/>
          <w:color w:val="auto"/>
          <w:sz w:val="24"/>
          <w:szCs w:val="24"/>
          <w:highlight w:val="none"/>
          <w:lang w:val="en-US" w:eastAsia="zh-CN"/>
        </w:rPr>
      </w:pPr>
    </w:p>
    <w:p w14:paraId="36F938CC">
      <w:pPr>
        <w:pStyle w:val="21"/>
        <w:rPr>
          <w:rFonts w:hint="eastAsia" w:ascii="宋体" w:hAnsi="宋体" w:eastAsia="宋体" w:cs="宋体"/>
          <w:b/>
          <w:bCs/>
          <w:color w:val="auto"/>
          <w:sz w:val="24"/>
          <w:szCs w:val="24"/>
          <w:highlight w:val="none"/>
          <w:lang w:val="en-US" w:eastAsia="zh-CN"/>
        </w:rPr>
      </w:pPr>
    </w:p>
    <w:p w14:paraId="67D14192">
      <w:pPr>
        <w:pStyle w:val="21"/>
        <w:rPr>
          <w:rFonts w:hint="eastAsia" w:ascii="宋体" w:hAnsi="宋体" w:eastAsia="宋体" w:cs="宋体"/>
          <w:b/>
          <w:bCs/>
          <w:color w:val="auto"/>
          <w:sz w:val="24"/>
          <w:szCs w:val="24"/>
          <w:highlight w:val="none"/>
          <w:lang w:val="en-US" w:eastAsia="zh-CN"/>
        </w:rPr>
      </w:pPr>
    </w:p>
    <w:p w14:paraId="78CF1B00">
      <w:pPr>
        <w:pStyle w:val="21"/>
        <w:rPr>
          <w:rFonts w:hint="eastAsia" w:ascii="宋体" w:hAnsi="宋体" w:eastAsia="宋体" w:cs="宋体"/>
          <w:b/>
          <w:bCs/>
          <w:color w:val="auto"/>
          <w:sz w:val="24"/>
          <w:szCs w:val="24"/>
          <w:highlight w:val="none"/>
          <w:lang w:val="en-US" w:eastAsia="zh-CN"/>
        </w:rPr>
      </w:pPr>
    </w:p>
    <w:p w14:paraId="5650C389">
      <w:pPr>
        <w:pStyle w:val="21"/>
        <w:rPr>
          <w:rFonts w:hint="eastAsia" w:ascii="宋体" w:hAnsi="宋体" w:eastAsia="宋体" w:cs="宋体"/>
          <w:b/>
          <w:bCs/>
          <w:color w:val="auto"/>
          <w:sz w:val="24"/>
          <w:szCs w:val="24"/>
          <w:highlight w:val="none"/>
          <w:lang w:val="en-US" w:eastAsia="zh-CN"/>
        </w:rPr>
      </w:pPr>
    </w:p>
    <w:p w14:paraId="2A6D0516">
      <w:pPr>
        <w:pStyle w:val="21"/>
        <w:rPr>
          <w:rFonts w:hint="eastAsia" w:ascii="宋体" w:hAnsi="宋体" w:eastAsia="宋体" w:cs="宋体"/>
          <w:b/>
          <w:bCs/>
          <w:color w:val="auto"/>
          <w:sz w:val="24"/>
          <w:szCs w:val="24"/>
          <w:highlight w:val="none"/>
          <w:lang w:val="en-US" w:eastAsia="zh-CN"/>
        </w:rPr>
      </w:pPr>
    </w:p>
    <w:p w14:paraId="17E30700">
      <w:pPr>
        <w:pStyle w:val="21"/>
        <w:rPr>
          <w:rFonts w:hint="eastAsia" w:ascii="宋体" w:hAnsi="宋体" w:eastAsia="宋体" w:cs="宋体"/>
          <w:b/>
          <w:bCs/>
          <w:color w:val="auto"/>
          <w:sz w:val="24"/>
          <w:szCs w:val="24"/>
          <w:highlight w:val="none"/>
          <w:lang w:val="en-US" w:eastAsia="zh-CN"/>
        </w:rPr>
      </w:pPr>
    </w:p>
    <w:p w14:paraId="324D940A">
      <w:pPr>
        <w:spacing w:line="460" w:lineRule="atLeast"/>
        <w:rPr>
          <w:rFonts w:hint="eastAsia" w:ascii="宋体" w:hAnsi="宋体" w:eastAsia="宋体" w:cs="宋体"/>
          <w:b/>
          <w:bCs/>
          <w:color w:val="auto"/>
          <w:sz w:val="24"/>
          <w:szCs w:val="24"/>
          <w:highlight w:val="none"/>
          <w:lang w:val="en-US" w:eastAsia="zh-CN"/>
        </w:rPr>
      </w:pPr>
    </w:p>
    <w:p w14:paraId="46FE94CA">
      <w:pPr>
        <w:spacing w:line="460" w:lineRule="atLeast"/>
        <w:jc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开标一览表</w:t>
      </w:r>
    </w:p>
    <w:p w14:paraId="3FB77BE1">
      <w:pPr>
        <w:pStyle w:val="32"/>
        <w:spacing w:line="440" w:lineRule="exact"/>
        <w:ind w:left="210" w:leftChars="-86" w:hanging="391" w:hangingChars="163"/>
        <w:jc w:val="both"/>
        <w:rPr>
          <w:rFonts w:ascii="宋体" w:hAnsi="宋体" w:cs="宋体"/>
          <w:color w:val="auto"/>
          <w:highlight w:val="none"/>
        </w:rPr>
      </w:pPr>
      <w:r>
        <w:rPr>
          <w:rFonts w:hint="eastAsia" w:ascii="宋体" w:hAnsi="宋体"/>
          <w:color w:val="auto"/>
          <w:highlight w:val="none"/>
        </w:rPr>
        <w:t>项目名称：</w:t>
      </w:r>
      <w:r>
        <w:rPr>
          <w:rFonts w:ascii="宋体" w:hAnsi="宋体"/>
          <w:color w:val="auto"/>
          <w:highlight w:val="none"/>
          <w:u w:val="single"/>
        </w:rPr>
        <w:t xml:space="preserve">                        </w:t>
      </w:r>
      <w:r>
        <w:rPr>
          <w:rFonts w:ascii="宋体" w:hAnsi="宋体" w:cs="宋体"/>
          <w:color w:val="auto"/>
          <w:highlight w:val="none"/>
        </w:rPr>
        <w:t xml:space="preserve"> </w:t>
      </w:r>
    </w:p>
    <w:p w14:paraId="1195271C">
      <w:pPr>
        <w:pStyle w:val="32"/>
        <w:spacing w:line="440" w:lineRule="exact"/>
        <w:ind w:left="210" w:leftChars="-86" w:hanging="391" w:hangingChars="163"/>
        <w:jc w:val="both"/>
        <w:rPr>
          <w:rFonts w:ascii="宋体" w:hAnsi="宋体"/>
          <w:color w:val="auto"/>
          <w:highlight w:val="none"/>
        </w:rPr>
      </w:pPr>
      <w:r>
        <w:rPr>
          <w:rFonts w:hint="eastAsia" w:ascii="宋体" w:hAnsi="宋体" w:cs="宋体"/>
          <w:color w:val="auto"/>
          <w:highlight w:val="none"/>
          <w:lang w:val="en-US" w:eastAsia="zh-CN"/>
        </w:rPr>
        <w:t>标段名称：</w:t>
      </w:r>
      <w:r>
        <w:rPr>
          <w:rFonts w:ascii="宋体" w:hAnsi="宋体"/>
          <w:color w:val="auto"/>
          <w:highlight w:val="none"/>
          <w:u w:val="single"/>
        </w:rPr>
        <w:t xml:space="preserve">                        </w:t>
      </w:r>
      <w:r>
        <w:rPr>
          <w:rFonts w:ascii="宋体" w:hAnsi="宋体" w:cs="宋体"/>
          <w:color w:val="auto"/>
          <w:highlight w:val="none"/>
        </w:rPr>
        <w:t xml:space="preserve"> </w:t>
      </w:r>
      <w:r>
        <w:rPr>
          <w:rFonts w:hint="eastAsia" w:ascii="宋体" w:hAnsi="宋体"/>
          <w:color w:val="auto"/>
          <w:highlight w:val="none"/>
        </w:rPr>
        <w:t>项目编号：</w:t>
      </w:r>
      <w:r>
        <w:rPr>
          <w:rFonts w:ascii="宋体" w:hAnsi="宋体"/>
          <w:color w:val="auto"/>
          <w:highlight w:val="none"/>
          <w:u w:val="single"/>
        </w:rPr>
        <w:t xml:space="preserve">                         </w:t>
      </w:r>
      <w:r>
        <w:rPr>
          <w:rFonts w:ascii="宋体" w:hAnsi="宋体"/>
          <w:color w:val="auto"/>
          <w:highlight w:val="none"/>
        </w:rPr>
        <w:t xml:space="preserve">    </w:t>
      </w:r>
    </w:p>
    <w:p w14:paraId="4EEE6781">
      <w:pPr>
        <w:pStyle w:val="32"/>
        <w:spacing w:line="440" w:lineRule="exact"/>
        <w:ind w:left="210" w:leftChars="-86" w:hanging="391" w:hangingChars="163"/>
        <w:jc w:val="both"/>
        <w:rPr>
          <w:rFonts w:ascii="宋体" w:hAnsi="宋体"/>
          <w:color w:val="auto"/>
          <w:highlight w:val="none"/>
        </w:rPr>
      </w:pPr>
      <w:r>
        <w:rPr>
          <w:rFonts w:ascii="宋体" w:hAnsi="宋体"/>
          <w:color w:val="auto"/>
          <w:highlight w:val="none"/>
          <w:u w:val="none"/>
        </w:rPr>
        <w:t xml:space="preserve">      </w:t>
      </w:r>
      <w:r>
        <w:rPr>
          <w:rFonts w:ascii="宋体" w:hAnsi="宋体"/>
          <w:color w:val="auto"/>
          <w:highlight w:val="none"/>
        </w:rPr>
        <w:t xml:space="preserve">   </w:t>
      </w:r>
    </w:p>
    <w:tbl>
      <w:tblPr>
        <w:tblStyle w:val="23"/>
        <w:tblW w:w="9135" w:type="dxa"/>
        <w:tblInd w:w="-46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25"/>
        <w:gridCol w:w="3420"/>
        <w:gridCol w:w="945"/>
        <w:gridCol w:w="1215"/>
        <w:gridCol w:w="1545"/>
        <w:gridCol w:w="1185"/>
      </w:tblGrid>
      <w:tr w14:paraId="512DDF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6"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C79D0">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投标人名称：</w:t>
            </w:r>
          </w:p>
        </w:tc>
      </w:tr>
      <w:tr w14:paraId="017E38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1"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FA947">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投标总报价：小写：     元</w:t>
            </w:r>
            <w:r>
              <w:rPr>
                <w:rFonts w:hint="eastAsia" w:ascii="宋体" w:hAnsi="宋体" w:cs="宋体"/>
                <w:i w:val="0"/>
                <w:iCs w:val="0"/>
                <w:color w:val="auto"/>
                <w:kern w:val="0"/>
                <w:sz w:val="22"/>
                <w:szCs w:val="22"/>
                <w:highlight w:val="none"/>
                <w:u w:val="none"/>
                <w:lang w:val="en-US" w:eastAsia="zh-CN" w:bidi="ar"/>
              </w:rPr>
              <w:t xml:space="preserve">        </w:t>
            </w:r>
            <w:r>
              <w:rPr>
                <w:rFonts w:hint="eastAsia" w:ascii="宋体" w:hAnsi="宋体" w:eastAsia="宋体" w:cs="宋体"/>
                <w:i w:val="0"/>
                <w:iCs w:val="0"/>
                <w:color w:val="auto"/>
                <w:kern w:val="0"/>
                <w:sz w:val="22"/>
                <w:szCs w:val="22"/>
                <w:highlight w:val="none"/>
                <w:u w:val="none"/>
                <w:lang w:val="en-US" w:eastAsia="zh-CN" w:bidi="ar"/>
              </w:rPr>
              <w:t xml:space="preserve">大写：   </w:t>
            </w:r>
            <w:r>
              <w:rPr>
                <w:rFonts w:hint="eastAsia" w:ascii="宋体" w:hAnsi="宋体" w:cs="宋体"/>
                <w:i w:val="0"/>
                <w:iCs w:val="0"/>
                <w:color w:val="auto"/>
                <w:kern w:val="0"/>
                <w:sz w:val="22"/>
                <w:szCs w:val="22"/>
                <w:highlight w:val="none"/>
                <w:u w:val="none"/>
                <w:lang w:val="en-US" w:eastAsia="zh-CN" w:bidi="ar"/>
              </w:rPr>
              <w:t xml:space="preserve"> </w:t>
            </w:r>
            <w:r>
              <w:rPr>
                <w:rFonts w:hint="eastAsia" w:ascii="宋体" w:hAnsi="宋体" w:eastAsia="宋体" w:cs="宋体"/>
                <w:i w:val="0"/>
                <w:iCs w:val="0"/>
                <w:color w:val="auto"/>
                <w:kern w:val="0"/>
                <w:sz w:val="22"/>
                <w:szCs w:val="22"/>
                <w:highlight w:val="none"/>
                <w:u w:val="none"/>
                <w:lang w:val="en-US" w:eastAsia="zh-CN" w:bidi="ar"/>
              </w:rPr>
              <w:t xml:space="preserve"> 元整</w:t>
            </w:r>
          </w:p>
        </w:tc>
      </w:tr>
      <w:tr w14:paraId="5E7A98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1"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D1457">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供货期限：</w:t>
            </w:r>
          </w:p>
        </w:tc>
      </w:tr>
      <w:tr w14:paraId="7676D3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1"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CC69B">
            <w:pPr>
              <w:keepNext w:val="0"/>
              <w:keepLines w:val="0"/>
              <w:widowControl/>
              <w:suppressLineNumbers w:val="0"/>
              <w:jc w:val="left"/>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质保期限：</w:t>
            </w:r>
          </w:p>
        </w:tc>
      </w:tr>
      <w:tr w14:paraId="12C645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9"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A77E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序号</w:t>
            </w:r>
          </w:p>
        </w:tc>
        <w:tc>
          <w:tcPr>
            <w:tcW w:w="3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09EC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设备名称</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6F1F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品牌</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C455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生产厂家</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1B79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规格型号</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DB14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备注</w:t>
            </w:r>
          </w:p>
        </w:tc>
      </w:tr>
      <w:tr w14:paraId="0ABC8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6A6F2">
            <w:pPr>
              <w:keepNext w:val="0"/>
              <w:keepLines w:val="0"/>
              <w:widowControl/>
              <w:suppressLineNumbers w:val="0"/>
              <w:jc w:val="center"/>
              <w:textAlignment w:val="center"/>
              <w:rPr>
                <w:rFonts w:hint="eastAsia" w:ascii="宋体" w:hAnsi="宋体" w:eastAsia="宋体" w:cs="宋体"/>
                <w:b/>
                <w:bCs/>
                <w:i w:val="0"/>
                <w:iCs w:val="0"/>
                <w:color w:val="auto"/>
                <w:sz w:val="22"/>
                <w:szCs w:val="22"/>
                <w:highlight w:val="none"/>
                <w:u w:val="none"/>
              </w:rPr>
            </w:pPr>
          </w:p>
        </w:tc>
        <w:tc>
          <w:tcPr>
            <w:tcW w:w="3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7EB63">
            <w:pPr>
              <w:keepNext w:val="0"/>
              <w:keepLines w:val="0"/>
              <w:widowControl/>
              <w:suppressLineNumbers w:val="0"/>
              <w:jc w:val="left"/>
              <w:textAlignment w:val="center"/>
              <w:rPr>
                <w:rFonts w:hint="eastAsia" w:ascii="宋体" w:hAnsi="宋体" w:eastAsia="宋体" w:cs="宋体"/>
                <w:b/>
                <w:bCs/>
                <w:i w:val="0"/>
                <w:iCs w:val="0"/>
                <w:color w:val="auto"/>
                <w:kern w:val="2"/>
                <w:sz w:val="24"/>
                <w:szCs w:val="24"/>
                <w:highlight w:val="none"/>
                <w:u w:val="none"/>
                <w:lang w:val="en-US" w:eastAsia="zh-CN" w:bidi="ar-SA"/>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C19A9">
            <w:pPr>
              <w:rPr>
                <w:rFonts w:hint="eastAsia" w:ascii="宋体" w:hAnsi="宋体" w:eastAsia="宋体" w:cs="宋体"/>
                <w:i w:val="0"/>
                <w:iCs w:val="0"/>
                <w:color w:val="auto"/>
                <w:sz w:val="22"/>
                <w:szCs w:val="22"/>
                <w:highlight w:val="none"/>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4A146">
            <w:pPr>
              <w:rPr>
                <w:rFonts w:hint="eastAsia" w:ascii="宋体" w:hAnsi="宋体" w:eastAsia="宋体" w:cs="宋体"/>
                <w:i w:val="0"/>
                <w:iCs w:val="0"/>
                <w:color w:val="auto"/>
                <w:sz w:val="22"/>
                <w:szCs w:val="22"/>
                <w:highlight w:val="none"/>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F1D85">
            <w:pPr>
              <w:rPr>
                <w:rFonts w:hint="eastAsia" w:ascii="宋体" w:hAnsi="宋体" w:eastAsia="宋体" w:cs="宋体"/>
                <w:i w:val="0"/>
                <w:iCs w:val="0"/>
                <w:color w:val="auto"/>
                <w:sz w:val="22"/>
                <w:szCs w:val="22"/>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F0185">
            <w:pPr>
              <w:rPr>
                <w:rFonts w:hint="eastAsia" w:ascii="宋体" w:hAnsi="宋体" w:eastAsia="宋体" w:cs="宋体"/>
                <w:i w:val="0"/>
                <w:iCs w:val="0"/>
                <w:color w:val="auto"/>
                <w:sz w:val="22"/>
                <w:szCs w:val="22"/>
                <w:highlight w:val="none"/>
                <w:u w:val="none"/>
              </w:rPr>
            </w:pPr>
          </w:p>
        </w:tc>
      </w:tr>
      <w:tr w14:paraId="264A37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3AFD8">
            <w:pPr>
              <w:keepNext w:val="0"/>
              <w:keepLines w:val="0"/>
              <w:widowControl/>
              <w:suppressLineNumbers w:val="0"/>
              <w:jc w:val="center"/>
              <w:textAlignment w:val="center"/>
              <w:rPr>
                <w:rFonts w:hint="eastAsia" w:ascii="宋体" w:hAnsi="宋体" w:eastAsia="宋体" w:cs="宋体"/>
                <w:b/>
                <w:bCs/>
                <w:i w:val="0"/>
                <w:iCs w:val="0"/>
                <w:color w:val="auto"/>
                <w:sz w:val="22"/>
                <w:szCs w:val="22"/>
                <w:highlight w:val="none"/>
                <w:u w:val="none"/>
              </w:rPr>
            </w:pPr>
          </w:p>
        </w:tc>
        <w:tc>
          <w:tcPr>
            <w:tcW w:w="3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41D49">
            <w:pPr>
              <w:keepNext w:val="0"/>
              <w:keepLines w:val="0"/>
              <w:widowControl/>
              <w:suppressLineNumbers w:val="0"/>
              <w:jc w:val="left"/>
              <w:textAlignment w:val="center"/>
              <w:rPr>
                <w:rFonts w:hint="eastAsia" w:ascii="宋体" w:hAnsi="宋体" w:eastAsia="宋体" w:cs="宋体"/>
                <w:b/>
                <w:bCs/>
                <w:i w:val="0"/>
                <w:iCs w:val="0"/>
                <w:color w:val="auto"/>
                <w:kern w:val="2"/>
                <w:sz w:val="24"/>
                <w:szCs w:val="24"/>
                <w:highlight w:val="none"/>
                <w:u w:val="none"/>
                <w:lang w:val="en-US" w:eastAsia="zh-CN" w:bidi="ar-SA"/>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05B0A">
            <w:pPr>
              <w:rPr>
                <w:rFonts w:hint="eastAsia" w:ascii="宋体" w:hAnsi="宋体" w:eastAsia="宋体" w:cs="宋体"/>
                <w:i w:val="0"/>
                <w:iCs w:val="0"/>
                <w:color w:val="auto"/>
                <w:sz w:val="22"/>
                <w:szCs w:val="22"/>
                <w:highlight w:val="none"/>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1D9A9">
            <w:pPr>
              <w:rPr>
                <w:rFonts w:hint="eastAsia" w:ascii="宋体" w:hAnsi="宋体" w:eastAsia="宋体" w:cs="宋体"/>
                <w:i w:val="0"/>
                <w:iCs w:val="0"/>
                <w:color w:val="auto"/>
                <w:sz w:val="22"/>
                <w:szCs w:val="22"/>
                <w:highlight w:val="none"/>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4A667">
            <w:pPr>
              <w:rPr>
                <w:rFonts w:hint="eastAsia" w:ascii="宋体" w:hAnsi="宋体" w:eastAsia="宋体" w:cs="宋体"/>
                <w:i w:val="0"/>
                <w:iCs w:val="0"/>
                <w:color w:val="auto"/>
                <w:sz w:val="22"/>
                <w:szCs w:val="22"/>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D7D91">
            <w:pPr>
              <w:rPr>
                <w:rFonts w:hint="eastAsia" w:ascii="宋体" w:hAnsi="宋体" w:eastAsia="宋体" w:cs="宋体"/>
                <w:i w:val="0"/>
                <w:iCs w:val="0"/>
                <w:color w:val="auto"/>
                <w:sz w:val="22"/>
                <w:szCs w:val="22"/>
                <w:highlight w:val="none"/>
                <w:u w:val="none"/>
              </w:rPr>
            </w:pPr>
          </w:p>
        </w:tc>
      </w:tr>
      <w:tr w14:paraId="58C451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21133">
            <w:pPr>
              <w:keepNext w:val="0"/>
              <w:keepLines w:val="0"/>
              <w:widowControl/>
              <w:suppressLineNumbers w:val="0"/>
              <w:jc w:val="center"/>
              <w:textAlignment w:val="center"/>
              <w:rPr>
                <w:rFonts w:hint="default" w:ascii="宋体" w:hAnsi="宋体" w:cs="宋体"/>
                <w:b/>
                <w:bCs/>
                <w:i w:val="0"/>
                <w:iCs w:val="0"/>
                <w:color w:val="auto"/>
                <w:kern w:val="0"/>
                <w:sz w:val="22"/>
                <w:szCs w:val="22"/>
                <w:highlight w:val="none"/>
                <w:u w:val="none"/>
                <w:lang w:val="en-US" w:eastAsia="zh-CN" w:bidi="ar"/>
              </w:rPr>
            </w:pPr>
          </w:p>
        </w:tc>
        <w:tc>
          <w:tcPr>
            <w:tcW w:w="3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D69FA">
            <w:pPr>
              <w:keepNext w:val="0"/>
              <w:keepLines w:val="0"/>
              <w:widowControl/>
              <w:suppressLineNumbers w:val="0"/>
              <w:jc w:val="left"/>
              <w:textAlignment w:val="center"/>
              <w:rPr>
                <w:rFonts w:hint="eastAsia" w:ascii="宋体" w:hAnsi="宋体" w:eastAsia="宋体" w:cs="宋体"/>
                <w:b/>
                <w:bCs/>
                <w:color w:val="auto"/>
                <w:kern w:val="2"/>
                <w:sz w:val="24"/>
                <w:szCs w:val="24"/>
                <w:highlight w:val="none"/>
                <w:lang w:val="en-US" w:eastAsia="zh-CN" w:bidi="ar-SA"/>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1B0C2">
            <w:pPr>
              <w:rPr>
                <w:rFonts w:hint="eastAsia" w:ascii="宋体" w:hAnsi="宋体" w:eastAsia="宋体" w:cs="宋体"/>
                <w:i w:val="0"/>
                <w:iCs w:val="0"/>
                <w:color w:val="auto"/>
                <w:sz w:val="22"/>
                <w:szCs w:val="22"/>
                <w:highlight w:val="none"/>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75F11">
            <w:pPr>
              <w:rPr>
                <w:rFonts w:hint="eastAsia" w:ascii="宋体" w:hAnsi="宋体" w:eastAsia="宋体" w:cs="宋体"/>
                <w:i w:val="0"/>
                <w:iCs w:val="0"/>
                <w:color w:val="auto"/>
                <w:sz w:val="22"/>
                <w:szCs w:val="22"/>
                <w:highlight w:val="none"/>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A3153">
            <w:pPr>
              <w:rPr>
                <w:rFonts w:hint="eastAsia" w:ascii="宋体" w:hAnsi="宋体" w:eastAsia="宋体" w:cs="宋体"/>
                <w:i w:val="0"/>
                <w:iCs w:val="0"/>
                <w:color w:val="auto"/>
                <w:sz w:val="22"/>
                <w:szCs w:val="22"/>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55590">
            <w:pPr>
              <w:rPr>
                <w:rFonts w:hint="eastAsia" w:ascii="宋体" w:hAnsi="宋体" w:eastAsia="宋体" w:cs="宋体"/>
                <w:i w:val="0"/>
                <w:iCs w:val="0"/>
                <w:color w:val="auto"/>
                <w:sz w:val="22"/>
                <w:szCs w:val="22"/>
                <w:highlight w:val="none"/>
                <w:u w:val="none"/>
              </w:rPr>
            </w:pPr>
          </w:p>
        </w:tc>
      </w:tr>
      <w:tr w14:paraId="60862F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E3DBC">
            <w:pPr>
              <w:keepNext w:val="0"/>
              <w:keepLines w:val="0"/>
              <w:widowControl/>
              <w:suppressLineNumbers w:val="0"/>
              <w:jc w:val="center"/>
              <w:textAlignment w:val="center"/>
              <w:rPr>
                <w:rFonts w:hint="default" w:ascii="宋体" w:hAnsi="宋体" w:cs="宋体"/>
                <w:b/>
                <w:bCs/>
                <w:i w:val="0"/>
                <w:iCs w:val="0"/>
                <w:color w:val="auto"/>
                <w:kern w:val="0"/>
                <w:sz w:val="22"/>
                <w:szCs w:val="22"/>
                <w:highlight w:val="none"/>
                <w:u w:val="none"/>
                <w:lang w:val="en-US" w:eastAsia="zh-CN" w:bidi="ar"/>
              </w:rPr>
            </w:pPr>
          </w:p>
        </w:tc>
        <w:tc>
          <w:tcPr>
            <w:tcW w:w="3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3AE9F">
            <w:pPr>
              <w:keepNext w:val="0"/>
              <w:keepLines w:val="0"/>
              <w:widowControl/>
              <w:suppressLineNumbers w:val="0"/>
              <w:jc w:val="left"/>
              <w:textAlignment w:val="center"/>
              <w:rPr>
                <w:rFonts w:hint="eastAsia" w:ascii="宋体" w:hAnsi="宋体" w:eastAsia="宋体" w:cs="宋体"/>
                <w:b/>
                <w:bCs/>
                <w:color w:val="auto"/>
                <w:kern w:val="2"/>
                <w:sz w:val="24"/>
                <w:szCs w:val="24"/>
                <w:highlight w:val="none"/>
                <w:lang w:val="en-US" w:eastAsia="zh-CN" w:bidi="ar-SA"/>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B8674">
            <w:pPr>
              <w:rPr>
                <w:rFonts w:hint="eastAsia" w:ascii="宋体" w:hAnsi="宋体" w:eastAsia="宋体" w:cs="宋体"/>
                <w:i w:val="0"/>
                <w:iCs w:val="0"/>
                <w:color w:val="auto"/>
                <w:sz w:val="22"/>
                <w:szCs w:val="22"/>
                <w:highlight w:val="none"/>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7AA78">
            <w:pPr>
              <w:rPr>
                <w:rFonts w:hint="eastAsia" w:ascii="宋体" w:hAnsi="宋体" w:eastAsia="宋体" w:cs="宋体"/>
                <w:i w:val="0"/>
                <w:iCs w:val="0"/>
                <w:color w:val="auto"/>
                <w:sz w:val="22"/>
                <w:szCs w:val="22"/>
                <w:highlight w:val="none"/>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E0486">
            <w:pPr>
              <w:rPr>
                <w:rFonts w:hint="eastAsia" w:ascii="宋体" w:hAnsi="宋体" w:eastAsia="宋体" w:cs="宋体"/>
                <w:i w:val="0"/>
                <w:iCs w:val="0"/>
                <w:color w:val="auto"/>
                <w:sz w:val="22"/>
                <w:szCs w:val="22"/>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05AE8">
            <w:pPr>
              <w:rPr>
                <w:rFonts w:hint="eastAsia" w:ascii="宋体" w:hAnsi="宋体" w:eastAsia="宋体" w:cs="宋体"/>
                <w:i w:val="0"/>
                <w:iCs w:val="0"/>
                <w:color w:val="auto"/>
                <w:sz w:val="22"/>
                <w:szCs w:val="22"/>
                <w:highlight w:val="none"/>
                <w:u w:val="none"/>
              </w:rPr>
            </w:pPr>
          </w:p>
        </w:tc>
      </w:tr>
    </w:tbl>
    <w:p w14:paraId="724A8495">
      <w:pPr>
        <w:pStyle w:val="32"/>
        <w:spacing w:line="440" w:lineRule="exact"/>
        <w:ind w:left="210" w:leftChars="-86" w:hanging="391" w:hangingChars="163"/>
        <w:jc w:val="both"/>
        <w:rPr>
          <w:rFonts w:hint="eastAsia" w:ascii="宋体" w:hAnsi="宋体" w:eastAsia="宋体"/>
          <w:color w:val="auto"/>
          <w:highlight w:val="none"/>
          <w:u w:val="none"/>
          <w:lang w:val="en-US" w:eastAsia="zh-CN"/>
        </w:rPr>
      </w:pPr>
      <w:r>
        <w:rPr>
          <w:rFonts w:ascii="宋体" w:hAnsi="宋体"/>
          <w:color w:val="auto"/>
          <w:highlight w:val="none"/>
        </w:rPr>
        <w:t xml:space="preserve">  </w:t>
      </w:r>
      <w:r>
        <w:rPr>
          <w:rFonts w:ascii="宋体" w:hAnsi="宋体"/>
          <w:b/>
          <w:bCs/>
          <w:color w:val="auto"/>
          <w:highlight w:val="none"/>
        </w:rPr>
        <w:t xml:space="preserve"> </w:t>
      </w:r>
      <w:r>
        <w:rPr>
          <w:rFonts w:hint="eastAsia" w:ascii="宋体" w:hAnsi="宋体"/>
          <w:b/>
          <w:bCs/>
          <w:color w:val="auto"/>
          <w:highlight w:val="none"/>
          <w:lang w:val="en-US" w:eastAsia="zh-CN"/>
        </w:rPr>
        <w:t>备注：此表需根据自己公司所报标段/包号列明每种设备名称</w:t>
      </w:r>
      <w:r>
        <w:rPr>
          <w:rFonts w:ascii="宋体" w:hAnsi="宋体"/>
          <w:b/>
          <w:bCs/>
          <w:color w:val="auto"/>
          <w:highlight w:val="none"/>
        </w:rPr>
        <w:t xml:space="preserve"> </w:t>
      </w:r>
      <w:r>
        <w:rPr>
          <w:rFonts w:ascii="宋体" w:hAnsi="宋体"/>
          <w:b/>
          <w:bCs/>
          <w:color w:val="auto"/>
          <w:highlight w:val="none"/>
          <w:u w:val="none"/>
        </w:rPr>
        <w:t xml:space="preserve">     </w:t>
      </w:r>
      <w:r>
        <w:rPr>
          <w:rFonts w:ascii="宋体" w:hAnsi="宋体"/>
          <w:color w:val="auto"/>
          <w:highlight w:val="none"/>
          <w:u w:val="none"/>
        </w:rPr>
        <w:t xml:space="preserve">     </w:t>
      </w:r>
    </w:p>
    <w:p w14:paraId="641D6AB2">
      <w:pPr>
        <w:pStyle w:val="32"/>
        <w:spacing w:line="480" w:lineRule="auto"/>
        <w:rPr>
          <w:rFonts w:hint="eastAsia" w:ascii="宋体" w:hAnsi="宋体"/>
          <w:b/>
          <w:bCs/>
          <w:color w:val="auto"/>
          <w:sz w:val="24"/>
          <w:highlight w:val="none"/>
        </w:rPr>
      </w:pPr>
      <w:r>
        <w:rPr>
          <w:rFonts w:hint="eastAsia" w:ascii="宋体" w:hAnsi="宋体"/>
          <w:b/>
          <w:bCs/>
          <w:color w:val="auto"/>
          <w:highlight w:val="none"/>
        </w:rPr>
        <w:t>兹声明：</w:t>
      </w:r>
      <w:r>
        <w:rPr>
          <w:rFonts w:hint="eastAsia" w:ascii="宋体" w:hAnsi="宋体"/>
          <w:b/>
          <w:bCs/>
          <w:color w:val="auto"/>
          <w:sz w:val="24"/>
          <w:highlight w:val="none"/>
        </w:rPr>
        <w:t>投标</w:t>
      </w:r>
      <w:r>
        <w:rPr>
          <w:rFonts w:hint="eastAsia" w:ascii="宋体" w:hAnsi="宋体"/>
          <w:b/>
          <w:bCs/>
          <w:color w:val="auto"/>
          <w:sz w:val="24"/>
          <w:highlight w:val="none"/>
          <w:lang w:val="en-US" w:eastAsia="zh-CN"/>
        </w:rPr>
        <w:t>设备</w:t>
      </w:r>
      <w:r>
        <w:rPr>
          <w:rFonts w:hint="eastAsia" w:ascii="宋体" w:hAnsi="宋体"/>
          <w:b/>
          <w:bCs/>
          <w:color w:val="auto"/>
          <w:sz w:val="24"/>
          <w:highlight w:val="none"/>
        </w:rPr>
        <w:t>（包括备品备件、专用工具等）的价格（包括投标货物运输</w:t>
      </w:r>
    </w:p>
    <w:p w14:paraId="193D08F7">
      <w:pPr>
        <w:pStyle w:val="32"/>
        <w:spacing w:line="480" w:lineRule="auto"/>
        <w:rPr>
          <w:rFonts w:hint="eastAsia" w:ascii="宋体" w:hAnsi="宋体"/>
          <w:b/>
          <w:bCs/>
          <w:color w:val="auto"/>
          <w:sz w:val="24"/>
          <w:highlight w:val="none"/>
          <w:lang w:eastAsia="zh-CN"/>
        </w:rPr>
      </w:pPr>
      <w:r>
        <w:rPr>
          <w:rFonts w:hint="eastAsia" w:ascii="宋体" w:hAnsi="宋体"/>
          <w:b/>
          <w:bCs/>
          <w:color w:val="auto"/>
          <w:sz w:val="24"/>
          <w:highlight w:val="none"/>
        </w:rPr>
        <w:t>（含保险）、安装、调试、检验、</w:t>
      </w:r>
      <w:r>
        <w:rPr>
          <w:rFonts w:hint="eastAsia" w:ascii="宋体" w:hAnsi="宋体"/>
          <w:b/>
          <w:bCs/>
          <w:color w:val="auto"/>
          <w:sz w:val="24"/>
          <w:highlight w:val="none"/>
          <w:lang w:eastAsia="zh-CN"/>
        </w:rPr>
        <w:t>接口及接口预留费、</w:t>
      </w:r>
      <w:r>
        <w:rPr>
          <w:rFonts w:hint="eastAsia" w:ascii="宋体" w:hAnsi="宋体"/>
          <w:b/>
          <w:bCs/>
          <w:color w:val="auto"/>
          <w:sz w:val="24"/>
          <w:highlight w:val="none"/>
        </w:rPr>
        <w:t>技术服务、培训和</w:t>
      </w:r>
      <w:r>
        <w:rPr>
          <w:rFonts w:hint="eastAsia" w:ascii="宋体" w:hAnsi="宋体"/>
          <w:b/>
          <w:bCs/>
          <w:color w:val="auto"/>
          <w:sz w:val="24"/>
          <w:highlight w:val="none"/>
          <w:lang w:eastAsia="zh-CN"/>
        </w:rPr>
        <w:t>利润、税金及完成项目的</w:t>
      </w:r>
      <w:r>
        <w:rPr>
          <w:rFonts w:ascii="宋体" w:hAnsi="宋体"/>
          <w:b/>
          <w:bCs/>
          <w:color w:val="auto"/>
          <w:sz w:val="24"/>
          <w:highlight w:val="none"/>
        </w:rPr>
        <w:t>所有伴随服务</w:t>
      </w:r>
      <w:r>
        <w:rPr>
          <w:rFonts w:hint="eastAsia" w:ascii="宋体" w:hAnsi="宋体"/>
          <w:b/>
          <w:bCs/>
          <w:color w:val="auto"/>
          <w:sz w:val="24"/>
          <w:highlight w:val="none"/>
        </w:rPr>
        <w:t>等费用</w:t>
      </w:r>
      <w:r>
        <w:rPr>
          <w:rFonts w:hint="eastAsia" w:ascii="宋体" w:hAnsi="宋体"/>
          <w:b/>
          <w:bCs/>
          <w:color w:val="auto"/>
          <w:sz w:val="24"/>
          <w:highlight w:val="none"/>
          <w:lang w:eastAsia="zh-CN"/>
        </w:rPr>
        <w:t>。</w:t>
      </w:r>
    </w:p>
    <w:p w14:paraId="373239AF">
      <w:pPr>
        <w:pStyle w:val="32"/>
        <w:spacing w:line="480" w:lineRule="auto"/>
        <w:rPr>
          <w:rFonts w:ascii="宋体" w:hAnsi="宋体"/>
          <w:b/>
          <w:bCs/>
          <w:color w:val="auto"/>
          <w:highlight w:val="none"/>
        </w:rPr>
      </w:pPr>
      <w:r>
        <w:rPr>
          <w:rFonts w:hint="eastAsia" w:ascii="宋体" w:hAnsi="宋体"/>
          <w:b/>
          <w:bCs/>
          <w:color w:val="auto"/>
          <w:highlight w:val="none"/>
        </w:rPr>
        <w:t>以上投标报价在投标有效期内一直有效。</w:t>
      </w:r>
    </w:p>
    <w:p w14:paraId="7ABCE308">
      <w:pPr>
        <w:pStyle w:val="32"/>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兹声明：以上投标报价在投标有效期内一直有效。</w:t>
      </w:r>
    </w:p>
    <w:p w14:paraId="3C5C8D4F">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2B8C11B7">
      <w:pPr>
        <w:pStyle w:val="7"/>
        <w:rPr>
          <w:rFonts w:hint="eastAsia" w:ascii="宋体" w:hAnsi="宋体" w:eastAsia="宋体" w:cs="宋体"/>
          <w:color w:val="auto"/>
          <w:sz w:val="24"/>
          <w:szCs w:val="24"/>
          <w:highlight w:val="none"/>
        </w:rPr>
      </w:pPr>
    </w:p>
    <w:p w14:paraId="4F3D4E9C">
      <w:pPr>
        <w:pStyle w:val="7"/>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投</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人</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名</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7DC4DFB8">
      <w:pPr>
        <w:pStyle w:val="14"/>
        <w:rPr>
          <w:rFonts w:hint="eastAsia" w:ascii="宋体" w:hAnsi="宋体" w:eastAsia="宋体" w:cs="宋体"/>
          <w:color w:val="auto"/>
          <w:sz w:val="24"/>
          <w:szCs w:val="24"/>
          <w:highlight w:val="none"/>
          <w:u w:val="single"/>
          <w:lang w:val="en-US" w:eastAsia="zh-CN"/>
        </w:rPr>
      </w:pPr>
    </w:p>
    <w:p w14:paraId="51FD64A4">
      <w:pPr>
        <w:spacing w:line="480" w:lineRule="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日</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rPr>
        <w:t>期：</w:t>
      </w:r>
    </w:p>
    <w:p w14:paraId="33223DDA">
      <w:pPr>
        <w:pStyle w:val="14"/>
        <w:rPr>
          <w:rFonts w:hint="eastAsia" w:ascii="宋体" w:hAnsi="宋体" w:eastAsia="宋体" w:cs="宋体"/>
          <w:b/>
          <w:bCs/>
          <w:color w:val="auto"/>
          <w:sz w:val="24"/>
          <w:szCs w:val="24"/>
          <w:highlight w:val="none"/>
          <w:lang w:val="en-US" w:eastAsia="zh-CN"/>
        </w:rPr>
      </w:pPr>
    </w:p>
    <w:p w14:paraId="0C5F1E6B">
      <w:pPr>
        <w:spacing w:line="460" w:lineRule="atLeas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3、投标报价明细表</w:t>
      </w:r>
    </w:p>
    <w:p w14:paraId="30C344F5">
      <w:pPr>
        <w:pStyle w:val="32"/>
        <w:spacing w:line="440" w:lineRule="exact"/>
        <w:ind w:left="210" w:leftChars="-86" w:hanging="391" w:hangingChars="163"/>
        <w:jc w:val="both"/>
        <w:rPr>
          <w:rFonts w:ascii="宋体" w:hAnsi="宋体" w:cs="宋体"/>
          <w:color w:val="auto"/>
          <w:highlight w:val="none"/>
        </w:rPr>
      </w:pPr>
      <w:r>
        <w:rPr>
          <w:rFonts w:hint="eastAsia" w:ascii="宋体" w:hAnsi="宋体"/>
          <w:color w:val="auto"/>
          <w:highlight w:val="none"/>
        </w:rPr>
        <w:t>项目名称：</w:t>
      </w:r>
      <w:r>
        <w:rPr>
          <w:rFonts w:ascii="宋体" w:hAnsi="宋体"/>
          <w:color w:val="auto"/>
          <w:highlight w:val="none"/>
          <w:u w:val="single"/>
        </w:rPr>
        <w:t xml:space="preserve">                        </w:t>
      </w:r>
      <w:r>
        <w:rPr>
          <w:rFonts w:ascii="宋体" w:hAnsi="宋体" w:cs="宋体"/>
          <w:color w:val="auto"/>
          <w:highlight w:val="none"/>
        </w:rPr>
        <w:t xml:space="preserve"> </w:t>
      </w:r>
    </w:p>
    <w:p w14:paraId="2F45AAB0">
      <w:pPr>
        <w:pStyle w:val="32"/>
        <w:spacing w:line="440" w:lineRule="exact"/>
        <w:ind w:left="210" w:leftChars="-86" w:hanging="391" w:hangingChars="163"/>
        <w:jc w:val="both"/>
        <w:rPr>
          <w:rFonts w:ascii="宋体" w:hAnsi="宋体"/>
          <w:color w:val="auto"/>
          <w:highlight w:val="none"/>
        </w:rPr>
      </w:pPr>
      <w:r>
        <w:rPr>
          <w:rFonts w:hint="eastAsia" w:ascii="宋体" w:hAnsi="宋体" w:cs="宋体"/>
          <w:color w:val="auto"/>
          <w:highlight w:val="none"/>
          <w:lang w:val="en-US" w:eastAsia="zh-CN"/>
        </w:rPr>
        <w:t>标段名称：</w:t>
      </w:r>
      <w:r>
        <w:rPr>
          <w:rFonts w:ascii="宋体" w:hAnsi="宋体"/>
          <w:color w:val="auto"/>
          <w:highlight w:val="none"/>
          <w:u w:val="single"/>
        </w:rPr>
        <w:t xml:space="preserve">                        </w:t>
      </w:r>
      <w:r>
        <w:rPr>
          <w:rFonts w:ascii="宋体" w:hAnsi="宋体" w:cs="宋体"/>
          <w:color w:val="auto"/>
          <w:highlight w:val="none"/>
        </w:rPr>
        <w:t xml:space="preserve"> </w:t>
      </w:r>
      <w:r>
        <w:rPr>
          <w:rFonts w:hint="eastAsia" w:ascii="宋体" w:hAnsi="宋体"/>
          <w:color w:val="auto"/>
          <w:highlight w:val="none"/>
        </w:rPr>
        <w:t>项目编号：</w:t>
      </w:r>
      <w:r>
        <w:rPr>
          <w:rFonts w:ascii="宋体" w:hAnsi="宋体"/>
          <w:color w:val="auto"/>
          <w:highlight w:val="none"/>
          <w:u w:val="single"/>
        </w:rPr>
        <w:t xml:space="preserve">                         </w:t>
      </w:r>
      <w:r>
        <w:rPr>
          <w:rFonts w:ascii="宋体" w:hAnsi="宋体"/>
          <w:color w:val="auto"/>
          <w:highlight w:val="none"/>
        </w:rPr>
        <w:t xml:space="preserve">  </w:t>
      </w:r>
    </w:p>
    <w:p w14:paraId="19653F6F">
      <w:pPr>
        <w:pStyle w:val="32"/>
        <w:spacing w:line="440" w:lineRule="exact"/>
        <w:ind w:left="210" w:leftChars="-86" w:hanging="391" w:hangingChars="163"/>
        <w:jc w:val="both"/>
        <w:rPr>
          <w:rFonts w:ascii="宋体" w:hAnsi="宋体"/>
          <w:color w:val="auto"/>
          <w:highlight w:val="none"/>
        </w:rPr>
      </w:pPr>
      <w:r>
        <w:rPr>
          <w:rFonts w:ascii="宋体" w:hAnsi="宋体"/>
          <w:color w:val="auto"/>
          <w:highlight w:val="none"/>
        </w:rPr>
        <w:t xml:space="preserve">  </w:t>
      </w:r>
    </w:p>
    <w:tbl>
      <w:tblPr>
        <w:tblStyle w:val="23"/>
        <w:tblW w:w="7964"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73"/>
        <w:gridCol w:w="413"/>
        <w:gridCol w:w="413"/>
        <w:gridCol w:w="1607"/>
        <w:gridCol w:w="660"/>
        <w:gridCol w:w="1066"/>
        <w:gridCol w:w="767"/>
        <w:gridCol w:w="400"/>
        <w:gridCol w:w="618"/>
        <w:gridCol w:w="673"/>
        <w:gridCol w:w="674"/>
      </w:tblGrid>
      <w:tr w14:paraId="2CDEDE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73" w:type="dxa"/>
            <w:vMerge w:val="restart"/>
            <w:tcBorders>
              <w:top w:val="single" w:color="000000" w:sz="4" w:space="0"/>
              <w:left w:val="single" w:color="000000" w:sz="4" w:space="0"/>
              <w:bottom w:val="single" w:color="000000" w:sz="4" w:space="0"/>
              <w:right w:val="single" w:color="000000" w:sz="4" w:space="0"/>
            </w:tcBorders>
            <w:noWrap/>
            <w:vAlign w:val="center"/>
          </w:tcPr>
          <w:p w14:paraId="5810963D">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序号</w:t>
            </w:r>
          </w:p>
        </w:tc>
        <w:tc>
          <w:tcPr>
            <w:tcW w:w="826" w:type="dxa"/>
            <w:gridSpan w:val="2"/>
            <w:vMerge w:val="restart"/>
            <w:tcBorders>
              <w:top w:val="single" w:color="000000" w:sz="4" w:space="0"/>
              <w:left w:val="single" w:color="000000" w:sz="4" w:space="0"/>
              <w:right w:val="single" w:color="000000" w:sz="4" w:space="0"/>
            </w:tcBorders>
            <w:noWrap w:val="0"/>
            <w:vAlign w:val="center"/>
          </w:tcPr>
          <w:p w14:paraId="46B7820F">
            <w:pPr>
              <w:keepNext w:val="0"/>
              <w:keepLines w:val="0"/>
              <w:widowControl/>
              <w:suppressLineNumbers w:val="0"/>
              <w:jc w:val="center"/>
              <w:textAlignment w:val="center"/>
              <w:rPr>
                <w:rStyle w:val="42"/>
                <w:rFonts w:hint="default" w:ascii="宋体" w:hAnsi="宋体" w:eastAsia="宋体" w:cs="宋体"/>
                <w:b w:val="0"/>
                <w:bCs w:val="0"/>
                <w:color w:val="auto"/>
                <w:sz w:val="24"/>
                <w:szCs w:val="24"/>
                <w:highlight w:val="none"/>
                <w:lang w:val="en-US" w:eastAsia="zh-CN" w:bidi="ar"/>
              </w:rPr>
            </w:pPr>
            <w:r>
              <w:rPr>
                <w:rStyle w:val="42"/>
                <w:rFonts w:hint="eastAsia" w:ascii="宋体" w:hAnsi="宋体" w:cs="宋体"/>
                <w:b w:val="0"/>
                <w:bCs w:val="0"/>
                <w:color w:val="auto"/>
                <w:sz w:val="24"/>
                <w:szCs w:val="24"/>
                <w:highlight w:val="none"/>
                <w:lang w:val="en-US" w:eastAsia="zh-CN" w:bidi="ar"/>
              </w:rPr>
              <w:t>科室</w:t>
            </w:r>
          </w:p>
        </w:tc>
        <w:tc>
          <w:tcPr>
            <w:tcW w:w="1607" w:type="dxa"/>
            <w:vMerge w:val="restart"/>
            <w:tcBorders>
              <w:top w:val="single" w:color="000000" w:sz="4" w:space="0"/>
              <w:left w:val="single" w:color="000000" w:sz="4" w:space="0"/>
              <w:bottom w:val="single" w:color="000000" w:sz="4" w:space="0"/>
              <w:right w:val="single" w:color="000000" w:sz="4" w:space="0"/>
            </w:tcBorders>
            <w:noWrap w:val="0"/>
            <w:vAlign w:val="center"/>
          </w:tcPr>
          <w:p w14:paraId="7304210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设备名称</w:t>
            </w:r>
          </w:p>
        </w:tc>
        <w:tc>
          <w:tcPr>
            <w:tcW w:w="660" w:type="dxa"/>
            <w:vMerge w:val="restart"/>
            <w:tcBorders>
              <w:top w:val="single" w:color="000000" w:sz="4" w:space="0"/>
              <w:left w:val="single" w:color="000000" w:sz="4" w:space="0"/>
              <w:bottom w:val="single" w:color="000000" w:sz="4" w:space="0"/>
              <w:right w:val="single" w:color="000000" w:sz="4" w:space="0"/>
            </w:tcBorders>
            <w:noWrap/>
            <w:vAlign w:val="center"/>
          </w:tcPr>
          <w:p w14:paraId="6BAB6078">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数量</w:t>
            </w:r>
            <w:r>
              <w:rPr>
                <w:rStyle w:val="42"/>
                <w:rFonts w:hint="eastAsia" w:cs="宋体"/>
                <w:b w:val="0"/>
                <w:bCs w:val="0"/>
                <w:color w:val="auto"/>
                <w:sz w:val="24"/>
                <w:szCs w:val="24"/>
                <w:highlight w:val="none"/>
                <w:lang w:val="en-US" w:eastAsia="zh-CN" w:bidi="ar"/>
              </w:rPr>
              <w:t>（套）</w:t>
            </w: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517DD1D2">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投标报价</w:t>
            </w: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64425BF1">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投标报价</w:t>
            </w:r>
          </w:p>
        </w:tc>
        <w:tc>
          <w:tcPr>
            <w:tcW w:w="400" w:type="dxa"/>
            <w:vMerge w:val="restart"/>
            <w:tcBorders>
              <w:top w:val="single" w:color="000000" w:sz="4" w:space="0"/>
              <w:left w:val="single" w:color="000000" w:sz="4" w:space="0"/>
              <w:bottom w:val="single" w:color="000000" w:sz="4" w:space="0"/>
              <w:right w:val="single" w:color="000000" w:sz="4" w:space="0"/>
            </w:tcBorders>
            <w:noWrap w:val="0"/>
            <w:vAlign w:val="center"/>
          </w:tcPr>
          <w:p w14:paraId="427E4B71">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品牌</w:t>
            </w:r>
          </w:p>
        </w:tc>
        <w:tc>
          <w:tcPr>
            <w:tcW w:w="618" w:type="dxa"/>
            <w:vMerge w:val="restart"/>
            <w:tcBorders>
              <w:top w:val="single" w:color="000000" w:sz="4" w:space="0"/>
              <w:left w:val="single" w:color="000000" w:sz="4" w:space="0"/>
              <w:bottom w:val="single" w:color="000000" w:sz="4" w:space="0"/>
              <w:right w:val="single" w:color="000000" w:sz="4" w:space="0"/>
            </w:tcBorders>
            <w:noWrap w:val="0"/>
            <w:vAlign w:val="center"/>
          </w:tcPr>
          <w:p w14:paraId="5837EF79">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6"/>
                <w:rFonts w:hint="eastAsia" w:ascii="宋体" w:hAnsi="宋体" w:eastAsia="宋体" w:cs="宋体"/>
                <w:b w:val="0"/>
                <w:bCs w:val="0"/>
                <w:color w:val="auto"/>
                <w:sz w:val="24"/>
                <w:szCs w:val="24"/>
                <w:highlight w:val="none"/>
                <w:lang w:val="en-US" w:eastAsia="zh-CN" w:bidi="ar"/>
              </w:rPr>
              <w:t xml:space="preserve"> </w:t>
            </w:r>
            <w:r>
              <w:rPr>
                <w:rStyle w:val="42"/>
                <w:rFonts w:hint="eastAsia" w:ascii="宋体" w:hAnsi="宋体" w:eastAsia="宋体" w:cs="宋体"/>
                <w:b w:val="0"/>
                <w:bCs w:val="0"/>
                <w:color w:val="auto"/>
                <w:sz w:val="24"/>
                <w:szCs w:val="24"/>
                <w:highlight w:val="none"/>
                <w:lang w:val="en-US" w:eastAsia="zh-CN" w:bidi="ar"/>
              </w:rPr>
              <w:t>生产厂家</w:t>
            </w:r>
          </w:p>
        </w:tc>
        <w:tc>
          <w:tcPr>
            <w:tcW w:w="673" w:type="dxa"/>
            <w:vMerge w:val="restart"/>
            <w:tcBorders>
              <w:top w:val="single" w:color="000000" w:sz="4" w:space="0"/>
              <w:left w:val="single" w:color="000000" w:sz="4" w:space="0"/>
              <w:bottom w:val="single" w:color="000000" w:sz="4" w:space="0"/>
              <w:right w:val="single" w:color="000000" w:sz="4" w:space="0"/>
            </w:tcBorders>
            <w:noWrap w:val="0"/>
            <w:vAlign w:val="center"/>
          </w:tcPr>
          <w:p w14:paraId="2A0F45E0">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6"/>
                <w:rFonts w:hint="eastAsia" w:ascii="宋体" w:hAnsi="宋体" w:eastAsia="宋体" w:cs="宋体"/>
                <w:b w:val="0"/>
                <w:bCs w:val="0"/>
                <w:color w:val="auto"/>
                <w:sz w:val="24"/>
                <w:szCs w:val="24"/>
                <w:highlight w:val="none"/>
                <w:lang w:val="en-US" w:eastAsia="zh-CN" w:bidi="ar"/>
              </w:rPr>
              <w:t xml:space="preserve"> </w:t>
            </w:r>
            <w:r>
              <w:rPr>
                <w:rStyle w:val="42"/>
                <w:rFonts w:hint="eastAsia" w:ascii="宋体" w:hAnsi="宋体" w:eastAsia="宋体" w:cs="宋体"/>
                <w:b w:val="0"/>
                <w:bCs w:val="0"/>
                <w:color w:val="auto"/>
                <w:sz w:val="24"/>
                <w:szCs w:val="24"/>
                <w:highlight w:val="none"/>
                <w:lang w:val="en-US" w:eastAsia="zh-CN" w:bidi="ar"/>
              </w:rPr>
              <w:t>规格型号</w:t>
            </w:r>
          </w:p>
        </w:tc>
        <w:tc>
          <w:tcPr>
            <w:tcW w:w="674" w:type="dxa"/>
            <w:vMerge w:val="restart"/>
            <w:tcBorders>
              <w:top w:val="single" w:color="000000" w:sz="4" w:space="0"/>
              <w:left w:val="single" w:color="000000" w:sz="4" w:space="0"/>
              <w:bottom w:val="single" w:color="000000" w:sz="4" w:space="0"/>
              <w:right w:val="single" w:color="000000" w:sz="4" w:space="0"/>
            </w:tcBorders>
            <w:noWrap w:val="0"/>
            <w:vAlign w:val="center"/>
          </w:tcPr>
          <w:p w14:paraId="00113734">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备注</w:t>
            </w:r>
          </w:p>
        </w:tc>
      </w:tr>
      <w:tr w14:paraId="3164B8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2" w:hRule="atLeast"/>
        </w:trPr>
        <w:tc>
          <w:tcPr>
            <w:tcW w:w="673" w:type="dxa"/>
            <w:vMerge w:val="continue"/>
            <w:tcBorders>
              <w:top w:val="single" w:color="000000" w:sz="4" w:space="0"/>
              <w:left w:val="single" w:color="000000" w:sz="4" w:space="0"/>
              <w:bottom w:val="single" w:color="000000" w:sz="4" w:space="0"/>
              <w:right w:val="single" w:color="000000" w:sz="4" w:space="0"/>
            </w:tcBorders>
            <w:noWrap/>
            <w:vAlign w:val="center"/>
          </w:tcPr>
          <w:p w14:paraId="496EC1E8">
            <w:pPr>
              <w:jc w:val="center"/>
              <w:rPr>
                <w:rFonts w:hint="eastAsia" w:ascii="宋体" w:hAnsi="宋体" w:eastAsia="宋体" w:cs="宋体"/>
                <w:b w:val="0"/>
                <w:bCs w:val="0"/>
                <w:i w:val="0"/>
                <w:iCs w:val="0"/>
                <w:color w:val="auto"/>
                <w:sz w:val="24"/>
                <w:szCs w:val="24"/>
                <w:highlight w:val="none"/>
                <w:u w:val="none"/>
              </w:rPr>
            </w:pPr>
          </w:p>
        </w:tc>
        <w:tc>
          <w:tcPr>
            <w:tcW w:w="826" w:type="dxa"/>
            <w:gridSpan w:val="2"/>
            <w:vMerge w:val="continue"/>
            <w:tcBorders>
              <w:left w:val="single" w:color="000000" w:sz="4" w:space="0"/>
              <w:bottom w:val="single" w:color="000000" w:sz="4" w:space="0"/>
              <w:right w:val="single" w:color="000000" w:sz="4" w:space="0"/>
            </w:tcBorders>
            <w:noWrap w:val="0"/>
            <w:vAlign w:val="center"/>
          </w:tcPr>
          <w:p w14:paraId="6C68041C">
            <w:pPr>
              <w:jc w:val="center"/>
              <w:rPr>
                <w:rFonts w:hint="eastAsia" w:ascii="宋体" w:hAnsi="宋体" w:eastAsia="宋体" w:cs="宋体"/>
                <w:b w:val="0"/>
                <w:bCs w:val="0"/>
                <w:i w:val="0"/>
                <w:iCs w:val="0"/>
                <w:color w:val="auto"/>
                <w:sz w:val="24"/>
                <w:szCs w:val="24"/>
                <w:highlight w:val="none"/>
                <w:u w:val="none"/>
              </w:rPr>
            </w:pPr>
          </w:p>
        </w:tc>
        <w:tc>
          <w:tcPr>
            <w:tcW w:w="160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E0B34A">
            <w:pPr>
              <w:jc w:val="center"/>
              <w:rPr>
                <w:rFonts w:hint="eastAsia" w:ascii="宋体" w:hAnsi="宋体" w:eastAsia="宋体" w:cs="宋体"/>
                <w:b w:val="0"/>
                <w:bCs w:val="0"/>
                <w:i w:val="0"/>
                <w:iCs w:val="0"/>
                <w:color w:val="auto"/>
                <w:sz w:val="24"/>
                <w:szCs w:val="24"/>
                <w:highlight w:val="none"/>
                <w:u w:val="none"/>
              </w:rPr>
            </w:pPr>
          </w:p>
        </w:tc>
        <w:tc>
          <w:tcPr>
            <w:tcW w:w="660" w:type="dxa"/>
            <w:vMerge w:val="continue"/>
            <w:tcBorders>
              <w:top w:val="single" w:color="000000" w:sz="4" w:space="0"/>
              <w:left w:val="single" w:color="000000" w:sz="4" w:space="0"/>
              <w:bottom w:val="single" w:color="000000" w:sz="4" w:space="0"/>
              <w:right w:val="single" w:color="000000" w:sz="4" w:space="0"/>
            </w:tcBorders>
            <w:noWrap/>
            <w:vAlign w:val="center"/>
          </w:tcPr>
          <w:p w14:paraId="145BE5BE">
            <w:pPr>
              <w:jc w:val="center"/>
              <w:rPr>
                <w:rFonts w:hint="eastAsia" w:ascii="宋体" w:hAnsi="宋体" w:eastAsia="宋体" w:cs="宋体"/>
                <w:b w:val="0"/>
                <w:bCs w:val="0"/>
                <w:i w:val="0"/>
                <w:iCs w:val="0"/>
                <w:color w:val="auto"/>
                <w:sz w:val="24"/>
                <w:szCs w:val="24"/>
                <w:highlight w:val="none"/>
                <w:u w:val="none"/>
              </w:rPr>
            </w:pP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48A034E4">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（单价）</w:t>
            </w: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1C30DC3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（共计）</w:t>
            </w:r>
          </w:p>
        </w:tc>
        <w:tc>
          <w:tcPr>
            <w:tcW w:w="4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7623EB">
            <w:pPr>
              <w:jc w:val="center"/>
              <w:rPr>
                <w:rFonts w:hint="eastAsia" w:ascii="宋体" w:hAnsi="宋体" w:eastAsia="宋体" w:cs="宋体"/>
                <w:b w:val="0"/>
                <w:bCs w:val="0"/>
                <w:i w:val="0"/>
                <w:iCs w:val="0"/>
                <w:color w:val="auto"/>
                <w:sz w:val="24"/>
                <w:szCs w:val="24"/>
                <w:highlight w:val="none"/>
                <w:u w:val="none"/>
              </w:rPr>
            </w:pPr>
          </w:p>
        </w:tc>
        <w:tc>
          <w:tcPr>
            <w:tcW w:w="618"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373F78">
            <w:pPr>
              <w:jc w:val="center"/>
              <w:rPr>
                <w:rFonts w:hint="eastAsia" w:ascii="宋体" w:hAnsi="宋体" w:eastAsia="宋体" w:cs="宋体"/>
                <w:b w:val="0"/>
                <w:bCs w:val="0"/>
                <w:i w:val="0"/>
                <w:iCs w:val="0"/>
                <w:color w:val="auto"/>
                <w:sz w:val="24"/>
                <w:szCs w:val="24"/>
                <w:highlight w:val="none"/>
                <w:u w:val="none"/>
              </w:rPr>
            </w:pPr>
          </w:p>
        </w:tc>
        <w:tc>
          <w:tcPr>
            <w:tcW w:w="67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F4C8297">
            <w:pPr>
              <w:jc w:val="center"/>
              <w:rPr>
                <w:rFonts w:hint="eastAsia" w:ascii="宋体" w:hAnsi="宋体" w:eastAsia="宋体" w:cs="宋体"/>
                <w:b w:val="0"/>
                <w:bCs w:val="0"/>
                <w:i w:val="0"/>
                <w:iCs w:val="0"/>
                <w:color w:val="auto"/>
                <w:sz w:val="24"/>
                <w:szCs w:val="24"/>
                <w:highlight w:val="none"/>
                <w:u w:val="none"/>
              </w:rPr>
            </w:pPr>
          </w:p>
        </w:tc>
        <w:tc>
          <w:tcPr>
            <w:tcW w:w="6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0C7A38">
            <w:pPr>
              <w:jc w:val="center"/>
              <w:rPr>
                <w:rFonts w:hint="eastAsia" w:ascii="宋体" w:hAnsi="宋体" w:eastAsia="宋体" w:cs="宋体"/>
                <w:b w:val="0"/>
                <w:bCs w:val="0"/>
                <w:i w:val="0"/>
                <w:iCs w:val="0"/>
                <w:color w:val="auto"/>
                <w:sz w:val="24"/>
                <w:szCs w:val="24"/>
                <w:highlight w:val="none"/>
                <w:u w:val="none"/>
              </w:rPr>
            </w:pPr>
          </w:p>
        </w:tc>
      </w:tr>
      <w:tr w14:paraId="72C73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6D014061">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826" w:type="dxa"/>
            <w:gridSpan w:val="2"/>
            <w:vMerge w:val="restart"/>
            <w:tcBorders>
              <w:top w:val="single" w:color="000000" w:sz="4" w:space="0"/>
              <w:left w:val="single" w:color="000000" w:sz="4" w:space="0"/>
              <w:right w:val="single" w:color="000000" w:sz="4" w:space="0"/>
            </w:tcBorders>
            <w:noWrap w:val="0"/>
            <w:vAlign w:val="center"/>
          </w:tcPr>
          <w:p w14:paraId="6D938FE8">
            <w:pPr>
              <w:keepNext w:val="0"/>
              <w:keepLines w:val="0"/>
              <w:widowControl/>
              <w:suppressLineNumbers w:val="0"/>
              <w:jc w:val="center"/>
              <w:textAlignment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口腔科</w:t>
            </w:r>
          </w:p>
        </w:tc>
        <w:tc>
          <w:tcPr>
            <w:tcW w:w="1607" w:type="dxa"/>
            <w:tcBorders>
              <w:top w:val="single" w:color="000000" w:sz="4" w:space="0"/>
              <w:left w:val="single" w:color="000000" w:sz="4" w:space="0"/>
              <w:bottom w:val="single" w:color="000000" w:sz="4" w:space="0"/>
              <w:right w:val="single" w:color="000000" w:sz="4" w:space="0"/>
            </w:tcBorders>
            <w:noWrap w:val="0"/>
            <w:vAlign w:val="center"/>
          </w:tcPr>
          <w:p w14:paraId="54600B2F">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口腔综合治疗牙椅</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7C7A03E4">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rPr>
            </w:pPr>
            <w:r>
              <w:rPr>
                <w:rFonts w:hint="eastAsia" w:ascii="宋体" w:hAnsi="宋体" w:cs="宋体"/>
                <w:b w:val="0"/>
                <w:bCs w:val="0"/>
                <w:i w:val="0"/>
                <w:iCs w:val="0"/>
                <w:color w:val="auto"/>
                <w:kern w:val="0"/>
                <w:sz w:val="24"/>
                <w:szCs w:val="24"/>
                <w:highlight w:val="none"/>
                <w:u w:val="none"/>
                <w:lang w:val="en-US" w:eastAsia="zh-CN" w:bidi="ar"/>
              </w:rPr>
              <w:t>7</w:t>
            </w: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4558A48B">
            <w:pPr>
              <w:jc w:val="center"/>
              <w:rPr>
                <w:rFonts w:hint="eastAsia" w:ascii="宋体" w:hAnsi="宋体" w:eastAsia="宋体" w:cs="宋体"/>
                <w:b w:val="0"/>
                <w:bCs w:val="0"/>
                <w:i w:val="0"/>
                <w:iCs w:val="0"/>
                <w:color w:val="auto"/>
                <w:sz w:val="24"/>
                <w:szCs w:val="24"/>
                <w:highlight w:val="none"/>
                <w:u w:val="none"/>
                <w:lang w:val="en-US" w:eastAsia="zh-CN"/>
              </w:rPr>
            </w:pP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779ABD2C">
            <w:pPr>
              <w:jc w:val="center"/>
              <w:rPr>
                <w:rFonts w:hint="eastAsia" w:ascii="宋体" w:hAnsi="宋体" w:eastAsia="宋体" w:cs="宋体"/>
                <w:b w:val="0"/>
                <w:bCs w:val="0"/>
                <w:i w:val="0"/>
                <w:iCs w:val="0"/>
                <w:color w:val="auto"/>
                <w:sz w:val="24"/>
                <w:szCs w:val="24"/>
                <w:highlight w:val="none"/>
                <w:u w:val="none"/>
              </w:rPr>
            </w:pPr>
          </w:p>
        </w:tc>
        <w:tc>
          <w:tcPr>
            <w:tcW w:w="400" w:type="dxa"/>
            <w:tcBorders>
              <w:top w:val="single" w:color="000000" w:sz="4" w:space="0"/>
              <w:left w:val="single" w:color="000000" w:sz="4" w:space="0"/>
              <w:bottom w:val="single" w:color="000000" w:sz="4" w:space="0"/>
              <w:right w:val="single" w:color="000000" w:sz="4" w:space="0"/>
            </w:tcBorders>
            <w:noWrap w:val="0"/>
            <w:vAlign w:val="center"/>
          </w:tcPr>
          <w:p w14:paraId="227426F4">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38425ECE">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59268A8C">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79949F67">
            <w:pPr>
              <w:jc w:val="center"/>
              <w:rPr>
                <w:rFonts w:hint="eastAsia" w:ascii="宋体" w:hAnsi="宋体" w:eastAsia="宋体" w:cs="宋体"/>
                <w:b w:val="0"/>
                <w:bCs w:val="0"/>
                <w:i w:val="0"/>
                <w:iCs w:val="0"/>
                <w:color w:val="auto"/>
                <w:sz w:val="24"/>
                <w:szCs w:val="24"/>
                <w:highlight w:val="none"/>
                <w:u w:val="none"/>
              </w:rPr>
            </w:pPr>
          </w:p>
        </w:tc>
      </w:tr>
      <w:tr w14:paraId="334B2A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3"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3BB3D627">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2</w:t>
            </w:r>
          </w:p>
        </w:tc>
        <w:tc>
          <w:tcPr>
            <w:tcW w:w="826" w:type="dxa"/>
            <w:gridSpan w:val="2"/>
            <w:vMerge w:val="continue"/>
            <w:tcBorders>
              <w:left w:val="single" w:color="000000" w:sz="4" w:space="0"/>
              <w:right w:val="single" w:color="000000" w:sz="4" w:space="0"/>
            </w:tcBorders>
            <w:noWrap w:val="0"/>
            <w:vAlign w:val="center"/>
          </w:tcPr>
          <w:p w14:paraId="6AC41BEA">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607" w:type="dxa"/>
            <w:tcBorders>
              <w:top w:val="single" w:color="000000" w:sz="4" w:space="0"/>
              <w:left w:val="single" w:color="000000" w:sz="4" w:space="0"/>
              <w:bottom w:val="single" w:color="000000" w:sz="4" w:space="0"/>
              <w:right w:val="single" w:color="000000" w:sz="4" w:space="0"/>
            </w:tcBorders>
            <w:noWrap w:val="0"/>
            <w:vAlign w:val="center"/>
          </w:tcPr>
          <w:p w14:paraId="6952A481">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lang w:val="en-US" w:eastAsia="zh-CN"/>
              </w:rPr>
              <w:t>口腔CBCT</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5BA7A689">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47B326E6">
            <w:pPr>
              <w:jc w:val="center"/>
              <w:rPr>
                <w:rFonts w:hint="eastAsia" w:ascii="宋体" w:hAnsi="宋体" w:eastAsia="宋体" w:cs="宋体"/>
                <w:b w:val="0"/>
                <w:bCs w:val="0"/>
                <w:i w:val="0"/>
                <w:iCs w:val="0"/>
                <w:color w:val="auto"/>
                <w:sz w:val="24"/>
                <w:szCs w:val="24"/>
                <w:highlight w:val="none"/>
                <w:u w:val="none"/>
              </w:rPr>
            </w:pP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26A27272">
            <w:pPr>
              <w:jc w:val="center"/>
              <w:rPr>
                <w:rFonts w:hint="eastAsia" w:ascii="宋体" w:hAnsi="宋体" w:eastAsia="宋体" w:cs="宋体"/>
                <w:b w:val="0"/>
                <w:bCs w:val="0"/>
                <w:i w:val="0"/>
                <w:iCs w:val="0"/>
                <w:color w:val="auto"/>
                <w:sz w:val="24"/>
                <w:szCs w:val="24"/>
                <w:highlight w:val="none"/>
                <w:u w:val="none"/>
              </w:rPr>
            </w:pPr>
          </w:p>
        </w:tc>
        <w:tc>
          <w:tcPr>
            <w:tcW w:w="400" w:type="dxa"/>
            <w:tcBorders>
              <w:top w:val="single" w:color="000000" w:sz="4" w:space="0"/>
              <w:left w:val="single" w:color="000000" w:sz="4" w:space="0"/>
              <w:bottom w:val="single" w:color="000000" w:sz="4" w:space="0"/>
              <w:right w:val="single" w:color="000000" w:sz="4" w:space="0"/>
            </w:tcBorders>
            <w:noWrap w:val="0"/>
            <w:vAlign w:val="center"/>
          </w:tcPr>
          <w:p w14:paraId="756FB573">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11D9A636">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336D4036">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35CC0C7B">
            <w:pPr>
              <w:jc w:val="center"/>
              <w:rPr>
                <w:rFonts w:hint="eastAsia" w:ascii="宋体" w:hAnsi="宋体" w:eastAsia="宋体" w:cs="宋体"/>
                <w:b w:val="0"/>
                <w:bCs w:val="0"/>
                <w:i w:val="0"/>
                <w:iCs w:val="0"/>
                <w:color w:val="auto"/>
                <w:sz w:val="24"/>
                <w:szCs w:val="24"/>
                <w:highlight w:val="none"/>
                <w:u w:val="none"/>
              </w:rPr>
            </w:pPr>
          </w:p>
        </w:tc>
      </w:tr>
      <w:tr w14:paraId="34DAC6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05C39698">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3</w:t>
            </w:r>
          </w:p>
        </w:tc>
        <w:tc>
          <w:tcPr>
            <w:tcW w:w="826" w:type="dxa"/>
            <w:gridSpan w:val="2"/>
            <w:vMerge w:val="continue"/>
            <w:tcBorders>
              <w:left w:val="single" w:color="000000" w:sz="4" w:space="0"/>
              <w:right w:val="single" w:color="000000" w:sz="4" w:space="0"/>
            </w:tcBorders>
            <w:noWrap w:val="0"/>
            <w:vAlign w:val="center"/>
          </w:tcPr>
          <w:p w14:paraId="2EAA59FE">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607" w:type="dxa"/>
            <w:tcBorders>
              <w:top w:val="single" w:color="000000" w:sz="4" w:space="0"/>
              <w:left w:val="single" w:color="000000" w:sz="4" w:space="0"/>
              <w:bottom w:val="single" w:color="000000" w:sz="4" w:space="0"/>
              <w:right w:val="single" w:color="000000" w:sz="4" w:space="0"/>
            </w:tcBorders>
            <w:noWrap w:val="0"/>
            <w:vAlign w:val="center"/>
          </w:tcPr>
          <w:p w14:paraId="229F3666">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囗腔正压一拖十气泵</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0527245E">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5A14B31C">
            <w:pPr>
              <w:jc w:val="center"/>
              <w:rPr>
                <w:rFonts w:hint="eastAsia" w:ascii="宋体" w:hAnsi="宋体" w:eastAsia="宋体" w:cs="宋体"/>
                <w:b w:val="0"/>
                <w:bCs w:val="0"/>
                <w:i w:val="0"/>
                <w:iCs w:val="0"/>
                <w:color w:val="auto"/>
                <w:sz w:val="24"/>
                <w:szCs w:val="24"/>
                <w:highlight w:val="none"/>
                <w:u w:val="none"/>
              </w:rPr>
            </w:pP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7B8855F9">
            <w:pPr>
              <w:jc w:val="center"/>
              <w:rPr>
                <w:rFonts w:hint="eastAsia" w:ascii="宋体" w:hAnsi="宋体" w:eastAsia="宋体" w:cs="宋体"/>
                <w:b w:val="0"/>
                <w:bCs w:val="0"/>
                <w:i w:val="0"/>
                <w:iCs w:val="0"/>
                <w:color w:val="auto"/>
                <w:sz w:val="24"/>
                <w:szCs w:val="24"/>
                <w:highlight w:val="none"/>
                <w:u w:val="none"/>
              </w:rPr>
            </w:pPr>
          </w:p>
        </w:tc>
        <w:tc>
          <w:tcPr>
            <w:tcW w:w="400" w:type="dxa"/>
            <w:tcBorders>
              <w:top w:val="single" w:color="000000" w:sz="4" w:space="0"/>
              <w:left w:val="single" w:color="000000" w:sz="4" w:space="0"/>
              <w:bottom w:val="single" w:color="000000" w:sz="4" w:space="0"/>
              <w:right w:val="single" w:color="000000" w:sz="4" w:space="0"/>
            </w:tcBorders>
            <w:noWrap w:val="0"/>
            <w:vAlign w:val="center"/>
          </w:tcPr>
          <w:p w14:paraId="58D9E6A5">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4FF1CB05">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2126B72C">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53994DB8">
            <w:pPr>
              <w:jc w:val="center"/>
              <w:rPr>
                <w:rFonts w:hint="eastAsia" w:ascii="宋体" w:hAnsi="宋体" w:eastAsia="宋体" w:cs="宋体"/>
                <w:b w:val="0"/>
                <w:bCs w:val="0"/>
                <w:i w:val="0"/>
                <w:iCs w:val="0"/>
                <w:color w:val="auto"/>
                <w:sz w:val="24"/>
                <w:szCs w:val="24"/>
                <w:highlight w:val="none"/>
                <w:u w:val="none"/>
              </w:rPr>
            </w:pPr>
          </w:p>
        </w:tc>
      </w:tr>
      <w:tr w14:paraId="3F569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534D1357">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4</w:t>
            </w:r>
          </w:p>
        </w:tc>
        <w:tc>
          <w:tcPr>
            <w:tcW w:w="826" w:type="dxa"/>
            <w:gridSpan w:val="2"/>
            <w:vMerge w:val="continue"/>
            <w:tcBorders>
              <w:left w:val="single" w:color="000000" w:sz="4" w:space="0"/>
              <w:right w:val="single" w:color="000000" w:sz="4" w:space="0"/>
            </w:tcBorders>
            <w:noWrap w:val="0"/>
            <w:vAlign w:val="center"/>
          </w:tcPr>
          <w:p w14:paraId="17B62BC5">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607" w:type="dxa"/>
            <w:tcBorders>
              <w:top w:val="single" w:color="000000" w:sz="4" w:space="0"/>
              <w:left w:val="single" w:color="000000" w:sz="4" w:space="0"/>
              <w:bottom w:val="single" w:color="000000" w:sz="4" w:space="0"/>
              <w:right w:val="single" w:color="000000" w:sz="4" w:space="0"/>
            </w:tcBorders>
            <w:noWrap w:val="0"/>
            <w:vAlign w:val="center"/>
          </w:tcPr>
          <w:p w14:paraId="2FA0C042">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口腔负压机一拖十</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3212B48D">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42C86767">
            <w:pPr>
              <w:jc w:val="center"/>
              <w:rPr>
                <w:rFonts w:hint="eastAsia" w:ascii="宋体" w:hAnsi="宋体" w:eastAsia="宋体" w:cs="宋体"/>
                <w:b w:val="0"/>
                <w:bCs w:val="0"/>
                <w:i w:val="0"/>
                <w:iCs w:val="0"/>
                <w:color w:val="auto"/>
                <w:sz w:val="24"/>
                <w:szCs w:val="24"/>
                <w:highlight w:val="none"/>
                <w:u w:val="none"/>
              </w:rPr>
            </w:pP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1FCCF2C5">
            <w:pPr>
              <w:jc w:val="center"/>
              <w:rPr>
                <w:rFonts w:hint="eastAsia" w:ascii="宋体" w:hAnsi="宋体" w:eastAsia="宋体" w:cs="宋体"/>
                <w:b w:val="0"/>
                <w:bCs w:val="0"/>
                <w:i w:val="0"/>
                <w:iCs w:val="0"/>
                <w:color w:val="auto"/>
                <w:sz w:val="24"/>
                <w:szCs w:val="24"/>
                <w:highlight w:val="none"/>
                <w:u w:val="none"/>
              </w:rPr>
            </w:pPr>
          </w:p>
        </w:tc>
        <w:tc>
          <w:tcPr>
            <w:tcW w:w="400" w:type="dxa"/>
            <w:tcBorders>
              <w:top w:val="single" w:color="000000" w:sz="4" w:space="0"/>
              <w:left w:val="single" w:color="000000" w:sz="4" w:space="0"/>
              <w:bottom w:val="single" w:color="000000" w:sz="4" w:space="0"/>
              <w:right w:val="single" w:color="000000" w:sz="4" w:space="0"/>
            </w:tcBorders>
            <w:noWrap w:val="0"/>
            <w:vAlign w:val="center"/>
          </w:tcPr>
          <w:p w14:paraId="1CBD1D66">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33C39C42">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6C92D982">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44640FCC">
            <w:pPr>
              <w:jc w:val="center"/>
              <w:rPr>
                <w:rFonts w:hint="eastAsia" w:ascii="宋体" w:hAnsi="宋体" w:eastAsia="宋体" w:cs="宋体"/>
                <w:b w:val="0"/>
                <w:bCs w:val="0"/>
                <w:i w:val="0"/>
                <w:iCs w:val="0"/>
                <w:color w:val="auto"/>
                <w:sz w:val="24"/>
                <w:szCs w:val="24"/>
                <w:highlight w:val="none"/>
                <w:u w:val="none"/>
              </w:rPr>
            </w:pPr>
          </w:p>
        </w:tc>
      </w:tr>
      <w:tr w14:paraId="67C1D2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1B8AA4B2">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5</w:t>
            </w:r>
          </w:p>
        </w:tc>
        <w:tc>
          <w:tcPr>
            <w:tcW w:w="826" w:type="dxa"/>
            <w:gridSpan w:val="2"/>
            <w:vMerge w:val="continue"/>
            <w:tcBorders>
              <w:left w:val="single" w:color="000000" w:sz="4" w:space="0"/>
              <w:right w:val="single" w:color="000000" w:sz="4" w:space="0"/>
            </w:tcBorders>
            <w:noWrap w:val="0"/>
            <w:vAlign w:val="center"/>
          </w:tcPr>
          <w:p w14:paraId="70F43171">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607" w:type="dxa"/>
            <w:tcBorders>
              <w:top w:val="single" w:color="000000" w:sz="4" w:space="0"/>
              <w:left w:val="single" w:color="000000" w:sz="4" w:space="0"/>
              <w:bottom w:val="single" w:color="000000" w:sz="4" w:space="0"/>
              <w:right w:val="single" w:color="000000" w:sz="4" w:space="0"/>
            </w:tcBorders>
            <w:noWrap w:val="0"/>
            <w:vAlign w:val="center"/>
          </w:tcPr>
          <w:p w14:paraId="3D6A5980">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口腔净化水机</w:t>
            </w:r>
            <w:r>
              <w:rPr>
                <w:rFonts w:hint="eastAsia" w:cs="宋体"/>
                <w:color w:val="auto"/>
                <w:sz w:val="24"/>
                <w:szCs w:val="24"/>
                <w:highlight w:val="none"/>
                <w:lang w:val="en-US" w:eastAsia="zh-CN"/>
              </w:rPr>
              <w:t>一</w:t>
            </w:r>
            <w:r>
              <w:rPr>
                <w:rFonts w:hint="eastAsia" w:ascii="宋体" w:hAnsi="宋体" w:eastAsia="宋体" w:cs="宋体"/>
                <w:color w:val="auto"/>
                <w:sz w:val="24"/>
                <w:szCs w:val="24"/>
                <w:highlight w:val="none"/>
                <w:lang w:val="en-US" w:eastAsia="zh-CN"/>
              </w:rPr>
              <w:t>拖十</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62C4CB37">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7204455B">
            <w:pPr>
              <w:jc w:val="center"/>
              <w:rPr>
                <w:rFonts w:hint="eastAsia" w:ascii="宋体" w:hAnsi="宋体" w:eastAsia="宋体" w:cs="宋体"/>
                <w:b w:val="0"/>
                <w:bCs w:val="0"/>
                <w:i w:val="0"/>
                <w:iCs w:val="0"/>
                <w:color w:val="auto"/>
                <w:sz w:val="24"/>
                <w:szCs w:val="24"/>
                <w:highlight w:val="none"/>
                <w:u w:val="none"/>
              </w:rPr>
            </w:pP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2400171E">
            <w:pPr>
              <w:jc w:val="center"/>
              <w:rPr>
                <w:rFonts w:hint="eastAsia" w:ascii="宋体" w:hAnsi="宋体" w:eastAsia="宋体" w:cs="宋体"/>
                <w:b w:val="0"/>
                <w:bCs w:val="0"/>
                <w:i w:val="0"/>
                <w:iCs w:val="0"/>
                <w:color w:val="auto"/>
                <w:sz w:val="24"/>
                <w:szCs w:val="24"/>
                <w:highlight w:val="none"/>
                <w:u w:val="none"/>
              </w:rPr>
            </w:pPr>
          </w:p>
        </w:tc>
        <w:tc>
          <w:tcPr>
            <w:tcW w:w="400" w:type="dxa"/>
            <w:tcBorders>
              <w:top w:val="single" w:color="000000" w:sz="4" w:space="0"/>
              <w:left w:val="single" w:color="000000" w:sz="4" w:space="0"/>
              <w:bottom w:val="single" w:color="000000" w:sz="4" w:space="0"/>
              <w:right w:val="single" w:color="000000" w:sz="4" w:space="0"/>
            </w:tcBorders>
            <w:noWrap w:val="0"/>
            <w:vAlign w:val="center"/>
          </w:tcPr>
          <w:p w14:paraId="07ADF3A1">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79439EB1">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04DE727C">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2540C086">
            <w:pPr>
              <w:jc w:val="center"/>
              <w:rPr>
                <w:rFonts w:hint="eastAsia" w:ascii="宋体" w:hAnsi="宋体" w:eastAsia="宋体" w:cs="宋体"/>
                <w:b w:val="0"/>
                <w:bCs w:val="0"/>
                <w:i w:val="0"/>
                <w:iCs w:val="0"/>
                <w:color w:val="auto"/>
                <w:sz w:val="24"/>
                <w:szCs w:val="24"/>
                <w:highlight w:val="none"/>
                <w:u w:val="none"/>
              </w:rPr>
            </w:pPr>
          </w:p>
        </w:tc>
      </w:tr>
      <w:tr w14:paraId="289F2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0A643573">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6</w:t>
            </w:r>
          </w:p>
        </w:tc>
        <w:tc>
          <w:tcPr>
            <w:tcW w:w="826" w:type="dxa"/>
            <w:gridSpan w:val="2"/>
            <w:vMerge w:val="continue"/>
            <w:tcBorders>
              <w:left w:val="single" w:color="000000" w:sz="4" w:space="0"/>
              <w:right w:val="single" w:color="000000" w:sz="4" w:space="0"/>
            </w:tcBorders>
            <w:noWrap w:val="0"/>
            <w:vAlign w:val="center"/>
          </w:tcPr>
          <w:p w14:paraId="757B5B6D">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607" w:type="dxa"/>
            <w:tcBorders>
              <w:top w:val="single" w:color="000000" w:sz="4" w:space="0"/>
              <w:left w:val="single" w:color="000000" w:sz="4" w:space="0"/>
              <w:bottom w:val="single" w:color="000000" w:sz="4" w:space="0"/>
              <w:right w:val="single" w:color="000000" w:sz="4" w:space="0"/>
            </w:tcBorders>
            <w:noWrap w:val="0"/>
            <w:vAlign w:val="center"/>
          </w:tcPr>
          <w:p w14:paraId="6C0268D9">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离心机</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24B71CF6">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62C05052">
            <w:pPr>
              <w:jc w:val="center"/>
              <w:rPr>
                <w:rFonts w:hint="eastAsia" w:ascii="宋体" w:hAnsi="宋体" w:eastAsia="宋体" w:cs="宋体"/>
                <w:b w:val="0"/>
                <w:bCs w:val="0"/>
                <w:i w:val="0"/>
                <w:iCs w:val="0"/>
                <w:color w:val="auto"/>
                <w:sz w:val="24"/>
                <w:szCs w:val="24"/>
                <w:highlight w:val="none"/>
                <w:u w:val="none"/>
              </w:rPr>
            </w:pP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286B4015">
            <w:pPr>
              <w:jc w:val="center"/>
              <w:rPr>
                <w:rFonts w:hint="eastAsia" w:ascii="宋体" w:hAnsi="宋体" w:eastAsia="宋体" w:cs="宋体"/>
                <w:b w:val="0"/>
                <w:bCs w:val="0"/>
                <w:i w:val="0"/>
                <w:iCs w:val="0"/>
                <w:color w:val="auto"/>
                <w:sz w:val="24"/>
                <w:szCs w:val="24"/>
                <w:highlight w:val="none"/>
                <w:u w:val="none"/>
              </w:rPr>
            </w:pPr>
          </w:p>
        </w:tc>
        <w:tc>
          <w:tcPr>
            <w:tcW w:w="400" w:type="dxa"/>
            <w:tcBorders>
              <w:top w:val="single" w:color="000000" w:sz="4" w:space="0"/>
              <w:left w:val="single" w:color="000000" w:sz="4" w:space="0"/>
              <w:bottom w:val="single" w:color="000000" w:sz="4" w:space="0"/>
              <w:right w:val="single" w:color="000000" w:sz="4" w:space="0"/>
            </w:tcBorders>
            <w:noWrap w:val="0"/>
            <w:vAlign w:val="center"/>
          </w:tcPr>
          <w:p w14:paraId="080E60E4">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675C4A58">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49AE4751">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7410F138">
            <w:pPr>
              <w:jc w:val="center"/>
              <w:rPr>
                <w:rFonts w:hint="eastAsia" w:ascii="宋体" w:hAnsi="宋体" w:eastAsia="宋体" w:cs="宋体"/>
                <w:b w:val="0"/>
                <w:bCs w:val="0"/>
                <w:i w:val="0"/>
                <w:iCs w:val="0"/>
                <w:color w:val="auto"/>
                <w:sz w:val="24"/>
                <w:szCs w:val="24"/>
                <w:highlight w:val="none"/>
                <w:u w:val="none"/>
              </w:rPr>
            </w:pPr>
          </w:p>
        </w:tc>
      </w:tr>
      <w:tr w14:paraId="419E80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3"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54948FD9">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7</w:t>
            </w:r>
          </w:p>
        </w:tc>
        <w:tc>
          <w:tcPr>
            <w:tcW w:w="826" w:type="dxa"/>
            <w:gridSpan w:val="2"/>
            <w:vMerge w:val="continue"/>
            <w:tcBorders>
              <w:left w:val="single" w:color="000000" w:sz="4" w:space="0"/>
              <w:bottom w:val="single" w:color="000000" w:sz="4" w:space="0"/>
              <w:right w:val="single" w:color="000000" w:sz="4" w:space="0"/>
            </w:tcBorders>
            <w:noWrap w:val="0"/>
            <w:vAlign w:val="center"/>
          </w:tcPr>
          <w:p w14:paraId="1679645C">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607" w:type="dxa"/>
            <w:tcBorders>
              <w:top w:val="single" w:color="000000" w:sz="4" w:space="0"/>
              <w:left w:val="single" w:color="000000" w:sz="4" w:space="0"/>
              <w:bottom w:val="single" w:color="000000" w:sz="4" w:space="0"/>
              <w:right w:val="single" w:color="000000" w:sz="4" w:space="0"/>
            </w:tcBorders>
            <w:noWrap w:val="0"/>
            <w:vAlign w:val="center"/>
          </w:tcPr>
          <w:p w14:paraId="110970A5">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微动力电马达</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56FB6C40">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1EB7E3CF">
            <w:pPr>
              <w:jc w:val="center"/>
              <w:rPr>
                <w:rFonts w:hint="eastAsia" w:ascii="宋体" w:hAnsi="宋体" w:eastAsia="宋体" w:cs="宋体"/>
                <w:b w:val="0"/>
                <w:bCs w:val="0"/>
                <w:i w:val="0"/>
                <w:iCs w:val="0"/>
                <w:color w:val="auto"/>
                <w:sz w:val="24"/>
                <w:szCs w:val="24"/>
                <w:highlight w:val="none"/>
                <w:u w:val="none"/>
              </w:rPr>
            </w:pP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2DBB3111">
            <w:pPr>
              <w:jc w:val="center"/>
              <w:rPr>
                <w:rFonts w:hint="eastAsia" w:ascii="宋体" w:hAnsi="宋体" w:eastAsia="宋体" w:cs="宋体"/>
                <w:b w:val="0"/>
                <w:bCs w:val="0"/>
                <w:i w:val="0"/>
                <w:iCs w:val="0"/>
                <w:color w:val="auto"/>
                <w:sz w:val="24"/>
                <w:szCs w:val="24"/>
                <w:highlight w:val="none"/>
                <w:u w:val="none"/>
              </w:rPr>
            </w:pPr>
          </w:p>
        </w:tc>
        <w:tc>
          <w:tcPr>
            <w:tcW w:w="400" w:type="dxa"/>
            <w:tcBorders>
              <w:top w:val="single" w:color="000000" w:sz="4" w:space="0"/>
              <w:left w:val="single" w:color="000000" w:sz="4" w:space="0"/>
              <w:bottom w:val="single" w:color="000000" w:sz="4" w:space="0"/>
              <w:right w:val="single" w:color="000000" w:sz="4" w:space="0"/>
            </w:tcBorders>
            <w:noWrap w:val="0"/>
            <w:vAlign w:val="center"/>
          </w:tcPr>
          <w:p w14:paraId="0D29A01A">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5CF9425C">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4819AC86">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56ED0893">
            <w:pPr>
              <w:jc w:val="center"/>
              <w:rPr>
                <w:rFonts w:hint="eastAsia" w:ascii="宋体" w:hAnsi="宋体" w:eastAsia="宋体" w:cs="宋体"/>
                <w:b w:val="0"/>
                <w:bCs w:val="0"/>
                <w:i w:val="0"/>
                <w:iCs w:val="0"/>
                <w:color w:val="auto"/>
                <w:sz w:val="24"/>
                <w:szCs w:val="24"/>
                <w:highlight w:val="none"/>
                <w:u w:val="none"/>
              </w:rPr>
            </w:pPr>
          </w:p>
        </w:tc>
      </w:tr>
      <w:tr w14:paraId="005E9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42FD4AC8">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8</w:t>
            </w:r>
          </w:p>
        </w:tc>
        <w:tc>
          <w:tcPr>
            <w:tcW w:w="826" w:type="dxa"/>
            <w:gridSpan w:val="2"/>
            <w:vMerge w:val="restart"/>
            <w:tcBorders>
              <w:top w:val="single" w:color="000000" w:sz="4" w:space="0"/>
              <w:left w:val="single" w:color="000000" w:sz="4" w:space="0"/>
              <w:right w:val="single" w:color="000000" w:sz="4" w:space="0"/>
            </w:tcBorders>
            <w:noWrap w:val="0"/>
            <w:vAlign w:val="center"/>
          </w:tcPr>
          <w:p w14:paraId="41F4B7CC">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神经、消化内科</w:t>
            </w:r>
          </w:p>
        </w:tc>
        <w:tc>
          <w:tcPr>
            <w:tcW w:w="1607" w:type="dxa"/>
            <w:tcBorders>
              <w:top w:val="single" w:color="000000" w:sz="4" w:space="0"/>
              <w:left w:val="single" w:color="000000" w:sz="4" w:space="0"/>
              <w:bottom w:val="single" w:color="000000" w:sz="4" w:space="0"/>
              <w:right w:val="single" w:color="000000" w:sz="4" w:space="0"/>
            </w:tcBorders>
            <w:noWrap w:val="0"/>
            <w:vAlign w:val="center"/>
          </w:tcPr>
          <w:p w14:paraId="74CBF22A">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心理测评系统</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420E85F5">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1826E15C">
            <w:pPr>
              <w:jc w:val="center"/>
              <w:rPr>
                <w:rFonts w:hint="eastAsia" w:ascii="宋体" w:hAnsi="宋体" w:eastAsia="宋体" w:cs="宋体"/>
                <w:b w:val="0"/>
                <w:bCs w:val="0"/>
                <w:i w:val="0"/>
                <w:iCs w:val="0"/>
                <w:color w:val="auto"/>
                <w:sz w:val="24"/>
                <w:szCs w:val="24"/>
                <w:highlight w:val="none"/>
                <w:u w:val="none"/>
              </w:rPr>
            </w:pP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562EF60F">
            <w:pPr>
              <w:jc w:val="center"/>
              <w:rPr>
                <w:rFonts w:hint="eastAsia" w:ascii="宋体" w:hAnsi="宋体" w:eastAsia="宋体" w:cs="宋体"/>
                <w:b w:val="0"/>
                <w:bCs w:val="0"/>
                <w:i w:val="0"/>
                <w:iCs w:val="0"/>
                <w:color w:val="auto"/>
                <w:sz w:val="24"/>
                <w:szCs w:val="24"/>
                <w:highlight w:val="none"/>
                <w:u w:val="none"/>
              </w:rPr>
            </w:pPr>
          </w:p>
        </w:tc>
        <w:tc>
          <w:tcPr>
            <w:tcW w:w="400" w:type="dxa"/>
            <w:tcBorders>
              <w:top w:val="single" w:color="000000" w:sz="4" w:space="0"/>
              <w:left w:val="single" w:color="000000" w:sz="4" w:space="0"/>
              <w:bottom w:val="single" w:color="000000" w:sz="4" w:space="0"/>
              <w:right w:val="single" w:color="000000" w:sz="4" w:space="0"/>
            </w:tcBorders>
            <w:noWrap w:val="0"/>
            <w:vAlign w:val="center"/>
          </w:tcPr>
          <w:p w14:paraId="65DA8D85">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4A063DCC">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70A3D111">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6BACA0A5">
            <w:pPr>
              <w:jc w:val="center"/>
              <w:rPr>
                <w:rFonts w:hint="eastAsia" w:ascii="宋体" w:hAnsi="宋体" w:eastAsia="宋体" w:cs="宋体"/>
                <w:b w:val="0"/>
                <w:bCs w:val="0"/>
                <w:i w:val="0"/>
                <w:iCs w:val="0"/>
                <w:color w:val="auto"/>
                <w:sz w:val="24"/>
                <w:szCs w:val="24"/>
                <w:highlight w:val="none"/>
                <w:u w:val="none"/>
              </w:rPr>
            </w:pPr>
          </w:p>
        </w:tc>
      </w:tr>
      <w:tr w14:paraId="003EE4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67AF6B9B">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9</w:t>
            </w:r>
          </w:p>
        </w:tc>
        <w:tc>
          <w:tcPr>
            <w:tcW w:w="826" w:type="dxa"/>
            <w:gridSpan w:val="2"/>
            <w:vMerge w:val="continue"/>
            <w:tcBorders>
              <w:left w:val="single" w:color="000000" w:sz="4" w:space="0"/>
              <w:right w:val="single" w:color="000000" w:sz="4" w:space="0"/>
            </w:tcBorders>
            <w:noWrap w:val="0"/>
            <w:vAlign w:val="center"/>
          </w:tcPr>
          <w:p w14:paraId="10A676F1">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607" w:type="dxa"/>
            <w:tcBorders>
              <w:top w:val="single" w:color="000000" w:sz="4" w:space="0"/>
              <w:left w:val="single" w:color="000000" w:sz="4" w:space="0"/>
              <w:bottom w:val="single" w:color="000000" w:sz="4" w:space="0"/>
              <w:right w:val="single" w:color="000000" w:sz="4" w:space="0"/>
            </w:tcBorders>
            <w:noWrap w:val="0"/>
            <w:vAlign w:val="center"/>
          </w:tcPr>
          <w:p w14:paraId="718D5A65">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碳14幽门螺杆菌测试仪</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30A25160">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05449592">
            <w:pPr>
              <w:jc w:val="center"/>
              <w:rPr>
                <w:rFonts w:hint="eastAsia" w:ascii="宋体" w:hAnsi="宋体" w:eastAsia="宋体" w:cs="宋体"/>
                <w:b w:val="0"/>
                <w:bCs w:val="0"/>
                <w:i w:val="0"/>
                <w:iCs w:val="0"/>
                <w:color w:val="auto"/>
                <w:sz w:val="24"/>
                <w:szCs w:val="24"/>
                <w:highlight w:val="none"/>
                <w:u w:val="none"/>
              </w:rPr>
            </w:pP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150A8D6F">
            <w:pPr>
              <w:jc w:val="center"/>
              <w:rPr>
                <w:rFonts w:hint="eastAsia" w:ascii="宋体" w:hAnsi="宋体" w:eastAsia="宋体" w:cs="宋体"/>
                <w:b w:val="0"/>
                <w:bCs w:val="0"/>
                <w:i w:val="0"/>
                <w:iCs w:val="0"/>
                <w:color w:val="auto"/>
                <w:sz w:val="24"/>
                <w:szCs w:val="24"/>
                <w:highlight w:val="none"/>
                <w:u w:val="none"/>
              </w:rPr>
            </w:pPr>
          </w:p>
        </w:tc>
        <w:tc>
          <w:tcPr>
            <w:tcW w:w="400" w:type="dxa"/>
            <w:tcBorders>
              <w:top w:val="single" w:color="000000" w:sz="4" w:space="0"/>
              <w:left w:val="single" w:color="000000" w:sz="4" w:space="0"/>
              <w:bottom w:val="single" w:color="000000" w:sz="4" w:space="0"/>
              <w:right w:val="single" w:color="000000" w:sz="4" w:space="0"/>
            </w:tcBorders>
            <w:noWrap w:val="0"/>
            <w:vAlign w:val="center"/>
          </w:tcPr>
          <w:p w14:paraId="59A15500">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21B87BF7">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3E01D9FC">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294CE717">
            <w:pPr>
              <w:jc w:val="center"/>
              <w:rPr>
                <w:rFonts w:hint="eastAsia" w:ascii="宋体" w:hAnsi="宋体" w:eastAsia="宋体" w:cs="宋体"/>
                <w:b w:val="0"/>
                <w:bCs w:val="0"/>
                <w:i w:val="0"/>
                <w:iCs w:val="0"/>
                <w:color w:val="auto"/>
                <w:sz w:val="24"/>
                <w:szCs w:val="24"/>
                <w:highlight w:val="none"/>
                <w:u w:val="none"/>
              </w:rPr>
            </w:pPr>
          </w:p>
        </w:tc>
      </w:tr>
      <w:tr w14:paraId="53BC42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673" w:type="dxa"/>
            <w:tcBorders>
              <w:top w:val="single" w:color="000000" w:sz="4" w:space="0"/>
              <w:left w:val="single" w:color="000000" w:sz="4" w:space="0"/>
              <w:bottom w:val="single" w:color="000000" w:sz="4" w:space="0"/>
              <w:right w:val="single" w:color="000000" w:sz="4" w:space="0"/>
            </w:tcBorders>
            <w:noWrap/>
            <w:vAlign w:val="center"/>
          </w:tcPr>
          <w:p w14:paraId="2140AE41">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10</w:t>
            </w:r>
          </w:p>
        </w:tc>
        <w:tc>
          <w:tcPr>
            <w:tcW w:w="826" w:type="dxa"/>
            <w:gridSpan w:val="2"/>
            <w:vMerge w:val="continue"/>
            <w:tcBorders>
              <w:left w:val="single" w:color="000000" w:sz="4" w:space="0"/>
              <w:bottom w:val="single" w:color="000000" w:sz="4" w:space="0"/>
              <w:right w:val="single" w:color="000000" w:sz="4" w:space="0"/>
            </w:tcBorders>
            <w:noWrap w:val="0"/>
            <w:vAlign w:val="center"/>
          </w:tcPr>
          <w:p w14:paraId="6DA56F26">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607" w:type="dxa"/>
            <w:tcBorders>
              <w:top w:val="single" w:color="000000" w:sz="4" w:space="0"/>
              <w:left w:val="single" w:color="000000" w:sz="4" w:space="0"/>
              <w:bottom w:val="single" w:color="000000" w:sz="4" w:space="0"/>
              <w:right w:val="single" w:color="000000" w:sz="4" w:space="0"/>
            </w:tcBorders>
            <w:noWrap w:val="0"/>
            <w:vAlign w:val="center"/>
          </w:tcPr>
          <w:p w14:paraId="7621F016">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胃肠镜半自动清洗台</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1BB17562">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0FA619F0">
            <w:pPr>
              <w:jc w:val="center"/>
              <w:rPr>
                <w:rFonts w:hint="eastAsia" w:ascii="宋体" w:hAnsi="宋体" w:eastAsia="宋体" w:cs="宋体"/>
                <w:b w:val="0"/>
                <w:bCs w:val="0"/>
                <w:i w:val="0"/>
                <w:iCs w:val="0"/>
                <w:color w:val="auto"/>
                <w:sz w:val="24"/>
                <w:szCs w:val="24"/>
                <w:highlight w:val="none"/>
                <w:u w:val="none"/>
              </w:rPr>
            </w:pP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0AA81BEB">
            <w:pPr>
              <w:jc w:val="center"/>
              <w:rPr>
                <w:rFonts w:hint="eastAsia" w:ascii="宋体" w:hAnsi="宋体" w:eastAsia="宋体" w:cs="宋体"/>
                <w:b w:val="0"/>
                <w:bCs w:val="0"/>
                <w:i w:val="0"/>
                <w:iCs w:val="0"/>
                <w:color w:val="auto"/>
                <w:sz w:val="24"/>
                <w:szCs w:val="24"/>
                <w:highlight w:val="none"/>
                <w:u w:val="none"/>
              </w:rPr>
            </w:pPr>
          </w:p>
        </w:tc>
        <w:tc>
          <w:tcPr>
            <w:tcW w:w="400" w:type="dxa"/>
            <w:tcBorders>
              <w:top w:val="single" w:color="000000" w:sz="4" w:space="0"/>
              <w:left w:val="single" w:color="000000" w:sz="4" w:space="0"/>
              <w:bottom w:val="single" w:color="000000" w:sz="4" w:space="0"/>
              <w:right w:val="single" w:color="000000" w:sz="4" w:space="0"/>
            </w:tcBorders>
            <w:noWrap w:val="0"/>
            <w:vAlign w:val="center"/>
          </w:tcPr>
          <w:p w14:paraId="51CB666C">
            <w:pPr>
              <w:jc w:val="cente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0"/>
            <w:vAlign w:val="center"/>
          </w:tcPr>
          <w:p w14:paraId="4116D422">
            <w:pPr>
              <w:jc w:val="cente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0"/>
            <w:vAlign w:val="center"/>
          </w:tcPr>
          <w:p w14:paraId="604099B7">
            <w:pPr>
              <w:jc w:val="cente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0"/>
            <w:vAlign w:val="center"/>
          </w:tcPr>
          <w:p w14:paraId="4FAF5173">
            <w:pPr>
              <w:jc w:val="center"/>
              <w:rPr>
                <w:rFonts w:hint="eastAsia" w:ascii="宋体" w:hAnsi="宋体" w:eastAsia="宋体" w:cs="宋体"/>
                <w:b w:val="0"/>
                <w:bCs w:val="0"/>
                <w:i w:val="0"/>
                <w:iCs w:val="0"/>
                <w:color w:val="auto"/>
                <w:sz w:val="24"/>
                <w:szCs w:val="24"/>
                <w:highlight w:val="none"/>
                <w:u w:val="none"/>
              </w:rPr>
            </w:pPr>
          </w:p>
        </w:tc>
      </w:tr>
      <w:tr w14:paraId="6A2ED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7" w:hRule="atLeast"/>
        </w:trPr>
        <w:tc>
          <w:tcPr>
            <w:tcW w:w="1086" w:type="dxa"/>
            <w:gridSpan w:val="2"/>
            <w:tcBorders>
              <w:top w:val="single" w:color="000000" w:sz="4" w:space="0"/>
              <w:left w:val="single" w:color="000000" w:sz="4" w:space="0"/>
              <w:bottom w:val="single" w:color="000000" w:sz="4" w:space="0"/>
              <w:right w:val="single" w:color="000000" w:sz="4" w:space="0"/>
            </w:tcBorders>
            <w:noWrap/>
            <w:vAlign w:val="center"/>
          </w:tcPr>
          <w:p w14:paraId="45D81E16">
            <w:pPr>
              <w:keepNext w:val="0"/>
              <w:keepLines w:val="0"/>
              <w:widowControl/>
              <w:suppressLineNumbers w:val="0"/>
              <w:jc w:val="center"/>
              <w:textAlignment w:val="center"/>
              <w:rPr>
                <w:rFonts w:hint="eastAsia" w:ascii="宋体" w:hAnsi="宋体" w:eastAsia="宋体" w:cs="宋体"/>
                <w:b w:val="0"/>
                <w:bCs w:val="0"/>
                <w:i w:val="0"/>
                <w:iCs w:val="0"/>
                <w:color w:val="auto"/>
                <w:kern w:val="0"/>
                <w:sz w:val="24"/>
                <w:szCs w:val="24"/>
                <w:highlight w:val="none"/>
                <w:u w:val="none"/>
                <w:lang w:val="en-US" w:eastAsia="zh-CN" w:bidi="ar"/>
              </w:rPr>
            </w:pPr>
          </w:p>
        </w:tc>
        <w:tc>
          <w:tcPr>
            <w:tcW w:w="2020" w:type="dxa"/>
            <w:gridSpan w:val="2"/>
            <w:tcBorders>
              <w:top w:val="single" w:color="000000" w:sz="4" w:space="0"/>
              <w:left w:val="single" w:color="000000" w:sz="4" w:space="0"/>
              <w:bottom w:val="single" w:color="000000" w:sz="4" w:space="0"/>
              <w:right w:val="single" w:color="000000" w:sz="4" w:space="0"/>
            </w:tcBorders>
            <w:noWrap/>
            <w:vAlign w:val="center"/>
          </w:tcPr>
          <w:p w14:paraId="36713D84">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合计：</w:t>
            </w:r>
          </w:p>
        </w:tc>
        <w:tc>
          <w:tcPr>
            <w:tcW w:w="660" w:type="dxa"/>
            <w:tcBorders>
              <w:top w:val="single" w:color="000000" w:sz="4" w:space="0"/>
              <w:left w:val="single" w:color="000000" w:sz="4" w:space="0"/>
              <w:bottom w:val="single" w:color="000000" w:sz="4" w:space="0"/>
              <w:right w:val="single" w:color="000000" w:sz="4" w:space="0"/>
            </w:tcBorders>
            <w:noWrap/>
            <w:vAlign w:val="center"/>
          </w:tcPr>
          <w:p w14:paraId="070948A9">
            <w:pPr>
              <w:rPr>
                <w:rFonts w:hint="eastAsia" w:ascii="宋体" w:hAnsi="宋体" w:eastAsia="宋体" w:cs="宋体"/>
                <w:b w:val="0"/>
                <w:bCs w:val="0"/>
                <w:i w:val="0"/>
                <w:iCs w:val="0"/>
                <w:color w:val="auto"/>
                <w:sz w:val="24"/>
                <w:szCs w:val="24"/>
                <w:highlight w:val="none"/>
                <w:u w:val="none"/>
              </w:rPr>
            </w:pPr>
          </w:p>
        </w:tc>
        <w:tc>
          <w:tcPr>
            <w:tcW w:w="1066" w:type="dxa"/>
            <w:tcBorders>
              <w:top w:val="single" w:color="000000" w:sz="4" w:space="0"/>
              <w:left w:val="single" w:color="000000" w:sz="4" w:space="0"/>
              <w:bottom w:val="single" w:color="000000" w:sz="4" w:space="0"/>
              <w:right w:val="single" w:color="000000" w:sz="4" w:space="0"/>
            </w:tcBorders>
            <w:noWrap/>
            <w:vAlign w:val="center"/>
          </w:tcPr>
          <w:p w14:paraId="04B0C4EA">
            <w:pPr>
              <w:rPr>
                <w:rFonts w:hint="eastAsia" w:ascii="宋体" w:hAnsi="宋体" w:eastAsia="宋体" w:cs="宋体"/>
                <w:b w:val="0"/>
                <w:bCs w:val="0"/>
                <w:i w:val="0"/>
                <w:iCs w:val="0"/>
                <w:color w:val="auto"/>
                <w:sz w:val="24"/>
                <w:szCs w:val="24"/>
                <w:highlight w:val="none"/>
                <w:u w:val="none"/>
              </w:rPr>
            </w:pPr>
          </w:p>
        </w:tc>
        <w:tc>
          <w:tcPr>
            <w:tcW w:w="767" w:type="dxa"/>
            <w:tcBorders>
              <w:top w:val="single" w:color="000000" w:sz="4" w:space="0"/>
              <w:left w:val="single" w:color="000000" w:sz="4" w:space="0"/>
              <w:bottom w:val="single" w:color="000000" w:sz="4" w:space="0"/>
              <w:right w:val="single" w:color="000000" w:sz="4" w:space="0"/>
            </w:tcBorders>
            <w:noWrap/>
            <w:vAlign w:val="center"/>
          </w:tcPr>
          <w:p w14:paraId="729A43EB">
            <w:pPr>
              <w:rPr>
                <w:rFonts w:hint="eastAsia" w:ascii="宋体" w:hAnsi="宋体" w:eastAsia="宋体" w:cs="宋体"/>
                <w:b w:val="0"/>
                <w:bCs w:val="0"/>
                <w:i w:val="0"/>
                <w:iCs w:val="0"/>
                <w:color w:val="auto"/>
                <w:sz w:val="24"/>
                <w:szCs w:val="24"/>
                <w:highlight w:val="none"/>
                <w:u w:val="none"/>
              </w:rPr>
            </w:pPr>
          </w:p>
        </w:tc>
        <w:tc>
          <w:tcPr>
            <w:tcW w:w="400" w:type="dxa"/>
            <w:tcBorders>
              <w:top w:val="single" w:color="000000" w:sz="4" w:space="0"/>
              <w:left w:val="single" w:color="000000" w:sz="4" w:space="0"/>
              <w:bottom w:val="single" w:color="000000" w:sz="4" w:space="0"/>
              <w:right w:val="single" w:color="000000" w:sz="4" w:space="0"/>
            </w:tcBorders>
            <w:noWrap/>
            <w:vAlign w:val="center"/>
          </w:tcPr>
          <w:p w14:paraId="6011BECA">
            <w:pPr>
              <w:rPr>
                <w:rFonts w:hint="eastAsia" w:ascii="宋体" w:hAnsi="宋体" w:eastAsia="宋体" w:cs="宋体"/>
                <w:b w:val="0"/>
                <w:bCs w:val="0"/>
                <w:i w:val="0"/>
                <w:iCs w:val="0"/>
                <w:color w:val="auto"/>
                <w:sz w:val="24"/>
                <w:szCs w:val="24"/>
                <w:highlight w:val="none"/>
                <w:u w:val="none"/>
              </w:rPr>
            </w:pPr>
          </w:p>
        </w:tc>
        <w:tc>
          <w:tcPr>
            <w:tcW w:w="618" w:type="dxa"/>
            <w:tcBorders>
              <w:top w:val="single" w:color="000000" w:sz="4" w:space="0"/>
              <w:left w:val="single" w:color="000000" w:sz="4" w:space="0"/>
              <w:bottom w:val="single" w:color="000000" w:sz="4" w:space="0"/>
              <w:right w:val="single" w:color="000000" w:sz="4" w:space="0"/>
            </w:tcBorders>
            <w:noWrap/>
            <w:vAlign w:val="center"/>
          </w:tcPr>
          <w:p w14:paraId="3BBE7599">
            <w:pPr>
              <w:rPr>
                <w:rFonts w:hint="eastAsia" w:ascii="宋体" w:hAnsi="宋体" w:eastAsia="宋体" w:cs="宋体"/>
                <w:b w:val="0"/>
                <w:bCs w:val="0"/>
                <w:i w:val="0"/>
                <w:iCs w:val="0"/>
                <w:color w:val="auto"/>
                <w:sz w:val="24"/>
                <w:szCs w:val="24"/>
                <w:highlight w:val="none"/>
                <w:u w:val="none"/>
              </w:rPr>
            </w:pPr>
          </w:p>
        </w:tc>
        <w:tc>
          <w:tcPr>
            <w:tcW w:w="673" w:type="dxa"/>
            <w:tcBorders>
              <w:top w:val="single" w:color="000000" w:sz="4" w:space="0"/>
              <w:left w:val="single" w:color="000000" w:sz="4" w:space="0"/>
              <w:bottom w:val="single" w:color="000000" w:sz="4" w:space="0"/>
              <w:right w:val="single" w:color="000000" w:sz="4" w:space="0"/>
            </w:tcBorders>
            <w:noWrap/>
            <w:vAlign w:val="center"/>
          </w:tcPr>
          <w:p w14:paraId="7D5EFEAC">
            <w:pPr>
              <w:rPr>
                <w:rFonts w:hint="eastAsia" w:ascii="宋体" w:hAnsi="宋体" w:eastAsia="宋体" w:cs="宋体"/>
                <w:b w:val="0"/>
                <w:bCs w:val="0"/>
                <w:i w:val="0"/>
                <w:iCs w:val="0"/>
                <w:color w:val="auto"/>
                <w:sz w:val="24"/>
                <w:szCs w:val="24"/>
                <w:highlight w:val="none"/>
                <w:u w:val="none"/>
              </w:rPr>
            </w:pPr>
          </w:p>
        </w:tc>
        <w:tc>
          <w:tcPr>
            <w:tcW w:w="674" w:type="dxa"/>
            <w:tcBorders>
              <w:top w:val="single" w:color="000000" w:sz="4" w:space="0"/>
              <w:left w:val="single" w:color="000000" w:sz="4" w:space="0"/>
              <w:bottom w:val="single" w:color="000000" w:sz="4" w:space="0"/>
              <w:right w:val="single" w:color="000000" w:sz="4" w:space="0"/>
            </w:tcBorders>
            <w:noWrap/>
            <w:vAlign w:val="center"/>
          </w:tcPr>
          <w:p w14:paraId="4779399B">
            <w:pPr>
              <w:rPr>
                <w:rFonts w:hint="eastAsia" w:ascii="宋体" w:hAnsi="宋体" w:eastAsia="宋体" w:cs="宋体"/>
                <w:b w:val="0"/>
                <w:bCs w:val="0"/>
                <w:i w:val="0"/>
                <w:iCs w:val="0"/>
                <w:color w:val="auto"/>
                <w:sz w:val="24"/>
                <w:szCs w:val="24"/>
                <w:highlight w:val="none"/>
                <w:u w:val="none"/>
              </w:rPr>
            </w:pPr>
          </w:p>
        </w:tc>
      </w:tr>
    </w:tbl>
    <w:p w14:paraId="19E5BF90">
      <w:pPr>
        <w:pStyle w:val="32"/>
        <w:spacing w:line="440" w:lineRule="exact"/>
        <w:ind w:left="210" w:leftChars="-86" w:hanging="391" w:hangingChars="163"/>
        <w:jc w:val="both"/>
        <w:rPr>
          <w:rFonts w:hint="eastAsia" w:ascii="宋体" w:hAnsi="宋体" w:eastAsia="宋体"/>
          <w:color w:val="auto"/>
          <w:highlight w:val="none"/>
          <w:u w:val="none"/>
          <w:lang w:val="en-US" w:eastAsia="zh-CN"/>
        </w:rPr>
      </w:pPr>
      <w:r>
        <w:rPr>
          <w:rFonts w:ascii="宋体" w:hAnsi="宋体"/>
          <w:color w:val="auto"/>
          <w:highlight w:val="none"/>
        </w:rPr>
        <w:t xml:space="preserve">    </w:t>
      </w:r>
      <w:r>
        <w:rPr>
          <w:rFonts w:ascii="宋体" w:hAnsi="宋体"/>
          <w:color w:val="auto"/>
          <w:highlight w:val="none"/>
          <w:u w:val="none"/>
        </w:rPr>
        <w:t xml:space="preserve">         </w:t>
      </w:r>
    </w:p>
    <w:p w14:paraId="0DC1F05B">
      <w:pPr>
        <w:spacing w:line="400" w:lineRule="atLeast"/>
        <w:rPr>
          <w:rFonts w:hint="eastAsia" w:ascii="宋体" w:hAnsi="宋体" w:eastAsia="宋体" w:cs="宋体"/>
          <w:color w:val="auto"/>
          <w:sz w:val="24"/>
          <w:highlight w:val="none"/>
        </w:rPr>
      </w:pPr>
      <w:r>
        <w:rPr>
          <w:rFonts w:ascii="宋体" w:hAnsi="宋体"/>
          <w:b/>
          <w:bCs/>
          <w:color w:val="auto"/>
          <w:highlight w:val="none"/>
        </w:rPr>
        <w:t xml:space="preserve"> </w:t>
      </w:r>
      <w:r>
        <w:rPr>
          <w:rFonts w:hint="eastAsia" w:ascii="宋体" w:hAnsi="宋体"/>
          <w:b/>
          <w:bCs/>
          <w:color w:val="auto"/>
          <w:highlight w:val="none"/>
          <w:lang w:val="en-US" w:eastAsia="zh-CN"/>
        </w:rPr>
        <w:t>备注：此表需根据自己公司所报标段/包号列明每种设备名称</w:t>
      </w:r>
      <w:r>
        <w:rPr>
          <w:rFonts w:ascii="宋体" w:hAnsi="宋体"/>
          <w:b/>
          <w:bCs/>
          <w:color w:val="auto"/>
          <w:highlight w:val="none"/>
        </w:rPr>
        <w:t xml:space="preserve"> </w:t>
      </w:r>
      <w:r>
        <w:rPr>
          <w:rFonts w:ascii="宋体" w:hAnsi="宋体"/>
          <w:b/>
          <w:bCs/>
          <w:color w:val="auto"/>
          <w:highlight w:val="none"/>
          <w:u w:val="none"/>
        </w:rPr>
        <w:t xml:space="preserve">    </w:t>
      </w:r>
    </w:p>
    <w:p w14:paraId="5C23825C">
      <w:pPr>
        <w:keepNext w:val="0"/>
        <w:keepLines w:val="0"/>
        <w:pageBreakBefore w:val="0"/>
        <w:widowControl/>
        <w:suppressLineNumbers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color w:val="auto"/>
          <w:kern w:val="0"/>
          <w:sz w:val="24"/>
          <w:szCs w:val="24"/>
          <w:highlight w:val="none"/>
          <w:lang w:val="en-US" w:eastAsia="zh-CN" w:bidi="ar"/>
        </w:rPr>
      </w:pPr>
    </w:p>
    <w:p w14:paraId="53FD8D7A">
      <w:pPr>
        <w:keepNext w:val="0"/>
        <w:keepLines w:val="0"/>
        <w:widowControl/>
        <w:suppressLineNumbers w:val="0"/>
        <w:jc w:val="right"/>
        <w:rPr>
          <w:rFonts w:hint="eastAsia" w:ascii="宋体" w:hAnsi="宋体" w:eastAsia="宋体" w:cs="宋体"/>
          <w:b w:val="0"/>
          <w:bCs w:val="0"/>
          <w:color w:val="auto"/>
          <w:kern w:val="0"/>
          <w:sz w:val="24"/>
          <w:szCs w:val="24"/>
          <w:highlight w:val="none"/>
          <w:lang w:val="en-US" w:eastAsia="zh-CN" w:bidi="ar"/>
        </w:rPr>
      </w:pPr>
    </w:p>
    <w:p w14:paraId="1FE917C1">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06C09FD1">
      <w:pPr>
        <w:spacing w:line="440" w:lineRule="exact"/>
        <w:rPr>
          <w:rFonts w:hint="eastAsia" w:ascii="宋体" w:hAnsi="宋体" w:eastAsia="宋体" w:cs="宋体"/>
          <w:color w:val="auto"/>
          <w:sz w:val="24"/>
          <w:szCs w:val="24"/>
          <w:highlight w:val="none"/>
          <w:u w:val="single"/>
          <w:lang w:val="en-US" w:eastAsia="zh-CN"/>
        </w:rPr>
      </w:pPr>
    </w:p>
    <w:p w14:paraId="11115194">
      <w:pPr>
        <w:pStyle w:val="7"/>
        <w:rPr>
          <w:rFonts w:hint="eastAsia" w:ascii="宋体" w:hAnsi="宋体" w:eastAsia="宋体" w:cs="宋体"/>
          <w:color w:val="auto"/>
          <w:sz w:val="24"/>
          <w:szCs w:val="24"/>
          <w:highlight w:val="none"/>
        </w:rPr>
      </w:pPr>
    </w:p>
    <w:p w14:paraId="73AD32A1">
      <w:pPr>
        <w:pStyle w:val="7"/>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投</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人</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名</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7FCCC4F7">
      <w:pPr>
        <w:spacing w:line="460" w:lineRule="atLeast"/>
        <w:rPr>
          <w:rFonts w:hint="eastAsia" w:ascii="宋体" w:hAnsi="宋体" w:eastAsia="宋体" w:cs="宋体"/>
          <w:b/>
          <w:bCs/>
          <w:color w:val="auto"/>
          <w:sz w:val="24"/>
          <w:szCs w:val="24"/>
          <w:highlight w:val="none"/>
          <w:lang w:val="en-US" w:eastAsia="zh-CN"/>
        </w:rPr>
      </w:pPr>
    </w:p>
    <w:p w14:paraId="567F6C48">
      <w:pPr>
        <w:pStyle w:val="21"/>
        <w:rPr>
          <w:rFonts w:hint="eastAsia" w:ascii="宋体" w:hAnsi="宋体" w:eastAsia="宋体" w:cs="宋体"/>
          <w:color w:val="auto"/>
          <w:sz w:val="24"/>
          <w:szCs w:val="24"/>
          <w:highlight w:val="none"/>
          <w:lang w:val="en-US" w:eastAsia="zh-CN"/>
        </w:rPr>
      </w:pPr>
    </w:p>
    <w:p w14:paraId="40638976">
      <w:pPr>
        <w:pStyle w:val="21"/>
        <w:rPr>
          <w:rFonts w:hint="eastAsia" w:ascii="宋体" w:hAnsi="宋体" w:eastAsia="宋体" w:cs="宋体"/>
          <w:color w:val="auto"/>
          <w:sz w:val="24"/>
          <w:szCs w:val="24"/>
          <w:highlight w:val="none"/>
          <w:lang w:val="en-US" w:eastAsia="zh-CN"/>
        </w:rPr>
      </w:pPr>
    </w:p>
    <w:p w14:paraId="60F39941">
      <w:pPr>
        <w:pStyle w:val="21"/>
        <w:rPr>
          <w:rFonts w:hint="eastAsia" w:ascii="宋体" w:hAnsi="宋体" w:eastAsia="宋体" w:cs="宋体"/>
          <w:color w:val="auto"/>
          <w:sz w:val="24"/>
          <w:szCs w:val="24"/>
          <w:highlight w:val="none"/>
          <w:lang w:val="en-US" w:eastAsia="zh-CN"/>
        </w:rPr>
      </w:pPr>
    </w:p>
    <w:p w14:paraId="3F69D917">
      <w:pPr>
        <w:pStyle w:val="21"/>
        <w:rPr>
          <w:rFonts w:hint="eastAsia" w:ascii="宋体" w:hAnsi="宋体" w:eastAsia="宋体" w:cs="宋体"/>
          <w:color w:val="auto"/>
          <w:sz w:val="24"/>
          <w:szCs w:val="24"/>
          <w:highlight w:val="none"/>
          <w:lang w:val="en-US" w:eastAsia="zh-CN"/>
        </w:rPr>
      </w:pPr>
    </w:p>
    <w:p w14:paraId="05EADEB2">
      <w:pPr>
        <w:pStyle w:val="21"/>
        <w:rPr>
          <w:rFonts w:hint="eastAsia" w:ascii="宋体" w:hAnsi="宋体" w:eastAsia="宋体" w:cs="宋体"/>
          <w:color w:val="auto"/>
          <w:sz w:val="24"/>
          <w:szCs w:val="24"/>
          <w:highlight w:val="none"/>
          <w:lang w:val="en-US" w:eastAsia="zh-CN"/>
        </w:rPr>
      </w:pPr>
    </w:p>
    <w:p w14:paraId="38E84BF6">
      <w:pPr>
        <w:pStyle w:val="21"/>
        <w:rPr>
          <w:rFonts w:hint="eastAsia" w:ascii="宋体" w:hAnsi="宋体" w:eastAsia="宋体" w:cs="宋体"/>
          <w:color w:val="auto"/>
          <w:sz w:val="24"/>
          <w:szCs w:val="24"/>
          <w:highlight w:val="none"/>
          <w:lang w:val="en-US" w:eastAsia="zh-CN"/>
        </w:rPr>
      </w:pPr>
    </w:p>
    <w:p w14:paraId="06F32F13">
      <w:pPr>
        <w:pStyle w:val="21"/>
        <w:rPr>
          <w:rFonts w:hint="eastAsia" w:ascii="宋体" w:hAnsi="宋体" w:eastAsia="宋体" w:cs="宋体"/>
          <w:color w:val="auto"/>
          <w:sz w:val="24"/>
          <w:szCs w:val="24"/>
          <w:highlight w:val="none"/>
          <w:lang w:val="en-US" w:eastAsia="zh-CN"/>
        </w:rPr>
      </w:pPr>
    </w:p>
    <w:p w14:paraId="7535566D">
      <w:pPr>
        <w:pStyle w:val="21"/>
        <w:rPr>
          <w:rFonts w:hint="eastAsia" w:ascii="宋体" w:hAnsi="宋体" w:eastAsia="宋体" w:cs="宋体"/>
          <w:color w:val="auto"/>
          <w:sz w:val="24"/>
          <w:szCs w:val="24"/>
          <w:highlight w:val="none"/>
          <w:lang w:val="en-US" w:eastAsia="zh-CN"/>
        </w:rPr>
      </w:pPr>
    </w:p>
    <w:p w14:paraId="290BD5A0">
      <w:pPr>
        <w:pStyle w:val="21"/>
        <w:rPr>
          <w:rFonts w:hint="eastAsia" w:ascii="宋体" w:hAnsi="宋体" w:eastAsia="宋体" w:cs="宋体"/>
          <w:color w:val="auto"/>
          <w:sz w:val="24"/>
          <w:szCs w:val="24"/>
          <w:highlight w:val="none"/>
          <w:lang w:val="en-US" w:eastAsia="zh-CN"/>
        </w:rPr>
      </w:pPr>
    </w:p>
    <w:p w14:paraId="1CC97905">
      <w:pPr>
        <w:pStyle w:val="21"/>
        <w:rPr>
          <w:rFonts w:hint="eastAsia" w:ascii="宋体" w:hAnsi="宋体" w:eastAsia="宋体" w:cs="宋体"/>
          <w:color w:val="auto"/>
          <w:sz w:val="24"/>
          <w:szCs w:val="24"/>
          <w:highlight w:val="none"/>
          <w:lang w:val="en-US" w:eastAsia="zh-CN"/>
        </w:rPr>
      </w:pPr>
    </w:p>
    <w:p w14:paraId="7AF239E9">
      <w:pPr>
        <w:pStyle w:val="21"/>
        <w:rPr>
          <w:rFonts w:hint="eastAsia" w:ascii="宋体" w:hAnsi="宋体" w:eastAsia="宋体" w:cs="宋体"/>
          <w:color w:val="auto"/>
          <w:sz w:val="24"/>
          <w:szCs w:val="24"/>
          <w:highlight w:val="none"/>
          <w:lang w:val="en-US" w:eastAsia="zh-CN"/>
        </w:rPr>
      </w:pPr>
    </w:p>
    <w:p w14:paraId="2E274BF0">
      <w:pPr>
        <w:pStyle w:val="21"/>
        <w:rPr>
          <w:rFonts w:hint="eastAsia" w:ascii="宋体" w:hAnsi="宋体" w:eastAsia="宋体" w:cs="宋体"/>
          <w:color w:val="auto"/>
          <w:sz w:val="24"/>
          <w:szCs w:val="24"/>
          <w:highlight w:val="none"/>
          <w:lang w:val="en-US" w:eastAsia="zh-CN"/>
        </w:rPr>
      </w:pPr>
    </w:p>
    <w:p w14:paraId="074C48E1">
      <w:pPr>
        <w:pStyle w:val="21"/>
        <w:rPr>
          <w:rFonts w:hint="eastAsia" w:ascii="宋体" w:hAnsi="宋体" w:eastAsia="宋体" w:cs="宋体"/>
          <w:color w:val="auto"/>
          <w:sz w:val="24"/>
          <w:szCs w:val="24"/>
          <w:highlight w:val="none"/>
          <w:lang w:val="en-US" w:eastAsia="zh-CN"/>
        </w:rPr>
      </w:pPr>
    </w:p>
    <w:p w14:paraId="07F08F7E">
      <w:pPr>
        <w:pStyle w:val="21"/>
        <w:rPr>
          <w:rFonts w:hint="eastAsia" w:ascii="宋体" w:hAnsi="宋体" w:eastAsia="宋体" w:cs="宋体"/>
          <w:color w:val="auto"/>
          <w:sz w:val="24"/>
          <w:szCs w:val="24"/>
          <w:highlight w:val="none"/>
          <w:lang w:val="en-US" w:eastAsia="zh-CN"/>
        </w:rPr>
      </w:pPr>
    </w:p>
    <w:p w14:paraId="1E90DE06">
      <w:pPr>
        <w:pStyle w:val="21"/>
        <w:rPr>
          <w:rFonts w:hint="eastAsia" w:ascii="宋体" w:hAnsi="宋体" w:eastAsia="宋体" w:cs="宋体"/>
          <w:color w:val="auto"/>
          <w:sz w:val="24"/>
          <w:szCs w:val="24"/>
          <w:highlight w:val="none"/>
          <w:lang w:val="en-US" w:eastAsia="zh-CN"/>
        </w:rPr>
      </w:pPr>
    </w:p>
    <w:p w14:paraId="386AF3A0">
      <w:pPr>
        <w:pStyle w:val="21"/>
        <w:rPr>
          <w:rFonts w:hint="eastAsia" w:ascii="宋体" w:hAnsi="宋体" w:eastAsia="宋体" w:cs="宋体"/>
          <w:color w:val="auto"/>
          <w:sz w:val="24"/>
          <w:szCs w:val="24"/>
          <w:highlight w:val="none"/>
          <w:lang w:val="en-US" w:eastAsia="zh-CN"/>
        </w:rPr>
      </w:pPr>
    </w:p>
    <w:p w14:paraId="2C532CF7">
      <w:pPr>
        <w:pStyle w:val="21"/>
        <w:rPr>
          <w:rFonts w:hint="eastAsia" w:ascii="宋体" w:hAnsi="宋体" w:eastAsia="宋体" w:cs="宋体"/>
          <w:color w:val="auto"/>
          <w:sz w:val="24"/>
          <w:szCs w:val="24"/>
          <w:highlight w:val="none"/>
          <w:lang w:val="en-US" w:eastAsia="zh-CN"/>
        </w:rPr>
      </w:pPr>
    </w:p>
    <w:p w14:paraId="473D7745">
      <w:pPr>
        <w:pStyle w:val="21"/>
        <w:rPr>
          <w:rFonts w:hint="eastAsia" w:ascii="宋体" w:hAnsi="宋体" w:eastAsia="宋体" w:cs="宋体"/>
          <w:color w:val="auto"/>
          <w:sz w:val="24"/>
          <w:szCs w:val="24"/>
          <w:highlight w:val="none"/>
          <w:lang w:val="en-US" w:eastAsia="zh-CN"/>
        </w:rPr>
      </w:pPr>
    </w:p>
    <w:p w14:paraId="24D4A3E4">
      <w:pPr>
        <w:pStyle w:val="21"/>
        <w:rPr>
          <w:rFonts w:hint="eastAsia" w:ascii="宋体" w:hAnsi="宋体" w:eastAsia="宋体" w:cs="宋体"/>
          <w:color w:val="auto"/>
          <w:sz w:val="24"/>
          <w:szCs w:val="24"/>
          <w:highlight w:val="none"/>
          <w:lang w:val="en-US" w:eastAsia="zh-CN"/>
        </w:rPr>
      </w:pPr>
    </w:p>
    <w:p w14:paraId="00E75C4E">
      <w:pPr>
        <w:pStyle w:val="21"/>
        <w:rPr>
          <w:rFonts w:hint="eastAsia" w:ascii="宋体" w:hAnsi="宋体" w:eastAsia="宋体" w:cs="宋体"/>
          <w:color w:val="auto"/>
          <w:sz w:val="24"/>
          <w:szCs w:val="24"/>
          <w:highlight w:val="none"/>
          <w:lang w:val="en-US" w:eastAsia="zh-CN"/>
        </w:rPr>
      </w:pPr>
    </w:p>
    <w:p w14:paraId="47DF67CF">
      <w:pPr>
        <w:pStyle w:val="21"/>
        <w:rPr>
          <w:rFonts w:hint="eastAsia" w:ascii="宋体" w:hAnsi="宋体" w:eastAsia="宋体" w:cs="宋体"/>
          <w:color w:val="auto"/>
          <w:sz w:val="24"/>
          <w:szCs w:val="24"/>
          <w:highlight w:val="none"/>
          <w:lang w:val="en-US" w:eastAsia="zh-CN"/>
        </w:rPr>
      </w:pPr>
    </w:p>
    <w:p w14:paraId="6BB8EA3E">
      <w:pPr>
        <w:pStyle w:val="21"/>
        <w:rPr>
          <w:rFonts w:hint="eastAsia" w:ascii="宋体" w:hAnsi="宋体" w:eastAsia="宋体" w:cs="宋体"/>
          <w:color w:val="auto"/>
          <w:sz w:val="24"/>
          <w:szCs w:val="24"/>
          <w:highlight w:val="none"/>
          <w:lang w:val="en-US" w:eastAsia="zh-CN"/>
        </w:rPr>
      </w:pPr>
    </w:p>
    <w:p w14:paraId="0DB67EF7">
      <w:pPr>
        <w:rPr>
          <w:rFonts w:hint="eastAsia" w:ascii="宋体" w:hAnsi="宋体" w:eastAsia="宋体" w:cs="宋体"/>
          <w:color w:val="auto"/>
          <w:sz w:val="24"/>
          <w:szCs w:val="24"/>
          <w:highlight w:val="none"/>
          <w:lang w:val="en-US" w:eastAsia="zh-CN"/>
        </w:rPr>
      </w:pPr>
    </w:p>
    <w:p w14:paraId="3AD37437">
      <w:pPr>
        <w:rPr>
          <w:rFonts w:hint="eastAsia" w:ascii="宋体" w:hAnsi="宋体" w:eastAsia="宋体" w:cs="宋体"/>
          <w:color w:val="auto"/>
          <w:sz w:val="24"/>
          <w:szCs w:val="24"/>
          <w:highlight w:val="none"/>
          <w:lang w:val="en-US" w:eastAsia="zh-CN"/>
        </w:rPr>
      </w:pPr>
    </w:p>
    <w:p w14:paraId="0D05ABC1">
      <w:pPr>
        <w:pStyle w:val="88"/>
        <w:adjustRightInd w:val="0"/>
        <w:snapToGrid w:val="0"/>
        <w:spacing w:line="500" w:lineRule="exact"/>
        <w:jc w:val="left"/>
        <w:rPr>
          <w:rFonts w:hint="eastAsia" w:ascii="宋体" w:hAnsi="宋体" w:eastAsia="宋体" w:cs="宋体"/>
          <w:color w:val="auto"/>
          <w:sz w:val="24"/>
          <w:szCs w:val="24"/>
          <w:highlight w:val="none"/>
        </w:rPr>
      </w:pPr>
    </w:p>
    <w:p w14:paraId="6BF98135">
      <w:pPr>
        <w:spacing w:line="440" w:lineRule="exact"/>
        <w:jc w:val="center"/>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4</w:t>
      </w:r>
      <w:r>
        <w:rPr>
          <w:rFonts w:hint="eastAsia" w:ascii="宋体" w:hAnsi="宋体" w:eastAsia="宋体" w:cs="宋体"/>
          <w:b/>
          <w:color w:val="auto"/>
          <w:sz w:val="24"/>
          <w:szCs w:val="24"/>
          <w:highlight w:val="none"/>
          <w:lang w:val="en-US" w:eastAsia="zh-CN"/>
        </w:rPr>
        <w:t>、</w:t>
      </w:r>
      <w:r>
        <w:rPr>
          <w:rFonts w:hint="eastAsia" w:ascii="宋体" w:hAnsi="宋体" w:eastAsia="宋体" w:cs="宋体"/>
          <w:b/>
          <w:color w:val="auto"/>
          <w:sz w:val="24"/>
          <w:szCs w:val="24"/>
          <w:highlight w:val="none"/>
        </w:rPr>
        <w:t>近三年经营业绩</w:t>
      </w:r>
    </w:p>
    <w:p w14:paraId="2D9C4281">
      <w:pPr>
        <w:pStyle w:val="21"/>
        <w:rPr>
          <w:rFonts w:hint="eastAsia" w:ascii="宋体" w:hAnsi="宋体" w:eastAsia="宋体" w:cs="宋体"/>
          <w:color w:val="auto"/>
          <w:sz w:val="24"/>
          <w:szCs w:val="24"/>
          <w:highlight w:val="none"/>
        </w:rPr>
      </w:pPr>
    </w:p>
    <w:p w14:paraId="43031E95">
      <w:pPr>
        <w:tabs>
          <w:tab w:val="left" w:pos="5100"/>
        </w:tabs>
        <w:spacing w:line="440" w:lineRule="exact"/>
        <w:ind w:firstLine="352" w:firstLineChars="147"/>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项目名称：                  </w:t>
      </w:r>
      <w:r>
        <w:rPr>
          <w:rFonts w:hint="eastAsia" w:ascii="宋体" w:hAnsi="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lang w:val="en-US" w:eastAsia="zh-CN"/>
        </w:rPr>
        <w:t>项目</w:t>
      </w:r>
      <w:r>
        <w:rPr>
          <w:rFonts w:hint="eastAsia" w:ascii="宋体" w:hAnsi="宋体" w:eastAsia="宋体" w:cs="宋体"/>
          <w:bCs/>
          <w:color w:val="auto"/>
          <w:sz w:val="24"/>
          <w:szCs w:val="24"/>
          <w:highlight w:val="none"/>
        </w:rPr>
        <w:t>编号：</w:t>
      </w:r>
      <w:r>
        <w:rPr>
          <w:rFonts w:hint="eastAsia" w:ascii="宋体" w:hAnsi="宋体" w:eastAsia="宋体" w:cs="宋体"/>
          <w:color w:val="auto"/>
          <w:sz w:val="24"/>
          <w:szCs w:val="24"/>
          <w:highlight w:val="none"/>
        </w:rPr>
        <w:t xml:space="preserve"> </w:t>
      </w:r>
      <w:r>
        <w:rPr>
          <w:rFonts w:hint="eastAsia" w:ascii="宋体" w:hAnsi="宋体" w:eastAsia="宋体" w:cs="宋体"/>
          <w:bCs/>
          <w:color w:val="auto"/>
          <w:sz w:val="24"/>
          <w:szCs w:val="24"/>
          <w:highlight w:val="none"/>
        </w:rPr>
        <w:t xml:space="preserve">               </w:t>
      </w:r>
    </w:p>
    <w:p w14:paraId="00A2D9CD">
      <w:pPr>
        <w:tabs>
          <w:tab w:val="left" w:pos="5100"/>
        </w:tabs>
        <w:spacing w:line="440" w:lineRule="exact"/>
        <w:ind w:firstLine="352" w:firstLineChars="147"/>
        <w:rPr>
          <w:rFonts w:hint="eastAsia" w:ascii="宋体" w:hAnsi="宋体" w:eastAsia="宋体" w:cs="宋体"/>
          <w:bCs/>
          <w:color w:val="auto"/>
          <w:kern w:val="2"/>
          <w:sz w:val="24"/>
          <w:szCs w:val="24"/>
          <w:highlight w:val="none"/>
        </w:rPr>
      </w:pPr>
      <w:r>
        <w:rPr>
          <w:rFonts w:hint="eastAsia" w:ascii="宋体" w:hAnsi="宋体" w:cs="宋体"/>
          <w:bCs/>
          <w:color w:val="auto"/>
          <w:sz w:val="24"/>
          <w:szCs w:val="24"/>
          <w:highlight w:val="none"/>
          <w:lang w:val="en-US" w:eastAsia="zh-CN"/>
        </w:rPr>
        <w:t xml:space="preserve">标段名称：                    </w:t>
      </w:r>
      <w:r>
        <w:rPr>
          <w:rFonts w:hint="eastAsia" w:ascii="宋体" w:hAnsi="宋体" w:eastAsia="宋体" w:cs="宋体"/>
          <w:color w:val="auto"/>
          <w:sz w:val="24"/>
          <w:szCs w:val="24"/>
          <w:highlight w:val="none"/>
        </w:rPr>
        <w:t>投标单位名称（公章</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u w:val="none"/>
          <w:lang w:eastAsia="zh-CN"/>
        </w:rPr>
        <w:t>：</w:t>
      </w:r>
      <w:r>
        <w:rPr>
          <w:rFonts w:hint="eastAsia" w:ascii="宋体" w:hAnsi="宋体" w:eastAsia="宋体" w:cs="宋体"/>
          <w:bCs/>
          <w:color w:val="auto"/>
          <w:kern w:val="2"/>
          <w:sz w:val="24"/>
          <w:szCs w:val="24"/>
          <w:highlight w:val="none"/>
          <w:lang w:val="en-US" w:eastAsia="zh-CN"/>
        </w:rPr>
        <w:t xml:space="preserve">              </w:t>
      </w:r>
      <w:r>
        <w:rPr>
          <w:rFonts w:hint="eastAsia" w:ascii="宋体" w:hAnsi="宋体" w:eastAsia="宋体" w:cs="宋体"/>
          <w:bCs/>
          <w:color w:val="auto"/>
          <w:kern w:val="2"/>
          <w:sz w:val="24"/>
          <w:szCs w:val="24"/>
          <w:highlight w:val="none"/>
        </w:rPr>
        <w:t xml:space="preserve">  </w:t>
      </w:r>
    </w:p>
    <w:tbl>
      <w:tblPr>
        <w:tblStyle w:val="23"/>
        <w:tblW w:w="97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5"/>
        <w:gridCol w:w="3742"/>
        <w:gridCol w:w="2142"/>
        <w:gridCol w:w="1709"/>
      </w:tblGrid>
      <w:tr w14:paraId="1D5C5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205" w:type="dxa"/>
            <w:noWrap w:val="0"/>
            <w:vAlign w:val="top"/>
          </w:tcPr>
          <w:p w14:paraId="08B59916">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地区</w:t>
            </w:r>
          </w:p>
        </w:tc>
        <w:tc>
          <w:tcPr>
            <w:tcW w:w="3742" w:type="dxa"/>
            <w:noWrap w:val="0"/>
            <w:vAlign w:val="top"/>
          </w:tcPr>
          <w:p w14:paraId="1FFE7295">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2142" w:type="dxa"/>
            <w:noWrap w:val="0"/>
            <w:vAlign w:val="top"/>
          </w:tcPr>
          <w:p w14:paraId="6FE263B7">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金额</w:t>
            </w:r>
          </w:p>
        </w:tc>
        <w:tc>
          <w:tcPr>
            <w:tcW w:w="1709" w:type="dxa"/>
            <w:noWrap w:val="0"/>
            <w:vAlign w:val="top"/>
          </w:tcPr>
          <w:p w14:paraId="36DFC24E">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p>
        </w:tc>
      </w:tr>
      <w:tr w14:paraId="6145F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205" w:type="dxa"/>
            <w:noWrap w:val="0"/>
            <w:vAlign w:val="top"/>
          </w:tcPr>
          <w:p w14:paraId="7C4494BF">
            <w:pPr>
              <w:spacing w:line="440" w:lineRule="exact"/>
              <w:jc w:val="center"/>
              <w:rPr>
                <w:rFonts w:hint="eastAsia" w:ascii="宋体" w:hAnsi="宋体" w:eastAsia="宋体" w:cs="宋体"/>
                <w:color w:val="auto"/>
                <w:sz w:val="24"/>
                <w:szCs w:val="24"/>
                <w:highlight w:val="none"/>
              </w:rPr>
            </w:pPr>
          </w:p>
        </w:tc>
        <w:tc>
          <w:tcPr>
            <w:tcW w:w="3742" w:type="dxa"/>
            <w:noWrap w:val="0"/>
            <w:vAlign w:val="top"/>
          </w:tcPr>
          <w:p w14:paraId="2D167ACD">
            <w:pPr>
              <w:spacing w:line="440" w:lineRule="exact"/>
              <w:jc w:val="center"/>
              <w:rPr>
                <w:rFonts w:hint="eastAsia" w:ascii="宋体" w:hAnsi="宋体" w:eastAsia="宋体" w:cs="宋体"/>
                <w:color w:val="auto"/>
                <w:sz w:val="24"/>
                <w:szCs w:val="24"/>
                <w:highlight w:val="none"/>
              </w:rPr>
            </w:pPr>
          </w:p>
        </w:tc>
        <w:tc>
          <w:tcPr>
            <w:tcW w:w="2142" w:type="dxa"/>
            <w:noWrap w:val="0"/>
            <w:vAlign w:val="top"/>
          </w:tcPr>
          <w:p w14:paraId="2F8B0031">
            <w:pPr>
              <w:spacing w:line="440" w:lineRule="exact"/>
              <w:jc w:val="center"/>
              <w:rPr>
                <w:rFonts w:hint="eastAsia" w:ascii="宋体" w:hAnsi="宋体" w:eastAsia="宋体" w:cs="宋体"/>
                <w:color w:val="auto"/>
                <w:sz w:val="24"/>
                <w:szCs w:val="24"/>
                <w:highlight w:val="none"/>
              </w:rPr>
            </w:pPr>
          </w:p>
        </w:tc>
        <w:tc>
          <w:tcPr>
            <w:tcW w:w="1709" w:type="dxa"/>
            <w:noWrap w:val="0"/>
            <w:vAlign w:val="top"/>
          </w:tcPr>
          <w:p w14:paraId="3F646EEA">
            <w:pPr>
              <w:spacing w:line="440" w:lineRule="exact"/>
              <w:jc w:val="center"/>
              <w:rPr>
                <w:rFonts w:hint="eastAsia" w:ascii="宋体" w:hAnsi="宋体" w:eastAsia="宋体" w:cs="宋体"/>
                <w:color w:val="auto"/>
                <w:sz w:val="24"/>
                <w:szCs w:val="24"/>
                <w:highlight w:val="none"/>
              </w:rPr>
            </w:pPr>
          </w:p>
        </w:tc>
      </w:tr>
      <w:tr w14:paraId="01563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205" w:type="dxa"/>
            <w:noWrap w:val="0"/>
            <w:vAlign w:val="top"/>
          </w:tcPr>
          <w:p w14:paraId="535905F9">
            <w:pPr>
              <w:spacing w:line="440" w:lineRule="exact"/>
              <w:jc w:val="center"/>
              <w:rPr>
                <w:rFonts w:hint="eastAsia" w:ascii="宋体" w:hAnsi="宋体" w:eastAsia="宋体" w:cs="宋体"/>
                <w:color w:val="auto"/>
                <w:sz w:val="24"/>
                <w:szCs w:val="24"/>
                <w:highlight w:val="none"/>
              </w:rPr>
            </w:pPr>
          </w:p>
        </w:tc>
        <w:tc>
          <w:tcPr>
            <w:tcW w:w="3742" w:type="dxa"/>
            <w:noWrap w:val="0"/>
            <w:vAlign w:val="top"/>
          </w:tcPr>
          <w:p w14:paraId="550D496C">
            <w:pPr>
              <w:spacing w:line="440" w:lineRule="exact"/>
              <w:jc w:val="center"/>
              <w:rPr>
                <w:rFonts w:hint="eastAsia" w:ascii="宋体" w:hAnsi="宋体" w:eastAsia="宋体" w:cs="宋体"/>
                <w:color w:val="auto"/>
                <w:sz w:val="24"/>
                <w:szCs w:val="24"/>
                <w:highlight w:val="none"/>
              </w:rPr>
            </w:pPr>
          </w:p>
        </w:tc>
        <w:tc>
          <w:tcPr>
            <w:tcW w:w="2142" w:type="dxa"/>
            <w:noWrap w:val="0"/>
            <w:vAlign w:val="top"/>
          </w:tcPr>
          <w:p w14:paraId="6139ADB5">
            <w:pPr>
              <w:spacing w:line="440" w:lineRule="exact"/>
              <w:jc w:val="center"/>
              <w:rPr>
                <w:rFonts w:hint="eastAsia" w:ascii="宋体" w:hAnsi="宋体" w:eastAsia="宋体" w:cs="宋体"/>
                <w:color w:val="auto"/>
                <w:sz w:val="24"/>
                <w:szCs w:val="24"/>
                <w:highlight w:val="none"/>
              </w:rPr>
            </w:pPr>
          </w:p>
        </w:tc>
        <w:tc>
          <w:tcPr>
            <w:tcW w:w="1709" w:type="dxa"/>
            <w:noWrap w:val="0"/>
            <w:vAlign w:val="top"/>
          </w:tcPr>
          <w:p w14:paraId="0E8568C4">
            <w:pPr>
              <w:spacing w:line="440" w:lineRule="exact"/>
              <w:jc w:val="center"/>
              <w:rPr>
                <w:rFonts w:hint="eastAsia" w:ascii="宋体" w:hAnsi="宋体" w:eastAsia="宋体" w:cs="宋体"/>
                <w:color w:val="auto"/>
                <w:sz w:val="24"/>
                <w:szCs w:val="24"/>
                <w:highlight w:val="none"/>
              </w:rPr>
            </w:pPr>
          </w:p>
        </w:tc>
      </w:tr>
      <w:tr w14:paraId="46BF3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205" w:type="dxa"/>
            <w:noWrap w:val="0"/>
            <w:vAlign w:val="top"/>
          </w:tcPr>
          <w:p w14:paraId="58B24489">
            <w:pPr>
              <w:spacing w:line="440" w:lineRule="exact"/>
              <w:jc w:val="center"/>
              <w:rPr>
                <w:rFonts w:hint="eastAsia" w:ascii="宋体" w:hAnsi="宋体" w:eastAsia="宋体" w:cs="宋体"/>
                <w:color w:val="auto"/>
                <w:sz w:val="24"/>
                <w:szCs w:val="24"/>
                <w:highlight w:val="none"/>
              </w:rPr>
            </w:pPr>
          </w:p>
        </w:tc>
        <w:tc>
          <w:tcPr>
            <w:tcW w:w="3742" w:type="dxa"/>
            <w:noWrap w:val="0"/>
            <w:vAlign w:val="top"/>
          </w:tcPr>
          <w:p w14:paraId="1FDFD139">
            <w:pPr>
              <w:spacing w:line="440" w:lineRule="exact"/>
              <w:jc w:val="center"/>
              <w:rPr>
                <w:rFonts w:hint="eastAsia" w:ascii="宋体" w:hAnsi="宋体" w:eastAsia="宋体" w:cs="宋体"/>
                <w:color w:val="auto"/>
                <w:sz w:val="24"/>
                <w:szCs w:val="24"/>
                <w:highlight w:val="none"/>
              </w:rPr>
            </w:pPr>
          </w:p>
        </w:tc>
        <w:tc>
          <w:tcPr>
            <w:tcW w:w="2142" w:type="dxa"/>
            <w:noWrap w:val="0"/>
            <w:vAlign w:val="top"/>
          </w:tcPr>
          <w:p w14:paraId="0E4DD9CE">
            <w:pPr>
              <w:spacing w:line="440" w:lineRule="exact"/>
              <w:jc w:val="center"/>
              <w:rPr>
                <w:rFonts w:hint="eastAsia" w:ascii="宋体" w:hAnsi="宋体" w:eastAsia="宋体" w:cs="宋体"/>
                <w:color w:val="auto"/>
                <w:sz w:val="24"/>
                <w:szCs w:val="24"/>
                <w:highlight w:val="none"/>
              </w:rPr>
            </w:pPr>
          </w:p>
        </w:tc>
        <w:tc>
          <w:tcPr>
            <w:tcW w:w="1709" w:type="dxa"/>
            <w:noWrap w:val="0"/>
            <w:vAlign w:val="top"/>
          </w:tcPr>
          <w:p w14:paraId="0EEF5AC9">
            <w:pPr>
              <w:spacing w:line="440" w:lineRule="exact"/>
              <w:jc w:val="center"/>
              <w:rPr>
                <w:rFonts w:hint="eastAsia" w:ascii="宋体" w:hAnsi="宋体" w:eastAsia="宋体" w:cs="宋体"/>
                <w:color w:val="auto"/>
                <w:sz w:val="24"/>
                <w:szCs w:val="24"/>
                <w:highlight w:val="none"/>
              </w:rPr>
            </w:pPr>
          </w:p>
        </w:tc>
      </w:tr>
      <w:tr w14:paraId="0ED58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205" w:type="dxa"/>
            <w:noWrap w:val="0"/>
            <w:vAlign w:val="top"/>
          </w:tcPr>
          <w:p w14:paraId="6AB73A20">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3742" w:type="dxa"/>
            <w:noWrap w:val="0"/>
            <w:vAlign w:val="top"/>
          </w:tcPr>
          <w:p w14:paraId="08919E3A">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2142" w:type="dxa"/>
            <w:noWrap w:val="0"/>
            <w:vAlign w:val="top"/>
          </w:tcPr>
          <w:p w14:paraId="208C2310">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709" w:type="dxa"/>
            <w:noWrap w:val="0"/>
            <w:vAlign w:val="top"/>
          </w:tcPr>
          <w:p w14:paraId="17ED111F">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bl>
    <w:p w14:paraId="678A4E60">
      <w:pPr>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附中标通知书</w:t>
      </w:r>
      <w:r>
        <w:rPr>
          <w:rFonts w:hint="eastAsia" w:ascii="宋体" w:hAnsi="宋体" w:cs="宋体"/>
          <w:b/>
          <w:color w:val="auto"/>
          <w:sz w:val="24"/>
          <w:szCs w:val="24"/>
          <w:highlight w:val="none"/>
          <w:lang w:val="en-US" w:eastAsia="zh-CN"/>
        </w:rPr>
        <w:t>及</w:t>
      </w:r>
      <w:r>
        <w:rPr>
          <w:rFonts w:hint="eastAsia" w:ascii="宋体" w:hAnsi="宋体" w:eastAsia="宋体" w:cs="宋体"/>
          <w:b/>
          <w:color w:val="auto"/>
          <w:sz w:val="24"/>
          <w:szCs w:val="24"/>
          <w:highlight w:val="none"/>
        </w:rPr>
        <w:t>合同复印件。</w:t>
      </w:r>
    </w:p>
    <w:p w14:paraId="40AC02A4">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2EF212C">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276304E">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237081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0DC7F4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D463A5B">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F3BE95E">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A533E08">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C141F7C">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0FE7C8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5159627">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282747EB">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B2A142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7CC9FB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1C746D4">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A4B2B9E">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1AD542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F67837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8569F3F">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E3AC79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B51AB36">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97E0D9A">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246B9CE4">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622EF3D">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EE04844">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5EE7221">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26C6DE0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42AC12F">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2087183">
      <w:pPr>
        <w:pStyle w:val="89"/>
        <w:numPr>
          <w:ilvl w:val="0"/>
          <w:numId w:val="0"/>
        </w:numPr>
        <w:ind w:leftChars="0"/>
        <w:jc w:val="center"/>
        <w:outlineLvl w:val="9"/>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5、企业资信</w:t>
      </w:r>
    </w:p>
    <w:p w14:paraId="15A7225C">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D1C0F8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05F5F0C">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7712A1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B8E479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B91BC46">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C4865E4">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043877D">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3EB7D1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A61C20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2AF64BC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1FF32E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ABD24BE">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3AD46E1">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B6F744D">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E8E419B">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C63191C">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304967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93FB49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5262DC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E47B30A">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A3289A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B9C77A3">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839C6CB">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4F603C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DD2FAA1">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4EA83CD">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25BDF91">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114BC4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FF48448">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899F821">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39EBD4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8E488E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2B574B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0E4C35D">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93053BF">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574A9AF">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AA88B66">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DDCD5B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EBA082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7818C58">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0A517AF">
      <w:pPr>
        <w:pStyle w:val="89"/>
        <w:numPr>
          <w:ilvl w:val="0"/>
          <w:numId w:val="0"/>
        </w:numPr>
        <w:ind w:leftChars="0"/>
        <w:jc w:val="both"/>
        <w:outlineLvl w:val="9"/>
        <w:rPr>
          <w:rFonts w:hint="eastAsia" w:ascii="宋体" w:hAnsi="宋体" w:eastAsia="宋体" w:cs="宋体"/>
          <w:b/>
          <w:bCs/>
          <w:color w:val="auto"/>
          <w:sz w:val="24"/>
          <w:szCs w:val="24"/>
          <w:highlight w:val="none"/>
          <w:lang w:val="en-US" w:eastAsia="zh-CN"/>
        </w:rPr>
      </w:pPr>
    </w:p>
    <w:p w14:paraId="0574AF0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6、投标人认为需提供的证明文件及其它资料</w:t>
      </w:r>
    </w:p>
    <w:p w14:paraId="6C409050">
      <w:pPr>
        <w:pStyle w:val="75"/>
        <w:adjustRightInd w:val="0"/>
        <w:snapToGrid w:val="0"/>
        <w:spacing w:line="5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说明：此处上传</w:t>
      </w:r>
      <w:r>
        <w:rPr>
          <w:rFonts w:hint="eastAsia" w:ascii="宋体" w:hAnsi="宋体" w:eastAsia="宋体" w:cs="宋体"/>
          <w:color w:val="auto"/>
          <w:sz w:val="24"/>
          <w:szCs w:val="24"/>
          <w:highlight w:val="none"/>
          <w:lang w:val="en-US" w:eastAsia="zh-CN"/>
        </w:rPr>
        <w:t>投标人认为需提供的证明文件及其它资料</w:t>
      </w:r>
    </w:p>
    <w:p w14:paraId="05D1DD95">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455FE7F">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18671174">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84EE723">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4F5C525">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063B64B6">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0C0BE9E3">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36832E32">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38CA112">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50F01376">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FD2D549">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53B9BC22">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21E7B94">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583F88CE">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DEC5637">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25D3B93">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8AAF5B2">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1B89BBE">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5357FE2">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F8F1F8B">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77B5277">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5891F4A8">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6827A5FD">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6B9C5780">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E32EA5C">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AE89F96">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2C24B39">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37445EFE">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96D14EC">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088F39C5">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0D1D50FD">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3E2161DD">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162FBF3A">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4FD42BF">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1AC8A696">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59D96CD">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842C59E">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0F8F9E9">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015FF5F8">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338D897D">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395DD034">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D17E2EB">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5D4EDAB6">
      <w:pPr>
        <w:pStyle w:val="89"/>
        <w:numPr>
          <w:ilvl w:val="0"/>
          <w:numId w:val="0"/>
        </w:numPr>
        <w:ind w:leftChars="0"/>
        <w:jc w:val="center"/>
        <w:outlineLvl w:val="9"/>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四、</w:t>
      </w:r>
      <w:r>
        <w:rPr>
          <w:rFonts w:hint="eastAsia" w:ascii="宋体" w:hAnsi="宋体" w:eastAsia="宋体" w:cs="宋体"/>
          <w:color w:val="auto"/>
          <w:sz w:val="28"/>
          <w:szCs w:val="28"/>
          <w:highlight w:val="none"/>
        </w:rPr>
        <w:t>技术文件</w:t>
      </w:r>
    </w:p>
    <w:p w14:paraId="5A74DC35">
      <w:pPr>
        <w:pStyle w:val="59"/>
        <w:numPr>
          <w:ilvl w:val="0"/>
          <w:numId w:val="0"/>
        </w:numPr>
        <w:spacing w:line="360" w:lineRule="auto"/>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r>
        <w:rPr>
          <w:rFonts w:hint="eastAsia" w:ascii="宋体" w:hAnsi="宋体" w:cs="宋体"/>
          <w:b/>
          <w:bCs/>
          <w:color w:val="auto"/>
          <w:sz w:val="24"/>
          <w:szCs w:val="24"/>
          <w:highlight w:val="none"/>
          <w:lang w:val="en-US" w:eastAsia="zh-CN"/>
        </w:rPr>
        <w:t>项目实施</w:t>
      </w:r>
      <w:r>
        <w:rPr>
          <w:rFonts w:hint="eastAsia" w:ascii="宋体" w:hAnsi="宋体" w:eastAsia="宋体" w:cs="宋体"/>
          <w:b/>
          <w:bCs/>
          <w:color w:val="auto"/>
          <w:sz w:val="24"/>
          <w:szCs w:val="24"/>
          <w:highlight w:val="none"/>
          <w:lang w:val="en-US" w:eastAsia="zh-CN"/>
        </w:rPr>
        <w:t>方案</w:t>
      </w:r>
    </w:p>
    <w:p w14:paraId="295B7A07">
      <w:pPr>
        <w:pStyle w:val="50"/>
        <w:numPr>
          <w:ilvl w:val="0"/>
          <w:numId w:val="0"/>
        </w:numPr>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（格式自定）</w:t>
      </w:r>
    </w:p>
    <w:p w14:paraId="0E028AD9">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6FAD928F">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572F4B8">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5F1B2589">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5994071B">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BB8F3E7">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37A6163">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FEA9537">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3718CBDB">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6BD502EA">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FB3BA52">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1C67235F">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12E310AA">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1270087">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306BF57">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1E8ADA05">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5D232BB1">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7CF8BF34">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1FEEF34C">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AF2829A">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123435E">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D2C02F2">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96A882D">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91C02BD">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3E4D1DA9">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197DAE2">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CC295D8">
      <w:pPr>
        <w:pStyle w:val="59"/>
        <w:spacing w:line="360" w:lineRule="auto"/>
        <w:ind w:firstLine="482" w:firstLineChars="200"/>
        <w:jc w:val="center"/>
        <w:rPr>
          <w:rFonts w:hint="eastAsia" w:ascii="宋体" w:hAnsi="宋体" w:eastAsia="宋体" w:cs="宋体"/>
          <w:b/>
          <w:bCs/>
          <w:color w:val="auto"/>
          <w:sz w:val="24"/>
          <w:szCs w:val="24"/>
          <w:highlight w:val="none"/>
          <w:lang w:val="en-US" w:eastAsia="zh-CN"/>
        </w:rPr>
      </w:pPr>
    </w:p>
    <w:p w14:paraId="6F0283FF">
      <w:pPr>
        <w:pStyle w:val="59"/>
        <w:spacing w:line="360" w:lineRule="auto"/>
        <w:ind w:firstLine="482" w:firstLineChars="20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2、售后</w:t>
      </w:r>
      <w:r>
        <w:rPr>
          <w:rFonts w:hint="eastAsia" w:ascii="宋体" w:hAnsi="宋体" w:cs="宋体"/>
          <w:b/>
          <w:bCs/>
          <w:color w:val="auto"/>
          <w:sz w:val="24"/>
          <w:szCs w:val="24"/>
          <w:highlight w:val="none"/>
          <w:lang w:val="en-US" w:eastAsia="zh-CN"/>
        </w:rPr>
        <w:t>服务承诺</w:t>
      </w:r>
      <w:r>
        <w:rPr>
          <w:rFonts w:hint="eastAsia" w:ascii="宋体" w:hAnsi="宋体" w:eastAsia="宋体" w:cs="宋体"/>
          <w:b/>
          <w:bCs/>
          <w:color w:val="auto"/>
          <w:sz w:val="24"/>
          <w:szCs w:val="24"/>
          <w:highlight w:val="none"/>
          <w:lang w:val="en-US" w:eastAsia="zh-CN"/>
        </w:rPr>
        <w:t>及维保方案</w:t>
      </w:r>
    </w:p>
    <w:p w14:paraId="51868589">
      <w:pPr>
        <w:pStyle w:val="50"/>
        <w:jc w:val="center"/>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bidi="ar"/>
        </w:rPr>
        <w:t>（格式自定）</w:t>
      </w:r>
    </w:p>
    <w:p w14:paraId="00F598A1">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66BBFC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8CA3D03">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1267476">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609B52E">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6A5CF0B">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63A0EE3D">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61EC258">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5DEC288">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6F58B25">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AB66038">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29ED98B4">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61C5EDC">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0E6ECEE">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E5FA06B">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83DBDBB">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D742EF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187B5A5">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B535F53">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926D56B">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16E15417">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14ED20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6C44C8FE">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1D1F3778">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EC1D0D0">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ED43282">
      <w:pPr>
        <w:pStyle w:val="50"/>
        <w:rPr>
          <w:rFonts w:hint="eastAsia"/>
          <w:color w:val="auto"/>
          <w:highlight w:val="none"/>
          <w:lang w:val="en-US" w:eastAsia="zh-CN"/>
        </w:rPr>
      </w:pPr>
    </w:p>
    <w:p w14:paraId="39560965">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F9A5435">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6EF6B96F">
      <w:pPr>
        <w:pStyle w:val="59"/>
        <w:numPr>
          <w:ilvl w:val="0"/>
          <w:numId w:val="0"/>
        </w:numPr>
        <w:spacing w:line="360" w:lineRule="auto"/>
        <w:ind w:leftChars="20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3培训服务方案</w:t>
      </w:r>
    </w:p>
    <w:p w14:paraId="2D36063C">
      <w:pPr>
        <w:pStyle w:val="50"/>
        <w:numPr>
          <w:ilvl w:val="0"/>
          <w:numId w:val="0"/>
        </w:numPr>
        <w:ind w:leftChars="200"/>
        <w:rPr>
          <w:rFonts w:hint="eastAsia" w:ascii="宋体" w:hAnsi="宋体" w:eastAsia="宋体" w:cs="宋体"/>
          <w:i w:val="0"/>
          <w:iCs w:val="0"/>
          <w:color w:val="auto"/>
          <w:sz w:val="24"/>
          <w:szCs w:val="24"/>
          <w:highlight w:val="none"/>
          <w:u w:val="none"/>
          <w:lang w:eastAsia="zh-CN"/>
        </w:rPr>
      </w:pPr>
    </w:p>
    <w:p w14:paraId="78980197">
      <w:pPr>
        <w:pStyle w:val="50"/>
        <w:numPr>
          <w:ilvl w:val="0"/>
          <w:numId w:val="0"/>
        </w:numPr>
        <w:ind w:leftChars="20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u w:val="none"/>
          <w:lang w:eastAsia="zh-CN"/>
        </w:rPr>
        <w:t>（</w:t>
      </w:r>
      <w:r>
        <w:rPr>
          <w:rFonts w:hint="eastAsia" w:ascii="宋体" w:hAnsi="宋体" w:eastAsia="宋体" w:cs="宋体"/>
          <w:i w:val="0"/>
          <w:iCs w:val="0"/>
          <w:color w:val="auto"/>
          <w:kern w:val="0"/>
          <w:sz w:val="24"/>
          <w:szCs w:val="24"/>
          <w:highlight w:val="none"/>
          <w:u w:val="none"/>
          <w:lang w:val="en-US" w:eastAsia="zh-CN" w:bidi="ar"/>
        </w:rPr>
        <w:t>格式自定</w:t>
      </w:r>
      <w:r>
        <w:rPr>
          <w:rFonts w:hint="eastAsia" w:ascii="宋体" w:hAnsi="宋体" w:eastAsia="宋体" w:cs="宋体"/>
          <w:i w:val="0"/>
          <w:iCs w:val="0"/>
          <w:color w:val="auto"/>
          <w:sz w:val="24"/>
          <w:szCs w:val="24"/>
          <w:highlight w:val="none"/>
          <w:u w:val="none"/>
          <w:lang w:eastAsia="zh-CN"/>
        </w:rPr>
        <w:t>）</w:t>
      </w:r>
    </w:p>
    <w:p w14:paraId="4F11863D">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631851D4">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2607CF0">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564A46DD">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58D73A63">
      <w:pPr>
        <w:pStyle w:val="50"/>
        <w:rPr>
          <w:rFonts w:hint="eastAsia"/>
          <w:color w:val="auto"/>
          <w:highlight w:val="none"/>
          <w:lang w:val="en-US" w:eastAsia="zh-CN"/>
        </w:rPr>
      </w:pPr>
    </w:p>
    <w:p w14:paraId="2FE0B4EB">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725FDFEF">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63BEFAAE">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B234CAA">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779C43CD">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02CF0099">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7843B7F">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6B67559B">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24E3440E">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0BBA5845">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6B3764FE">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5418F33">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7E2B2C8C">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02F01119">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1C576722">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2DB3CBDB">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3FACD1C">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4A44A34E">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76F40708">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67E32D50">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79B1B57E">
      <w:pPr>
        <w:pStyle w:val="50"/>
        <w:rPr>
          <w:rFonts w:hint="eastAsia"/>
          <w:color w:val="auto"/>
          <w:highlight w:val="none"/>
          <w:lang w:val="en-US" w:eastAsia="zh-CN"/>
        </w:rPr>
      </w:pPr>
    </w:p>
    <w:p w14:paraId="7782B0A0">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4B6CEFC">
      <w:pPr>
        <w:pStyle w:val="59"/>
        <w:numPr>
          <w:ilvl w:val="0"/>
          <w:numId w:val="0"/>
        </w:numPr>
        <w:spacing w:line="360" w:lineRule="auto"/>
        <w:ind w:left="480" w:leftChars="0"/>
        <w:jc w:val="center"/>
        <w:rPr>
          <w:rFonts w:hint="eastAsia" w:ascii="宋体" w:hAnsi="宋体" w:eastAsia="宋体" w:cs="宋体"/>
          <w:b/>
          <w:bCs/>
          <w:color w:val="auto"/>
          <w:sz w:val="24"/>
          <w:szCs w:val="24"/>
          <w:highlight w:val="none"/>
          <w:lang w:val="en-US" w:eastAsia="zh-CN"/>
        </w:rPr>
      </w:pPr>
    </w:p>
    <w:p w14:paraId="5417E842">
      <w:pPr>
        <w:pStyle w:val="59"/>
        <w:numPr>
          <w:ilvl w:val="0"/>
          <w:numId w:val="0"/>
        </w:numPr>
        <w:spacing w:line="360" w:lineRule="auto"/>
        <w:ind w:left="480" w:leftChars="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4、配送方案</w:t>
      </w:r>
    </w:p>
    <w:p w14:paraId="4EE2B15F">
      <w:pPr>
        <w:pStyle w:val="50"/>
        <w:numPr>
          <w:ilvl w:val="0"/>
          <w:numId w:val="0"/>
        </w:numPr>
        <w:ind w:leftChars="20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u w:val="none"/>
          <w:lang w:eastAsia="zh-CN"/>
        </w:rPr>
        <w:t>（</w:t>
      </w:r>
      <w:r>
        <w:rPr>
          <w:rFonts w:hint="eastAsia" w:ascii="宋体" w:hAnsi="宋体" w:eastAsia="宋体" w:cs="宋体"/>
          <w:i w:val="0"/>
          <w:iCs w:val="0"/>
          <w:color w:val="auto"/>
          <w:kern w:val="0"/>
          <w:sz w:val="24"/>
          <w:szCs w:val="24"/>
          <w:highlight w:val="none"/>
          <w:u w:val="none"/>
          <w:lang w:val="en-US" w:eastAsia="zh-CN" w:bidi="ar"/>
        </w:rPr>
        <w:t>格式自定</w:t>
      </w:r>
      <w:r>
        <w:rPr>
          <w:rFonts w:hint="eastAsia" w:ascii="宋体" w:hAnsi="宋体" w:eastAsia="宋体" w:cs="宋体"/>
          <w:i w:val="0"/>
          <w:iCs w:val="0"/>
          <w:color w:val="auto"/>
          <w:sz w:val="24"/>
          <w:szCs w:val="24"/>
          <w:highlight w:val="none"/>
          <w:u w:val="none"/>
          <w:lang w:eastAsia="zh-CN"/>
        </w:rPr>
        <w:t>）</w:t>
      </w:r>
    </w:p>
    <w:p w14:paraId="4DEF0E28">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6721DB1A">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C48CC80">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11088B26">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76647BC8">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199A129">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2D76D5C">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08B7627">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55B70EFF">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553D34F8">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1AC6B99">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3F871B60">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F2DC402">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B2EA42E">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B8052FF">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726478BE">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9383B8E">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6B0C014">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798279BF">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32C51BAE">
      <w:pPr>
        <w:pStyle w:val="50"/>
        <w:rPr>
          <w:rFonts w:hint="eastAsia" w:ascii="宋体" w:hAnsi="宋体" w:eastAsia="宋体" w:cs="宋体"/>
          <w:color w:val="auto"/>
          <w:sz w:val="24"/>
          <w:szCs w:val="24"/>
          <w:highlight w:val="none"/>
          <w:lang w:val="en-US" w:eastAsia="zh-CN"/>
        </w:rPr>
      </w:pPr>
    </w:p>
    <w:p w14:paraId="037566C4">
      <w:pPr>
        <w:pStyle w:val="50"/>
        <w:rPr>
          <w:rFonts w:hint="eastAsia" w:ascii="宋体" w:hAnsi="宋体" w:eastAsia="宋体" w:cs="宋体"/>
          <w:color w:val="auto"/>
          <w:sz w:val="24"/>
          <w:szCs w:val="24"/>
          <w:highlight w:val="none"/>
          <w:lang w:val="en-US" w:eastAsia="zh-CN"/>
        </w:rPr>
      </w:pPr>
    </w:p>
    <w:p w14:paraId="1BB9828A">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7BA4E2E">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7DE0AFF6">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6B0F947D">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3B28A53E">
      <w:pPr>
        <w:pStyle w:val="59"/>
        <w:spacing w:line="360" w:lineRule="auto"/>
        <w:rPr>
          <w:rFonts w:hint="eastAsia" w:ascii="宋体" w:hAnsi="宋体" w:eastAsia="宋体" w:cs="宋体"/>
          <w:color w:val="auto"/>
          <w:sz w:val="24"/>
          <w:szCs w:val="24"/>
          <w:highlight w:val="none"/>
          <w:lang w:val="en-US" w:eastAsia="zh-CN"/>
        </w:rPr>
      </w:pPr>
    </w:p>
    <w:p w14:paraId="502C4504">
      <w:pPr>
        <w:pStyle w:val="59"/>
        <w:spacing w:line="360" w:lineRule="auto"/>
        <w:rPr>
          <w:rFonts w:hint="eastAsia" w:ascii="宋体" w:hAnsi="宋体" w:eastAsia="宋体" w:cs="宋体"/>
          <w:color w:val="auto"/>
          <w:sz w:val="24"/>
          <w:szCs w:val="24"/>
          <w:highlight w:val="none"/>
          <w:lang w:val="en-US" w:eastAsia="zh-CN"/>
        </w:rPr>
      </w:pPr>
    </w:p>
    <w:p w14:paraId="3459AAB9">
      <w:pPr>
        <w:pStyle w:val="59"/>
        <w:numPr>
          <w:ilvl w:val="0"/>
          <w:numId w:val="0"/>
        </w:numPr>
        <w:spacing w:line="360" w:lineRule="auto"/>
        <w:ind w:leftChars="20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5、应急处理方案</w:t>
      </w:r>
    </w:p>
    <w:p w14:paraId="1C172BA7">
      <w:pPr>
        <w:pStyle w:val="50"/>
        <w:numPr>
          <w:ilvl w:val="0"/>
          <w:numId w:val="0"/>
        </w:numPr>
        <w:ind w:leftChars="200"/>
        <w:rPr>
          <w:rFonts w:hint="eastAsia" w:ascii="宋体" w:hAnsi="宋体" w:eastAsia="宋体" w:cs="宋体"/>
          <w:color w:val="auto"/>
          <w:sz w:val="24"/>
          <w:szCs w:val="24"/>
          <w:highlight w:val="none"/>
          <w:lang w:val="en-US" w:eastAsia="zh-CN"/>
        </w:rPr>
      </w:pPr>
    </w:p>
    <w:p w14:paraId="17B8F641">
      <w:pPr>
        <w:pStyle w:val="31"/>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（格式自拟）</w:t>
      </w:r>
    </w:p>
    <w:p w14:paraId="1877A674">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3619B39">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F83FB39">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14BBAEA">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2584CD6E">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9DE6B72">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2660E524">
      <w:pPr>
        <w:pStyle w:val="50"/>
        <w:rPr>
          <w:rFonts w:hint="eastAsia" w:ascii="宋体" w:hAnsi="宋体" w:eastAsia="宋体" w:cs="宋体"/>
          <w:color w:val="auto"/>
          <w:sz w:val="24"/>
          <w:szCs w:val="24"/>
          <w:highlight w:val="none"/>
          <w:lang w:val="en-US" w:eastAsia="zh-CN"/>
        </w:rPr>
      </w:pPr>
    </w:p>
    <w:p w14:paraId="0474F51D">
      <w:pPr>
        <w:pStyle w:val="50"/>
        <w:rPr>
          <w:rFonts w:hint="eastAsia" w:ascii="宋体" w:hAnsi="宋体" w:eastAsia="宋体" w:cs="宋体"/>
          <w:color w:val="auto"/>
          <w:sz w:val="24"/>
          <w:szCs w:val="24"/>
          <w:highlight w:val="none"/>
          <w:lang w:val="en-US" w:eastAsia="zh-CN"/>
        </w:rPr>
      </w:pPr>
    </w:p>
    <w:p w14:paraId="47BA064A">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151C5CE9">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CC4C7FD">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8478D9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1551393">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93C5A43">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6A68492D">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B14B481">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6BEF76E1">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D967C7C">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2B6D4E69">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6D29837">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618D94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294F78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AD886ED">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5D800D1">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BC0A28A">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E5DA5ED">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01D343B">
      <w:pPr>
        <w:pStyle w:val="50"/>
        <w:jc w:val="left"/>
        <w:rPr>
          <w:rFonts w:hint="eastAsia" w:ascii="宋体" w:hAnsi="宋体" w:eastAsia="宋体" w:cs="宋体"/>
          <w:color w:val="auto"/>
          <w:sz w:val="24"/>
          <w:szCs w:val="24"/>
          <w:highlight w:val="none"/>
          <w:lang w:val="en-US" w:eastAsia="zh-CN"/>
        </w:rPr>
      </w:pPr>
    </w:p>
    <w:p w14:paraId="1CB5181E">
      <w:pPr>
        <w:pStyle w:val="50"/>
        <w:ind w:firstLine="482" w:firstLineChars="200"/>
        <w:jc w:val="center"/>
        <w:rPr>
          <w:rFonts w:hint="eastAsia" w:ascii="宋体" w:hAnsi="宋体" w:eastAsia="宋体" w:cs="宋体"/>
          <w:b/>
          <w:bCs/>
          <w:color w:val="auto"/>
          <w:sz w:val="24"/>
          <w:szCs w:val="24"/>
          <w:highlight w:val="none"/>
          <w:lang w:val="en-US" w:eastAsia="zh-CN"/>
        </w:rPr>
      </w:pPr>
    </w:p>
    <w:p w14:paraId="2A4A925F">
      <w:pPr>
        <w:pStyle w:val="50"/>
        <w:ind w:firstLine="482" w:firstLineChars="200"/>
        <w:jc w:val="center"/>
        <w:rPr>
          <w:rFonts w:hint="eastAsia" w:ascii="宋体" w:hAnsi="宋体" w:eastAsia="宋体" w:cs="宋体"/>
          <w:color w:val="auto"/>
          <w:sz w:val="24"/>
          <w:szCs w:val="24"/>
          <w:highlight w:val="none"/>
          <w:lang w:val="en-US" w:eastAsia="zh-CN"/>
        </w:rPr>
      </w:pPr>
      <w:r>
        <w:rPr>
          <w:rFonts w:hint="eastAsia" w:ascii="宋体" w:hAnsi="宋体" w:cs="宋体"/>
          <w:b/>
          <w:bCs/>
          <w:color w:val="auto"/>
          <w:sz w:val="24"/>
          <w:szCs w:val="24"/>
          <w:highlight w:val="none"/>
          <w:lang w:val="en-US" w:eastAsia="zh-CN"/>
        </w:rPr>
        <w:t>6</w:t>
      </w:r>
      <w:r>
        <w:rPr>
          <w:rFonts w:hint="eastAsia" w:ascii="宋体" w:hAnsi="宋体" w:eastAsia="宋体" w:cs="宋体"/>
          <w:b/>
          <w:bCs/>
          <w:color w:val="auto"/>
          <w:sz w:val="24"/>
          <w:szCs w:val="24"/>
          <w:highlight w:val="none"/>
          <w:lang w:val="en-US" w:eastAsia="zh-CN"/>
        </w:rPr>
        <w:t>、产品简要说明一览表</w:t>
      </w:r>
    </w:p>
    <w:p w14:paraId="447B6789">
      <w:pPr>
        <w:pStyle w:val="32"/>
        <w:spacing w:line="440" w:lineRule="exact"/>
        <w:ind w:left="210" w:leftChars="-86" w:hanging="391" w:hangingChars="163"/>
        <w:jc w:val="both"/>
        <w:rPr>
          <w:rFonts w:ascii="宋体" w:hAnsi="宋体" w:cs="宋体"/>
          <w:color w:val="auto"/>
          <w:highlight w:val="none"/>
        </w:rPr>
      </w:pPr>
      <w:r>
        <w:rPr>
          <w:rFonts w:hint="eastAsia" w:ascii="宋体" w:hAnsi="宋体"/>
          <w:color w:val="auto"/>
          <w:highlight w:val="none"/>
        </w:rPr>
        <w:t>项目名称：</w:t>
      </w:r>
      <w:r>
        <w:rPr>
          <w:rFonts w:ascii="宋体" w:hAnsi="宋体"/>
          <w:color w:val="auto"/>
          <w:highlight w:val="none"/>
          <w:u w:val="single"/>
        </w:rPr>
        <w:t xml:space="preserve">                        </w:t>
      </w:r>
      <w:r>
        <w:rPr>
          <w:rFonts w:ascii="宋体" w:hAnsi="宋体" w:cs="宋体"/>
          <w:color w:val="auto"/>
          <w:highlight w:val="none"/>
        </w:rPr>
        <w:t xml:space="preserve"> </w:t>
      </w:r>
      <w:r>
        <w:rPr>
          <w:rFonts w:hint="eastAsia" w:ascii="宋体" w:hAnsi="宋体"/>
          <w:color w:val="auto"/>
          <w:highlight w:val="none"/>
        </w:rPr>
        <w:t>项目编号：</w:t>
      </w:r>
      <w:r>
        <w:rPr>
          <w:rFonts w:ascii="宋体" w:hAnsi="宋体"/>
          <w:color w:val="auto"/>
          <w:highlight w:val="none"/>
          <w:u w:val="single"/>
        </w:rPr>
        <w:t xml:space="preserve">                         </w:t>
      </w:r>
      <w:r>
        <w:rPr>
          <w:rFonts w:ascii="宋体" w:hAnsi="宋体"/>
          <w:color w:val="auto"/>
          <w:highlight w:val="none"/>
        </w:rPr>
        <w:t xml:space="preserve">  </w:t>
      </w:r>
    </w:p>
    <w:p w14:paraId="3322F0D0">
      <w:pPr>
        <w:pStyle w:val="32"/>
        <w:spacing w:line="440" w:lineRule="exact"/>
        <w:ind w:left="210" w:leftChars="-86" w:hanging="391" w:hangingChars="163"/>
        <w:jc w:val="both"/>
        <w:rPr>
          <w:rFonts w:hint="eastAsia" w:ascii="宋体" w:hAnsi="宋体" w:eastAsia="宋体" w:cs="Times New Roman"/>
          <w:color w:val="auto"/>
          <w:highlight w:val="none"/>
          <w:u w:val="single"/>
        </w:rPr>
      </w:pPr>
      <w:r>
        <w:rPr>
          <w:rFonts w:hint="eastAsia" w:ascii="宋体" w:hAnsi="宋体" w:eastAsia="宋体" w:cs="Times New Roman"/>
          <w:color w:val="auto"/>
          <w:highlight w:val="none"/>
          <w:lang w:val="en-US" w:eastAsia="zh-CN"/>
        </w:rPr>
        <w:t>标段名称：</w:t>
      </w:r>
      <w:r>
        <w:rPr>
          <w:rFonts w:hint="eastAsia" w:ascii="宋体" w:hAnsi="宋体" w:eastAsia="宋体" w:cs="Times New Roman"/>
          <w:color w:val="auto"/>
          <w:highlight w:val="none"/>
          <w:u w:val="single"/>
          <w:lang w:val="en-US" w:eastAsia="zh-CN"/>
        </w:rPr>
        <w:t xml:space="preserve"> </w:t>
      </w:r>
      <w:r>
        <w:rPr>
          <w:rFonts w:hint="eastAsia" w:ascii="宋体" w:hAnsi="宋体" w:eastAsia="宋体" w:cs="Times New Roman"/>
          <w:color w:val="auto"/>
          <w:highlight w:val="none"/>
          <w:u w:val="single"/>
        </w:rPr>
        <w:t xml:space="preserve">                       </w:t>
      </w:r>
      <w:r>
        <w:rPr>
          <w:rFonts w:hint="eastAsia" w:ascii="宋体" w:hAnsi="宋体" w:eastAsia="宋体" w:cs="Times New Roman"/>
          <w:color w:val="auto"/>
          <w:highlight w:val="none"/>
        </w:rPr>
        <w:t xml:space="preserve"> 投标人名称（公章）：</w:t>
      </w:r>
      <w:r>
        <w:rPr>
          <w:rFonts w:hint="eastAsia" w:ascii="宋体" w:hAnsi="宋体" w:eastAsia="宋体" w:cs="Times New Roman"/>
          <w:color w:val="auto"/>
          <w:highlight w:val="none"/>
          <w:u w:val="single"/>
        </w:rPr>
        <w:t xml:space="preserve">　　　　　      </w:t>
      </w:r>
    </w:p>
    <w:tbl>
      <w:tblPr>
        <w:tblStyle w:val="23"/>
        <w:tblW w:w="910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7"/>
        <w:gridCol w:w="1861"/>
        <w:gridCol w:w="2032"/>
        <w:gridCol w:w="2959"/>
        <w:gridCol w:w="1710"/>
      </w:tblGrid>
      <w:tr w14:paraId="20738D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2408" w:type="dxa"/>
            <w:gridSpan w:val="2"/>
            <w:noWrap w:val="0"/>
            <w:vAlign w:val="center"/>
          </w:tcPr>
          <w:p w14:paraId="76652047">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填报项目</w:t>
            </w:r>
          </w:p>
        </w:tc>
        <w:tc>
          <w:tcPr>
            <w:tcW w:w="2032" w:type="dxa"/>
            <w:noWrap w:val="0"/>
            <w:vAlign w:val="center"/>
          </w:tcPr>
          <w:p w14:paraId="0DE819D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填报内容</w:t>
            </w:r>
          </w:p>
        </w:tc>
        <w:tc>
          <w:tcPr>
            <w:tcW w:w="2959" w:type="dxa"/>
            <w:tcBorders>
              <w:right w:val="single" w:color="auto" w:sz="4" w:space="0"/>
            </w:tcBorders>
            <w:noWrap w:val="0"/>
            <w:vAlign w:val="center"/>
          </w:tcPr>
          <w:p w14:paraId="1454AE03">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填报要求</w:t>
            </w:r>
          </w:p>
        </w:tc>
        <w:tc>
          <w:tcPr>
            <w:tcW w:w="1710" w:type="dxa"/>
            <w:tcBorders>
              <w:left w:val="single" w:color="auto" w:sz="4" w:space="0"/>
            </w:tcBorders>
            <w:noWrap w:val="0"/>
            <w:vAlign w:val="center"/>
          </w:tcPr>
          <w:p w14:paraId="4F84CB6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44EDA9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restart"/>
            <w:tcBorders>
              <w:top w:val="single" w:color="auto" w:sz="4" w:space="0"/>
              <w:right w:val="single" w:color="auto" w:sz="4" w:space="0"/>
            </w:tcBorders>
            <w:noWrap w:val="0"/>
            <w:vAlign w:val="center"/>
          </w:tcPr>
          <w:p w14:paraId="27A7E830">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产品注册证</w:t>
            </w:r>
          </w:p>
        </w:tc>
        <w:tc>
          <w:tcPr>
            <w:tcW w:w="1861" w:type="dxa"/>
            <w:tcBorders>
              <w:top w:val="single" w:color="auto" w:sz="4" w:space="0"/>
              <w:left w:val="single" w:color="auto" w:sz="4" w:space="0"/>
            </w:tcBorders>
            <w:noWrap w:val="0"/>
            <w:vAlign w:val="center"/>
          </w:tcPr>
          <w:p w14:paraId="0737738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产品名称</w:t>
            </w:r>
          </w:p>
        </w:tc>
        <w:tc>
          <w:tcPr>
            <w:tcW w:w="2032" w:type="dxa"/>
            <w:noWrap w:val="0"/>
            <w:vAlign w:val="center"/>
          </w:tcPr>
          <w:p w14:paraId="618C0705">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restart"/>
            <w:tcBorders>
              <w:right w:val="single" w:color="auto" w:sz="4" w:space="0"/>
            </w:tcBorders>
            <w:noWrap w:val="0"/>
            <w:vAlign w:val="center"/>
          </w:tcPr>
          <w:p w14:paraId="4EAB4F4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与注册证上的内容一致。</w:t>
            </w:r>
          </w:p>
        </w:tc>
        <w:tc>
          <w:tcPr>
            <w:tcW w:w="1710" w:type="dxa"/>
            <w:vMerge w:val="restart"/>
            <w:tcBorders>
              <w:left w:val="single" w:color="auto" w:sz="4" w:space="0"/>
            </w:tcBorders>
            <w:noWrap w:val="0"/>
            <w:vAlign w:val="center"/>
          </w:tcPr>
          <w:p w14:paraId="3BED34D6">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后附注册证复印件</w:t>
            </w:r>
          </w:p>
        </w:tc>
      </w:tr>
      <w:tr w14:paraId="19B12C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5D36B505">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21ADBDA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产品材质</w:t>
            </w:r>
          </w:p>
        </w:tc>
        <w:tc>
          <w:tcPr>
            <w:tcW w:w="2032" w:type="dxa"/>
            <w:noWrap w:val="0"/>
            <w:vAlign w:val="center"/>
          </w:tcPr>
          <w:p w14:paraId="1B266368">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3BDC13D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2F26A410">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053A83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6224F8B7">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33CB0AAE">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规格</w:t>
            </w:r>
          </w:p>
        </w:tc>
        <w:tc>
          <w:tcPr>
            <w:tcW w:w="2032" w:type="dxa"/>
            <w:noWrap w:val="0"/>
            <w:vAlign w:val="center"/>
          </w:tcPr>
          <w:p w14:paraId="1F32F10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4FCEAFDD">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5148DE47">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507BFB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03BE9ADC">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4E19AE8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型号</w:t>
            </w:r>
          </w:p>
        </w:tc>
        <w:tc>
          <w:tcPr>
            <w:tcW w:w="2032" w:type="dxa"/>
            <w:noWrap w:val="0"/>
            <w:vAlign w:val="center"/>
          </w:tcPr>
          <w:p w14:paraId="6C8F111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1C0FCB3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4DD74CA2">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07D2DF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5375B32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1D28BF7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产品注册号</w:t>
            </w:r>
          </w:p>
        </w:tc>
        <w:tc>
          <w:tcPr>
            <w:tcW w:w="2032" w:type="dxa"/>
            <w:noWrap w:val="0"/>
            <w:vAlign w:val="center"/>
          </w:tcPr>
          <w:p w14:paraId="266A28BC">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0621F47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03F90382">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74A558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0CF0A73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1AECBFA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产品注册名称</w:t>
            </w:r>
          </w:p>
        </w:tc>
        <w:tc>
          <w:tcPr>
            <w:tcW w:w="2032" w:type="dxa"/>
            <w:noWrap w:val="0"/>
            <w:vAlign w:val="center"/>
          </w:tcPr>
          <w:p w14:paraId="46B02888">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37A0D9F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0DFD6E4B">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5F8B23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4CD5B28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5999108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注册证有效期</w:t>
            </w:r>
          </w:p>
        </w:tc>
        <w:tc>
          <w:tcPr>
            <w:tcW w:w="2032" w:type="dxa"/>
            <w:noWrap w:val="0"/>
            <w:vAlign w:val="center"/>
          </w:tcPr>
          <w:p w14:paraId="0A0B86AD">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59CD94D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0F6B51D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6681C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2F09AE79">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3057CBE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注册证批准日期</w:t>
            </w:r>
          </w:p>
        </w:tc>
        <w:tc>
          <w:tcPr>
            <w:tcW w:w="2032" w:type="dxa"/>
            <w:noWrap w:val="0"/>
            <w:vAlign w:val="center"/>
          </w:tcPr>
          <w:p w14:paraId="233E5898">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70591D6E">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38B3CB5A">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327A8C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547" w:type="dxa"/>
            <w:vMerge w:val="continue"/>
            <w:tcBorders>
              <w:right w:val="single" w:color="auto" w:sz="4" w:space="0"/>
            </w:tcBorders>
            <w:noWrap w:val="0"/>
            <w:vAlign w:val="center"/>
          </w:tcPr>
          <w:p w14:paraId="18DC7B90">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220122C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生产地址</w:t>
            </w:r>
          </w:p>
        </w:tc>
        <w:tc>
          <w:tcPr>
            <w:tcW w:w="2032" w:type="dxa"/>
            <w:noWrap w:val="0"/>
            <w:vAlign w:val="center"/>
          </w:tcPr>
          <w:p w14:paraId="24B52FCF">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171328D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014CDAF9">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65476F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9" w:hRule="atLeast"/>
          <w:jc w:val="center"/>
        </w:trPr>
        <w:tc>
          <w:tcPr>
            <w:tcW w:w="2408" w:type="dxa"/>
            <w:gridSpan w:val="2"/>
            <w:tcBorders>
              <w:top w:val="single" w:color="auto" w:sz="4" w:space="0"/>
            </w:tcBorders>
            <w:noWrap w:val="0"/>
            <w:vAlign w:val="center"/>
          </w:tcPr>
          <w:p w14:paraId="679636F3">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生产企业名称</w:t>
            </w:r>
          </w:p>
        </w:tc>
        <w:tc>
          <w:tcPr>
            <w:tcW w:w="2032" w:type="dxa"/>
            <w:noWrap w:val="0"/>
            <w:vAlign w:val="center"/>
          </w:tcPr>
          <w:p w14:paraId="268B834C">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tcBorders>
              <w:right w:val="single" w:color="auto" w:sz="4" w:space="0"/>
            </w:tcBorders>
            <w:noWrap w:val="0"/>
            <w:vAlign w:val="center"/>
          </w:tcPr>
          <w:p w14:paraId="080C6C8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与注册证保持一致</w:t>
            </w:r>
          </w:p>
        </w:tc>
        <w:tc>
          <w:tcPr>
            <w:tcW w:w="1710" w:type="dxa"/>
            <w:tcBorders>
              <w:left w:val="single" w:color="auto" w:sz="4" w:space="0"/>
            </w:tcBorders>
            <w:noWrap w:val="0"/>
            <w:vAlign w:val="center"/>
          </w:tcPr>
          <w:p w14:paraId="47E70BA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74C336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0" w:hRule="atLeast"/>
          <w:jc w:val="center"/>
        </w:trPr>
        <w:tc>
          <w:tcPr>
            <w:tcW w:w="2408" w:type="dxa"/>
            <w:gridSpan w:val="2"/>
            <w:tcBorders>
              <w:bottom w:val="single" w:color="auto" w:sz="4" w:space="0"/>
              <w:right w:val="single" w:color="auto" w:sz="4" w:space="0"/>
            </w:tcBorders>
            <w:noWrap w:val="0"/>
            <w:vAlign w:val="center"/>
          </w:tcPr>
          <w:p w14:paraId="1232BF99">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产品来源</w:t>
            </w:r>
          </w:p>
        </w:tc>
        <w:tc>
          <w:tcPr>
            <w:tcW w:w="2032" w:type="dxa"/>
            <w:tcBorders>
              <w:left w:val="single" w:color="auto" w:sz="4" w:space="0"/>
            </w:tcBorders>
            <w:noWrap w:val="0"/>
            <w:vAlign w:val="center"/>
          </w:tcPr>
          <w:p w14:paraId="6F8B44C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2959" w:type="dxa"/>
            <w:tcBorders>
              <w:bottom w:val="single" w:color="auto" w:sz="4" w:space="0"/>
              <w:right w:val="single" w:color="auto" w:sz="4" w:space="0"/>
            </w:tcBorders>
            <w:noWrap w:val="0"/>
            <w:vAlign w:val="center"/>
          </w:tcPr>
          <w:p w14:paraId="316BAB45">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w:t>
            </w:r>
            <w:r>
              <w:rPr>
                <w:rFonts w:hint="eastAsia" w:ascii="宋体" w:hAnsi="宋体" w:eastAsia="宋体" w:cs="宋体"/>
                <w:color w:val="auto"/>
                <w:spacing w:val="-20"/>
                <w:sz w:val="24"/>
                <w:szCs w:val="24"/>
                <w:highlight w:val="none"/>
                <w:lang w:val="en-US" w:eastAsia="zh-CN"/>
              </w:rPr>
              <w:t>中国制造</w:t>
            </w:r>
            <w:r>
              <w:rPr>
                <w:rFonts w:hint="eastAsia" w:ascii="宋体" w:hAnsi="宋体" w:eastAsia="宋体" w:cs="宋体"/>
                <w:color w:val="auto"/>
                <w:spacing w:val="-20"/>
                <w:sz w:val="24"/>
                <w:szCs w:val="24"/>
                <w:highlight w:val="none"/>
              </w:rPr>
              <w:t>）</w:t>
            </w:r>
          </w:p>
        </w:tc>
        <w:tc>
          <w:tcPr>
            <w:tcW w:w="1710" w:type="dxa"/>
            <w:tcBorders>
              <w:left w:val="single" w:color="auto" w:sz="4" w:space="0"/>
              <w:bottom w:val="single" w:color="auto" w:sz="4" w:space="0"/>
            </w:tcBorders>
            <w:noWrap w:val="0"/>
            <w:vAlign w:val="center"/>
          </w:tcPr>
          <w:p w14:paraId="75ADC30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r>
      <w:tr w14:paraId="19FD5A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97" w:hRule="atLeast"/>
          <w:jc w:val="center"/>
        </w:trPr>
        <w:tc>
          <w:tcPr>
            <w:tcW w:w="2408" w:type="dxa"/>
            <w:gridSpan w:val="2"/>
            <w:tcBorders>
              <w:bottom w:val="single" w:color="auto" w:sz="4" w:space="0"/>
              <w:right w:val="single" w:color="auto" w:sz="4" w:space="0"/>
            </w:tcBorders>
            <w:noWrap w:val="0"/>
            <w:vAlign w:val="center"/>
          </w:tcPr>
          <w:p w14:paraId="00A1F225">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产品认证</w:t>
            </w:r>
          </w:p>
        </w:tc>
        <w:tc>
          <w:tcPr>
            <w:tcW w:w="2032" w:type="dxa"/>
            <w:tcBorders>
              <w:left w:val="single" w:color="auto" w:sz="4" w:space="0"/>
            </w:tcBorders>
            <w:noWrap w:val="0"/>
            <w:vAlign w:val="center"/>
          </w:tcPr>
          <w:p w14:paraId="0015BC8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2959" w:type="dxa"/>
            <w:tcBorders>
              <w:bottom w:val="single" w:color="auto" w:sz="4" w:space="0"/>
              <w:right w:val="single" w:color="auto" w:sz="4" w:space="0"/>
            </w:tcBorders>
            <w:noWrap w:val="0"/>
            <w:vAlign w:val="center"/>
          </w:tcPr>
          <w:p w14:paraId="4D34830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与认证证书一致</w:t>
            </w:r>
          </w:p>
        </w:tc>
        <w:tc>
          <w:tcPr>
            <w:tcW w:w="1710" w:type="dxa"/>
            <w:tcBorders>
              <w:left w:val="single" w:color="auto" w:sz="4" w:space="0"/>
              <w:bottom w:val="single" w:color="auto" w:sz="4" w:space="0"/>
            </w:tcBorders>
            <w:noWrap w:val="0"/>
            <w:vAlign w:val="center"/>
          </w:tcPr>
          <w:p w14:paraId="13F82E5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后附证书复印件</w:t>
            </w:r>
          </w:p>
        </w:tc>
      </w:tr>
      <w:tr w14:paraId="4A33DF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5" w:hRule="atLeast"/>
          <w:jc w:val="center"/>
        </w:trPr>
        <w:tc>
          <w:tcPr>
            <w:tcW w:w="2408" w:type="dxa"/>
            <w:gridSpan w:val="2"/>
            <w:noWrap w:val="0"/>
            <w:vAlign w:val="center"/>
          </w:tcPr>
          <w:p w14:paraId="6E42BC0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产品适用范围</w:t>
            </w:r>
          </w:p>
        </w:tc>
        <w:tc>
          <w:tcPr>
            <w:tcW w:w="2032" w:type="dxa"/>
            <w:noWrap w:val="0"/>
            <w:vAlign w:val="center"/>
          </w:tcPr>
          <w:p w14:paraId="443E784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tcBorders>
              <w:right w:val="single" w:color="auto" w:sz="4" w:space="0"/>
            </w:tcBorders>
            <w:noWrap w:val="0"/>
            <w:vAlign w:val="center"/>
          </w:tcPr>
          <w:p w14:paraId="41278E0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与注册证上产品适用范围一致</w:t>
            </w:r>
          </w:p>
        </w:tc>
        <w:tc>
          <w:tcPr>
            <w:tcW w:w="1710" w:type="dxa"/>
            <w:tcBorders>
              <w:left w:val="single" w:color="auto" w:sz="4" w:space="0"/>
            </w:tcBorders>
            <w:noWrap w:val="0"/>
            <w:vAlign w:val="center"/>
          </w:tcPr>
          <w:p w14:paraId="67C9639B">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3DD229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2" w:hRule="atLeast"/>
          <w:jc w:val="center"/>
        </w:trPr>
        <w:tc>
          <w:tcPr>
            <w:tcW w:w="2408" w:type="dxa"/>
            <w:gridSpan w:val="2"/>
            <w:noWrap w:val="0"/>
            <w:vAlign w:val="center"/>
          </w:tcPr>
          <w:p w14:paraId="0318C447">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产品性能结构及组成</w:t>
            </w:r>
          </w:p>
        </w:tc>
        <w:tc>
          <w:tcPr>
            <w:tcW w:w="2032" w:type="dxa"/>
            <w:noWrap w:val="0"/>
            <w:vAlign w:val="center"/>
          </w:tcPr>
          <w:p w14:paraId="6011F2D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tcBorders>
              <w:right w:val="single" w:color="auto" w:sz="4" w:space="0"/>
            </w:tcBorders>
            <w:noWrap w:val="0"/>
            <w:vAlign w:val="center"/>
          </w:tcPr>
          <w:p w14:paraId="19F15DAD">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与注册证上产品性能结构及组件一致</w:t>
            </w:r>
          </w:p>
        </w:tc>
        <w:tc>
          <w:tcPr>
            <w:tcW w:w="1710" w:type="dxa"/>
            <w:tcBorders>
              <w:left w:val="single" w:color="auto" w:sz="4" w:space="0"/>
            </w:tcBorders>
            <w:noWrap w:val="0"/>
            <w:vAlign w:val="center"/>
          </w:tcPr>
          <w:p w14:paraId="1DFA228D">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5FF933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7" w:hRule="atLeast"/>
          <w:jc w:val="center"/>
        </w:trPr>
        <w:tc>
          <w:tcPr>
            <w:tcW w:w="2408" w:type="dxa"/>
            <w:gridSpan w:val="2"/>
            <w:noWrap w:val="0"/>
            <w:vAlign w:val="center"/>
          </w:tcPr>
          <w:p w14:paraId="731E5B26">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技术优势</w:t>
            </w:r>
          </w:p>
        </w:tc>
        <w:tc>
          <w:tcPr>
            <w:tcW w:w="2032" w:type="dxa"/>
            <w:noWrap w:val="0"/>
            <w:vAlign w:val="center"/>
          </w:tcPr>
          <w:p w14:paraId="0A1FCAF6">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2959" w:type="dxa"/>
            <w:tcBorders>
              <w:right w:val="single" w:color="auto" w:sz="4" w:space="0"/>
            </w:tcBorders>
            <w:noWrap w:val="0"/>
            <w:vAlign w:val="center"/>
          </w:tcPr>
          <w:p w14:paraId="5E3A1776">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tcBorders>
              <w:left w:val="single" w:color="auto" w:sz="4" w:space="0"/>
            </w:tcBorders>
            <w:noWrap w:val="0"/>
            <w:vAlign w:val="center"/>
          </w:tcPr>
          <w:p w14:paraId="073A875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r>
      <w:tr w14:paraId="57DFF9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2408" w:type="dxa"/>
            <w:gridSpan w:val="2"/>
            <w:noWrap w:val="0"/>
            <w:vAlign w:val="center"/>
          </w:tcPr>
          <w:p w14:paraId="1A66E348">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其他说明</w:t>
            </w:r>
          </w:p>
        </w:tc>
        <w:tc>
          <w:tcPr>
            <w:tcW w:w="2032" w:type="dxa"/>
            <w:noWrap w:val="0"/>
            <w:vAlign w:val="center"/>
          </w:tcPr>
          <w:p w14:paraId="4800049C">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tcBorders>
              <w:right w:val="single" w:color="auto" w:sz="4" w:space="0"/>
            </w:tcBorders>
            <w:noWrap w:val="0"/>
            <w:vAlign w:val="center"/>
          </w:tcPr>
          <w:p w14:paraId="6BDFE1E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简单介绍产品功能、用途、使用方法等。</w:t>
            </w:r>
          </w:p>
        </w:tc>
        <w:tc>
          <w:tcPr>
            <w:tcW w:w="1710" w:type="dxa"/>
            <w:tcBorders>
              <w:left w:val="single" w:color="auto" w:sz="4" w:space="0"/>
            </w:tcBorders>
            <w:noWrap w:val="0"/>
            <w:vAlign w:val="center"/>
          </w:tcPr>
          <w:p w14:paraId="6BCC9F6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bl>
    <w:p w14:paraId="2E6D2A16">
      <w:pPr>
        <w:pStyle w:val="32"/>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注：1、所投每个产品单独填报。</w:t>
      </w:r>
    </w:p>
    <w:p w14:paraId="7AA056F3">
      <w:pPr>
        <w:pStyle w:val="32"/>
        <w:spacing w:line="440" w:lineRule="exact"/>
        <w:ind w:firstLine="472" w:firstLineChars="19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2、投标人所投产品的各项证明及技术资料，应按照所投产品在</w:t>
      </w:r>
      <w:r>
        <w:rPr>
          <w:rFonts w:hint="eastAsia" w:ascii="宋体" w:hAnsi="宋体" w:eastAsia="宋体" w:cs="宋体"/>
          <w:b/>
          <w:color w:val="auto"/>
          <w:sz w:val="24"/>
          <w:szCs w:val="24"/>
          <w:highlight w:val="none"/>
          <w:lang w:eastAsia="zh-CN"/>
        </w:rPr>
        <w:t>分项报价表中</w:t>
      </w:r>
      <w:r>
        <w:rPr>
          <w:rFonts w:hint="eastAsia" w:ascii="宋体" w:hAnsi="宋体" w:eastAsia="宋体" w:cs="宋体"/>
          <w:b/>
          <w:color w:val="auto"/>
          <w:sz w:val="24"/>
          <w:szCs w:val="24"/>
          <w:highlight w:val="none"/>
        </w:rPr>
        <w:t>填报顺序制作，编好始末页码且在</w:t>
      </w:r>
      <w:r>
        <w:rPr>
          <w:rFonts w:hint="eastAsia" w:ascii="宋体" w:hAnsi="宋体" w:eastAsia="宋体" w:cs="宋体"/>
          <w:b/>
          <w:color w:val="auto"/>
          <w:sz w:val="24"/>
          <w:szCs w:val="24"/>
          <w:highlight w:val="none"/>
          <w:lang w:eastAsia="zh-CN"/>
        </w:rPr>
        <w:t>响应文件</w:t>
      </w:r>
      <w:r>
        <w:rPr>
          <w:rFonts w:hint="eastAsia" w:ascii="宋体" w:hAnsi="宋体" w:eastAsia="宋体" w:cs="宋体"/>
          <w:b/>
          <w:color w:val="auto"/>
          <w:sz w:val="24"/>
          <w:szCs w:val="24"/>
          <w:highlight w:val="none"/>
        </w:rPr>
        <w:t>目录中一一列明并对应。</w:t>
      </w:r>
    </w:p>
    <w:p w14:paraId="3AEA3C11">
      <w:pPr>
        <w:pStyle w:val="7"/>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3、后附有效的检测报告、质量管理体系认证（国家法定检测部门出具有效）</w:t>
      </w:r>
    </w:p>
    <w:p w14:paraId="6195A9A1">
      <w:pPr>
        <w:pStyle w:val="50"/>
        <w:ind w:firstLine="480" w:firstLineChars="200"/>
        <w:rPr>
          <w:rFonts w:hint="eastAsia" w:ascii="宋体" w:hAnsi="宋体" w:eastAsia="宋体" w:cs="宋体"/>
          <w:color w:val="auto"/>
          <w:sz w:val="24"/>
          <w:szCs w:val="24"/>
          <w:highlight w:val="none"/>
          <w:lang w:val="en-US" w:eastAsia="zh-CN"/>
        </w:rPr>
      </w:pPr>
    </w:p>
    <w:p w14:paraId="5853DE7E">
      <w:pPr>
        <w:pStyle w:val="50"/>
        <w:ind w:firstLine="480" w:firstLineChars="200"/>
        <w:rPr>
          <w:rFonts w:hint="eastAsia" w:ascii="宋体" w:hAnsi="宋体" w:eastAsia="宋体" w:cs="宋体"/>
          <w:color w:val="auto"/>
          <w:sz w:val="24"/>
          <w:szCs w:val="24"/>
          <w:highlight w:val="none"/>
          <w:lang w:val="en-US" w:eastAsia="zh-CN"/>
        </w:rPr>
      </w:pPr>
    </w:p>
    <w:p w14:paraId="561AA8A3">
      <w:pPr>
        <w:pStyle w:val="50"/>
        <w:numPr>
          <w:ilvl w:val="0"/>
          <w:numId w:val="0"/>
        </w:numPr>
        <w:jc w:val="center"/>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val="en-US" w:eastAsia="zh-CN"/>
        </w:rPr>
        <w:t>服务承诺书</w:t>
      </w:r>
    </w:p>
    <w:p w14:paraId="1AAAB1E4">
      <w:pPr>
        <w:shd w:val="clear" w:color="auto" w:fill="FFFFFF"/>
        <w:spacing w:line="440" w:lineRule="exact"/>
        <w:ind w:firstLine="475" w:firstLineChars="198"/>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售后服务：市内有售后服务机构，投标人必须按提交的服务承诺书，提供售后服务。</w:t>
      </w:r>
    </w:p>
    <w:p w14:paraId="3DCA47D4">
      <w:pPr>
        <w:shd w:val="clear" w:color="auto" w:fill="FFFFFF"/>
        <w:spacing w:line="440" w:lineRule="exact"/>
        <w:ind w:firstLine="480" w:firstLineChars="200"/>
        <w:jc w:val="left"/>
        <w:rPr>
          <w:rFonts w:hint="eastAsia" w:ascii="宋体" w:hAnsi="宋体" w:eastAsia="宋体" w:cs="宋体"/>
          <w:color w:val="auto"/>
          <w:kern w:val="0"/>
          <w:sz w:val="24"/>
          <w:szCs w:val="24"/>
          <w:highlight w:val="none"/>
          <w:u w:val="single"/>
          <w:lang w:val="en-US" w:eastAsia="zh-CN"/>
        </w:rPr>
      </w:pPr>
      <w:r>
        <w:rPr>
          <w:rFonts w:hint="eastAsia" w:ascii="宋体" w:hAnsi="宋体" w:eastAsia="宋体" w:cs="宋体"/>
          <w:color w:val="auto"/>
          <w:kern w:val="0"/>
          <w:sz w:val="24"/>
          <w:szCs w:val="24"/>
          <w:highlight w:val="none"/>
        </w:rPr>
        <w:t>一、拟提供售后服务的项目：</w:t>
      </w:r>
      <w:r>
        <w:rPr>
          <w:rFonts w:hint="eastAsia" w:ascii="宋体" w:hAnsi="宋体" w:eastAsia="宋体" w:cs="宋体"/>
          <w:color w:val="auto"/>
          <w:kern w:val="0"/>
          <w:sz w:val="24"/>
          <w:szCs w:val="24"/>
          <w:highlight w:val="none"/>
          <w:u w:val="single"/>
          <w:lang w:val="en-US" w:eastAsia="zh-CN"/>
        </w:rPr>
        <w:t xml:space="preserve">                                       </w:t>
      </w:r>
    </w:p>
    <w:p w14:paraId="7DD587A4">
      <w:pPr>
        <w:shd w:val="clear" w:color="auto" w:fill="FFFFFF"/>
        <w:spacing w:line="440" w:lineRule="exact"/>
        <w:ind w:firstLine="480" w:firstLineChars="20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二、售后免费服务期限：</w:t>
      </w:r>
      <w:r>
        <w:rPr>
          <w:rFonts w:hint="eastAsia" w:ascii="宋体" w:hAnsi="宋体" w:eastAsia="宋体" w:cs="宋体"/>
          <w:color w:val="auto"/>
          <w:kern w:val="0"/>
          <w:sz w:val="24"/>
          <w:szCs w:val="24"/>
          <w:highlight w:val="none"/>
          <w:u w:val="single"/>
          <w:lang w:val="en-US" w:eastAsia="zh-CN"/>
        </w:rPr>
        <w:t xml:space="preserve">                                           </w:t>
      </w:r>
    </w:p>
    <w:p w14:paraId="1D4C06AA">
      <w:pPr>
        <w:spacing w:line="440" w:lineRule="exact"/>
        <w:ind w:firstLine="480" w:firstLineChars="20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三、服务响应及到达现场的时间：</w:t>
      </w:r>
      <w:r>
        <w:rPr>
          <w:rFonts w:hint="eastAsia" w:ascii="宋体" w:hAnsi="宋体" w:eastAsia="宋体" w:cs="宋体"/>
          <w:color w:val="auto"/>
          <w:kern w:val="0"/>
          <w:sz w:val="24"/>
          <w:szCs w:val="24"/>
          <w:highlight w:val="none"/>
          <w:u w:val="single"/>
          <w:lang w:val="en-US" w:eastAsia="zh-CN"/>
        </w:rPr>
        <w:t xml:space="preserve">                                   </w:t>
      </w:r>
    </w:p>
    <w:p w14:paraId="48D7FFBC">
      <w:pPr>
        <w:spacing w:line="440" w:lineRule="exact"/>
        <w:ind w:firstLine="480" w:firstLineChars="20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四、配送机构及联系方式：</w:t>
      </w:r>
      <w:r>
        <w:rPr>
          <w:rFonts w:hint="eastAsia" w:ascii="宋体" w:hAnsi="宋体" w:eastAsia="宋体" w:cs="宋体"/>
          <w:color w:val="auto"/>
          <w:kern w:val="0"/>
          <w:sz w:val="24"/>
          <w:szCs w:val="24"/>
          <w:highlight w:val="none"/>
          <w:u w:val="single"/>
          <w:lang w:val="en-US" w:eastAsia="zh-CN"/>
        </w:rPr>
        <w:t xml:space="preserve">                                         </w:t>
      </w:r>
    </w:p>
    <w:p w14:paraId="73079B7E">
      <w:pPr>
        <w:spacing w:line="440" w:lineRule="exact"/>
        <w:ind w:firstLine="480" w:firstLineChars="20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五、投标人的其他服务承诺及优惠条件：</w:t>
      </w:r>
      <w:r>
        <w:rPr>
          <w:rFonts w:hint="eastAsia" w:ascii="宋体" w:hAnsi="宋体" w:eastAsia="宋体" w:cs="宋体"/>
          <w:color w:val="auto"/>
          <w:kern w:val="0"/>
          <w:sz w:val="24"/>
          <w:szCs w:val="24"/>
          <w:highlight w:val="none"/>
          <w:u w:val="single"/>
          <w:lang w:val="en-US" w:eastAsia="zh-CN"/>
        </w:rPr>
        <w:t xml:space="preserve">                              </w:t>
      </w:r>
    </w:p>
    <w:p w14:paraId="63EA75B2">
      <w:pPr>
        <w:widowControl/>
        <w:spacing w:line="440" w:lineRule="exact"/>
        <w:ind w:firstLine="899"/>
        <w:jc w:val="left"/>
        <w:rPr>
          <w:rFonts w:hint="eastAsia" w:ascii="宋体" w:hAnsi="宋体" w:eastAsia="宋体" w:cs="宋体"/>
          <w:color w:val="auto"/>
          <w:kern w:val="0"/>
          <w:sz w:val="24"/>
          <w:szCs w:val="24"/>
          <w:highlight w:val="none"/>
        </w:rPr>
      </w:pPr>
    </w:p>
    <w:p w14:paraId="4FE57DFD">
      <w:pPr>
        <w:widowControl/>
        <w:spacing w:line="440" w:lineRule="exact"/>
        <w:ind w:firstLine="899"/>
        <w:jc w:val="left"/>
        <w:rPr>
          <w:rFonts w:hint="eastAsia" w:ascii="宋体" w:hAnsi="宋体" w:eastAsia="宋体" w:cs="宋体"/>
          <w:color w:val="auto"/>
          <w:kern w:val="0"/>
          <w:sz w:val="24"/>
          <w:szCs w:val="24"/>
          <w:highlight w:val="none"/>
        </w:rPr>
      </w:pPr>
    </w:p>
    <w:p w14:paraId="3866AE1C">
      <w:pPr>
        <w:pStyle w:val="14"/>
        <w:rPr>
          <w:rFonts w:hint="eastAsia"/>
          <w:color w:val="auto"/>
          <w:highlight w:val="none"/>
        </w:rPr>
      </w:pPr>
    </w:p>
    <w:p w14:paraId="54FC03F2">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54B2CE85">
      <w:pPr>
        <w:pStyle w:val="14"/>
        <w:rPr>
          <w:rFonts w:hint="eastAsia" w:ascii="宋体" w:hAnsi="宋体" w:eastAsia="宋体" w:cs="宋体"/>
          <w:color w:val="auto"/>
          <w:sz w:val="24"/>
          <w:szCs w:val="24"/>
          <w:highlight w:val="none"/>
          <w:u w:val="single"/>
          <w:lang w:val="en-US" w:eastAsia="zh-CN"/>
        </w:rPr>
      </w:pPr>
    </w:p>
    <w:p w14:paraId="63B3DD1A">
      <w:pPr>
        <w:pStyle w:val="14"/>
        <w:rPr>
          <w:rFonts w:hint="eastAsia" w:ascii="宋体" w:hAnsi="宋体" w:eastAsia="宋体" w:cs="宋体"/>
          <w:color w:val="auto"/>
          <w:sz w:val="24"/>
          <w:szCs w:val="24"/>
          <w:highlight w:val="none"/>
          <w:u w:val="single"/>
          <w:lang w:val="en-US" w:eastAsia="zh-CN"/>
        </w:rPr>
      </w:pPr>
    </w:p>
    <w:p w14:paraId="2BFBD083">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投标商名称（公章）：</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0277337A">
      <w:pPr>
        <w:widowControl/>
        <w:adjustRightInd w:val="0"/>
        <w:spacing w:line="440" w:lineRule="exact"/>
        <w:ind w:firstLine="840" w:firstLineChars="350"/>
        <w:jc w:val="left"/>
        <w:rPr>
          <w:rFonts w:hint="eastAsia" w:ascii="宋体" w:hAnsi="宋体" w:eastAsia="宋体" w:cs="宋体"/>
          <w:color w:val="auto"/>
          <w:kern w:val="0"/>
          <w:sz w:val="24"/>
          <w:szCs w:val="24"/>
          <w:highlight w:val="none"/>
        </w:rPr>
      </w:pPr>
    </w:p>
    <w:p w14:paraId="293C417B">
      <w:pPr>
        <w:pStyle w:val="14"/>
        <w:rPr>
          <w:rFonts w:hint="eastAsia"/>
          <w:color w:val="auto"/>
          <w:highlight w:val="none"/>
        </w:rPr>
      </w:pPr>
    </w:p>
    <w:p w14:paraId="3C639307">
      <w:pPr>
        <w:widowControl/>
        <w:adjustRightInd w:val="0"/>
        <w:spacing w:line="44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期：</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 xml:space="preserve">  </w:t>
      </w:r>
    </w:p>
    <w:p w14:paraId="7814B7BE">
      <w:pPr>
        <w:pStyle w:val="50"/>
        <w:numPr>
          <w:ilvl w:val="0"/>
          <w:numId w:val="0"/>
        </w:numPr>
        <w:rPr>
          <w:rFonts w:hint="eastAsia" w:ascii="宋体" w:hAnsi="宋体" w:eastAsia="宋体" w:cs="宋体"/>
          <w:color w:val="auto"/>
          <w:sz w:val="24"/>
          <w:szCs w:val="24"/>
          <w:highlight w:val="none"/>
          <w:lang w:val="en-US" w:eastAsia="zh-CN"/>
        </w:rPr>
      </w:pPr>
    </w:p>
    <w:p w14:paraId="0168EE68">
      <w:pPr>
        <w:pStyle w:val="50"/>
        <w:numPr>
          <w:ilvl w:val="0"/>
          <w:numId w:val="0"/>
        </w:numPr>
        <w:ind w:leftChars="200"/>
        <w:rPr>
          <w:rFonts w:hint="eastAsia" w:ascii="宋体" w:hAnsi="宋体" w:eastAsia="宋体" w:cs="宋体"/>
          <w:color w:val="auto"/>
          <w:sz w:val="24"/>
          <w:szCs w:val="24"/>
          <w:highlight w:val="none"/>
          <w:lang w:val="en-US" w:eastAsia="zh-CN"/>
        </w:rPr>
      </w:pPr>
    </w:p>
    <w:p w14:paraId="53E9B61D">
      <w:pPr>
        <w:pStyle w:val="50"/>
        <w:numPr>
          <w:ilvl w:val="0"/>
          <w:numId w:val="0"/>
        </w:numPr>
        <w:ind w:leftChars="200"/>
        <w:rPr>
          <w:rFonts w:hint="eastAsia" w:ascii="宋体" w:hAnsi="宋体" w:eastAsia="宋体" w:cs="宋体"/>
          <w:color w:val="auto"/>
          <w:sz w:val="24"/>
          <w:szCs w:val="24"/>
          <w:highlight w:val="none"/>
          <w:lang w:val="en-US" w:eastAsia="zh-CN"/>
        </w:rPr>
      </w:pPr>
    </w:p>
    <w:p w14:paraId="2A356EA6">
      <w:pPr>
        <w:pStyle w:val="50"/>
        <w:numPr>
          <w:ilvl w:val="0"/>
          <w:numId w:val="0"/>
        </w:numPr>
        <w:ind w:leftChars="200"/>
        <w:rPr>
          <w:rFonts w:hint="eastAsia" w:ascii="宋体" w:hAnsi="宋体" w:eastAsia="宋体" w:cs="宋体"/>
          <w:color w:val="auto"/>
          <w:sz w:val="24"/>
          <w:szCs w:val="24"/>
          <w:highlight w:val="none"/>
          <w:lang w:val="en-US" w:eastAsia="zh-CN"/>
        </w:rPr>
      </w:pPr>
    </w:p>
    <w:p w14:paraId="386FCE71">
      <w:pPr>
        <w:pStyle w:val="50"/>
        <w:numPr>
          <w:ilvl w:val="0"/>
          <w:numId w:val="0"/>
        </w:numPr>
        <w:ind w:leftChars="200"/>
        <w:rPr>
          <w:rFonts w:hint="eastAsia" w:ascii="宋体" w:hAnsi="宋体" w:eastAsia="宋体" w:cs="宋体"/>
          <w:color w:val="auto"/>
          <w:sz w:val="24"/>
          <w:szCs w:val="24"/>
          <w:highlight w:val="none"/>
          <w:lang w:val="en-US" w:eastAsia="zh-CN"/>
        </w:rPr>
      </w:pPr>
    </w:p>
    <w:p w14:paraId="58B8B123">
      <w:pPr>
        <w:pStyle w:val="50"/>
        <w:numPr>
          <w:ilvl w:val="0"/>
          <w:numId w:val="0"/>
        </w:numPr>
        <w:ind w:leftChars="200"/>
        <w:rPr>
          <w:rFonts w:hint="eastAsia" w:ascii="宋体" w:hAnsi="宋体" w:eastAsia="宋体" w:cs="宋体"/>
          <w:color w:val="auto"/>
          <w:sz w:val="24"/>
          <w:szCs w:val="24"/>
          <w:highlight w:val="none"/>
          <w:lang w:val="en-US" w:eastAsia="zh-CN"/>
        </w:rPr>
      </w:pPr>
    </w:p>
    <w:p w14:paraId="2D1E542C">
      <w:pPr>
        <w:pStyle w:val="50"/>
        <w:numPr>
          <w:ilvl w:val="0"/>
          <w:numId w:val="0"/>
        </w:numPr>
        <w:ind w:leftChars="200"/>
        <w:rPr>
          <w:rFonts w:hint="eastAsia" w:ascii="宋体" w:hAnsi="宋体" w:eastAsia="宋体" w:cs="宋体"/>
          <w:color w:val="auto"/>
          <w:sz w:val="24"/>
          <w:szCs w:val="24"/>
          <w:highlight w:val="none"/>
          <w:lang w:val="en-US" w:eastAsia="zh-CN"/>
        </w:rPr>
      </w:pPr>
    </w:p>
    <w:p w14:paraId="0334BDCA">
      <w:pPr>
        <w:pStyle w:val="50"/>
        <w:numPr>
          <w:ilvl w:val="0"/>
          <w:numId w:val="0"/>
        </w:numPr>
        <w:ind w:leftChars="200"/>
        <w:rPr>
          <w:rFonts w:hint="eastAsia" w:ascii="宋体" w:hAnsi="宋体" w:eastAsia="宋体" w:cs="宋体"/>
          <w:color w:val="auto"/>
          <w:sz w:val="24"/>
          <w:szCs w:val="24"/>
          <w:highlight w:val="none"/>
          <w:lang w:val="en-US" w:eastAsia="zh-CN"/>
        </w:rPr>
      </w:pPr>
    </w:p>
    <w:p w14:paraId="2EA52B29">
      <w:pPr>
        <w:pStyle w:val="50"/>
        <w:numPr>
          <w:ilvl w:val="0"/>
          <w:numId w:val="0"/>
        </w:numPr>
        <w:ind w:leftChars="200"/>
        <w:rPr>
          <w:rFonts w:hint="eastAsia" w:ascii="宋体" w:hAnsi="宋体" w:eastAsia="宋体" w:cs="宋体"/>
          <w:color w:val="auto"/>
          <w:sz w:val="24"/>
          <w:szCs w:val="24"/>
          <w:highlight w:val="none"/>
          <w:lang w:val="en-US" w:eastAsia="zh-CN"/>
        </w:rPr>
      </w:pPr>
    </w:p>
    <w:p w14:paraId="2F2D3C8D">
      <w:pPr>
        <w:pStyle w:val="50"/>
        <w:numPr>
          <w:ilvl w:val="0"/>
          <w:numId w:val="0"/>
        </w:numPr>
        <w:ind w:leftChars="200"/>
        <w:rPr>
          <w:rFonts w:hint="eastAsia" w:ascii="宋体" w:hAnsi="宋体" w:eastAsia="宋体" w:cs="宋体"/>
          <w:color w:val="auto"/>
          <w:sz w:val="24"/>
          <w:szCs w:val="24"/>
          <w:highlight w:val="none"/>
          <w:lang w:val="en-US" w:eastAsia="zh-CN"/>
        </w:rPr>
      </w:pPr>
    </w:p>
    <w:p w14:paraId="59E381E9">
      <w:pPr>
        <w:pStyle w:val="50"/>
        <w:numPr>
          <w:ilvl w:val="0"/>
          <w:numId w:val="0"/>
        </w:numPr>
        <w:ind w:leftChars="200"/>
        <w:rPr>
          <w:rFonts w:hint="eastAsia" w:ascii="宋体" w:hAnsi="宋体" w:eastAsia="宋体" w:cs="宋体"/>
          <w:color w:val="auto"/>
          <w:sz w:val="24"/>
          <w:szCs w:val="24"/>
          <w:highlight w:val="none"/>
          <w:lang w:val="en-US" w:eastAsia="zh-CN"/>
        </w:rPr>
      </w:pPr>
    </w:p>
    <w:p w14:paraId="51449D57">
      <w:pPr>
        <w:pStyle w:val="50"/>
        <w:numPr>
          <w:ilvl w:val="0"/>
          <w:numId w:val="0"/>
        </w:numPr>
        <w:ind w:leftChars="200"/>
        <w:rPr>
          <w:rFonts w:hint="eastAsia" w:ascii="宋体" w:hAnsi="宋体" w:eastAsia="宋体" w:cs="宋体"/>
          <w:color w:val="auto"/>
          <w:sz w:val="24"/>
          <w:szCs w:val="24"/>
          <w:highlight w:val="none"/>
          <w:lang w:val="en-US" w:eastAsia="zh-CN"/>
        </w:rPr>
      </w:pPr>
    </w:p>
    <w:p w14:paraId="4086C6AF">
      <w:pPr>
        <w:pStyle w:val="50"/>
        <w:numPr>
          <w:ilvl w:val="0"/>
          <w:numId w:val="0"/>
        </w:numPr>
        <w:ind w:leftChars="200"/>
        <w:rPr>
          <w:rFonts w:hint="eastAsia" w:ascii="宋体" w:hAnsi="宋体" w:eastAsia="宋体" w:cs="宋体"/>
          <w:color w:val="auto"/>
          <w:sz w:val="24"/>
          <w:szCs w:val="24"/>
          <w:highlight w:val="none"/>
          <w:lang w:val="en-US" w:eastAsia="zh-CN"/>
        </w:rPr>
      </w:pPr>
    </w:p>
    <w:p w14:paraId="02BED17E">
      <w:pPr>
        <w:pStyle w:val="50"/>
        <w:numPr>
          <w:ilvl w:val="0"/>
          <w:numId w:val="0"/>
        </w:numPr>
        <w:ind w:leftChars="200"/>
        <w:rPr>
          <w:rFonts w:hint="eastAsia" w:ascii="宋体" w:hAnsi="宋体" w:eastAsia="宋体" w:cs="宋体"/>
          <w:color w:val="auto"/>
          <w:sz w:val="24"/>
          <w:szCs w:val="24"/>
          <w:highlight w:val="none"/>
          <w:lang w:val="en-US" w:eastAsia="zh-CN"/>
        </w:rPr>
      </w:pPr>
    </w:p>
    <w:p w14:paraId="45A7CC8E">
      <w:pPr>
        <w:pStyle w:val="50"/>
        <w:numPr>
          <w:ilvl w:val="0"/>
          <w:numId w:val="0"/>
        </w:numPr>
        <w:ind w:leftChars="200"/>
        <w:rPr>
          <w:rFonts w:hint="eastAsia" w:ascii="宋体" w:hAnsi="宋体" w:eastAsia="宋体" w:cs="宋体"/>
          <w:color w:val="auto"/>
          <w:sz w:val="24"/>
          <w:szCs w:val="24"/>
          <w:highlight w:val="none"/>
          <w:lang w:val="en-US" w:eastAsia="zh-CN"/>
        </w:rPr>
      </w:pPr>
    </w:p>
    <w:p w14:paraId="7F6C79CB">
      <w:pPr>
        <w:pStyle w:val="50"/>
        <w:numPr>
          <w:ilvl w:val="0"/>
          <w:numId w:val="0"/>
        </w:numPr>
        <w:ind w:leftChars="200"/>
        <w:rPr>
          <w:rFonts w:hint="eastAsia" w:ascii="宋体" w:hAnsi="宋体" w:eastAsia="宋体" w:cs="宋体"/>
          <w:color w:val="auto"/>
          <w:sz w:val="24"/>
          <w:szCs w:val="24"/>
          <w:highlight w:val="none"/>
          <w:lang w:val="en-US" w:eastAsia="zh-CN"/>
        </w:rPr>
      </w:pPr>
    </w:p>
    <w:p w14:paraId="663DE87C">
      <w:pPr>
        <w:pStyle w:val="50"/>
        <w:numPr>
          <w:ilvl w:val="0"/>
          <w:numId w:val="0"/>
        </w:numPr>
        <w:ind w:leftChars="200"/>
        <w:rPr>
          <w:rFonts w:hint="eastAsia" w:ascii="宋体" w:hAnsi="宋体" w:eastAsia="宋体" w:cs="宋体"/>
          <w:color w:val="auto"/>
          <w:sz w:val="24"/>
          <w:szCs w:val="24"/>
          <w:highlight w:val="none"/>
          <w:lang w:val="en-US" w:eastAsia="zh-CN"/>
        </w:rPr>
      </w:pPr>
    </w:p>
    <w:p w14:paraId="268530CF">
      <w:pPr>
        <w:pStyle w:val="50"/>
        <w:numPr>
          <w:ilvl w:val="0"/>
          <w:numId w:val="0"/>
        </w:numPr>
        <w:ind w:leftChars="200"/>
        <w:rPr>
          <w:rFonts w:hint="eastAsia" w:ascii="宋体" w:hAnsi="宋体" w:eastAsia="宋体" w:cs="宋体"/>
          <w:color w:val="auto"/>
          <w:sz w:val="24"/>
          <w:szCs w:val="24"/>
          <w:highlight w:val="none"/>
          <w:lang w:val="en-US" w:eastAsia="zh-CN"/>
        </w:rPr>
      </w:pPr>
    </w:p>
    <w:p w14:paraId="704AAE5B">
      <w:pPr>
        <w:pStyle w:val="14"/>
        <w:rPr>
          <w:rFonts w:hint="eastAsia" w:ascii="宋体" w:hAnsi="宋体" w:eastAsia="宋体" w:cs="宋体"/>
          <w:color w:val="auto"/>
          <w:sz w:val="24"/>
          <w:szCs w:val="24"/>
          <w:highlight w:val="none"/>
          <w:lang w:val="en-US" w:eastAsia="zh-CN"/>
        </w:rPr>
      </w:pPr>
    </w:p>
    <w:p w14:paraId="511F862F">
      <w:pPr>
        <w:pStyle w:val="3"/>
        <w:numPr>
          <w:ilvl w:val="0"/>
          <w:numId w:val="28"/>
        </w:numPr>
        <w:bidi w:val="0"/>
        <w:jc w:val="center"/>
        <w:rPr>
          <w:rStyle w:val="36"/>
          <w:rFonts w:hint="eastAsia" w:ascii="宋体" w:hAnsi="宋体" w:eastAsia="宋体" w:cs="宋体"/>
          <w:b/>
          <w:color w:val="auto"/>
          <w:sz w:val="24"/>
          <w:szCs w:val="24"/>
          <w:highlight w:val="none"/>
        </w:rPr>
      </w:pPr>
      <w:r>
        <w:rPr>
          <w:rStyle w:val="36"/>
          <w:rFonts w:hint="eastAsia" w:ascii="宋体" w:hAnsi="宋体" w:eastAsia="宋体" w:cs="宋体"/>
          <w:b/>
          <w:color w:val="auto"/>
          <w:sz w:val="24"/>
          <w:szCs w:val="24"/>
          <w:highlight w:val="none"/>
        </w:rPr>
        <w:t>技术参数、功能偏离表</w:t>
      </w:r>
    </w:p>
    <w:p w14:paraId="1DF020B9">
      <w:pPr>
        <w:pStyle w:val="32"/>
        <w:spacing w:line="440" w:lineRule="exact"/>
        <w:ind w:left="210" w:leftChars="-86" w:hanging="391" w:hangingChars="163"/>
        <w:jc w:val="both"/>
        <w:rPr>
          <w:rFonts w:ascii="宋体" w:hAnsi="宋体" w:cs="宋体"/>
          <w:color w:val="auto"/>
          <w:highlight w:val="none"/>
        </w:rPr>
      </w:pPr>
      <w:r>
        <w:rPr>
          <w:rFonts w:hint="eastAsia" w:ascii="宋体" w:hAnsi="宋体"/>
          <w:color w:val="auto"/>
          <w:highlight w:val="none"/>
        </w:rPr>
        <w:t>项目名称：</w:t>
      </w:r>
      <w:r>
        <w:rPr>
          <w:rFonts w:ascii="宋体" w:hAnsi="宋体"/>
          <w:color w:val="auto"/>
          <w:highlight w:val="none"/>
          <w:u w:val="single"/>
        </w:rPr>
        <w:t xml:space="preserve">                        </w:t>
      </w:r>
      <w:r>
        <w:rPr>
          <w:rFonts w:ascii="宋体" w:hAnsi="宋体" w:cs="宋体"/>
          <w:color w:val="auto"/>
          <w:highlight w:val="none"/>
        </w:rPr>
        <w:t xml:space="preserve"> </w:t>
      </w:r>
      <w:r>
        <w:rPr>
          <w:rFonts w:hint="eastAsia" w:ascii="宋体" w:hAnsi="宋体"/>
          <w:color w:val="auto"/>
          <w:highlight w:val="none"/>
        </w:rPr>
        <w:t>项目编号：</w:t>
      </w:r>
      <w:r>
        <w:rPr>
          <w:rFonts w:ascii="宋体" w:hAnsi="宋体"/>
          <w:color w:val="auto"/>
          <w:highlight w:val="none"/>
          <w:u w:val="single"/>
        </w:rPr>
        <w:t xml:space="preserve">                         </w:t>
      </w:r>
      <w:r>
        <w:rPr>
          <w:rFonts w:ascii="宋体" w:hAnsi="宋体"/>
          <w:color w:val="auto"/>
          <w:highlight w:val="none"/>
        </w:rPr>
        <w:t xml:space="preserve">  </w:t>
      </w:r>
    </w:p>
    <w:p w14:paraId="5E171D86">
      <w:pPr>
        <w:pStyle w:val="32"/>
        <w:spacing w:line="440" w:lineRule="exact"/>
        <w:ind w:left="210" w:leftChars="-86" w:hanging="391" w:hangingChars="163"/>
        <w:jc w:val="both"/>
        <w:rPr>
          <w:rFonts w:hint="eastAsia"/>
          <w:color w:val="auto"/>
          <w:highlight w:val="none"/>
        </w:rPr>
      </w:pPr>
      <w:r>
        <w:rPr>
          <w:rFonts w:hint="eastAsia" w:ascii="宋体" w:hAnsi="宋体" w:eastAsia="宋体" w:cs="Times New Roman"/>
          <w:color w:val="auto"/>
          <w:highlight w:val="none"/>
          <w:lang w:val="en-US" w:eastAsia="zh-CN"/>
        </w:rPr>
        <w:t>标段名称：</w:t>
      </w:r>
      <w:r>
        <w:rPr>
          <w:rFonts w:hint="eastAsia" w:ascii="宋体" w:hAnsi="宋体" w:eastAsia="宋体" w:cs="Times New Roman"/>
          <w:color w:val="auto"/>
          <w:highlight w:val="none"/>
          <w:u w:val="single"/>
          <w:lang w:val="en-US" w:eastAsia="zh-CN"/>
        </w:rPr>
        <w:t xml:space="preserve"> </w:t>
      </w:r>
      <w:r>
        <w:rPr>
          <w:rFonts w:hint="eastAsia" w:ascii="宋体" w:hAnsi="宋体" w:eastAsia="宋体" w:cs="Times New Roman"/>
          <w:color w:val="auto"/>
          <w:highlight w:val="none"/>
          <w:u w:val="single"/>
        </w:rPr>
        <w:t xml:space="preserve">                       </w:t>
      </w:r>
      <w:r>
        <w:rPr>
          <w:rFonts w:hint="eastAsia" w:ascii="宋体" w:hAnsi="宋体" w:eastAsia="宋体" w:cs="Times New Roman"/>
          <w:color w:val="auto"/>
          <w:highlight w:val="none"/>
        </w:rPr>
        <w:t xml:space="preserve"> </w:t>
      </w:r>
    </w:p>
    <w:p w14:paraId="58FDCA3E">
      <w:pPr>
        <w:pStyle w:val="31"/>
        <w:rPr>
          <w:rFonts w:hint="eastAsia" w:ascii="宋体" w:hAnsi="宋体" w:eastAsia="宋体" w:cs="宋体"/>
          <w:color w:val="auto"/>
          <w:sz w:val="24"/>
          <w:szCs w:val="24"/>
          <w:highlight w:val="none"/>
          <w:lang w:val="en-US" w:eastAsia="zh-CN"/>
        </w:rPr>
      </w:pPr>
    </w:p>
    <w:tbl>
      <w:tblPr>
        <w:tblStyle w:val="23"/>
        <w:tblW w:w="9914" w:type="dxa"/>
        <w:tblInd w:w="-5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609"/>
        <w:gridCol w:w="2182"/>
        <w:gridCol w:w="1663"/>
        <w:gridCol w:w="1228"/>
        <w:gridCol w:w="763"/>
        <w:gridCol w:w="1569"/>
      </w:tblGrid>
      <w:tr w14:paraId="70D83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900" w:type="dxa"/>
            <w:noWrap w:val="0"/>
            <w:vAlign w:val="center"/>
          </w:tcPr>
          <w:p w14:paraId="19E1E7BE">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609" w:type="dxa"/>
            <w:noWrap w:val="0"/>
            <w:vAlign w:val="center"/>
          </w:tcPr>
          <w:p w14:paraId="5AC01C91">
            <w:pPr>
              <w:spacing w:line="400" w:lineRule="atLeas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规格条目号</w:t>
            </w:r>
          </w:p>
        </w:tc>
        <w:tc>
          <w:tcPr>
            <w:tcW w:w="2182" w:type="dxa"/>
            <w:noWrap w:val="0"/>
            <w:vAlign w:val="center"/>
          </w:tcPr>
          <w:p w14:paraId="47173D1B">
            <w:pPr>
              <w:spacing w:line="400" w:lineRule="atLeas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要求规格</w:t>
            </w:r>
          </w:p>
        </w:tc>
        <w:tc>
          <w:tcPr>
            <w:tcW w:w="1663" w:type="dxa"/>
            <w:noWrap w:val="0"/>
            <w:vAlign w:val="center"/>
          </w:tcPr>
          <w:p w14:paraId="4060DDEE">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投标规格</w:t>
            </w:r>
          </w:p>
        </w:tc>
        <w:tc>
          <w:tcPr>
            <w:tcW w:w="1228" w:type="dxa"/>
            <w:noWrap w:val="0"/>
            <w:vAlign w:val="center"/>
          </w:tcPr>
          <w:p w14:paraId="35BB9A23">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w:t>
            </w:r>
          </w:p>
        </w:tc>
        <w:tc>
          <w:tcPr>
            <w:tcW w:w="763" w:type="dxa"/>
            <w:noWrap w:val="0"/>
            <w:vAlign w:val="center"/>
          </w:tcPr>
          <w:p w14:paraId="31030086">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c>
          <w:tcPr>
            <w:tcW w:w="1569" w:type="dxa"/>
            <w:noWrap w:val="0"/>
            <w:vAlign w:val="center"/>
          </w:tcPr>
          <w:p w14:paraId="4823332D">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对应页码</w:t>
            </w:r>
          </w:p>
        </w:tc>
      </w:tr>
      <w:tr w14:paraId="27D5D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00" w:type="dxa"/>
            <w:noWrap w:val="0"/>
            <w:vAlign w:val="top"/>
          </w:tcPr>
          <w:p w14:paraId="16ACA859">
            <w:pPr>
              <w:spacing w:line="400" w:lineRule="atLeast"/>
              <w:rPr>
                <w:rFonts w:hint="eastAsia" w:ascii="宋体" w:hAnsi="宋体" w:eastAsia="宋体" w:cs="宋体"/>
                <w:color w:val="auto"/>
                <w:sz w:val="24"/>
                <w:szCs w:val="24"/>
                <w:highlight w:val="none"/>
              </w:rPr>
            </w:pPr>
          </w:p>
          <w:p w14:paraId="393A7195">
            <w:pPr>
              <w:spacing w:line="400" w:lineRule="atLeast"/>
              <w:rPr>
                <w:rFonts w:hint="eastAsia" w:ascii="宋体" w:hAnsi="宋体" w:eastAsia="宋体" w:cs="宋体"/>
                <w:color w:val="auto"/>
                <w:sz w:val="24"/>
                <w:szCs w:val="24"/>
                <w:highlight w:val="none"/>
              </w:rPr>
            </w:pPr>
          </w:p>
        </w:tc>
        <w:tc>
          <w:tcPr>
            <w:tcW w:w="1609" w:type="dxa"/>
            <w:noWrap w:val="0"/>
            <w:vAlign w:val="top"/>
          </w:tcPr>
          <w:p w14:paraId="227EF55C">
            <w:pPr>
              <w:widowControl/>
              <w:spacing w:line="400" w:lineRule="atLeast"/>
              <w:jc w:val="left"/>
              <w:rPr>
                <w:rFonts w:hint="eastAsia" w:ascii="宋体" w:hAnsi="宋体" w:eastAsia="宋体" w:cs="宋体"/>
                <w:color w:val="auto"/>
                <w:sz w:val="24"/>
                <w:szCs w:val="24"/>
                <w:highlight w:val="none"/>
              </w:rPr>
            </w:pPr>
          </w:p>
          <w:p w14:paraId="62ADBE19">
            <w:pPr>
              <w:spacing w:line="400" w:lineRule="atLeast"/>
              <w:rPr>
                <w:rFonts w:hint="eastAsia" w:ascii="宋体" w:hAnsi="宋体" w:eastAsia="宋体" w:cs="宋体"/>
                <w:color w:val="auto"/>
                <w:sz w:val="24"/>
                <w:szCs w:val="24"/>
                <w:highlight w:val="none"/>
              </w:rPr>
            </w:pPr>
          </w:p>
        </w:tc>
        <w:tc>
          <w:tcPr>
            <w:tcW w:w="2182" w:type="dxa"/>
            <w:noWrap w:val="0"/>
            <w:vAlign w:val="top"/>
          </w:tcPr>
          <w:p w14:paraId="20E2683B">
            <w:pPr>
              <w:spacing w:line="400" w:lineRule="atLeast"/>
              <w:rPr>
                <w:rFonts w:hint="eastAsia" w:ascii="宋体" w:hAnsi="宋体" w:eastAsia="宋体" w:cs="宋体"/>
                <w:color w:val="auto"/>
                <w:sz w:val="24"/>
                <w:szCs w:val="24"/>
                <w:highlight w:val="none"/>
              </w:rPr>
            </w:pPr>
          </w:p>
        </w:tc>
        <w:tc>
          <w:tcPr>
            <w:tcW w:w="1663" w:type="dxa"/>
            <w:noWrap w:val="0"/>
            <w:vAlign w:val="top"/>
          </w:tcPr>
          <w:p w14:paraId="03D2F3C6">
            <w:pPr>
              <w:spacing w:line="400" w:lineRule="atLeast"/>
              <w:rPr>
                <w:rFonts w:hint="eastAsia" w:ascii="宋体" w:hAnsi="宋体" w:eastAsia="宋体" w:cs="宋体"/>
                <w:color w:val="auto"/>
                <w:sz w:val="24"/>
                <w:szCs w:val="24"/>
                <w:highlight w:val="none"/>
              </w:rPr>
            </w:pPr>
          </w:p>
        </w:tc>
        <w:tc>
          <w:tcPr>
            <w:tcW w:w="1228" w:type="dxa"/>
            <w:noWrap w:val="0"/>
            <w:vAlign w:val="top"/>
          </w:tcPr>
          <w:p w14:paraId="63FB8B6D">
            <w:pPr>
              <w:spacing w:line="400" w:lineRule="atLeast"/>
              <w:rPr>
                <w:rFonts w:hint="eastAsia" w:ascii="宋体" w:hAnsi="宋体" w:eastAsia="宋体" w:cs="宋体"/>
                <w:color w:val="auto"/>
                <w:sz w:val="24"/>
                <w:szCs w:val="24"/>
                <w:highlight w:val="none"/>
              </w:rPr>
            </w:pPr>
          </w:p>
        </w:tc>
        <w:tc>
          <w:tcPr>
            <w:tcW w:w="763" w:type="dxa"/>
            <w:noWrap w:val="0"/>
            <w:vAlign w:val="top"/>
          </w:tcPr>
          <w:p w14:paraId="7C26FE30">
            <w:pPr>
              <w:spacing w:line="400" w:lineRule="atLeast"/>
              <w:rPr>
                <w:rFonts w:hint="eastAsia" w:ascii="宋体" w:hAnsi="宋体" w:eastAsia="宋体" w:cs="宋体"/>
                <w:color w:val="auto"/>
                <w:sz w:val="24"/>
                <w:szCs w:val="24"/>
                <w:highlight w:val="none"/>
              </w:rPr>
            </w:pPr>
          </w:p>
        </w:tc>
        <w:tc>
          <w:tcPr>
            <w:tcW w:w="1569" w:type="dxa"/>
            <w:noWrap w:val="0"/>
            <w:vAlign w:val="top"/>
          </w:tcPr>
          <w:p w14:paraId="56375D41">
            <w:pPr>
              <w:spacing w:line="400" w:lineRule="atLeast"/>
              <w:rPr>
                <w:rFonts w:hint="eastAsia" w:ascii="宋体" w:hAnsi="宋体" w:eastAsia="宋体" w:cs="宋体"/>
                <w:color w:val="auto"/>
                <w:sz w:val="24"/>
                <w:szCs w:val="24"/>
                <w:highlight w:val="none"/>
              </w:rPr>
            </w:pPr>
          </w:p>
        </w:tc>
      </w:tr>
      <w:tr w14:paraId="05FF6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900" w:type="dxa"/>
            <w:noWrap w:val="0"/>
            <w:vAlign w:val="top"/>
          </w:tcPr>
          <w:p w14:paraId="442F47A7">
            <w:pPr>
              <w:spacing w:line="400" w:lineRule="atLeast"/>
              <w:rPr>
                <w:rFonts w:hint="eastAsia" w:ascii="宋体" w:hAnsi="宋体" w:eastAsia="宋体" w:cs="宋体"/>
                <w:color w:val="auto"/>
                <w:sz w:val="24"/>
                <w:szCs w:val="24"/>
                <w:highlight w:val="none"/>
              </w:rPr>
            </w:pPr>
          </w:p>
          <w:p w14:paraId="575C2FCC">
            <w:pPr>
              <w:spacing w:line="400" w:lineRule="atLeast"/>
              <w:rPr>
                <w:rFonts w:hint="eastAsia" w:ascii="宋体" w:hAnsi="宋体" w:eastAsia="宋体" w:cs="宋体"/>
                <w:color w:val="auto"/>
                <w:sz w:val="24"/>
                <w:szCs w:val="24"/>
                <w:highlight w:val="none"/>
              </w:rPr>
            </w:pPr>
          </w:p>
        </w:tc>
        <w:tc>
          <w:tcPr>
            <w:tcW w:w="1609" w:type="dxa"/>
            <w:noWrap w:val="0"/>
            <w:vAlign w:val="top"/>
          </w:tcPr>
          <w:p w14:paraId="2C493465">
            <w:pPr>
              <w:widowControl/>
              <w:spacing w:line="400" w:lineRule="atLeast"/>
              <w:jc w:val="left"/>
              <w:rPr>
                <w:rFonts w:hint="eastAsia" w:ascii="宋体" w:hAnsi="宋体" w:eastAsia="宋体" w:cs="宋体"/>
                <w:color w:val="auto"/>
                <w:sz w:val="24"/>
                <w:szCs w:val="24"/>
                <w:highlight w:val="none"/>
              </w:rPr>
            </w:pPr>
          </w:p>
          <w:p w14:paraId="6FFD1B96">
            <w:pPr>
              <w:spacing w:line="400" w:lineRule="atLeast"/>
              <w:rPr>
                <w:rFonts w:hint="eastAsia" w:ascii="宋体" w:hAnsi="宋体" w:eastAsia="宋体" w:cs="宋体"/>
                <w:color w:val="auto"/>
                <w:sz w:val="24"/>
                <w:szCs w:val="24"/>
                <w:highlight w:val="none"/>
              </w:rPr>
            </w:pPr>
          </w:p>
        </w:tc>
        <w:tc>
          <w:tcPr>
            <w:tcW w:w="2182" w:type="dxa"/>
            <w:noWrap w:val="0"/>
            <w:vAlign w:val="top"/>
          </w:tcPr>
          <w:p w14:paraId="390884B7">
            <w:pPr>
              <w:spacing w:line="400" w:lineRule="atLeast"/>
              <w:rPr>
                <w:rFonts w:hint="eastAsia" w:ascii="宋体" w:hAnsi="宋体" w:eastAsia="宋体" w:cs="宋体"/>
                <w:color w:val="auto"/>
                <w:sz w:val="24"/>
                <w:szCs w:val="24"/>
                <w:highlight w:val="none"/>
              </w:rPr>
            </w:pPr>
          </w:p>
        </w:tc>
        <w:tc>
          <w:tcPr>
            <w:tcW w:w="1663" w:type="dxa"/>
            <w:noWrap w:val="0"/>
            <w:vAlign w:val="top"/>
          </w:tcPr>
          <w:p w14:paraId="79CAADB0">
            <w:pPr>
              <w:spacing w:line="400" w:lineRule="atLeast"/>
              <w:rPr>
                <w:rFonts w:hint="eastAsia" w:ascii="宋体" w:hAnsi="宋体" w:eastAsia="宋体" w:cs="宋体"/>
                <w:color w:val="auto"/>
                <w:sz w:val="24"/>
                <w:szCs w:val="24"/>
                <w:highlight w:val="none"/>
              </w:rPr>
            </w:pPr>
          </w:p>
        </w:tc>
        <w:tc>
          <w:tcPr>
            <w:tcW w:w="1228" w:type="dxa"/>
            <w:noWrap w:val="0"/>
            <w:vAlign w:val="top"/>
          </w:tcPr>
          <w:p w14:paraId="12796A94">
            <w:pPr>
              <w:spacing w:line="400" w:lineRule="atLeast"/>
              <w:rPr>
                <w:rFonts w:hint="eastAsia" w:ascii="宋体" w:hAnsi="宋体" w:eastAsia="宋体" w:cs="宋体"/>
                <w:color w:val="auto"/>
                <w:sz w:val="24"/>
                <w:szCs w:val="24"/>
                <w:highlight w:val="none"/>
              </w:rPr>
            </w:pPr>
          </w:p>
        </w:tc>
        <w:tc>
          <w:tcPr>
            <w:tcW w:w="763" w:type="dxa"/>
            <w:noWrap w:val="0"/>
            <w:vAlign w:val="top"/>
          </w:tcPr>
          <w:p w14:paraId="18A5C9CE">
            <w:pPr>
              <w:spacing w:line="400" w:lineRule="atLeast"/>
              <w:rPr>
                <w:rFonts w:hint="eastAsia" w:ascii="宋体" w:hAnsi="宋体" w:eastAsia="宋体" w:cs="宋体"/>
                <w:color w:val="auto"/>
                <w:sz w:val="24"/>
                <w:szCs w:val="24"/>
                <w:highlight w:val="none"/>
              </w:rPr>
            </w:pPr>
          </w:p>
        </w:tc>
        <w:tc>
          <w:tcPr>
            <w:tcW w:w="1569" w:type="dxa"/>
            <w:noWrap w:val="0"/>
            <w:vAlign w:val="top"/>
          </w:tcPr>
          <w:p w14:paraId="1211E99F">
            <w:pPr>
              <w:spacing w:line="400" w:lineRule="atLeast"/>
              <w:rPr>
                <w:rFonts w:hint="eastAsia" w:ascii="宋体" w:hAnsi="宋体" w:eastAsia="宋体" w:cs="宋体"/>
                <w:color w:val="auto"/>
                <w:sz w:val="24"/>
                <w:szCs w:val="24"/>
                <w:highlight w:val="none"/>
              </w:rPr>
            </w:pPr>
          </w:p>
        </w:tc>
      </w:tr>
      <w:tr w14:paraId="2A30E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00" w:type="dxa"/>
            <w:noWrap w:val="0"/>
            <w:vAlign w:val="top"/>
          </w:tcPr>
          <w:p w14:paraId="37CCDA95">
            <w:pPr>
              <w:spacing w:line="400" w:lineRule="atLeast"/>
              <w:rPr>
                <w:rFonts w:hint="eastAsia" w:ascii="宋体" w:hAnsi="宋体" w:eastAsia="宋体" w:cs="宋体"/>
                <w:color w:val="auto"/>
                <w:sz w:val="24"/>
                <w:szCs w:val="24"/>
                <w:highlight w:val="none"/>
              </w:rPr>
            </w:pPr>
          </w:p>
          <w:p w14:paraId="1B6D270C">
            <w:pPr>
              <w:spacing w:line="400" w:lineRule="atLeast"/>
              <w:rPr>
                <w:rFonts w:hint="eastAsia" w:ascii="宋体" w:hAnsi="宋体" w:eastAsia="宋体" w:cs="宋体"/>
                <w:color w:val="auto"/>
                <w:sz w:val="24"/>
                <w:szCs w:val="24"/>
                <w:highlight w:val="none"/>
              </w:rPr>
            </w:pPr>
          </w:p>
        </w:tc>
        <w:tc>
          <w:tcPr>
            <w:tcW w:w="1609" w:type="dxa"/>
            <w:noWrap w:val="0"/>
            <w:vAlign w:val="top"/>
          </w:tcPr>
          <w:p w14:paraId="52DE9CE0">
            <w:pPr>
              <w:widowControl/>
              <w:spacing w:line="400" w:lineRule="atLeast"/>
              <w:jc w:val="left"/>
              <w:rPr>
                <w:rFonts w:hint="eastAsia" w:ascii="宋体" w:hAnsi="宋体" w:eastAsia="宋体" w:cs="宋体"/>
                <w:color w:val="auto"/>
                <w:sz w:val="24"/>
                <w:szCs w:val="24"/>
                <w:highlight w:val="none"/>
              </w:rPr>
            </w:pPr>
          </w:p>
          <w:p w14:paraId="532880C2">
            <w:pPr>
              <w:spacing w:line="400" w:lineRule="atLeast"/>
              <w:rPr>
                <w:rFonts w:hint="eastAsia" w:ascii="宋体" w:hAnsi="宋体" w:eastAsia="宋体" w:cs="宋体"/>
                <w:color w:val="auto"/>
                <w:sz w:val="24"/>
                <w:szCs w:val="24"/>
                <w:highlight w:val="none"/>
              </w:rPr>
            </w:pPr>
          </w:p>
        </w:tc>
        <w:tc>
          <w:tcPr>
            <w:tcW w:w="2182" w:type="dxa"/>
            <w:noWrap w:val="0"/>
            <w:vAlign w:val="top"/>
          </w:tcPr>
          <w:p w14:paraId="110C320A">
            <w:pPr>
              <w:spacing w:line="400" w:lineRule="atLeast"/>
              <w:rPr>
                <w:rFonts w:hint="eastAsia" w:ascii="宋体" w:hAnsi="宋体" w:eastAsia="宋体" w:cs="宋体"/>
                <w:color w:val="auto"/>
                <w:sz w:val="24"/>
                <w:szCs w:val="24"/>
                <w:highlight w:val="none"/>
              </w:rPr>
            </w:pPr>
          </w:p>
        </w:tc>
        <w:tc>
          <w:tcPr>
            <w:tcW w:w="1663" w:type="dxa"/>
            <w:noWrap w:val="0"/>
            <w:vAlign w:val="top"/>
          </w:tcPr>
          <w:p w14:paraId="00A8F26F">
            <w:pPr>
              <w:spacing w:line="400" w:lineRule="atLeast"/>
              <w:rPr>
                <w:rFonts w:hint="eastAsia" w:ascii="宋体" w:hAnsi="宋体" w:eastAsia="宋体" w:cs="宋体"/>
                <w:color w:val="auto"/>
                <w:sz w:val="24"/>
                <w:szCs w:val="24"/>
                <w:highlight w:val="none"/>
              </w:rPr>
            </w:pPr>
          </w:p>
        </w:tc>
        <w:tc>
          <w:tcPr>
            <w:tcW w:w="1228" w:type="dxa"/>
            <w:noWrap w:val="0"/>
            <w:vAlign w:val="top"/>
          </w:tcPr>
          <w:p w14:paraId="42801F34">
            <w:pPr>
              <w:spacing w:line="400" w:lineRule="atLeast"/>
              <w:rPr>
                <w:rFonts w:hint="eastAsia" w:ascii="宋体" w:hAnsi="宋体" w:eastAsia="宋体" w:cs="宋体"/>
                <w:color w:val="auto"/>
                <w:sz w:val="24"/>
                <w:szCs w:val="24"/>
                <w:highlight w:val="none"/>
              </w:rPr>
            </w:pPr>
          </w:p>
        </w:tc>
        <w:tc>
          <w:tcPr>
            <w:tcW w:w="763" w:type="dxa"/>
            <w:noWrap w:val="0"/>
            <w:vAlign w:val="top"/>
          </w:tcPr>
          <w:p w14:paraId="6B484F4D">
            <w:pPr>
              <w:spacing w:line="400" w:lineRule="atLeast"/>
              <w:rPr>
                <w:rFonts w:hint="eastAsia" w:ascii="宋体" w:hAnsi="宋体" w:eastAsia="宋体" w:cs="宋体"/>
                <w:color w:val="auto"/>
                <w:sz w:val="24"/>
                <w:szCs w:val="24"/>
                <w:highlight w:val="none"/>
              </w:rPr>
            </w:pPr>
          </w:p>
        </w:tc>
        <w:tc>
          <w:tcPr>
            <w:tcW w:w="1569" w:type="dxa"/>
            <w:noWrap w:val="0"/>
            <w:vAlign w:val="top"/>
          </w:tcPr>
          <w:p w14:paraId="4B1B3816">
            <w:pPr>
              <w:spacing w:line="400" w:lineRule="atLeast"/>
              <w:rPr>
                <w:rFonts w:hint="eastAsia" w:ascii="宋体" w:hAnsi="宋体" w:eastAsia="宋体" w:cs="宋体"/>
                <w:color w:val="auto"/>
                <w:sz w:val="24"/>
                <w:szCs w:val="24"/>
                <w:highlight w:val="none"/>
              </w:rPr>
            </w:pPr>
          </w:p>
        </w:tc>
      </w:tr>
      <w:tr w14:paraId="1DD81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00" w:type="dxa"/>
            <w:noWrap w:val="0"/>
            <w:vAlign w:val="top"/>
          </w:tcPr>
          <w:p w14:paraId="0696A69B">
            <w:pPr>
              <w:spacing w:line="400" w:lineRule="atLeast"/>
              <w:rPr>
                <w:rFonts w:hint="eastAsia" w:ascii="宋体" w:hAnsi="宋体" w:eastAsia="宋体" w:cs="宋体"/>
                <w:color w:val="auto"/>
                <w:sz w:val="24"/>
                <w:szCs w:val="24"/>
                <w:highlight w:val="none"/>
              </w:rPr>
            </w:pPr>
          </w:p>
          <w:p w14:paraId="6048223A">
            <w:pPr>
              <w:spacing w:line="400" w:lineRule="atLeast"/>
              <w:rPr>
                <w:rFonts w:hint="eastAsia" w:ascii="宋体" w:hAnsi="宋体" w:eastAsia="宋体" w:cs="宋体"/>
                <w:color w:val="auto"/>
                <w:sz w:val="24"/>
                <w:szCs w:val="24"/>
                <w:highlight w:val="none"/>
              </w:rPr>
            </w:pPr>
          </w:p>
        </w:tc>
        <w:tc>
          <w:tcPr>
            <w:tcW w:w="1609" w:type="dxa"/>
            <w:noWrap w:val="0"/>
            <w:vAlign w:val="top"/>
          </w:tcPr>
          <w:p w14:paraId="08686A7E">
            <w:pPr>
              <w:widowControl/>
              <w:spacing w:line="400" w:lineRule="atLeast"/>
              <w:jc w:val="left"/>
              <w:rPr>
                <w:rFonts w:hint="eastAsia" w:ascii="宋体" w:hAnsi="宋体" w:eastAsia="宋体" w:cs="宋体"/>
                <w:color w:val="auto"/>
                <w:sz w:val="24"/>
                <w:szCs w:val="24"/>
                <w:highlight w:val="none"/>
              </w:rPr>
            </w:pPr>
          </w:p>
          <w:p w14:paraId="134F599E">
            <w:pPr>
              <w:spacing w:line="400" w:lineRule="atLeast"/>
              <w:rPr>
                <w:rFonts w:hint="eastAsia" w:ascii="宋体" w:hAnsi="宋体" w:eastAsia="宋体" w:cs="宋体"/>
                <w:color w:val="auto"/>
                <w:sz w:val="24"/>
                <w:szCs w:val="24"/>
                <w:highlight w:val="none"/>
              </w:rPr>
            </w:pPr>
          </w:p>
        </w:tc>
        <w:tc>
          <w:tcPr>
            <w:tcW w:w="2182" w:type="dxa"/>
            <w:noWrap w:val="0"/>
            <w:vAlign w:val="top"/>
          </w:tcPr>
          <w:p w14:paraId="738B5F61">
            <w:pPr>
              <w:spacing w:line="400" w:lineRule="atLeast"/>
              <w:rPr>
                <w:rFonts w:hint="eastAsia" w:ascii="宋体" w:hAnsi="宋体" w:eastAsia="宋体" w:cs="宋体"/>
                <w:color w:val="auto"/>
                <w:sz w:val="24"/>
                <w:szCs w:val="24"/>
                <w:highlight w:val="none"/>
              </w:rPr>
            </w:pPr>
          </w:p>
        </w:tc>
        <w:tc>
          <w:tcPr>
            <w:tcW w:w="1663" w:type="dxa"/>
            <w:noWrap w:val="0"/>
            <w:vAlign w:val="top"/>
          </w:tcPr>
          <w:p w14:paraId="5C5C7117">
            <w:pPr>
              <w:spacing w:line="400" w:lineRule="atLeast"/>
              <w:rPr>
                <w:rFonts w:hint="eastAsia" w:ascii="宋体" w:hAnsi="宋体" w:eastAsia="宋体" w:cs="宋体"/>
                <w:color w:val="auto"/>
                <w:sz w:val="24"/>
                <w:szCs w:val="24"/>
                <w:highlight w:val="none"/>
              </w:rPr>
            </w:pPr>
          </w:p>
        </w:tc>
        <w:tc>
          <w:tcPr>
            <w:tcW w:w="1228" w:type="dxa"/>
            <w:noWrap w:val="0"/>
            <w:vAlign w:val="top"/>
          </w:tcPr>
          <w:p w14:paraId="529B87DE">
            <w:pPr>
              <w:spacing w:line="400" w:lineRule="atLeast"/>
              <w:rPr>
                <w:rFonts w:hint="eastAsia" w:ascii="宋体" w:hAnsi="宋体" w:eastAsia="宋体" w:cs="宋体"/>
                <w:color w:val="auto"/>
                <w:sz w:val="24"/>
                <w:szCs w:val="24"/>
                <w:highlight w:val="none"/>
              </w:rPr>
            </w:pPr>
          </w:p>
        </w:tc>
        <w:tc>
          <w:tcPr>
            <w:tcW w:w="763" w:type="dxa"/>
            <w:noWrap w:val="0"/>
            <w:vAlign w:val="top"/>
          </w:tcPr>
          <w:p w14:paraId="52D84907">
            <w:pPr>
              <w:spacing w:line="400" w:lineRule="atLeast"/>
              <w:rPr>
                <w:rFonts w:hint="eastAsia" w:ascii="宋体" w:hAnsi="宋体" w:eastAsia="宋体" w:cs="宋体"/>
                <w:color w:val="auto"/>
                <w:sz w:val="24"/>
                <w:szCs w:val="24"/>
                <w:highlight w:val="none"/>
              </w:rPr>
            </w:pPr>
          </w:p>
        </w:tc>
        <w:tc>
          <w:tcPr>
            <w:tcW w:w="1569" w:type="dxa"/>
            <w:noWrap w:val="0"/>
            <w:vAlign w:val="top"/>
          </w:tcPr>
          <w:p w14:paraId="636C4DED">
            <w:pPr>
              <w:spacing w:line="400" w:lineRule="atLeast"/>
              <w:rPr>
                <w:rFonts w:hint="eastAsia" w:ascii="宋体" w:hAnsi="宋体" w:eastAsia="宋体" w:cs="宋体"/>
                <w:color w:val="auto"/>
                <w:sz w:val="24"/>
                <w:szCs w:val="24"/>
                <w:highlight w:val="none"/>
              </w:rPr>
            </w:pPr>
          </w:p>
        </w:tc>
      </w:tr>
      <w:tr w14:paraId="498DC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00" w:type="dxa"/>
            <w:noWrap w:val="0"/>
            <w:vAlign w:val="top"/>
          </w:tcPr>
          <w:p w14:paraId="4F434810">
            <w:pPr>
              <w:spacing w:line="400" w:lineRule="atLeast"/>
              <w:rPr>
                <w:rFonts w:hint="eastAsia" w:ascii="宋体" w:hAnsi="宋体" w:eastAsia="宋体" w:cs="宋体"/>
                <w:color w:val="auto"/>
                <w:sz w:val="24"/>
                <w:szCs w:val="24"/>
                <w:highlight w:val="none"/>
              </w:rPr>
            </w:pPr>
          </w:p>
          <w:p w14:paraId="2515123A">
            <w:pPr>
              <w:spacing w:line="400" w:lineRule="atLeast"/>
              <w:rPr>
                <w:rFonts w:hint="eastAsia" w:ascii="宋体" w:hAnsi="宋体" w:eastAsia="宋体" w:cs="宋体"/>
                <w:color w:val="auto"/>
                <w:sz w:val="24"/>
                <w:szCs w:val="24"/>
                <w:highlight w:val="none"/>
              </w:rPr>
            </w:pPr>
          </w:p>
        </w:tc>
        <w:tc>
          <w:tcPr>
            <w:tcW w:w="1609" w:type="dxa"/>
            <w:noWrap w:val="0"/>
            <w:vAlign w:val="top"/>
          </w:tcPr>
          <w:p w14:paraId="665F3EFE">
            <w:pPr>
              <w:widowControl/>
              <w:spacing w:line="400" w:lineRule="atLeast"/>
              <w:jc w:val="left"/>
              <w:rPr>
                <w:rFonts w:hint="eastAsia" w:ascii="宋体" w:hAnsi="宋体" w:eastAsia="宋体" w:cs="宋体"/>
                <w:color w:val="auto"/>
                <w:sz w:val="24"/>
                <w:szCs w:val="24"/>
                <w:highlight w:val="none"/>
              </w:rPr>
            </w:pPr>
          </w:p>
          <w:p w14:paraId="0AC6DA42">
            <w:pPr>
              <w:spacing w:line="400" w:lineRule="atLeast"/>
              <w:rPr>
                <w:rFonts w:hint="eastAsia" w:ascii="宋体" w:hAnsi="宋体" w:eastAsia="宋体" w:cs="宋体"/>
                <w:color w:val="auto"/>
                <w:sz w:val="24"/>
                <w:szCs w:val="24"/>
                <w:highlight w:val="none"/>
              </w:rPr>
            </w:pPr>
          </w:p>
        </w:tc>
        <w:tc>
          <w:tcPr>
            <w:tcW w:w="2182" w:type="dxa"/>
            <w:noWrap w:val="0"/>
            <w:vAlign w:val="top"/>
          </w:tcPr>
          <w:p w14:paraId="2EC27075">
            <w:pPr>
              <w:spacing w:line="400" w:lineRule="atLeast"/>
              <w:rPr>
                <w:rFonts w:hint="eastAsia" w:ascii="宋体" w:hAnsi="宋体" w:eastAsia="宋体" w:cs="宋体"/>
                <w:color w:val="auto"/>
                <w:sz w:val="24"/>
                <w:szCs w:val="24"/>
                <w:highlight w:val="none"/>
              </w:rPr>
            </w:pPr>
          </w:p>
        </w:tc>
        <w:tc>
          <w:tcPr>
            <w:tcW w:w="1663" w:type="dxa"/>
            <w:noWrap w:val="0"/>
            <w:vAlign w:val="top"/>
          </w:tcPr>
          <w:p w14:paraId="62D62E26">
            <w:pPr>
              <w:spacing w:line="400" w:lineRule="atLeast"/>
              <w:rPr>
                <w:rFonts w:hint="eastAsia" w:ascii="宋体" w:hAnsi="宋体" w:eastAsia="宋体" w:cs="宋体"/>
                <w:color w:val="auto"/>
                <w:sz w:val="24"/>
                <w:szCs w:val="24"/>
                <w:highlight w:val="none"/>
              </w:rPr>
            </w:pPr>
          </w:p>
        </w:tc>
        <w:tc>
          <w:tcPr>
            <w:tcW w:w="1228" w:type="dxa"/>
            <w:noWrap w:val="0"/>
            <w:vAlign w:val="top"/>
          </w:tcPr>
          <w:p w14:paraId="1F38A537">
            <w:pPr>
              <w:spacing w:line="400" w:lineRule="atLeast"/>
              <w:rPr>
                <w:rFonts w:hint="eastAsia" w:ascii="宋体" w:hAnsi="宋体" w:eastAsia="宋体" w:cs="宋体"/>
                <w:color w:val="auto"/>
                <w:sz w:val="24"/>
                <w:szCs w:val="24"/>
                <w:highlight w:val="none"/>
              </w:rPr>
            </w:pPr>
          </w:p>
        </w:tc>
        <w:tc>
          <w:tcPr>
            <w:tcW w:w="763" w:type="dxa"/>
            <w:noWrap w:val="0"/>
            <w:vAlign w:val="top"/>
          </w:tcPr>
          <w:p w14:paraId="31F65DE9">
            <w:pPr>
              <w:spacing w:line="400" w:lineRule="atLeast"/>
              <w:rPr>
                <w:rFonts w:hint="eastAsia" w:ascii="宋体" w:hAnsi="宋体" w:eastAsia="宋体" w:cs="宋体"/>
                <w:color w:val="auto"/>
                <w:sz w:val="24"/>
                <w:szCs w:val="24"/>
                <w:highlight w:val="none"/>
              </w:rPr>
            </w:pPr>
          </w:p>
        </w:tc>
        <w:tc>
          <w:tcPr>
            <w:tcW w:w="1569" w:type="dxa"/>
            <w:noWrap w:val="0"/>
            <w:vAlign w:val="top"/>
          </w:tcPr>
          <w:p w14:paraId="3FCD4528">
            <w:pPr>
              <w:spacing w:line="400" w:lineRule="atLeast"/>
              <w:rPr>
                <w:rFonts w:hint="eastAsia" w:ascii="宋体" w:hAnsi="宋体" w:eastAsia="宋体" w:cs="宋体"/>
                <w:color w:val="auto"/>
                <w:sz w:val="24"/>
                <w:szCs w:val="24"/>
                <w:highlight w:val="none"/>
              </w:rPr>
            </w:pPr>
          </w:p>
        </w:tc>
      </w:tr>
      <w:tr w14:paraId="73E55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00" w:type="dxa"/>
            <w:noWrap w:val="0"/>
            <w:vAlign w:val="top"/>
          </w:tcPr>
          <w:p w14:paraId="09377469">
            <w:pPr>
              <w:spacing w:line="400" w:lineRule="atLeast"/>
              <w:rPr>
                <w:rFonts w:hint="eastAsia" w:ascii="宋体" w:hAnsi="宋体" w:eastAsia="宋体" w:cs="宋体"/>
                <w:color w:val="auto"/>
                <w:sz w:val="24"/>
                <w:szCs w:val="24"/>
                <w:highlight w:val="none"/>
              </w:rPr>
            </w:pPr>
          </w:p>
          <w:p w14:paraId="143382C9">
            <w:pPr>
              <w:spacing w:line="400" w:lineRule="atLeast"/>
              <w:rPr>
                <w:rFonts w:hint="eastAsia" w:ascii="宋体" w:hAnsi="宋体" w:eastAsia="宋体" w:cs="宋体"/>
                <w:color w:val="auto"/>
                <w:sz w:val="24"/>
                <w:szCs w:val="24"/>
                <w:highlight w:val="none"/>
              </w:rPr>
            </w:pPr>
          </w:p>
        </w:tc>
        <w:tc>
          <w:tcPr>
            <w:tcW w:w="1609" w:type="dxa"/>
            <w:noWrap w:val="0"/>
            <w:vAlign w:val="top"/>
          </w:tcPr>
          <w:p w14:paraId="16AB6F5D">
            <w:pPr>
              <w:widowControl/>
              <w:spacing w:line="400" w:lineRule="atLeast"/>
              <w:jc w:val="left"/>
              <w:rPr>
                <w:rFonts w:hint="eastAsia" w:ascii="宋体" w:hAnsi="宋体" w:eastAsia="宋体" w:cs="宋体"/>
                <w:color w:val="auto"/>
                <w:sz w:val="24"/>
                <w:szCs w:val="24"/>
                <w:highlight w:val="none"/>
              </w:rPr>
            </w:pPr>
          </w:p>
          <w:p w14:paraId="6ED66F61">
            <w:pPr>
              <w:spacing w:line="400" w:lineRule="atLeast"/>
              <w:rPr>
                <w:rFonts w:hint="eastAsia" w:ascii="宋体" w:hAnsi="宋体" w:eastAsia="宋体" w:cs="宋体"/>
                <w:color w:val="auto"/>
                <w:sz w:val="24"/>
                <w:szCs w:val="24"/>
                <w:highlight w:val="none"/>
              </w:rPr>
            </w:pPr>
          </w:p>
        </w:tc>
        <w:tc>
          <w:tcPr>
            <w:tcW w:w="2182" w:type="dxa"/>
            <w:noWrap w:val="0"/>
            <w:vAlign w:val="top"/>
          </w:tcPr>
          <w:p w14:paraId="1612D1C4">
            <w:pPr>
              <w:spacing w:line="400" w:lineRule="atLeast"/>
              <w:rPr>
                <w:rFonts w:hint="eastAsia" w:ascii="宋体" w:hAnsi="宋体" w:eastAsia="宋体" w:cs="宋体"/>
                <w:color w:val="auto"/>
                <w:sz w:val="24"/>
                <w:szCs w:val="24"/>
                <w:highlight w:val="none"/>
              </w:rPr>
            </w:pPr>
          </w:p>
        </w:tc>
        <w:tc>
          <w:tcPr>
            <w:tcW w:w="1663" w:type="dxa"/>
            <w:noWrap w:val="0"/>
            <w:vAlign w:val="top"/>
          </w:tcPr>
          <w:p w14:paraId="4BAE222A">
            <w:pPr>
              <w:spacing w:line="400" w:lineRule="atLeast"/>
              <w:rPr>
                <w:rFonts w:hint="eastAsia" w:ascii="宋体" w:hAnsi="宋体" w:eastAsia="宋体" w:cs="宋体"/>
                <w:color w:val="auto"/>
                <w:sz w:val="24"/>
                <w:szCs w:val="24"/>
                <w:highlight w:val="none"/>
              </w:rPr>
            </w:pPr>
          </w:p>
        </w:tc>
        <w:tc>
          <w:tcPr>
            <w:tcW w:w="1228" w:type="dxa"/>
            <w:noWrap w:val="0"/>
            <w:vAlign w:val="top"/>
          </w:tcPr>
          <w:p w14:paraId="3F0F86CA">
            <w:pPr>
              <w:spacing w:line="400" w:lineRule="atLeast"/>
              <w:rPr>
                <w:rFonts w:hint="eastAsia" w:ascii="宋体" w:hAnsi="宋体" w:eastAsia="宋体" w:cs="宋体"/>
                <w:color w:val="auto"/>
                <w:sz w:val="24"/>
                <w:szCs w:val="24"/>
                <w:highlight w:val="none"/>
              </w:rPr>
            </w:pPr>
          </w:p>
        </w:tc>
        <w:tc>
          <w:tcPr>
            <w:tcW w:w="763" w:type="dxa"/>
            <w:noWrap w:val="0"/>
            <w:vAlign w:val="top"/>
          </w:tcPr>
          <w:p w14:paraId="590B3639">
            <w:pPr>
              <w:spacing w:line="400" w:lineRule="atLeast"/>
              <w:rPr>
                <w:rFonts w:hint="eastAsia" w:ascii="宋体" w:hAnsi="宋体" w:eastAsia="宋体" w:cs="宋体"/>
                <w:color w:val="auto"/>
                <w:sz w:val="24"/>
                <w:szCs w:val="24"/>
                <w:highlight w:val="none"/>
              </w:rPr>
            </w:pPr>
          </w:p>
        </w:tc>
        <w:tc>
          <w:tcPr>
            <w:tcW w:w="1569" w:type="dxa"/>
            <w:noWrap w:val="0"/>
            <w:vAlign w:val="top"/>
          </w:tcPr>
          <w:p w14:paraId="2EB0C5D4">
            <w:pPr>
              <w:spacing w:line="400" w:lineRule="atLeast"/>
              <w:rPr>
                <w:rFonts w:hint="eastAsia" w:ascii="宋体" w:hAnsi="宋体" w:eastAsia="宋体" w:cs="宋体"/>
                <w:color w:val="auto"/>
                <w:sz w:val="24"/>
                <w:szCs w:val="24"/>
                <w:highlight w:val="none"/>
              </w:rPr>
            </w:pPr>
          </w:p>
        </w:tc>
      </w:tr>
      <w:tr w14:paraId="560BA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398365B9">
            <w:pPr>
              <w:spacing w:line="400" w:lineRule="atLeast"/>
              <w:rPr>
                <w:rFonts w:hint="eastAsia" w:ascii="宋体" w:hAnsi="宋体" w:eastAsia="宋体" w:cs="宋体"/>
                <w:color w:val="auto"/>
                <w:sz w:val="24"/>
                <w:szCs w:val="24"/>
                <w:highlight w:val="none"/>
              </w:rPr>
            </w:pPr>
          </w:p>
          <w:p w14:paraId="45DF4209">
            <w:pPr>
              <w:spacing w:line="400" w:lineRule="atLeast"/>
              <w:rPr>
                <w:rFonts w:hint="eastAsia" w:ascii="宋体" w:hAnsi="宋体" w:eastAsia="宋体" w:cs="宋体"/>
                <w:color w:val="auto"/>
                <w:sz w:val="24"/>
                <w:szCs w:val="24"/>
                <w:highlight w:val="none"/>
              </w:rPr>
            </w:pPr>
          </w:p>
        </w:tc>
        <w:tc>
          <w:tcPr>
            <w:tcW w:w="1609" w:type="dxa"/>
            <w:noWrap w:val="0"/>
            <w:vAlign w:val="top"/>
          </w:tcPr>
          <w:p w14:paraId="2FA3362D">
            <w:pPr>
              <w:widowControl/>
              <w:spacing w:line="400" w:lineRule="atLeast"/>
              <w:jc w:val="left"/>
              <w:rPr>
                <w:rFonts w:hint="eastAsia" w:ascii="宋体" w:hAnsi="宋体" w:eastAsia="宋体" w:cs="宋体"/>
                <w:color w:val="auto"/>
                <w:sz w:val="24"/>
                <w:szCs w:val="24"/>
                <w:highlight w:val="none"/>
              </w:rPr>
            </w:pPr>
          </w:p>
          <w:p w14:paraId="3E64E296">
            <w:pPr>
              <w:spacing w:line="400" w:lineRule="atLeast"/>
              <w:rPr>
                <w:rFonts w:hint="eastAsia" w:ascii="宋体" w:hAnsi="宋体" w:eastAsia="宋体" w:cs="宋体"/>
                <w:color w:val="auto"/>
                <w:sz w:val="24"/>
                <w:szCs w:val="24"/>
                <w:highlight w:val="none"/>
              </w:rPr>
            </w:pPr>
          </w:p>
        </w:tc>
        <w:tc>
          <w:tcPr>
            <w:tcW w:w="2182" w:type="dxa"/>
            <w:noWrap w:val="0"/>
            <w:vAlign w:val="top"/>
          </w:tcPr>
          <w:p w14:paraId="2634FE35">
            <w:pPr>
              <w:spacing w:line="400" w:lineRule="atLeast"/>
              <w:rPr>
                <w:rFonts w:hint="eastAsia" w:ascii="宋体" w:hAnsi="宋体" w:eastAsia="宋体" w:cs="宋体"/>
                <w:color w:val="auto"/>
                <w:sz w:val="24"/>
                <w:szCs w:val="24"/>
                <w:highlight w:val="none"/>
              </w:rPr>
            </w:pPr>
          </w:p>
        </w:tc>
        <w:tc>
          <w:tcPr>
            <w:tcW w:w="1663" w:type="dxa"/>
            <w:noWrap w:val="0"/>
            <w:vAlign w:val="top"/>
          </w:tcPr>
          <w:p w14:paraId="608E8FF8">
            <w:pPr>
              <w:spacing w:line="400" w:lineRule="atLeast"/>
              <w:rPr>
                <w:rFonts w:hint="eastAsia" w:ascii="宋体" w:hAnsi="宋体" w:eastAsia="宋体" w:cs="宋体"/>
                <w:color w:val="auto"/>
                <w:sz w:val="24"/>
                <w:szCs w:val="24"/>
                <w:highlight w:val="none"/>
              </w:rPr>
            </w:pPr>
          </w:p>
        </w:tc>
        <w:tc>
          <w:tcPr>
            <w:tcW w:w="1228" w:type="dxa"/>
            <w:noWrap w:val="0"/>
            <w:vAlign w:val="top"/>
          </w:tcPr>
          <w:p w14:paraId="07682F5E">
            <w:pPr>
              <w:spacing w:line="400" w:lineRule="atLeast"/>
              <w:rPr>
                <w:rFonts w:hint="eastAsia" w:ascii="宋体" w:hAnsi="宋体" w:eastAsia="宋体" w:cs="宋体"/>
                <w:color w:val="auto"/>
                <w:sz w:val="24"/>
                <w:szCs w:val="24"/>
                <w:highlight w:val="none"/>
              </w:rPr>
            </w:pPr>
          </w:p>
        </w:tc>
        <w:tc>
          <w:tcPr>
            <w:tcW w:w="763" w:type="dxa"/>
            <w:noWrap w:val="0"/>
            <w:vAlign w:val="top"/>
          </w:tcPr>
          <w:p w14:paraId="0F69B2B1">
            <w:pPr>
              <w:spacing w:line="400" w:lineRule="atLeast"/>
              <w:rPr>
                <w:rFonts w:hint="eastAsia" w:ascii="宋体" w:hAnsi="宋体" w:eastAsia="宋体" w:cs="宋体"/>
                <w:color w:val="auto"/>
                <w:sz w:val="24"/>
                <w:szCs w:val="24"/>
                <w:highlight w:val="none"/>
              </w:rPr>
            </w:pPr>
          </w:p>
        </w:tc>
        <w:tc>
          <w:tcPr>
            <w:tcW w:w="1569" w:type="dxa"/>
            <w:noWrap w:val="0"/>
            <w:vAlign w:val="top"/>
          </w:tcPr>
          <w:p w14:paraId="7BE3F751">
            <w:pPr>
              <w:spacing w:line="400" w:lineRule="atLeast"/>
              <w:rPr>
                <w:rFonts w:hint="eastAsia" w:ascii="宋体" w:hAnsi="宋体" w:eastAsia="宋体" w:cs="宋体"/>
                <w:color w:val="auto"/>
                <w:sz w:val="24"/>
                <w:szCs w:val="24"/>
                <w:highlight w:val="none"/>
              </w:rPr>
            </w:pPr>
          </w:p>
        </w:tc>
      </w:tr>
      <w:tr w14:paraId="75A29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20C36431">
            <w:pPr>
              <w:spacing w:line="400" w:lineRule="atLeast"/>
              <w:rPr>
                <w:rFonts w:hint="eastAsia" w:ascii="宋体" w:hAnsi="宋体" w:eastAsia="宋体" w:cs="宋体"/>
                <w:color w:val="auto"/>
                <w:sz w:val="24"/>
                <w:szCs w:val="24"/>
                <w:highlight w:val="none"/>
              </w:rPr>
            </w:pPr>
          </w:p>
          <w:p w14:paraId="03070594">
            <w:pPr>
              <w:spacing w:line="400" w:lineRule="atLeast"/>
              <w:rPr>
                <w:rFonts w:hint="eastAsia" w:ascii="宋体" w:hAnsi="宋体" w:eastAsia="宋体" w:cs="宋体"/>
                <w:color w:val="auto"/>
                <w:sz w:val="24"/>
                <w:szCs w:val="24"/>
                <w:highlight w:val="none"/>
              </w:rPr>
            </w:pPr>
          </w:p>
        </w:tc>
        <w:tc>
          <w:tcPr>
            <w:tcW w:w="1609" w:type="dxa"/>
            <w:noWrap w:val="0"/>
            <w:vAlign w:val="top"/>
          </w:tcPr>
          <w:p w14:paraId="3DB5F77B">
            <w:pPr>
              <w:widowControl/>
              <w:spacing w:line="400" w:lineRule="atLeast"/>
              <w:jc w:val="left"/>
              <w:rPr>
                <w:rFonts w:hint="eastAsia" w:ascii="宋体" w:hAnsi="宋体" w:eastAsia="宋体" w:cs="宋体"/>
                <w:color w:val="auto"/>
                <w:sz w:val="24"/>
                <w:szCs w:val="24"/>
                <w:highlight w:val="none"/>
              </w:rPr>
            </w:pPr>
          </w:p>
          <w:p w14:paraId="59E9E53B">
            <w:pPr>
              <w:spacing w:line="400" w:lineRule="atLeast"/>
              <w:rPr>
                <w:rFonts w:hint="eastAsia" w:ascii="宋体" w:hAnsi="宋体" w:eastAsia="宋体" w:cs="宋体"/>
                <w:color w:val="auto"/>
                <w:sz w:val="24"/>
                <w:szCs w:val="24"/>
                <w:highlight w:val="none"/>
              </w:rPr>
            </w:pPr>
          </w:p>
        </w:tc>
        <w:tc>
          <w:tcPr>
            <w:tcW w:w="2182" w:type="dxa"/>
            <w:noWrap w:val="0"/>
            <w:vAlign w:val="top"/>
          </w:tcPr>
          <w:p w14:paraId="411333E4">
            <w:pPr>
              <w:spacing w:line="400" w:lineRule="atLeast"/>
              <w:rPr>
                <w:rFonts w:hint="eastAsia" w:ascii="宋体" w:hAnsi="宋体" w:eastAsia="宋体" w:cs="宋体"/>
                <w:color w:val="auto"/>
                <w:sz w:val="24"/>
                <w:szCs w:val="24"/>
                <w:highlight w:val="none"/>
              </w:rPr>
            </w:pPr>
          </w:p>
        </w:tc>
        <w:tc>
          <w:tcPr>
            <w:tcW w:w="1663" w:type="dxa"/>
            <w:noWrap w:val="0"/>
            <w:vAlign w:val="top"/>
          </w:tcPr>
          <w:p w14:paraId="19712301">
            <w:pPr>
              <w:spacing w:line="400" w:lineRule="atLeast"/>
              <w:rPr>
                <w:rFonts w:hint="eastAsia" w:ascii="宋体" w:hAnsi="宋体" w:eastAsia="宋体" w:cs="宋体"/>
                <w:color w:val="auto"/>
                <w:sz w:val="24"/>
                <w:szCs w:val="24"/>
                <w:highlight w:val="none"/>
              </w:rPr>
            </w:pPr>
          </w:p>
        </w:tc>
        <w:tc>
          <w:tcPr>
            <w:tcW w:w="1228" w:type="dxa"/>
            <w:noWrap w:val="0"/>
            <w:vAlign w:val="top"/>
          </w:tcPr>
          <w:p w14:paraId="4D3EE8F5">
            <w:pPr>
              <w:spacing w:line="400" w:lineRule="atLeast"/>
              <w:rPr>
                <w:rFonts w:hint="eastAsia" w:ascii="宋体" w:hAnsi="宋体" w:eastAsia="宋体" w:cs="宋体"/>
                <w:color w:val="auto"/>
                <w:sz w:val="24"/>
                <w:szCs w:val="24"/>
                <w:highlight w:val="none"/>
              </w:rPr>
            </w:pPr>
          </w:p>
        </w:tc>
        <w:tc>
          <w:tcPr>
            <w:tcW w:w="763" w:type="dxa"/>
            <w:noWrap w:val="0"/>
            <w:vAlign w:val="top"/>
          </w:tcPr>
          <w:p w14:paraId="7B6905EB">
            <w:pPr>
              <w:spacing w:line="400" w:lineRule="atLeast"/>
              <w:rPr>
                <w:rFonts w:hint="eastAsia" w:ascii="宋体" w:hAnsi="宋体" w:eastAsia="宋体" w:cs="宋体"/>
                <w:color w:val="auto"/>
                <w:sz w:val="24"/>
                <w:szCs w:val="24"/>
                <w:highlight w:val="none"/>
              </w:rPr>
            </w:pPr>
          </w:p>
        </w:tc>
        <w:tc>
          <w:tcPr>
            <w:tcW w:w="1569" w:type="dxa"/>
            <w:noWrap w:val="0"/>
            <w:vAlign w:val="top"/>
          </w:tcPr>
          <w:p w14:paraId="0443F924">
            <w:pPr>
              <w:spacing w:line="400" w:lineRule="atLeast"/>
              <w:rPr>
                <w:rFonts w:hint="eastAsia" w:ascii="宋体" w:hAnsi="宋体" w:eastAsia="宋体" w:cs="宋体"/>
                <w:color w:val="auto"/>
                <w:sz w:val="24"/>
                <w:szCs w:val="24"/>
                <w:highlight w:val="none"/>
              </w:rPr>
            </w:pPr>
          </w:p>
        </w:tc>
      </w:tr>
      <w:tr w14:paraId="515A5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74DF962B">
            <w:pPr>
              <w:spacing w:line="400" w:lineRule="atLeast"/>
              <w:rPr>
                <w:rFonts w:hint="eastAsia" w:ascii="宋体" w:hAnsi="宋体" w:eastAsia="宋体" w:cs="宋体"/>
                <w:color w:val="auto"/>
                <w:sz w:val="24"/>
                <w:szCs w:val="24"/>
                <w:highlight w:val="none"/>
              </w:rPr>
            </w:pPr>
          </w:p>
          <w:p w14:paraId="54B4E6AE">
            <w:pPr>
              <w:spacing w:line="400" w:lineRule="atLeast"/>
              <w:rPr>
                <w:rFonts w:hint="eastAsia" w:ascii="宋体" w:hAnsi="宋体" w:eastAsia="宋体" w:cs="宋体"/>
                <w:color w:val="auto"/>
                <w:sz w:val="24"/>
                <w:szCs w:val="24"/>
                <w:highlight w:val="none"/>
              </w:rPr>
            </w:pPr>
          </w:p>
        </w:tc>
        <w:tc>
          <w:tcPr>
            <w:tcW w:w="1609" w:type="dxa"/>
            <w:noWrap w:val="0"/>
            <w:vAlign w:val="top"/>
          </w:tcPr>
          <w:p w14:paraId="04D43EA1">
            <w:pPr>
              <w:widowControl/>
              <w:spacing w:line="400" w:lineRule="atLeast"/>
              <w:jc w:val="left"/>
              <w:rPr>
                <w:rFonts w:hint="eastAsia" w:ascii="宋体" w:hAnsi="宋体" w:eastAsia="宋体" w:cs="宋体"/>
                <w:color w:val="auto"/>
                <w:sz w:val="24"/>
                <w:szCs w:val="24"/>
                <w:highlight w:val="none"/>
              </w:rPr>
            </w:pPr>
          </w:p>
          <w:p w14:paraId="0E2C8EDD">
            <w:pPr>
              <w:spacing w:line="400" w:lineRule="atLeast"/>
              <w:rPr>
                <w:rFonts w:hint="eastAsia" w:ascii="宋体" w:hAnsi="宋体" w:eastAsia="宋体" w:cs="宋体"/>
                <w:color w:val="auto"/>
                <w:sz w:val="24"/>
                <w:szCs w:val="24"/>
                <w:highlight w:val="none"/>
              </w:rPr>
            </w:pPr>
          </w:p>
        </w:tc>
        <w:tc>
          <w:tcPr>
            <w:tcW w:w="2182" w:type="dxa"/>
            <w:noWrap w:val="0"/>
            <w:vAlign w:val="top"/>
          </w:tcPr>
          <w:p w14:paraId="6E2C1CCD">
            <w:pPr>
              <w:spacing w:line="400" w:lineRule="atLeast"/>
              <w:rPr>
                <w:rFonts w:hint="eastAsia" w:ascii="宋体" w:hAnsi="宋体" w:eastAsia="宋体" w:cs="宋体"/>
                <w:color w:val="auto"/>
                <w:sz w:val="24"/>
                <w:szCs w:val="24"/>
                <w:highlight w:val="none"/>
              </w:rPr>
            </w:pPr>
          </w:p>
        </w:tc>
        <w:tc>
          <w:tcPr>
            <w:tcW w:w="1663" w:type="dxa"/>
            <w:noWrap w:val="0"/>
            <w:vAlign w:val="top"/>
          </w:tcPr>
          <w:p w14:paraId="1B518DAE">
            <w:pPr>
              <w:spacing w:line="400" w:lineRule="atLeast"/>
              <w:rPr>
                <w:rFonts w:hint="eastAsia" w:ascii="宋体" w:hAnsi="宋体" w:eastAsia="宋体" w:cs="宋体"/>
                <w:color w:val="auto"/>
                <w:sz w:val="24"/>
                <w:szCs w:val="24"/>
                <w:highlight w:val="none"/>
              </w:rPr>
            </w:pPr>
          </w:p>
        </w:tc>
        <w:tc>
          <w:tcPr>
            <w:tcW w:w="1228" w:type="dxa"/>
            <w:noWrap w:val="0"/>
            <w:vAlign w:val="top"/>
          </w:tcPr>
          <w:p w14:paraId="62DBC2DC">
            <w:pPr>
              <w:spacing w:line="400" w:lineRule="atLeast"/>
              <w:rPr>
                <w:rFonts w:hint="eastAsia" w:ascii="宋体" w:hAnsi="宋体" w:eastAsia="宋体" w:cs="宋体"/>
                <w:color w:val="auto"/>
                <w:sz w:val="24"/>
                <w:szCs w:val="24"/>
                <w:highlight w:val="none"/>
              </w:rPr>
            </w:pPr>
          </w:p>
        </w:tc>
        <w:tc>
          <w:tcPr>
            <w:tcW w:w="763" w:type="dxa"/>
            <w:noWrap w:val="0"/>
            <w:vAlign w:val="top"/>
          </w:tcPr>
          <w:p w14:paraId="1AB89D49">
            <w:pPr>
              <w:spacing w:line="400" w:lineRule="atLeast"/>
              <w:rPr>
                <w:rFonts w:hint="eastAsia" w:ascii="宋体" w:hAnsi="宋体" w:eastAsia="宋体" w:cs="宋体"/>
                <w:color w:val="auto"/>
                <w:sz w:val="24"/>
                <w:szCs w:val="24"/>
                <w:highlight w:val="none"/>
              </w:rPr>
            </w:pPr>
          </w:p>
        </w:tc>
        <w:tc>
          <w:tcPr>
            <w:tcW w:w="1569" w:type="dxa"/>
            <w:noWrap w:val="0"/>
            <w:vAlign w:val="top"/>
          </w:tcPr>
          <w:p w14:paraId="7BFEBD97">
            <w:pPr>
              <w:spacing w:line="400" w:lineRule="atLeast"/>
              <w:rPr>
                <w:rFonts w:hint="eastAsia" w:ascii="宋体" w:hAnsi="宋体" w:eastAsia="宋体" w:cs="宋体"/>
                <w:color w:val="auto"/>
                <w:sz w:val="24"/>
                <w:szCs w:val="24"/>
                <w:highlight w:val="none"/>
              </w:rPr>
            </w:pPr>
          </w:p>
        </w:tc>
      </w:tr>
      <w:tr w14:paraId="782E1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7AFBC8B6">
            <w:pPr>
              <w:spacing w:line="400" w:lineRule="atLeast"/>
              <w:rPr>
                <w:rFonts w:hint="eastAsia" w:ascii="宋体" w:hAnsi="宋体" w:eastAsia="宋体" w:cs="宋体"/>
                <w:color w:val="auto"/>
                <w:sz w:val="24"/>
                <w:szCs w:val="24"/>
                <w:highlight w:val="none"/>
              </w:rPr>
            </w:pPr>
          </w:p>
        </w:tc>
        <w:tc>
          <w:tcPr>
            <w:tcW w:w="1609" w:type="dxa"/>
            <w:noWrap w:val="0"/>
            <w:vAlign w:val="top"/>
          </w:tcPr>
          <w:p w14:paraId="24833E7E">
            <w:pPr>
              <w:spacing w:line="400" w:lineRule="atLeast"/>
              <w:rPr>
                <w:rFonts w:hint="eastAsia" w:ascii="宋体" w:hAnsi="宋体" w:eastAsia="宋体" w:cs="宋体"/>
                <w:color w:val="auto"/>
                <w:sz w:val="24"/>
                <w:szCs w:val="24"/>
                <w:highlight w:val="none"/>
              </w:rPr>
            </w:pPr>
          </w:p>
        </w:tc>
        <w:tc>
          <w:tcPr>
            <w:tcW w:w="2182" w:type="dxa"/>
            <w:noWrap w:val="0"/>
            <w:vAlign w:val="top"/>
          </w:tcPr>
          <w:p w14:paraId="58E7ECAE">
            <w:pPr>
              <w:spacing w:line="400" w:lineRule="atLeast"/>
              <w:rPr>
                <w:rFonts w:hint="eastAsia" w:ascii="宋体" w:hAnsi="宋体" w:eastAsia="宋体" w:cs="宋体"/>
                <w:color w:val="auto"/>
                <w:sz w:val="24"/>
                <w:szCs w:val="24"/>
                <w:highlight w:val="none"/>
              </w:rPr>
            </w:pPr>
          </w:p>
          <w:p w14:paraId="095FFC9C">
            <w:pPr>
              <w:spacing w:line="400" w:lineRule="atLeast"/>
              <w:rPr>
                <w:rFonts w:hint="eastAsia" w:ascii="宋体" w:hAnsi="宋体" w:eastAsia="宋体" w:cs="宋体"/>
                <w:color w:val="auto"/>
                <w:sz w:val="24"/>
                <w:szCs w:val="24"/>
                <w:highlight w:val="none"/>
              </w:rPr>
            </w:pPr>
          </w:p>
        </w:tc>
        <w:tc>
          <w:tcPr>
            <w:tcW w:w="1663" w:type="dxa"/>
            <w:noWrap w:val="0"/>
            <w:vAlign w:val="top"/>
          </w:tcPr>
          <w:p w14:paraId="38960DE0">
            <w:pPr>
              <w:widowControl/>
              <w:spacing w:line="400" w:lineRule="atLeast"/>
              <w:jc w:val="left"/>
              <w:rPr>
                <w:rFonts w:hint="eastAsia" w:ascii="宋体" w:hAnsi="宋体" w:eastAsia="宋体" w:cs="宋体"/>
                <w:color w:val="auto"/>
                <w:sz w:val="24"/>
                <w:szCs w:val="24"/>
                <w:highlight w:val="none"/>
              </w:rPr>
            </w:pPr>
          </w:p>
          <w:p w14:paraId="7B647AE1">
            <w:pPr>
              <w:spacing w:line="400" w:lineRule="atLeast"/>
              <w:rPr>
                <w:rFonts w:hint="eastAsia" w:ascii="宋体" w:hAnsi="宋体" w:eastAsia="宋体" w:cs="宋体"/>
                <w:color w:val="auto"/>
                <w:sz w:val="24"/>
                <w:szCs w:val="24"/>
                <w:highlight w:val="none"/>
              </w:rPr>
            </w:pPr>
          </w:p>
        </w:tc>
        <w:tc>
          <w:tcPr>
            <w:tcW w:w="1228" w:type="dxa"/>
            <w:noWrap w:val="0"/>
            <w:vAlign w:val="top"/>
          </w:tcPr>
          <w:p w14:paraId="5B67916A">
            <w:pPr>
              <w:spacing w:line="400" w:lineRule="atLeast"/>
              <w:rPr>
                <w:rFonts w:hint="eastAsia" w:ascii="宋体" w:hAnsi="宋体" w:eastAsia="宋体" w:cs="宋体"/>
                <w:color w:val="auto"/>
                <w:sz w:val="24"/>
                <w:szCs w:val="24"/>
                <w:highlight w:val="none"/>
              </w:rPr>
            </w:pPr>
          </w:p>
        </w:tc>
        <w:tc>
          <w:tcPr>
            <w:tcW w:w="763" w:type="dxa"/>
            <w:noWrap w:val="0"/>
            <w:vAlign w:val="top"/>
          </w:tcPr>
          <w:p w14:paraId="5D62938F">
            <w:pPr>
              <w:spacing w:line="400" w:lineRule="atLeast"/>
              <w:rPr>
                <w:rFonts w:hint="eastAsia" w:ascii="宋体" w:hAnsi="宋体" w:eastAsia="宋体" w:cs="宋体"/>
                <w:color w:val="auto"/>
                <w:sz w:val="24"/>
                <w:szCs w:val="24"/>
                <w:highlight w:val="none"/>
              </w:rPr>
            </w:pPr>
          </w:p>
        </w:tc>
        <w:tc>
          <w:tcPr>
            <w:tcW w:w="1569" w:type="dxa"/>
            <w:noWrap w:val="0"/>
            <w:vAlign w:val="top"/>
          </w:tcPr>
          <w:p w14:paraId="399C080A">
            <w:pPr>
              <w:spacing w:line="400" w:lineRule="atLeast"/>
              <w:rPr>
                <w:rFonts w:hint="eastAsia" w:ascii="宋体" w:hAnsi="宋体" w:eastAsia="宋体" w:cs="宋体"/>
                <w:color w:val="auto"/>
                <w:sz w:val="24"/>
                <w:szCs w:val="24"/>
                <w:highlight w:val="none"/>
              </w:rPr>
            </w:pPr>
          </w:p>
        </w:tc>
      </w:tr>
      <w:tr w14:paraId="1B919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62AFC344">
            <w:pPr>
              <w:spacing w:line="400" w:lineRule="atLeast"/>
              <w:rPr>
                <w:rFonts w:hint="eastAsia" w:ascii="宋体" w:hAnsi="宋体" w:eastAsia="宋体" w:cs="宋体"/>
                <w:color w:val="auto"/>
                <w:sz w:val="24"/>
                <w:szCs w:val="24"/>
                <w:highlight w:val="none"/>
              </w:rPr>
            </w:pPr>
          </w:p>
        </w:tc>
        <w:tc>
          <w:tcPr>
            <w:tcW w:w="1609" w:type="dxa"/>
            <w:noWrap w:val="0"/>
            <w:vAlign w:val="top"/>
          </w:tcPr>
          <w:p w14:paraId="3F16D310">
            <w:pPr>
              <w:spacing w:line="400" w:lineRule="atLeast"/>
              <w:rPr>
                <w:rFonts w:hint="eastAsia" w:ascii="宋体" w:hAnsi="宋体" w:eastAsia="宋体" w:cs="宋体"/>
                <w:color w:val="auto"/>
                <w:sz w:val="24"/>
                <w:szCs w:val="24"/>
                <w:highlight w:val="none"/>
              </w:rPr>
            </w:pPr>
          </w:p>
        </w:tc>
        <w:tc>
          <w:tcPr>
            <w:tcW w:w="2182" w:type="dxa"/>
            <w:noWrap w:val="0"/>
            <w:vAlign w:val="top"/>
          </w:tcPr>
          <w:p w14:paraId="68AFB0CD">
            <w:pPr>
              <w:spacing w:line="400" w:lineRule="atLeast"/>
              <w:rPr>
                <w:rFonts w:hint="eastAsia" w:ascii="宋体" w:hAnsi="宋体" w:eastAsia="宋体" w:cs="宋体"/>
                <w:color w:val="auto"/>
                <w:sz w:val="24"/>
                <w:szCs w:val="24"/>
                <w:highlight w:val="none"/>
              </w:rPr>
            </w:pPr>
          </w:p>
        </w:tc>
        <w:tc>
          <w:tcPr>
            <w:tcW w:w="1663" w:type="dxa"/>
            <w:noWrap w:val="0"/>
            <w:vAlign w:val="top"/>
          </w:tcPr>
          <w:p w14:paraId="527F8CCA">
            <w:pPr>
              <w:widowControl/>
              <w:spacing w:line="400" w:lineRule="atLeast"/>
              <w:jc w:val="left"/>
              <w:rPr>
                <w:rFonts w:hint="eastAsia" w:ascii="宋体" w:hAnsi="宋体" w:eastAsia="宋体" w:cs="宋体"/>
                <w:color w:val="auto"/>
                <w:sz w:val="24"/>
                <w:szCs w:val="24"/>
                <w:highlight w:val="none"/>
              </w:rPr>
            </w:pPr>
          </w:p>
        </w:tc>
        <w:tc>
          <w:tcPr>
            <w:tcW w:w="1228" w:type="dxa"/>
            <w:noWrap w:val="0"/>
            <w:vAlign w:val="top"/>
          </w:tcPr>
          <w:p w14:paraId="4F2B0EAE">
            <w:pPr>
              <w:spacing w:line="400" w:lineRule="atLeast"/>
              <w:rPr>
                <w:rFonts w:hint="eastAsia" w:ascii="宋体" w:hAnsi="宋体" w:eastAsia="宋体" w:cs="宋体"/>
                <w:color w:val="auto"/>
                <w:sz w:val="24"/>
                <w:szCs w:val="24"/>
                <w:highlight w:val="none"/>
              </w:rPr>
            </w:pPr>
          </w:p>
        </w:tc>
        <w:tc>
          <w:tcPr>
            <w:tcW w:w="763" w:type="dxa"/>
            <w:noWrap w:val="0"/>
            <w:vAlign w:val="top"/>
          </w:tcPr>
          <w:p w14:paraId="2D02A30A">
            <w:pPr>
              <w:spacing w:line="400" w:lineRule="atLeast"/>
              <w:rPr>
                <w:rFonts w:hint="eastAsia" w:ascii="宋体" w:hAnsi="宋体" w:eastAsia="宋体" w:cs="宋体"/>
                <w:color w:val="auto"/>
                <w:sz w:val="24"/>
                <w:szCs w:val="24"/>
                <w:highlight w:val="none"/>
              </w:rPr>
            </w:pPr>
          </w:p>
        </w:tc>
        <w:tc>
          <w:tcPr>
            <w:tcW w:w="1569" w:type="dxa"/>
            <w:noWrap w:val="0"/>
            <w:vAlign w:val="top"/>
          </w:tcPr>
          <w:p w14:paraId="596DB728">
            <w:pPr>
              <w:spacing w:line="400" w:lineRule="atLeast"/>
              <w:rPr>
                <w:rFonts w:hint="eastAsia" w:ascii="宋体" w:hAnsi="宋体" w:eastAsia="宋体" w:cs="宋体"/>
                <w:color w:val="auto"/>
                <w:sz w:val="24"/>
                <w:szCs w:val="24"/>
                <w:highlight w:val="none"/>
              </w:rPr>
            </w:pPr>
          </w:p>
        </w:tc>
      </w:tr>
      <w:tr w14:paraId="4AE49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422BE5DF">
            <w:pPr>
              <w:spacing w:line="400" w:lineRule="atLeast"/>
              <w:rPr>
                <w:rFonts w:hint="eastAsia" w:ascii="宋体" w:hAnsi="宋体" w:eastAsia="宋体" w:cs="宋体"/>
                <w:color w:val="auto"/>
                <w:sz w:val="24"/>
                <w:szCs w:val="24"/>
                <w:highlight w:val="none"/>
              </w:rPr>
            </w:pPr>
          </w:p>
        </w:tc>
        <w:tc>
          <w:tcPr>
            <w:tcW w:w="1609" w:type="dxa"/>
            <w:noWrap w:val="0"/>
            <w:vAlign w:val="top"/>
          </w:tcPr>
          <w:p w14:paraId="2007B0CA">
            <w:pPr>
              <w:spacing w:line="400" w:lineRule="atLeast"/>
              <w:rPr>
                <w:rFonts w:hint="eastAsia" w:ascii="宋体" w:hAnsi="宋体" w:eastAsia="宋体" w:cs="宋体"/>
                <w:color w:val="auto"/>
                <w:sz w:val="24"/>
                <w:szCs w:val="24"/>
                <w:highlight w:val="none"/>
              </w:rPr>
            </w:pPr>
          </w:p>
        </w:tc>
        <w:tc>
          <w:tcPr>
            <w:tcW w:w="2182" w:type="dxa"/>
            <w:noWrap w:val="0"/>
            <w:vAlign w:val="top"/>
          </w:tcPr>
          <w:p w14:paraId="6B6EDB5C">
            <w:pPr>
              <w:spacing w:line="400" w:lineRule="atLeast"/>
              <w:rPr>
                <w:rFonts w:hint="eastAsia" w:ascii="宋体" w:hAnsi="宋体" w:eastAsia="宋体" w:cs="宋体"/>
                <w:color w:val="auto"/>
                <w:sz w:val="24"/>
                <w:szCs w:val="24"/>
                <w:highlight w:val="none"/>
              </w:rPr>
            </w:pPr>
          </w:p>
        </w:tc>
        <w:tc>
          <w:tcPr>
            <w:tcW w:w="1663" w:type="dxa"/>
            <w:noWrap w:val="0"/>
            <w:vAlign w:val="top"/>
          </w:tcPr>
          <w:p w14:paraId="7DEA3163">
            <w:pPr>
              <w:widowControl/>
              <w:spacing w:line="400" w:lineRule="atLeast"/>
              <w:jc w:val="left"/>
              <w:rPr>
                <w:rFonts w:hint="eastAsia" w:ascii="宋体" w:hAnsi="宋体" w:eastAsia="宋体" w:cs="宋体"/>
                <w:color w:val="auto"/>
                <w:sz w:val="24"/>
                <w:szCs w:val="24"/>
                <w:highlight w:val="none"/>
              </w:rPr>
            </w:pPr>
          </w:p>
        </w:tc>
        <w:tc>
          <w:tcPr>
            <w:tcW w:w="1228" w:type="dxa"/>
            <w:noWrap w:val="0"/>
            <w:vAlign w:val="top"/>
          </w:tcPr>
          <w:p w14:paraId="27E7B61E">
            <w:pPr>
              <w:spacing w:line="400" w:lineRule="atLeast"/>
              <w:rPr>
                <w:rFonts w:hint="eastAsia" w:ascii="宋体" w:hAnsi="宋体" w:eastAsia="宋体" w:cs="宋体"/>
                <w:color w:val="auto"/>
                <w:sz w:val="24"/>
                <w:szCs w:val="24"/>
                <w:highlight w:val="none"/>
              </w:rPr>
            </w:pPr>
          </w:p>
        </w:tc>
        <w:tc>
          <w:tcPr>
            <w:tcW w:w="763" w:type="dxa"/>
            <w:noWrap w:val="0"/>
            <w:vAlign w:val="top"/>
          </w:tcPr>
          <w:p w14:paraId="0F129057">
            <w:pPr>
              <w:spacing w:line="400" w:lineRule="atLeast"/>
              <w:rPr>
                <w:rFonts w:hint="eastAsia" w:ascii="宋体" w:hAnsi="宋体" w:eastAsia="宋体" w:cs="宋体"/>
                <w:color w:val="auto"/>
                <w:sz w:val="24"/>
                <w:szCs w:val="24"/>
                <w:highlight w:val="none"/>
              </w:rPr>
            </w:pPr>
          </w:p>
        </w:tc>
        <w:tc>
          <w:tcPr>
            <w:tcW w:w="1569" w:type="dxa"/>
            <w:noWrap w:val="0"/>
            <w:vAlign w:val="top"/>
          </w:tcPr>
          <w:p w14:paraId="29107FDD">
            <w:pPr>
              <w:spacing w:line="400" w:lineRule="atLeast"/>
              <w:rPr>
                <w:rFonts w:hint="eastAsia" w:ascii="宋体" w:hAnsi="宋体" w:eastAsia="宋体" w:cs="宋体"/>
                <w:color w:val="auto"/>
                <w:sz w:val="24"/>
                <w:szCs w:val="24"/>
                <w:highlight w:val="none"/>
              </w:rPr>
            </w:pPr>
          </w:p>
        </w:tc>
      </w:tr>
    </w:tbl>
    <w:p w14:paraId="1ED921A8">
      <w:pPr>
        <w:spacing w:line="400" w:lineRule="atLeas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注：与</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w:t>
      </w:r>
      <w:r>
        <w:rPr>
          <w:rStyle w:val="27"/>
          <w:rFonts w:hint="eastAsia" w:ascii="宋体" w:hAnsi="宋体" w:eastAsia="宋体" w:cs="宋体"/>
          <w:b w:val="0"/>
          <w:bCs/>
          <w:color w:val="auto"/>
          <w:kern w:val="2"/>
          <w:sz w:val="24"/>
          <w:szCs w:val="24"/>
          <w:highlight w:val="none"/>
          <w:u w:val="none"/>
          <w:lang w:val="en-US" w:eastAsia="zh-CN" w:bidi="ar-SA"/>
        </w:rPr>
        <w:t>要求</w:t>
      </w:r>
      <w:r>
        <w:rPr>
          <w:rFonts w:hint="eastAsia" w:ascii="宋体" w:hAnsi="宋体" w:eastAsia="宋体" w:cs="宋体"/>
          <w:color w:val="auto"/>
          <w:sz w:val="24"/>
          <w:szCs w:val="24"/>
          <w:highlight w:val="none"/>
        </w:rPr>
        <w:t>逐条对应填写。</w:t>
      </w:r>
    </w:p>
    <w:p w14:paraId="7D49C8EB">
      <w:pPr>
        <w:spacing w:line="400" w:lineRule="atLeast"/>
        <w:rPr>
          <w:rFonts w:hint="eastAsia" w:ascii="宋体" w:hAnsi="宋体" w:eastAsia="宋体" w:cs="宋体"/>
          <w:color w:val="auto"/>
          <w:sz w:val="24"/>
          <w:szCs w:val="24"/>
          <w:highlight w:val="none"/>
        </w:rPr>
      </w:pPr>
    </w:p>
    <w:p w14:paraId="36151312">
      <w:pPr>
        <w:spacing w:line="440" w:lineRule="exact"/>
        <w:rPr>
          <w:rFonts w:hint="eastAsia" w:ascii="宋体" w:hAnsi="宋体" w:eastAsia="宋体" w:cs="宋体"/>
          <w:color w:val="auto"/>
          <w:sz w:val="24"/>
          <w:szCs w:val="24"/>
          <w:highlight w:val="none"/>
          <w:u w:val="single"/>
          <w:lang w:val="en-US" w:eastAsia="zh-CN"/>
        </w:rPr>
      </w:pPr>
      <w:bookmarkStart w:id="153" w:name="_Toc4889"/>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343AB132">
      <w:pPr>
        <w:spacing w:line="440" w:lineRule="exact"/>
        <w:rPr>
          <w:rFonts w:hint="eastAsia"/>
          <w:color w:val="auto"/>
          <w:highlight w:val="none"/>
        </w:rPr>
      </w:pPr>
      <w:r>
        <w:rPr>
          <w:rFonts w:hint="eastAsia" w:ascii="宋体" w:hAnsi="宋体" w:eastAsia="宋体" w:cs="宋体"/>
          <w:color w:val="auto"/>
          <w:sz w:val="24"/>
          <w:szCs w:val="24"/>
          <w:highlight w:val="none"/>
        </w:rPr>
        <w:t>投标商名称（公章）：</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64702FD4">
      <w:pPr>
        <w:pStyle w:val="14"/>
        <w:rPr>
          <w:rFonts w:hint="eastAsia" w:ascii="宋体" w:hAnsi="宋体" w:eastAsia="宋体" w:cs="宋体"/>
          <w:color w:val="auto"/>
          <w:sz w:val="24"/>
          <w:szCs w:val="24"/>
          <w:highlight w:val="none"/>
          <w:u w:val="single"/>
          <w:lang w:val="en-US" w:eastAsia="zh-CN"/>
        </w:rPr>
      </w:pPr>
    </w:p>
    <w:p w14:paraId="28CAF47F">
      <w:pPr>
        <w:pStyle w:val="3"/>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商务条款偏离表</w:t>
      </w:r>
      <w:bookmarkEnd w:id="153"/>
    </w:p>
    <w:p w14:paraId="7AD66DDB">
      <w:pPr>
        <w:spacing w:line="400" w:lineRule="atLeas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w:t>
      </w:r>
    </w:p>
    <w:tbl>
      <w:tblPr>
        <w:tblStyle w:val="23"/>
        <w:tblW w:w="96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9"/>
        <w:gridCol w:w="1944"/>
        <w:gridCol w:w="2705"/>
        <w:gridCol w:w="3303"/>
        <w:gridCol w:w="1297"/>
      </w:tblGrid>
      <w:tr w14:paraId="07380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419" w:type="dxa"/>
            <w:noWrap w:val="0"/>
            <w:vAlign w:val="center"/>
          </w:tcPr>
          <w:p w14:paraId="09B73E75">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944" w:type="dxa"/>
            <w:noWrap w:val="0"/>
            <w:vAlign w:val="center"/>
          </w:tcPr>
          <w:p w14:paraId="0E9A848A">
            <w:pPr>
              <w:spacing w:line="400" w:lineRule="atLeas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招标文件</w:t>
            </w:r>
          </w:p>
          <w:p w14:paraId="05B1B494">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条目号</w:t>
            </w:r>
          </w:p>
        </w:tc>
        <w:tc>
          <w:tcPr>
            <w:tcW w:w="2705" w:type="dxa"/>
            <w:noWrap w:val="0"/>
            <w:vAlign w:val="center"/>
          </w:tcPr>
          <w:p w14:paraId="313B64E9">
            <w:pPr>
              <w:spacing w:line="400" w:lineRule="atLeas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的商务条款</w:t>
            </w:r>
          </w:p>
        </w:tc>
        <w:tc>
          <w:tcPr>
            <w:tcW w:w="3303" w:type="dxa"/>
            <w:noWrap w:val="0"/>
            <w:vAlign w:val="center"/>
          </w:tcPr>
          <w:p w14:paraId="33D1E6E6">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的商务条款</w:t>
            </w:r>
          </w:p>
        </w:tc>
        <w:tc>
          <w:tcPr>
            <w:tcW w:w="1297" w:type="dxa"/>
            <w:noWrap w:val="0"/>
            <w:vAlign w:val="center"/>
          </w:tcPr>
          <w:p w14:paraId="6B96D6AA">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479D6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25FBCEB3">
            <w:pPr>
              <w:spacing w:line="400" w:lineRule="atLeast"/>
              <w:rPr>
                <w:rFonts w:hint="eastAsia" w:ascii="宋体" w:hAnsi="宋体" w:eastAsia="宋体" w:cs="宋体"/>
                <w:color w:val="auto"/>
                <w:sz w:val="24"/>
                <w:szCs w:val="24"/>
                <w:highlight w:val="none"/>
              </w:rPr>
            </w:pPr>
          </w:p>
          <w:p w14:paraId="6D1D40E9">
            <w:pPr>
              <w:spacing w:line="400" w:lineRule="atLeast"/>
              <w:rPr>
                <w:rFonts w:hint="eastAsia" w:ascii="宋体" w:hAnsi="宋体" w:eastAsia="宋体" w:cs="宋体"/>
                <w:color w:val="auto"/>
                <w:sz w:val="24"/>
                <w:szCs w:val="24"/>
                <w:highlight w:val="none"/>
              </w:rPr>
            </w:pPr>
          </w:p>
        </w:tc>
        <w:tc>
          <w:tcPr>
            <w:tcW w:w="1944" w:type="dxa"/>
            <w:noWrap w:val="0"/>
            <w:vAlign w:val="top"/>
          </w:tcPr>
          <w:p w14:paraId="01D58E31">
            <w:pPr>
              <w:widowControl/>
              <w:spacing w:line="400" w:lineRule="atLeast"/>
              <w:jc w:val="left"/>
              <w:rPr>
                <w:rFonts w:hint="eastAsia" w:ascii="宋体" w:hAnsi="宋体" w:eastAsia="宋体" w:cs="宋体"/>
                <w:color w:val="auto"/>
                <w:sz w:val="24"/>
                <w:szCs w:val="24"/>
                <w:highlight w:val="none"/>
              </w:rPr>
            </w:pPr>
          </w:p>
          <w:p w14:paraId="547651C2">
            <w:pPr>
              <w:spacing w:line="400" w:lineRule="atLeast"/>
              <w:rPr>
                <w:rFonts w:hint="eastAsia" w:ascii="宋体" w:hAnsi="宋体" w:eastAsia="宋体" w:cs="宋体"/>
                <w:color w:val="auto"/>
                <w:sz w:val="24"/>
                <w:szCs w:val="24"/>
                <w:highlight w:val="none"/>
              </w:rPr>
            </w:pPr>
          </w:p>
        </w:tc>
        <w:tc>
          <w:tcPr>
            <w:tcW w:w="2705" w:type="dxa"/>
            <w:noWrap w:val="0"/>
            <w:vAlign w:val="top"/>
          </w:tcPr>
          <w:p w14:paraId="7F5F8449">
            <w:pPr>
              <w:spacing w:line="400" w:lineRule="atLeast"/>
              <w:rPr>
                <w:rFonts w:hint="eastAsia" w:ascii="宋体" w:hAnsi="宋体" w:eastAsia="宋体" w:cs="宋体"/>
                <w:color w:val="auto"/>
                <w:sz w:val="24"/>
                <w:szCs w:val="24"/>
                <w:highlight w:val="none"/>
              </w:rPr>
            </w:pPr>
          </w:p>
        </w:tc>
        <w:tc>
          <w:tcPr>
            <w:tcW w:w="3303" w:type="dxa"/>
            <w:noWrap w:val="0"/>
            <w:vAlign w:val="top"/>
          </w:tcPr>
          <w:p w14:paraId="16A32ED4">
            <w:pPr>
              <w:spacing w:line="400" w:lineRule="atLeast"/>
              <w:rPr>
                <w:rFonts w:hint="eastAsia" w:ascii="宋体" w:hAnsi="宋体" w:eastAsia="宋体" w:cs="宋体"/>
                <w:color w:val="auto"/>
                <w:sz w:val="24"/>
                <w:szCs w:val="24"/>
                <w:highlight w:val="none"/>
              </w:rPr>
            </w:pPr>
          </w:p>
        </w:tc>
        <w:tc>
          <w:tcPr>
            <w:tcW w:w="1297" w:type="dxa"/>
            <w:noWrap w:val="0"/>
            <w:vAlign w:val="top"/>
          </w:tcPr>
          <w:p w14:paraId="7EA3F79B">
            <w:pPr>
              <w:spacing w:line="400" w:lineRule="atLeast"/>
              <w:rPr>
                <w:rFonts w:hint="eastAsia" w:ascii="宋体" w:hAnsi="宋体" w:eastAsia="宋体" w:cs="宋体"/>
                <w:color w:val="auto"/>
                <w:sz w:val="24"/>
                <w:szCs w:val="24"/>
                <w:highlight w:val="none"/>
              </w:rPr>
            </w:pPr>
          </w:p>
        </w:tc>
      </w:tr>
      <w:tr w14:paraId="1B9A7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566801A3">
            <w:pPr>
              <w:spacing w:line="400" w:lineRule="atLeast"/>
              <w:rPr>
                <w:rFonts w:hint="eastAsia" w:ascii="宋体" w:hAnsi="宋体" w:eastAsia="宋体" w:cs="宋体"/>
                <w:color w:val="auto"/>
                <w:sz w:val="24"/>
                <w:szCs w:val="24"/>
                <w:highlight w:val="none"/>
              </w:rPr>
            </w:pPr>
          </w:p>
          <w:p w14:paraId="2324AE2A">
            <w:pPr>
              <w:spacing w:line="400" w:lineRule="atLeast"/>
              <w:rPr>
                <w:rFonts w:hint="eastAsia" w:ascii="宋体" w:hAnsi="宋体" w:eastAsia="宋体" w:cs="宋体"/>
                <w:color w:val="auto"/>
                <w:sz w:val="24"/>
                <w:szCs w:val="24"/>
                <w:highlight w:val="none"/>
              </w:rPr>
            </w:pPr>
          </w:p>
        </w:tc>
        <w:tc>
          <w:tcPr>
            <w:tcW w:w="1944" w:type="dxa"/>
            <w:noWrap w:val="0"/>
            <w:vAlign w:val="top"/>
          </w:tcPr>
          <w:p w14:paraId="215A4CA2">
            <w:pPr>
              <w:widowControl/>
              <w:spacing w:line="400" w:lineRule="atLeast"/>
              <w:jc w:val="left"/>
              <w:rPr>
                <w:rFonts w:hint="eastAsia" w:ascii="宋体" w:hAnsi="宋体" w:eastAsia="宋体" w:cs="宋体"/>
                <w:color w:val="auto"/>
                <w:sz w:val="24"/>
                <w:szCs w:val="24"/>
                <w:highlight w:val="none"/>
              </w:rPr>
            </w:pPr>
          </w:p>
          <w:p w14:paraId="5604D4E6">
            <w:pPr>
              <w:spacing w:line="400" w:lineRule="atLeast"/>
              <w:rPr>
                <w:rFonts w:hint="eastAsia" w:ascii="宋体" w:hAnsi="宋体" w:eastAsia="宋体" w:cs="宋体"/>
                <w:color w:val="auto"/>
                <w:sz w:val="24"/>
                <w:szCs w:val="24"/>
                <w:highlight w:val="none"/>
              </w:rPr>
            </w:pPr>
          </w:p>
        </w:tc>
        <w:tc>
          <w:tcPr>
            <w:tcW w:w="2705" w:type="dxa"/>
            <w:noWrap w:val="0"/>
            <w:vAlign w:val="top"/>
          </w:tcPr>
          <w:p w14:paraId="108F2591">
            <w:pPr>
              <w:spacing w:line="400" w:lineRule="atLeast"/>
              <w:rPr>
                <w:rFonts w:hint="eastAsia" w:ascii="宋体" w:hAnsi="宋体" w:eastAsia="宋体" w:cs="宋体"/>
                <w:color w:val="auto"/>
                <w:sz w:val="24"/>
                <w:szCs w:val="24"/>
                <w:highlight w:val="none"/>
              </w:rPr>
            </w:pPr>
          </w:p>
        </w:tc>
        <w:tc>
          <w:tcPr>
            <w:tcW w:w="3303" w:type="dxa"/>
            <w:noWrap w:val="0"/>
            <w:vAlign w:val="top"/>
          </w:tcPr>
          <w:p w14:paraId="753F9342">
            <w:pPr>
              <w:spacing w:line="400" w:lineRule="atLeast"/>
              <w:rPr>
                <w:rFonts w:hint="eastAsia" w:ascii="宋体" w:hAnsi="宋体" w:eastAsia="宋体" w:cs="宋体"/>
                <w:color w:val="auto"/>
                <w:sz w:val="24"/>
                <w:szCs w:val="24"/>
                <w:highlight w:val="none"/>
              </w:rPr>
            </w:pPr>
          </w:p>
        </w:tc>
        <w:tc>
          <w:tcPr>
            <w:tcW w:w="1297" w:type="dxa"/>
            <w:noWrap w:val="0"/>
            <w:vAlign w:val="top"/>
          </w:tcPr>
          <w:p w14:paraId="3FF0C014">
            <w:pPr>
              <w:spacing w:line="400" w:lineRule="atLeast"/>
              <w:rPr>
                <w:rFonts w:hint="eastAsia" w:ascii="宋体" w:hAnsi="宋体" w:eastAsia="宋体" w:cs="宋体"/>
                <w:color w:val="auto"/>
                <w:sz w:val="24"/>
                <w:szCs w:val="24"/>
                <w:highlight w:val="none"/>
              </w:rPr>
            </w:pPr>
          </w:p>
        </w:tc>
      </w:tr>
      <w:tr w14:paraId="3C10C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64566B3D">
            <w:pPr>
              <w:spacing w:line="400" w:lineRule="atLeast"/>
              <w:rPr>
                <w:rFonts w:hint="eastAsia" w:ascii="宋体" w:hAnsi="宋体" w:eastAsia="宋体" w:cs="宋体"/>
                <w:color w:val="auto"/>
                <w:sz w:val="24"/>
                <w:szCs w:val="24"/>
                <w:highlight w:val="none"/>
              </w:rPr>
            </w:pPr>
          </w:p>
          <w:p w14:paraId="315E819E">
            <w:pPr>
              <w:spacing w:line="400" w:lineRule="atLeast"/>
              <w:rPr>
                <w:rFonts w:hint="eastAsia" w:ascii="宋体" w:hAnsi="宋体" w:eastAsia="宋体" w:cs="宋体"/>
                <w:color w:val="auto"/>
                <w:sz w:val="24"/>
                <w:szCs w:val="24"/>
                <w:highlight w:val="none"/>
              </w:rPr>
            </w:pPr>
          </w:p>
        </w:tc>
        <w:tc>
          <w:tcPr>
            <w:tcW w:w="1944" w:type="dxa"/>
            <w:noWrap w:val="0"/>
            <w:vAlign w:val="top"/>
          </w:tcPr>
          <w:p w14:paraId="78C36B34">
            <w:pPr>
              <w:widowControl/>
              <w:spacing w:line="400" w:lineRule="atLeast"/>
              <w:jc w:val="left"/>
              <w:rPr>
                <w:rFonts w:hint="eastAsia" w:ascii="宋体" w:hAnsi="宋体" w:eastAsia="宋体" w:cs="宋体"/>
                <w:color w:val="auto"/>
                <w:sz w:val="24"/>
                <w:szCs w:val="24"/>
                <w:highlight w:val="none"/>
              </w:rPr>
            </w:pPr>
          </w:p>
          <w:p w14:paraId="2472911E">
            <w:pPr>
              <w:spacing w:line="400" w:lineRule="atLeast"/>
              <w:rPr>
                <w:rFonts w:hint="eastAsia" w:ascii="宋体" w:hAnsi="宋体" w:eastAsia="宋体" w:cs="宋体"/>
                <w:color w:val="auto"/>
                <w:sz w:val="24"/>
                <w:szCs w:val="24"/>
                <w:highlight w:val="none"/>
              </w:rPr>
            </w:pPr>
          </w:p>
        </w:tc>
        <w:tc>
          <w:tcPr>
            <w:tcW w:w="2705" w:type="dxa"/>
            <w:noWrap w:val="0"/>
            <w:vAlign w:val="top"/>
          </w:tcPr>
          <w:p w14:paraId="5BA03843">
            <w:pPr>
              <w:spacing w:line="400" w:lineRule="atLeast"/>
              <w:rPr>
                <w:rFonts w:hint="eastAsia" w:ascii="宋体" w:hAnsi="宋体" w:eastAsia="宋体" w:cs="宋体"/>
                <w:color w:val="auto"/>
                <w:sz w:val="24"/>
                <w:szCs w:val="24"/>
                <w:highlight w:val="none"/>
              </w:rPr>
            </w:pPr>
          </w:p>
        </w:tc>
        <w:tc>
          <w:tcPr>
            <w:tcW w:w="3303" w:type="dxa"/>
            <w:noWrap w:val="0"/>
            <w:vAlign w:val="top"/>
          </w:tcPr>
          <w:p w14:paraId="260A5778">
            <w:pPr>
              <w:spacing w:line="400" w:lineRule="atLeast"/>
              <w:rPr>
                <w:rFonts w:hint="eastAsia" w:ascii="宋体" w:hAnsi="宋体" w:eastAsia="宋体" w:cs="宋体"/>
                <w:color w:val="auto"/>
                <w:sz w:val="24"/>
                <w:szCs w:val="24"/>
                <w:highlight w:val="none"/>
              </w:rPr>
            </w:pPr>
          </w:p>
        </w:tc>
        <w:tc>
          <w:tcPr>
            <w:tcW w:w="1297" w:type="dxa"/>
            <w:noWrap w:val="0"/>
            <w:vAlign w:val="top"/>
          </w:tcPr>
          <w:p w14:paraId="32E5EB8F">
            <w:pPr>
              <w:spacing w:line="400" w:lineRule="atLeast"/>
              <w:rPr>
                <w:rFonts w:hint="eastAsia" w:ascii="宋体" w:hAnsi="宋体" w:eastAsia="宋体" w:cs="宋体"/>
                <w:color w:val="auto"/>
                <w:sz w:val="24"/>
                <w:szCs w:val="24"/>
                <w:highlight w:val="none"/>
              </w:rPr>
            </w:pPr>
          </w:p>
        </w:tc>
      </w:tr>
      <w:tr w14:paraId="320EE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276135B3">
            <w:pPr>
              <w:spacing w:line="400" w:lineRule="atLeast"/>
              <w:rPr>
                <w:rFonts w:hint="eastAsia" w:ascii="宋体" w:hAnsi="宋体" w:eastAsia="宋体" w:cs="宋体"/>
                <w:color w:val="auto"/>
                <w:sz w:val="24"/>
                <w:szCs w:val="24"/>
                <w:highlight w:val="none"/>
              </w:rPr>
            </w:pPr>
          </w:p>
          <w:p w14:paraId="7360F2D5">
            <w:pPr>
              <w:spacing w:line="400" w:lineRule="atLeast"/>
              <w:rPr>
                <w:rFonts w:hint="eastAsia" w:ascii="宋体" w:hAnsi="宋体" w:eastAsia="宋体" w:cs="宋体"/>
                <w:color w:val="auto"/>
                <w:sz w:val="24"/>
                <w:szCs w:val="24"/>
                <w:highlight w:val="none"/>
              </w:rPr>
            </w:pPr>
          </w:p>
        </w:tc>
        <w:tc>
          <w:tcPr>
            <w:tcW w:w="1944" w:type="dxa"/>
            <w:noWrap w:val="0"/>
            <w:vAlign w:val="top"/>
          </w:tcPr>
          <w:p w14:paraId="1658506A">
            <w:pPr>
              <w:widowControl/>
              <w:spacing w:line="400" w:lineRule="atLeast"/>
              <w:jc w:val="left"/>
              <w:rPr>
                <w:rFonts w:hint="eastAsia" w:ascii="宋体" w:hAnsi="宋体" w:eastAsia="宋体" w:cs="宋体"/>
                <w:color w:val="auto"/>
                <w:sz w:val="24"/>
                <w:szCs w:val="24"/>
                <w:highlight w:val="none"/>
              </w:rPr>
            </w:pPr>
          </w:p>
          <w:p w14:paraId="305B7E08">
            <w:pPr>
              <w:spacing w:line="400" w:lineRule="atLeast"/>
              <w:rPr>
                <w:rFonts w:hint="eastAsia" w:ascii="宋体" w:hAnsi="宋体" w:eastAsia="宋体" w:cs="宋体"/>
                <w:color w:val="auto"/>
                <w:sz w:val="24"/>
                <w:szCs w:val="24"/>
                <w:highlight w:val="none"/>
              </w:rPr>
            </w:pPr>
          </w:p>
        </w:tc>
        <w:tc>
          <w:tcPr>
            <w:tcW w:w="2705" w:type="dxa"/>
            <w:noWrap w:val="0"/>
            <w:vAlign w:val="top"/>
          </w:tcPr>
          <w:p w14:paraId="7BA2C54D">
            <w:pPr>
              <w:spacing w:line="400" w:lineRule="atLeast"/>
              <w:rPr>
                <w:rFonts w:hint="eastAsia" w:ascii="宋体" w:hAnsi="宋体" w:eastAsia="宋体" w:cs="宋体"/>
                <w:color w:val="auto"/>
                <w:sz w:val="24"/>
                <w:szCs w:val="24"/>
                <w:highlight w:val="none"/>
              </w:rPr>
            </w:pPr>
          </w:p>
        </w:tc>
        <w:tc>
          <w:tcPr>
            <w:tcW w:w="3303" w:type="dxa"/>
            <w:noWrap w:val="0"/>
            <w:vAlign w:val="top"/>
          </w:tcPr>
          <w:p w14:paraId="33C81549">
            <w:pPr>
              <w:spacing w:line="400" w:lineRule="atLeast"/>
              <w:rPr>
                <w:rFonts w:hint="eastAsia" w:ascii="宋体" w:hAnsi="宋体" w:eastAsia="宋体" w:cs="宋体"/>
                <w:color w:val="auto"/>
                <w:sz w:val="24"/>
                <w:szCs w:val="24"/>
                <w:highlight w:val="none"/>
              </w:rPr>
            </w:pPr>
          </w:p>
        </w:tc>
        <w:tc>
          <w:tcPr>
            <w:tcW w:w="1297" w:type="dxa"/>
            <w:noWrap w:val="0"/>
            <w:vAlign w:val="top"/>
          </w:tcPr>
          <w:p w14:paraId="2F263EC6">
            <w:pPr>
              <w:spacing w:line="400" w:lineRule="atLeast"/>
              <w:rPr>
                <w:rFonts w:hint="eastAsia" w:ascii="宋体" w:hAnsi="宋体" w:eastAsia="宋体" w:cs="宋体"/>
                <w:color w:val="auto"/>
                <w:sz w:val="24"/>
                <w:szCs w:val="24"/>
                <w:highlight w:val="none"/>
              </w:rPr>
            </w:pPr>
          </w:p>
        </w:tc>
      </w:tr>
      <w:tr w14:paraId="2D73C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46801551">
            <w:pPr>
              <w:spacing w:line="400" w:lineRule="atLeast"/>
              <w:rPr>
                <w:rFonts w:hint="eastAsia" w:ascii="宋体" w:hAnsi="宋体" w:eastAsia="宋体" w:cs="宋体"/>
                <w:color w:val="auto"/>
                <w:sz w:val="24"/>
                <w:szCs w:val="24"/>
                <w:highlight w:val="none"/>
              </w:rPr>
            </w:pPr>
          </w:p>
          <w:p w14:paraId="7A145296">
            <w:pPr>
              <w:spacing w:line="400" w:lineRule="atLeast"/>
              <w:rPr>
                <w:rFonts w:hint="eastAsia" w:ascii="宋体" w:hAnsi="宋体" w:eastAsia="宋体" w:cs="宋体"/>
                <w:color w:val="auto"/>
                <w:sz w:val="24"/>
                <w:szCs w:val="24"/>
                <w:highlight w:val="none"/>
              </w:rPr>
            </w:pPr>
          </w:p>
        </w:tc>
        <w:tc>
          <w:tcPr>
            <w:tcW w:w="1944" w:type="dxa"/>
            <w:noWrap w:val="0"/>
            <w:vAlign w:val="top"/>
          </w:tcPr>
          <w:p w14:paraId="2D60FDC3">
            <w:pPr>
              <w:widowControl/>
              <w:spacing w:line="400" w:lineRule="atLeast"/>
              <w:jc w:val="left"/>
              <w:rPr>
                <w:rFonts w:hint="eastAsia" w:ascii="宋体" w:hAnsi="宋体" w:eastAsia="宋体" w:cs="宋体"/>
                <w:color w:val="auto"/>
                <w:sz w:val="24"/>
                <w:szCs w:val="24"/>
                <w:highlight w:val="none"/>
              </w:rPr>
            </w:pPr>
          </w:p>
          <w:p w14:paraId="4A7F8835">
            <w:pPr>
              <w:spacing w:line="400" w:lineRule="atLeast"/>
              <w:rPr>
                <w:rFonts w:hint="eastAsia" w:ascii="宋体" w:hAnsi="宋体" w:eastAsia="宋体" w:cs="宋体"/>
                <w:color w:val="auto"/>
                <w:sz w:val="24"/>
                <w:szCs w:val="24"/>
                <w:highlight w:val="none"/>
              </w:rPr>
            </w:pPr>
          </w:p>
        </w:tc>
        <w:tc>
          <w:tcPr>
            <w:tcW w:w="2705" w:type="dxa"/>
            <w:noWrap w:val="0"/>
            <w:vAlign w:val="top"/>
          </w:tcPr>
          <w:p w14:paraId="743FE40B">
            <w:pPr>
              <w:spacing w:line="400" w:lineRule="atLeast"/>
              <w:rPr>
                <w:rFonts w:hint="eastAsia" w:ascii="宋体" w:hAnsi="宋体" w:eastAsia="宋体" w:cs="宋体"/>
                <w:color w:val="auto"/>
                <w:sz w:val="24"/>
                <w:szCs w:val="24"/>
                <w:highlight w:val="none"/>
              </w:rPr>
            </w:pPr>
          </w:p>
        </w:tc>
        <w:tc>
          <w:tcPr>
            <w:tcW w:w="3303" w:type="dxa"/>
            <w:noWrap w:val="0"/>
            <w:vAlign w:val="top"/>
          </w:tcPr>
          <w:p w14:paraId="4E7A9B6A">
            <w:pPr>
              <w:spacing w:line="400" w:lineRule="atLeast"/>
              <w:rPr>
                <w:rFonts w:hint="eastAsia" w:ascii="宋体" w:hAnsi="宋体" w:eastAsia="宋体" w:cs="宋体"/>
                <w:color w:val="auto"/>
                <w:sz w:val="24"/>
                <w:szCs w:val="24"/>
                <w:highlight w:val="none"/>
              </w:rPr>
            </w:pPr>
          </w:p>
        </w:tc>
        <w:tc>
          <w:tcPr>
            <w:tcW w:w="1297" w:type="dxa"/>
            <w:noWrap w:val="0"/>
            <w:vAlign w:val="top"/>
          </w:tcPr>
          <w:p w14:paraId="02E0AA98">
            <w:pPr>
              <w:spacing w:line="400" w:lineRule="atLeast"/>
              <w:rPr>
                <w:rFonts w:hint="eastAsia" w:ascii="宋体" w:hAnsi="宋体" w:eastAsia="宋体" w:cs="宋体"/>
                <w:color w:val="auto"/>
                <w:sz w:val="24"/>
                <w:szCs w:val="24"/>
                <w:highlight w:val="none"/>
              </w:rPr>
            </w:pPr>
          </w:p>
        </w:tc>
      </w:tr>
      <w:tr w14:paraId="16B2E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4D66D1EF">
            <w:pPr>
              <w:spacing w:line="400" w:lineRule="atLeast"/>
              <w:rPr>
                <w:rFonts w:hint="eastAsia" w:ascii="宋体" w:hAnsi="宋体" w:eastAsia="宋体" w:cs="宋体"/>
                <w:color w:val="auto"/>
                <w:sz w:val="24"/>
                <w:szCs w:val="24"/>
                <w:highlight w:val="none"/>
              </w:rPr>
            </w:pPr>
          </w:p>
          <w:p w14:paraId="64DD0802">
            <w:pPr>
              <w:spacing w:line="400" w:lineRule="atLeast"/>
              <w:rPr>
                <w:rFonts w:hint="eastAsia" w:ascii="宋体" w:hAnsi="宋体" w:eastAsia="宋体" w:cs="宋体"/>
                <w:color w:val="auto"/>
                <w:sz w:val="24"/>
                <w:szCs w:val="24"/>
                <w:highlight w:val="none"/>
              </w:rPr>
            </w:pPr>
          </w:p>
        </w:tc>
        <w:tc>
          <w:tcPr>
            <w:tcW w:w="1944" w:type="dxa"/>
            <w:noWrap w:val="0"/>
            <w:vAlign w:val="top"/>
          </w:tcPr>
          <w:p w14:paraId="44E7AD34">
            <w:pPr>
              <w:widowControl/>
              <w:spacing w:line="400" w:lineRule="atLeast"/>
              <w:jc w:val="left"/>
              <w:rPr>
                <w:rFonts w:hint="eastAsia" w:ascii="宋体" w:hAnsi="宋体" w:eastAsia="宋体" w:cs="宋体"/>
                <w:color w:val="auto"/>
                <w:sz w:val="24"/>
                <w:szCs w:val="24"/>
                <w:highlight w:val="none"/>
              </w:rPr>
            </w:pPr>
          </w:p>
          <w:p w14:paraId="5ED3BC26">
            <w:pPr>
              <w:spacing w:line="400" w:lineRule="atLeast"/>
              <w:rPr>
                <w:rFonts w:hint="eastAsia" w:ascii="宋体" w:hAnsi="宋体" w:eastAsia="宋体" w:cs="宋体"/>
                <w:color w:val="auto"/>
                <w:sz w:val="24"/>
                <w:szCs w:val="24"/>
                <w:highlight w:val="none"/>
              </w:rPr>
            </w:pPr>
          </w:p>
        </w:tc>
        <w:tc>
          <w:tcPr>
            <w:tcW w:w="2705" w:type="dxa"/>
            <w:noWrap w:val="0"/>
            <w:vAlign w:val="top"/>
          </w:tcPr>
          <w:p w14:paraId="1C9BE01C">
            <w:pPr>
              <w:spacing w:line="400" w:lineRule="atLeast"/>
              <w:rPr>
                <w:rFonts w:hint="eastAsia" w:ascii="宋体" w:hAnsi="宋体" w:eastAsia="宋体" w:cs="宋体"/>
                <w:color w:val="auto"/>
                <w:sz w:val="24"/>
                <w:szCs w:val="24"/>
                <w:highlight w:val="none"/>
              </w:rPr>
            </w:pPr>
          </w:p>
        </w:tc>
        <w:tc>
          <w:tcPr>
            <w:tcW w:w="3303" w:type="dxa"/>
            <w:noWrap w:val="0"/>
            <w:vAlign w:val="top"/>
          </w:tcPr>
          <w:p w14:paraId="20F37E92">
            <w:pPr>
              <w:spacing w:line="400" w:lineRule="atLeast"/>
              <w:rPr>
                <w:rFonts w:hint="eastAsia" w:ascii="宋体" w:hAnsi="宋体" w:eastAsia="宋体" w:cs="宋体"/>
                <w:color w:val="auto"/>
                <w:sz w:val="24"/>
                <w:szCs w:val="24"/>
                <w:highlight w:val="none"/>
              </w:rPr>
            </w:pPr>
          </w:p>
        </w:tc>
        <w:tc>
          <w:tcPr>
            <w:tcW w:w="1297" w:type="dxa"/>
            <w:noWrap w:val="0"/>
            <w:vAlign w:val="top"/>
          </w:tcPr>
          <w:p w14:paraId="2371DC60">
            <w:pPr>
              <w:spacing w:line="400" w:lineRule="atLeast"/>
              <w:rPr>
                <w:rFonts w:hint="eastAsia" w:ascii="宋体" w:hAnsi="宋体" w:eastAsia="宋体" w:cs="宋体"/>
                <w:color w:val="auto"/>
                <w:sz w:val="24"/>
                <w:szCs w:val="24"/>
                <w:highlight w:val="none"/>
              </w:rPr>
            </w:pPr>
          </w:p>
        </w:tc>
      </w:tr>
      <w:tr w14:paraId="0C252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166082CE">
            <w:pPr>
              <w:spacing w:line="400" w:lineRule="atLeast"/>
              <w:rPr>
                <w:rFonts w:hint="eastAsia" w:ascii="宋体" w:hAnsi="宋体" w:eastAsia="宋体" w:cs="宋体"/>
                <w:color w:val="auto"/>
                <w:sz w:val="24"/>
                <w:szCs w:val="24"/>
                <w:highlight w:val="none"/>
              </w:rPr>
            </w:pPr>
          </w:p>
          <w:p w14:paraId="2C1BFDD1">
            <w:pPr>
              <w:spacing w:line="400" w:lineRule="atLeast"/>
              <w:rPr>
                <w:rFonts w:hint="eastAsia" w:ascii="宋体" w:hAnsi="宋体" w:eastAsia="宋体" w:cs="宋体"/>
                <w:color w:val="auto"/>
                <w:sz w:val="24"/>
                <w:szCs w:val="24"/>
                <w:highlight w:val="none"/>
              </w:rPr>
            </w:pPr>
          </w:p>
        </w:tc>
        <w:tc>
          <w:tcPr>
            <w:tcW w:w="1944" w:type="dxa"/>
            <w:noWrap w:val="0"/>
            <w:vAlign w:val="top"/>
          </w:tcPr>
          <w:p w14:paraId="09767A27">
            <w:pPr>
              <w:widowControl/>
              <w:spacing w:line="400" w:lineRule="atLeast"/>
              <w:jc w:val="left"/>
              <w:rPr>
                <w:rFonts w:hint="eastAsia" w:ascii="宋体" w:hAnsi="宋体" w:eastAsia="宋体" w:cs="宋体"/>
                <w:color w:val="auto"/>
                <w:sz w:val="24"/>
                <w:szCs w:val="24"/>
                <w:highlight w:val="none"/>
              </w:rPr>
            </w:pPr>
          </w:p>
          <w:p w14:paraId="71125D4C">
            <w:pPr>
              <w:spacing w:line="400" w:lineRule="atLeast"/>
              <w:rPr>
                <w:rFonts w:hint="eastAsia" w:ascii="宋体" w:hAnsi="宋体" w:eastAsia="宋体" w:cs="宋体"/>
                <w:color w:val="auto"/>
                <w:sz w:val="24"/>
                <w:szCs w:val="24"/>
                <w:highlight w:val="none"/>
              </w:rPr>
            </w:pPr>
          </w:p>
        </w:tc>
        <w:tc>
          <w:tcPr>
            <w:tcW w:w="2705" w:type="dxa"/>
            <w:noWrap w:val="0"/>
            <w:vAlign w:val="top"/>
          </w:tcPr>
          <w:p w14:paraId="17D29C73">
            <w:pPr>
              <w:spacing w:line="400" w:lineRule="atLeast"/>
              <w:rPr>
                <w:rFonts w:hint="eastAsia" w:ascii="宋体" w:hAnsi="宋体" w:eastAsia="宋体" w:cs="宋体"/>
                <w:color w:val="auto"/>
                <w:sz w:val="24"/>
                <w:szCs w:val="24"/>
                <w:highlight w:val="none"/>
              </w:rPr>
            </w:pPr>
          </w:p>
        </w:tc>
        <w:tc>
          <w:tcPr>
            <w:tcW w:w="3303" w:type="dxa"/>
            <w:noWrap w:val="0"/>
            <w:vAlign w:val="top"/>
          </w:tcPr>
          <w:p w14:paraId="21E02DB0">
            <w:pPr>
              <w:spacing w:line="400" w:lineRule="atLeast"/>
              <w:rPr>
                <w:rFonts w:hint="eastAsia" w:ascii="宋体" w:hAnsi="宋体" w:eastAsia="宋体" w:cs="宋体"/>
                <w:color w:val="auto"/>
                <w:sz w:val="24"/>
                <w:szCs w:val="24"/>
                <w:highlight w:val="none"/>
              </w:rPr>
            </w:pPr>
          </w:p>
        </w:tc>
        <w:tc>
          <w:tcPr>
            <w:tcW w:w="1297" w:type="dxa"/>
            <w:noWrap w:val="0"/>
            <w:vAlign w:val="top"/>
          </w:tcPr>
          <w:p w14:paraId="1F87CB8B">
            <w:pPr>
              <w:spacing w:line="400" w:lineRule="atLeast"/>
              <w:rPr>
                <w:rFonts w:hint="eastAsia" w:ascii="宋体" w:hAnsi="宋体" w:eastAsia="宋体" w:cs="宋体"/>
                <w:color w:val="auto"/>
                <w:sz w:val="24"/>
                <w:szCs w:val="24"/>
                <w:highlight w:val="none"/>
              </w:rPr>
            </w:pPr>
          </w:p>
        </w:tc>
      </w:tr>
      <w:tr w14:paraId="7B443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792B1981">
            <w:pPr>
              <w:spacing w:line="400" w:lineRule="atLeast"/>
              <w:rPr>
                <w:rFonts w:hint="eastAsia" w:ascii="宋体" w:hAnsi="宋体" w:eastAsia="宋体" w:cs="宋体"/>
                <w:color w:val="auto"/>
                <w:sz w:val="24"/>
                <w:szCs w:val="24"/>
                <w:highlight w:val="none"/>
              </w:rPr>
            </w:pPr>
          </w:p>
          <w:p w14:paraId="72F814EE">
            <w:pPr>
              <w:spacing w:line="400" w:lineRule="atLeast"/>
              <w:rPr>
                <w:rFonts w:hint="eastAsia" w:ascii="宋体" w:hAnsi="宋体" w:eastAsia="宋体" w:cs="宋体"/>
                <w:color w:val="auto"/>
                <w:sz w:val="24"/>
                <w:szCs w:val="24"/>
                <w:highlight w:val="none"/>
              </w:rPr>
            </w:pPr>
          </w:p>
        </w:tc>
        <w:tc>
          <w:tcPr>
            <w:tcW w:w="1944" w:type="dxa"/>
            <w:noWrap w:val="0"/>
            <w:vAlign w:val="top"/>
          </w:tcPr>
          <w:p w14:paraId="58284230">
            <w:pPr>
              <w:widowControl/>
              <w:spacing w:line="400" w:lineRule="atLeast"/>
              <w:jc w:val="left"/>
              <w:rPr>
                <w:rFonts w:hint="eastAsia" w:ascii="宋体" w:hAnsi="宋体" w:eastAsia="宋体" w:cs="宋体"/>
                <w:color w:val="auto"/>
                <w:sz w:val="24"/>
                <w:szCs w:val="24"/>
                <w:highlight w:val="none"/>
              </w:rPr>
            </w:pPr>
          </w:p>
          <w:p w14:paraId="56C28001">
            <w:pPr>
              <w:spacing w:line="400" w:lineRule="atLeast"/>
              <w:rPr>
                <w:rFonts w:hint="eastAsia" w:ascii="宋体" w:hAnsi="宋体" w:eastAsia="宋体" w:cs="宋体"/>
                <w:color w:val="auto"/>
                <w:sz w:val="24"/>
                <w:szCs w:val="24"/>
                <w:highlight w:val="none"/>
              </w:rPr>
            </w:pPr>
          </w:p>
        </w:tc>
        <w:tc>
          <w:tcPr>
            <w:tcW w:w="2705" w:type="dxa"/>
            <w:noWrap w:val="0"/>
            <w:vAlign w:val="top"/>
          </w:tcPr>
          <w:p w14:paraId="2DE3CA9C">
            <w:pPr>
              <w:spacing w:line="400" w:lineRule="atLeast"/>
              <w:rPr>
                <w:rFonts w:hint="eastAsia" w:ascii="宋体" w:hAnsi="宋体" w:eastAsia="宋体" w:cs="宋体"/>
                <w:color w:val="auto"/>
                <w:sz w:val="24"/>
                <w:szCs w:val="24"/>
                <w:highlight w:val="none"/>
              </w:rPr>
            </w:pPr>
          </w:p>
        </w:tc>
        <w:tc>
          <w:tcPr>
            <w:tcW w:w="3303" w:type="dxa"/>
            <w:noWrap w:val="0"/>
            <w:vAlign w:val="top"/>
          </w:tcPr>
          <w:p w14:paraId="024FBF44">
            <w:pPr>
              <w:spacing w:line="400" w:lineRule="atLeast"/>
              <w:rPr>
                <w:rFonts w:hint="eastAsia" w:ascii="宋体" w:hAnsi="宋体" w:eastAsia="宋体" w:cs="宋体"/>
                <w:color w:val="auto"/>
                <w:sz w:val="24"/>
                <w:szCs w:val="24"/>
                <w:highlight w:val="none"/>
              </w:rPr>
            </w:pPr>
          </w:p>
        </w:tc>
        <w:tc>
          <w:tcPr>
            <w:tcW w:w="1297" w:type="dxa"/>
            <w:noWrap w:val="0"/>
            <w:vAlign w:val="top"/>
          </w:tcPr>
          <w:p w14:paraId="346DB7FA">
            <w:pPr>
              <w:spacing w:line="400" w:lineRule="atLeast"/>
              <w:rPr>
                <w:rFonts w:hint="eastAsia" w:ascii="宋体" w:hAnsi="宋体" w:eastAsia="宋体" w:cs="宋体"/>
                <w:color w:val="auto"/>
                <w:sz w:val="24"/>
                <w:szCs w:val="24"/>
                <w:highlight w:val="none"/>
              </w:rPr>
            </w:pPr>
          </w:p>
        </w:tc>
      </w:tr>
      <w:tr w14:paraId="3AB59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6F772A0B">
            <w:pPr>
              <w:spacing w:line="400" w:lineRule="atLeast"/>
              <w:rPr>
                <w:rFonts w:hint="eastAsia" w:ascii="宋体" w:hAnsi="宋体" w:eastAsia="宋体" w:cs="宋体"/>
                <w:color w:val="auto"/>
                <w:sz w:val="24"/>
                <w:szCs w:val="24"/>
                <w:highlight w:val="none"/>
              </w:rPr>
            </w:pPr>
          </w:p>
          <w:p w14:paraId="3ED4B350">
            <w:pPr>
              <w:spacing w:line="400" w:lineRule="atLeast"/>
              <w:rPr>
                <w:rFonts w:hint="eastAsia" w:ascii="宋体" w:hAnsi="宋体" w:eastAsia="宋体" w:cs="宋体"/>
                <w:color w:val="auto"/>
                <w:sz w:val="24"/>
                <w:szCs w:val="24"/>
                <w:highlight w:val="none"/>
              </w:rPr>
            </w:pPr>
          </w:p>
        </w:tc>
        <w:tc>
          <w:tcPr>
            <w:tcW w:w="1944" w:type="dxa"/>
            <w:noWrap w:val="0"/>
            <w:vAlign w:val="top"/>
          </w:tcPr>
          <w:p w14:paraId="546D3EF6">
            <w:pPr>
              <w:widowControl/>
              <w:spacing w:line="400" w:lineRule="atLeast"/>
              <w:jc w:val="left"/>
              <w:rPr>
                <w:rFonts w:hint="eastAsia" w:ascii="宋体" w:hAnsi="宋体" w:eastAsia="宋体" w:cs="宋体"/>
                <w:color w:val="auto"/>
                <w:sz w:val="24"/>
                <w:szCs w:val="24"/>
                <w:highlight w:val="none"/>
              </w:rPr>
            </w:pPr>
          </w:p>
          <w:p w14:paraId="67AA4343">
            <w:pPr>
              <w:spacing w:line="400" w:lineRule="atLeast"/>
              <w:rPr>
                <w:rFonts w:hint="eastAsia" w:ascii="宋体" w:hAnsi="宋体" w:eastAsia="宋体" w:cs="宋体"/>
                <w:color w:val="auto"/>
                <w:sz w:val="24"/>
                <w:szCs w:val="24"/>
                <w:highlight w:val="none"/>
              </w:rPr>
            </w:pPr>
          </w:p>
        </w:tc>
        <w:tc>
          <w:tcPr>
            <w:tcW w:w="2705" w:type="dxa"/>
            <w:noWrap w:val="0"/>
            <w:vAlign w:val="top"/>
          </w:tcPr>
          <w:p w14:paraId="52A660F1">
            <w:pPr>
              <w:spacing w:line="400" w:lineRule="atLeast"/>
              <w:rPr>
                <w:rFonts w:hint="eastAsia" w:ascii="宋体" w:hAnsi="宋体" w:eastAsia="宋体" w:cs="宋体"/>
                <w:color w:val="auto"/>
                <w:sz w:val="24"/>
                <w:szCs w:val="24"/>
                <w:highlight w:val="none"/>
              </w:rPr>
            </w:pPr>
          </w:p>
        </w:tc>
        <w:tc>
          <w:tcPr>
            <w:tcW w:w="3303" w:type="dxa"/>
            <w:noWrap w:val="0"/>
            <w:vAlign w:val="top"/>
          </w:tcPr>
          <w:p w14:paraId="5FF876CB">
            <w:pPr>
              <w:spacing w:line="400" w:lineRule="atLeast"/>
              <w:rPr>
                <w:rFonts w:hint="eastAsia" w:ascii="宋体" w:hAnsi="宋体" w:eastAsia="宋体" w:cs="宋体"/>
                <w:color w:val="auto"/>
                <w:sz w:val="24"/>
                <w:szCs w:val="24"/>
                <w:highlight w:val="none"/>
              </w:rPr>
            </w:pPr>
          </w:p>
        </w:tc>
        <w:tc>
          <w:tcPr>
            <w:tcW w:w="1297" w:type="dxa"/>
            <w:noWrap w:val="0"/>
            <w:vAlign w:val="top"/>
          </w:tcPr>
          <w:p w14:paraId="13072700">
            <w:pPr>
              <w:spacing w:line="400" w:lineRule="atLeast"/>
              <w:rPr>
                <w:rFonts w:hint="eastAsia" w:ascii="宋体" w:hAnsi="宋体" w:eastAsia="宋体" w:cs="宋体"/>
                <w:color w:val="auto"/>
                <w:sz w:val="24"/>
                <w:szCs w:val="24"/>
                <w:highlight w:val="none"/>
              </w:rPr>
            </w:pPr>
          </w:p>
        </w:tc>
      </w:tr>
      <w:tr w14:paraId="6589B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70F33B46">
            <w:pPr>
              <w:spacing w:line="400" w:lineRule="atLeast"/>
              <w:rPr>
                <w:rFonts w:hint="eastAsia" w:ascii="宋体" w:hAnsi="宋体" w:eastAsia="宋体" w:cs="宋体"/>
                <w:color w:val="auto"/>
                <w:sz w:val="24"/>
                <w:szCs w:val="24"/>
                <w:highlight w:val="none"/>
              </w:rPr>
            </w:pPr>
          </w:p>
          <w:p w14:paraId="5882C45D">
            <w:pPr>
              <w:spacing w:line="400" w:lineRule="atLeast"/>
              <w:rPr>
                <w:rFonts w:hint="eastAsia" w:ascii="宋体" w:hAnsi="宋体" w:eastAsia="宋体" w:cs="宋体"/>
                <w:color w:val="auto"/>
                <w:sz w:val="24"/>
                <w:szCs w:val="24"/>
                <w:highlight w:val="none"/>
              </w:rPr>
            </w:pPr>
          </w:p>
        </w:tc>
        <w:tc>
          <w:tcPr>
            <w:tcW w:w="1944" w:type="dxa"/>
            <w:noWrap w:val="0"/>
            <w:vAlign w:val="top"/>
          </w:tcPr>
          <w:p w14:paraId="6F3FA5DE">
            <w:pPr>
              <w:widowControl/>
              <w:spacing w:line="400" w:lineRule="atLeast"/>
              <w:jc w:val="left"/>
              <w:rPr>
                <w:rFonts w:hint="eastAsia" w:ascii="宋体" w:hAnsi="宋体" w:eastAsia="宋体" w:cs="宋体"/>
                <w:color w:val="auto"/>
                <w:sz w:val="24"/>
                <w:szCs w:val="24"/>
                <w:highlight w:val="none"/>
              </w:rPr>
            </w:pPr>
          </w:p>
          <w:p w14:paraId="7300B5EA">
            <w:pPr>
              <w:spacing w:line="400" w:lineRule="atLeast"/>
              <w:rPr>
                <w:rFonts w:hint="eastAsia" w:ascii="宋体" w:hAnsi="宋体" w:eastAsia="宋体" w:cs="宋体"/>
                <w:color w:val="auto"/>
                <w:sz w:val="24"/>
                <w:szCs w:val="24"/>
                <w:highlight w:val="none"/>
              </w:rPr>
            </w:pPr>
          </w:p>
        </w:tc>
        <w:tc>
          <w:tcPr>
            <w:tcW w:w="2705" w:type="dxa"/>
            <w:noWrap w:val="0"/>
            <w:vAlign w:val="top"/>
          </w:tcPr>
          <w:p w14:paraId="3C6F5C2C">
            <w:pPr>
              <w:spacing w:line="400" w:lineRule="atLeast"/>
              <w:rPr>
                <w:rFonts w:hint="eastAsia" w:ascii="宋体" w:hAnsi="宋体" w:eastAsia="宋体" w:cs="宋体"/>
                <w:color w:val="auto"/>
                <w:sz w:val="24"/>
                <w:szCs w:val="24"/>
                <w:highlight w:val="none"/>
              </w:rPr>
            </w:pPr>
          </w:p>
        </w:tc>
        <w:tc>
          <w:tcPr>
            <w:tcW w:w="3303" w:type="dxa"/>
            <w:noWrap w:val="0"/>
            <w:vAlign w:val="top"/>
          </w:tcPr>
          <w:p w14:paraId="5C1603D1">
            <w:pPr>
              <w:spacing w:line="400" w:lineRule="atLeast"/>
              <w:rPr>
                <w:rFonts w:hint="eastAsia" w:ascii="宋体" w:hAnsi="宋体" w:eastAsia="宋体" w:cs="宋体"/>
                <w:color w:val="auto"/>
                <w:sz w:val="24"/>
                <w:szCs w:val="24"/>
                <w:highlight w:val="none"/>
              </w:rPr>
            </w:pPr>
          </w:p>
        </w:tc>
        <w:tc>
          <w:tcPr>
            <w:tcW w:w="1297" w:type="dxa"/>
            <w:noWrap w:val="0"/>
            <w:vAlign w:val="top"/>
          </w:tcPr>
          <w:p w14:paraId="36023C1F">
            <w:pPr>
              <w:spacing w:line="400" w:lineRule="atLeast"/>
              <w:rPr>
                <w:rFonts w:hint="eastAsia" w:ascii="宋体" w:hAnsi="宋体" w:eastAsia="宋体" w:cs="宋体"/>
                <w:color w:val="auto"/>
                <w:sz w:val="24"/>
                <w:szCs w:val="24"/>
                <w:highlight w:val="none"/>
              </w:rPr>
            </w:pPr>
          </w:p>
        </w:tc>
      </w:tr>
    </w:tbl>
    <w:p w14:paraId="3A30ABA1">
      <w:pPr>
        <w:spacing w:line="400" w:lineRule="atLeas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注：与</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w:t>
      </w:r>
      <w:r>
        <w:rPr>
          <w:rFonts w:hint="eastAsia" w:ascii="宋体" w:hAnsi="宋体" w:eastAsia="宋体" w:cs="宋体"/>
          <w:color w:val="auto"/>
          <w:sz w:val="24"/>
          <w:szCs w:val="24"/>
          <w:highlight w:val="none"/>
          <w:lang w:eastAsia="zh-CN"/>
        </w:rPr>
        <w:t>要求</w:t>
      </w:r>
      <w:r>
        <w:rPr>
          <w:rFonts w:hint="eastAsia" w:ascii="宋体" w:hAnsi="宋体" w:eastAsia="宋体" w:cs="宋体"/>
          <w:color w:val="auto"/>
          <w:sz w:val="24"/>
          <w:szCs w:val="24"/>
          <w:highlight w:val="none"/>
        </w:rPr>
        <w:t>逐条对应填写。</w:t>
      </w:r>
    </w:p>
    <w:p w14:paraId="0C87E2CB">
      <w:pPr>
        <w:spacing w:line="400" w:lineRule="atLeas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w:t>
      </w:r>
    </w:p>
    <w:p w14:paraId="426FF059">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625E8EDD">
      <w:pPr>
        <w:pStyle w:val="14"/>
        <w:rPr>
          <w:rFonts w:hint="eastAsia"/>
          <w:color w:val="auto"/>
          <w:highlight w:val="none"/>
          <w:lang w:val="en-US" w:eastAsia="zh-CN"/>
        </w:rPr>
      </w:pPr>
    </w:p>
    <w:p w14:paraId="1160335A">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投标商名称（公章）：</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0868C82C">
      <w:pPr>
        <w:spacing w:before="166" w:beforeLines="50" w:after="166" w:afterLines="50" w:line="440" w:lineRule="exact"/>
        <w:jc w:val="both"/>
        <w:rPr>
          <w:rFonts w:hint="eastAsia" w:ascii="宋体" w:hAnsi="宋体" w:eastAsia="宋体" w:cs="宋体"/>
          <w:b/>
          <w:color w:val="auto"/>
          <w:sz w:val="24"/>
          <w:szCs w:val="24"/>
          <w:highlight w:val="none"/>
        </w:rPr>
      </w:pPr>
    </w:p>
    <w:p w14:paraId="48822498">
      <w:pPr>
        <w:pStyle w:val="14"/>
        <w:jc w:val="center"/>
        <w:rPr>
          <w:rFonts w:hint="eastAsia" w:ascii="宋体" w:hAnsi="宋体" w:eastAsia="宋体" w:cs="宋体"/>
          <w:b/>
          <w:bCs/>
          <w:color w:val="auto"/>
          <w:sz w:val="24"/>
          <w:szCs w:val="24"/>
          <w:highlight w:val="none"/>
          <w:lang w:val="en-US" w:eastAsia="zh-CN"/>
        </w:rPr>
      </w:pPr>
    </w:p>
    <w:p w14:paraId="4D2AFAAA">
      <w:pPr>
        <w:pStyle w:val="14"/>
        <w:jc w:val="center"/>
        <w:rPr>
          <w:rFonts w:hint="eastAsia" w:ascii="宋体" w:hAnsi="宋体" w:eastAsia="宋体" w:cs="宋体"/>
          <w:b/>
          <w:bCs/>
          <w:color w:val="auto"/>
          <w:sz w:val="24"/>
          <w:szCs w:val="24"/>
          <w:highlight w:val="none"/>
          <w:lang w:val="en-US" w:eastAsia="zh-CN"/>
        </w:rPr>
      </w:pPr>
    </w:p>
    <w:p w14:paraId="53381ED1">
      <w:pPr>
        <w:pStyle w:val="14"/>
        <w:jc w:val="center"/>
        <w:rPr>
          <w:rFonts w:hint="eastAsia" w:ascii="宋体" w:hAnsi="宋体" w:eastAsia="宋体" w:cs="宋体"/>
          <w:b/>
          <w:bCs/>
          <w:color w:val="auto"/>
          <w:sz w:val="24"/>
          <w:szCs w:val="24"/>
          <w:highlight w:val="none"/>
          <w:lang w:val="en-US" w:eastAsia="zh-CN"/>
        </w:rPr>
      </w:pPr>
    </w:p>
    <w:p w14:paraId="67895C67">
      <w:pPr>
        <w:pStyle w:val="14"/>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r>
        <w:rPr>
          <w:rFonts w:hint="eastAsia" w:hAnsi="宋体" w:cs="宋体"/>
          <w:b/>
          <w:bCs/>
          <w:color w:val="auto"/>
          <w:sz w:val="24"/>
          <w:szCs w:val="24"/>
          <w:highlight w:val="none"/>
          <w:lang w:val="en-US" w:eastAsia="zh-CN"/>
        </w:rPr>
        <w:t>0</w:t>
      </w:r>
      <w:r>
        <w:rPr>
          <w:rFonts w:hint="eastAsia" w:ascii="宋体" w:hAnsi="宋体" w:eastAsia="宋体" w:cs="宋体"/>
          <w:b/>
          <w:bCs/>
          <w:color w:val="auto"/>
          <w:sz w:val="24"/>
          <w:szCs w:val="24"/>
          <w:highlight w:val="none"/>
          <w:lang w:val="en-US" w:eastAsia="zh-CN"/>
        </w:rPr>
        <w:t>、项目负责人简历表及拟投入本项目主要成员</w:t>
      </w:r>
    </w:p>
    <w:p w14:paraId="301512C4">
      <w:pPr>
        <w:numPr>
          <w:ilvl w:val="0"/>
          <w:numId w:val="29"/>
        </w:numPr>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项目负责人简历表</w:t>
      </w:r>
    </w:p>
    <w:tbl>
      <w:tblPr>
        <w:tblStyle w:val="23"/>
        <w:tblW w:w="0" w:type="auto"/>
        <w:jc w:val="center"/>
        <w:tblLayout w:type="fixed"/>
        <w:tblCellMar>
          <w:top w:w="0" w:type="dxa"/>
          <w:left w:w="108" w:type="dxa"/>
          <w:bottom w:w="0" w:type="dxa"/>
          <w:right w:w="108" w:type="dxa"/>
        </w:tblCellMar>
      </w:tblPr>
      <w:tblGrid>
        <w:gridCol w:w="1285"/>
        <w:gridCol w:w="2422"/>
        <w:gridCol w:w="1005"/>
        <w:gridCol w:w="1072"/>
        <w:gridCol w:w="1715"/>
        <w:gridCol w:w="2355"/>
      </w:tblGrid>
      <w:tr w14:paraId="488BF55F">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5AE56A3F">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070A1D5F">
            <w:pPr>
              <w:spacing w:line="440" w:lineRule="exact"/>
              <w:rPr>
                <w:rFonts w:hint="eastAsia" w:ascii="宋体" w:hAnsi="宋体" w:eastAsia="宋体" w:cs="宋体"/>
                <w:color w:val="auto"/>
                <w:sz w:val="24"/>
                <w:szCs w:val="24"/>
                <w:highlight w:val="none"/>
              </w:rPr>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654987C3">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年龄</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382B503A">
            <w:pPr>
              <w:spacing w:line="440" w:lineRule="exact"/>
              <w:rPr>
                <w:rFonts w:hint="eastAsia" w:ascii="宋体" w:hAnsi="宋体" w:eastAsia="宋体" w:cs="宋体"/>
                <w:color w:val="auto"/>
                <w:sz w:val="24"/>
                <w:szCs w:val="24"/>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72D9477B">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204C9173">
            <w:pPr>
              <w:spacing w:line="440" w:lineRule="exact"/>
              <w:rPr>
                <w:rFonts w:hint="eastAsia" w:ascii="宋体" w:hAnsi="宋体" w:eastAsia="宋体" w:cs="宋体"/>
                <w:color w:val="auto"/>
                <w:sz w:val="24"/>
                <w:szCs w:val="24"/>
                <w:highlight w:val="none"/>
              </w:rPr>
            </w:pPr>
          </w:p>
        </w:tc>
      </w:tr>
      <w:tr w14:paraId="47E8A42D">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0EE1ADA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毕业学校</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4C788480">
            <w:pPr>
              <w:spacing w:line="440" w:lineRule="exact"/>
              <w:rPr>
                <w:rFonts w:hint="eastAsia" w:ascii="宋体" w:hAnsi="宋体" w:eastAsia="宋体" w:cs="宋体"/>
                <w:color w:val="auto"/>
                <w:sz w:val="24"/>
                <w:szCs w:val="24"/>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048159E0">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专业</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5AAD0779">
            <w:pPr>
              <w:spacing w:line="440" w:lineRule="exact"/>
              <w:rPr>
                <w:rFonts w:hint="eastAsia" w:ascii="宋体" w:hAnsi="宋体" w:eastAsia="宋体" w:cs="宋体"/>
                <w:color w:val="auto"/>
                <w:sz w:val="24"/>
                <w:szCs w:val="24"/>
                <w:highlight w:val="none"/>
              </w:rPr>
            </w:pPr>
          </w:p>
        </w:tc>
      </w:tr>
      <w:tr w14:paraId="3806CAB0">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2247ABC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0AFF2240">
            <w:pPr>
              <w:spacing w:line="440" w:lineRule="exact"/>
              <w:rPr>
                <w:rFonts w:hint="eastAsia" w:ascii="宋体" w:hAnsi="宋体" w:eastAsia="宋体" w:cs="宋体"/>
                <w:color w:val="auto"/>
                <w:sz w:val="24"/>
                <w:szCs w:val="24"/>
                <w:highlight w:val="none"/>
              </w:rPr>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127D6A4D">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职称</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36BE8E1C">
            <w:pPr>
              <w:spacing w:line="440" w:lineRule="exact"/>
              <w:rPr>
                <w:rFonts w:hint="eastAsia" w:ascii="宋体" w:hAnsi="宋体" w:eastAsia="宋体" w:cs="宋体"/>
                <w:color w:val="auto"/>
                <w:sz w:val="24"/>
                <w:szCs w:val="24"/>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3956F4C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25ED11D8">
            <w:pPr>
              <w:spacing w:line="440" w:lineRule="exact"/>
              <w:rPr>
                <w:rFonts w:hint="eastAsia" w:ascii="宋体" w:hAnsi="宋体" w:eastAsia="宋体" w:cs="宋体"/>
                <w:color w:val="auto"/>
                <w:sz w:val="24"/>
                <w:szCs w:val="24"/>
                <w:highlight w:val="none"/>
              </w:rPr>
            </w:pPr>
          </w:p>
        </w:tc>
      </w:tr>
      <w:tr w14:paraId="0A476874">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2019AF80">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现所在机构或部门</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01BCB8B2">
            <w:pPr>
              <w:spacing w:line="440" w:lineRule="exact"/>
              <w:rPr>
                <w:rFonts w:hint="eastAsia" w:ascii="宋体" w:hAnsi="宋体" w:eastAsia="宋体" w:cs="宋体"/>
                <w:color w:val="auto"/>
                <w:sz w:val="24"/>
                <w:szCs w:val="24"/>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center"/>
          </w:tcPr>
          <w:p w14:paraId="3898CF1F">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服务时间</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77735221">
            <w:pPr>
              <w:spacing w:line="440" w:lineRule="exact"/>
              <w:rPr>
                <w:rFonts w:hint="eastAsia" w:ascii="宋体" w:hAnsi="宋体" w:eastAsia="宋体" w:cs="宋体"/>
                <w:color w:val="auto"/>
                <w:sz w:val="24"/>
                <w:szCs w:val="24"/>
                <w:highlight w:val="none"/>
              </w:rPr>
            </w:pPr>
          </w:p>
        </w:tc>
      </w:tr>
      <w:tr w14:paraId="3870CD02">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1020CB52">
            <w:pPr>
              <w:spacing w:line="440" w:lineRule="exact"/>
              <w:rPr>
                <w:rFonts w:hint="eastAsia" w:ascii="宋体" w:hAnsi="宋体" w:eastAsia="宋体" w:cs="宋体"/>
                <w:color w:val="auto"/>
                <w:sz w:val="24"/>
                <w:szCs w:val="24"/>
                <w:highlight w:val="none"/>
              </w:rPr>
            </w:pPr>
          </w:p>
          <w:p w14:paraId="3CF9809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主要经历</w:t>
            </w:r>
          </w:p>
          <w:p w14:paraId="4CC50AA4">
            <w:pPr>
              <w:spacing w:line="440" w:lineRule="exact"/>
              <w:rPr>
                <w:rFonts w:hint="eastAsia" w:ascii="宋体" w:hAnsi="宋体" w:eastAsia="宋体" w:cs="宋体"/>
                <w:color w:val="auto"/>
                <w:sz w:val="24"/>
                <w:szCs w:val="24"/>
                <w:highlight w:val="none"/>
              </w:rPr>
            </w:pPr>
          </w:p>
        </w:tc>
        <w:tc>
          <w:tcPr>
            <w:tcW w:w="8569" w:type="dxa"/>
            <w:gridSpan w:val="5"/>
            <w:tcBorders>
              <w:top w:val="single" w:color="auto" w:sz="6" w:space="0"/>
              <w:left w:val="single" w:color="auto" w:sz="6" w:space="0"/>
              <w:bottom w:val="single" w:color="auto" w:sz="6" w:space="0"/>
              <w:right w:val="single" w:color="auto" w:sz="6" w:space="0"/>
            </w:tcBorders>
            <w:noWrap w:val="0"/>
            <w:vAlign w:val="top"/>
          </w:tcPr>
          <w:p w14:paraId="49019DCC">
            <w:pPr>
              <w:spacing w:line="440" w:lineRule="exact"/>
              <w:rPr>
                <w:rFonts w:hint="eastAsia" w:ascii="宋体" w:hAnsi="宋体" w:eastAsia="宋体" w:cs="宋体"/>
                <w:color w:val="auto"/>
                <w:sz w:val="24"/>
                <w:szCs w:val="24"/>
                <w:highlight w:val="none"/>
              </w:rPr>
            </w:pPr>
          </w:p>
          <w:p w14:paraId="2D0F183C">
            <w:pPr>
              <w:spacing w:line="440" w:lineRule="exact"/>
              <w:rPr>
                <w:rFonts w:hint="eastAsia" w:ascii="宋体" w:hAnsi="宋体" w:eastAsia="宋体" w:cs="宋体"/>
                <w:color w:val="auto"/>
                <w:sz w:val="24"/>
                <w:szCs w:val="24"/>
                <w:highlight w:val="none"/>
              </w:rPr>
            </w:pPr>
          </w:p>
        </w:tc>
      </w:tr>
      <w:tr w14:paraId="53A29DE3">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519E5FCA">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066BCEBB">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参加过的项目名称</w:t>
            </w: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570FC86B">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担任何职务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2518C594">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27AE29A8">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16A6AF37">
            <w:pPr>
              <w:spacing w:line="440" w:lineRule="exact"/>
              <w:rPr>
                <w:rFonts w:hint="eastAsia" w:ascii="宋体" w:hAnsi="宋体" w:eastAsia="宋体" w:cs="宋体"/>
                <w:color w:val="auto"/>
                <w:sz w:val="24"/>
                <w:szCs w:val="24"/>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6B0F7696">
            <w:pPr>
              <w:spacing w:line="440" w:lineRule="exact"/>
              <w:rPr>
                <w:rFonts w:hint="eastAsia" w:ascii="宋体" w:hAnsi="宋体" w:eastAsia="宋体" w:cs="宋体"/>
                <w:color w:val="auto"/>
                <w:sz w:val="24"/>
                <w:szCs w:val="24"/>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1D5127C5">
            <w:pPr>
              <w:spacing w:line="440" w:lineRule="exact"/>
              <w:rPr>
                <w:rFonts w:hint="eastAsia" w:ascii="宋体" w:hAnsi="宋体" w:eastAsia="宋体" w:cs="宋体"/>
                <w:color w:val="auto"/>
                <w:sz w:val="24"/>
                <w:szCs w:val="24"/>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09ADB086">
            <w:pPr>
              <w:spacing w:line="440" w:lineRule="exact"/>
              <w:rPr>
                <w:rFonts w:hint="eastAsia" w:ascii="宋体" w:hAnsi="宋体" w:eastAsia="宋体" w:cs="宋体"/>
                <w:color w:val="auto"/>
                <w:sz w:val="24"/>
                <w:szCs w:val="24"/>
                <w:highlight w:val="none"/>
              </w:rPr>
            </w:pPr>
          </w:p>
        </w:tc>
      </w:tr>
      <w:tr w14:paraId="483DBDA5">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71794F72">
            <w:pPr>
              <w:spacing w:line="440" w:lineRule="exact"/>
              <w:rPr>
                <w:rFonts w:hint="eastAsia" w:ascii="宋体" w:hAnsi="宋体" w:eastAsia="宋体" w:cs="宋体"/>
                <w:color w:val="auto"/>
                <w:sz w:val="24"/>
                <w:szCs w:val="24"/>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72DE90E2">
            <w:pPr>
              <w:spacing w:line="440" w:lineRule="exact"/>
              <w:rPr>
                <w:rFonts w:hint="eastAsia" w:ascii="宋体" w:hAnsi="宋体" w:eastAsia="宋体" w:cs="宋体"/>
                <w:color w:val="auto"/>
                <w:sz w:val="24"/>
                <w:szCs w:val="24"/>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3B6D038C">
            <w:pPr>
              <w:spacing w:line="440" w:lineRule="exact"/>
              <w:rPr>
                <w:rFonts w:hint="eastAsia" w:ascii="宋体" w:hAnsi="宋体" w:eastAsia="宋体" w:cs="宋体"/>
                <w:color w:val="auto"/>
                <w:sz w:val="24"/>
                <w:szCs w:val="24"/>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68B97292">
            <w:pPr>
              <w:spacing w:line="440" w:lineRule="exact"/>
              <w:rPr>
                <w:rFonts w:hint="eastAsia" w:ascii="宋体" w:hAnsi="宋体" w:eastAsia="宋体" w:cs="宋体"/>
                <w:color w:val="auto"/>
                <w:sz w:val="24"/>
                <w:szCs w:val="24"/>
                <w:highlight w:val="none"/>
              </w:rPr>
            </w:pPr>
          </w:p>
        </w:tc>
      </w:tr>
      <w:tr w14:paraId="59AA9232">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7EBD84CC">
            <w:pPr>
              <w:spacing w:line="440" w:lineRule="exact"/>
              <w:rPr>
                <w:rFonts w:hint="eastAsia" w:ascii="宋体" w:hAnsi="宋体" w:eastAsia="宋体" w:cs="宋体"/>
                <w:color w:val="auto"/>
                <w:sz w:val="24"/>
                <w:szCs w:val="24"/>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037BB380">
            <w:pPr>
              <w:spacing w:line="440" w:lineRule="exact"/>
              <w:rPr>
                <w:rFonts w:hint="eastAsia" w:ascii="宋体" w:hAnsi="宋体" w:eastAsia="宋体" w:cs="宋体"/>
                <w:color w:val="auto"/>
                <w:sz w:val="24"/>
                <w:szCs w:val="24"/>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45663007">
            <w:pPr>
              <w:spacing w:line="440" w:lineRule="exact"/>
              <w:rPr>
                <w:rFonts w:hint="eastAsia" w:ascii="宋体" w:hAnsi="宋体" w:eastAsia="宋体" w:cs="宋体"/>
                <w:color w:val="auto"/>
                <w:sz w:val="24"/>
                <w:szCs w:val="24"/>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1BC80A2D">
            <w:pPr>
              <w:spacing w:line="440" w:lineRule="exact"/>
              <w:rPr>
                <w:rFonts w:hint="eastAsia" w:ascii="宋体" w:hAnsi="宋体" w:eastAsia="宋体" w:cs="宋体"/>
                <w:color w:val="auto"/>
                <w:sz w:val="24"/>
                <w:szCs w:val="24"/>
                <w:highlight w:val="none"/>
              </w:rPr>
            </w:pPr>
          </w:p>
        </w:tc>
      </w:tr>
    </w:tbl>
    <w:p w14:paraId="6C318AEE">
      <w:pPr>
        <w:autoSpaceDE w:val="0"/>
        <w:autoSpaceDN w:val="0"/>
        <w:adjustRightInd w:val="0"/>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2、拟投入本项目的主要成员表</w:t>
      </w:r>
    </w:p>
    <w:tbl>
      <w:tblPr>
        <w:tblStyle w:val="23"/>
        <w:tblW w:w="9900" w:type="dxa"/>
        <w:tblInd w:w="-6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6"/>
        <w:gridCol w:w="1330"/>
        <w:gridCol w:w="2040"/>
        <w:gridCol w:w="1939"/>
        <w:gridCol w:w="1799"/>
        <w:gridCol w:w="1356"/>
      </w:tblGrid>
      <w:tr w14:paraId="0231D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436" w:type="dxa"/>
            <w:noWrap w:val="0"/>
            <w:vAlign w:val="center"/>
          </w:tcPr>
          <w:p w14:paraId="3B015A6F">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330" w:type="dxa"/>
            <w:noWrap w:val="0"/>
            <w:vAlign w:val="center"/>
          </w:tcPr>
          <w:p w14:paraId="5DFB2768">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2040" w:type="dxa"/>
            <w:noWrap w:val="0"/>
            <w:vAlign w:val="center"/>
          </w:tcPr>
          <w:p w14:paraId="6AAC2F29">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性别</w:t>
            </w:r>
          </w:p>
        </w:tc>
        <w:tc>
          <w:tcPr>
            <w:tcW w:w="1939" w:type="dxa"/>
            <w:noWrap w:val="0"/>
            <w:vAlign w:val="center"/>
          </w:tcPr>
          <w:p w14:paraId="07B5CFA5">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职称</w:t>
            </w:r>
          </w:p>
        </w:tc>
        <w:tc>
          <w:tcPr>
            <w:tcW w:w="1799" w:type="dxa"/>
            <w:noWrap w:val="0"/>
            <w:vAlign w:val="center"/>
          </w:tcPr>
          <w:p w14:paraId="3F2F0C3F">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岗位</w:t>
            </w:r>
          </w:p>
        </w:tc>
        <w:tc>
          <w:tcPr>
            <w:tcW w:w="1356" w:type="dxa"/>
            <w:noWrap w:val="0"/>
            <w:vAlign w:val="center"/>
          </w:tcPr>
          <w:p w14:paraId="45AB4A23">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从事该岗位时间</w:t>
            </w:r>
          </w:p>
        </w:tc>
      </w:tr>
      <w:tr w14:paraId="50F4F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436" w:type="dxa"/>
            <w:noWrap w:val="0"/>
            <w:vAlign w:val="top"/>
          </w:tcPr>
          <w:p w14:paraId="45AAC207">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30" w:type="dxa"/>
            <w:noWrap w:val="0"/>
            <w:vAlign w:val="top"/>
          </w:tcPr>
          <w:p w14:paraId="6FB27785">
            <w:pPr>
              <w:spacing w:line="440" w:lineRule="exact"/>
              <w:jc w:val="center"/>
              <w:rPr>
                <w:rFonts w:hint="eastAsia" w:ascii="宋体" w:hAnsi="宋体" w:eastAsia="宋体" w:cs="宋体"/>
                <w:color w:val="auto"/>
                <w:sz w:val="24"/>
                <w:szCs w:val="24"/>
                <w:highlight w:val="none"/>
              </w:rPr>
            </w:pPr>
          </w:p>
        </w:tc>
        <w:tc>
          <w:tcPr>
            <w:tcW w:w="2040" w:type="dxa"/>
            <w:noWrap w:val="0"/>
            <w:vAlign w:val="top"/>
          </w:tcPr>
          <w:p w14:paraId="3870CF8F">
            <w:pPr>
              <w:spacing w:line="440" w:lineRule="exact"/>
              <w:jc w:val="center"/>
              <w:rPr>
                <w:rFonts w:hint="eastAsia" w:ascii="宋体" w:hAnsi="宋体" w:eastAsia="宋体" w:cs="宋体"/>
                <w:color w:val="auto"/>
                <w:sz w:val="24"/>
                <w:szCs w:val="24"/>
                <w:highlight w:val="none"/>
              </w:rPr>
            </w:pPr>
          </w:p>
        </w:tc>
        <w:tc>
          <w:tcPr>
            <w:tcW w:w="1939" w:type="dxa"/>
            <w:noWrap w:val="0"/>
            <w:vAlign w:val="top"/>
          </w:tcPr>
          <w:p w14:paraId="355BA1B7">
            <w:pPr>
              <w:spacing w:line="440" w:lineRule="exact"/>
              <w:jc w:val="center"/>
              <w:rPr>
                <w:rFonts w:hint="eastAsia" w:ascii="宋体" w:hAnsi="宋体" w:eastAsia="宋体" w:cs="宋体"/>
                <w:color w:val="auto"/>
                <w:sz w:val="24"/>
                <w:szCs w:val="24"/>
                <w:highlight w:val="none"/>
              </w:rPr>
            </w:pPr>
          </w:p>
        </w:tc>
        <w:tc>
          <w:tcPr>
            <w:tcW w:w="1799" w:type="dxa"/>
            <w:noWrap w:val="0"/>
            <w:vAlign w:val="top"/>
          </w:tcPr>
          <w:p w14:paraId="710B39F3">
            <w:pPr>
              <w:spacing w:line="440" w:lineRule="exact"/>
              <w:jc w:val="center"/>
              <w:rPr>
                <w:rFonts w:hint="eastAsia" w:ascii="宋体" w:hAnsi="宋体" w:eastAsia="宋体" w:cs="宋体"/>
                <w:color w:val="auto"/>
                <w:sz w:val="24"/>
                <w:szCs w:val="24"/>
                <w:highlight w:val="none"/>
              </w:rPr>
            </w:pPr>
          </w:p>
        </w:tc>
        <w:tc>
          <w:tcPr>
            <w:tcW w:w="1356" w:type="dxa"/>
            <w:noWrap w:val="0"/>
            <w:vAlign w:val="top"/>
          </w:tcPr>
          <w:p w14:paraId="2A830B58">
            <w:pPr>
              <w:spacing w:line="440" w:lineRule="exact"/>
              <w:jc w:val="center"/>
              <w:rPr>
                <w:rFonts w:hint="eastAsia" w:ascii="宋体" w:hAnsi="宋体" w:eastAsia="宋体" w:cs="宋体"/>
                <w:color w:val="auto"/>
                <w:sz w:val="24"/>
                <w:szCs w:val="24"/>
                <w:highlight w:val="none"/>
              </w:rPr>
            </w:pPr>
          </w:p>
        </w:tc>
      </w:tr>
      <w:tr w14:paraId="11BB3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1436" w:type="dxa"/>
            <w:noWrap w:val="0"/>
            <w:vAlign w:val="top"/>
          </w:tcPr>
          <w:p w14:paraId="1EC193CA">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330" w:type="dxa"/>
            <w:noWrap w:val="0"/>
            <w:vAlign w:val="top"/>
          </w:tcPr>
          <w:p w14:paraId="66D6F2F0">
            <w:pPr>
              <w:spacing w:line="440" w:lineRule="exact"/>
              <w:jc w:val="center"/>
              <w:rPr>
                <w:rFonts w:hint="eastAsia" w:ascii="宋体" w:hAnsi="宋体" w:eastAsia="宋体" w:cs="宋体"/>
                <w:color w:val="auto"/>
                <w:sz w:val="24"/>
                <w:szCs w:val="24"/>
                <w:highlight w:val="none"/>
              </w:rPr>
            </w:pPr>
          </w:p>
        </w:tc>
        <w:tc>
          <w:tcPr>
            <w:tcW w:w="2040" w:type="dxa"/>
            <w:noWrap w:val="0"/>
            <w:vAlign w:val="top"/>
          </w:tcPr>
          <w:p w14:paraId="09E59ECC">
            <w:pPr>
              <w:spacing w:line="440" w:lineRule="exact"/>
              <w:jc w:val="center"/>
              <w:rPr>
                <w:rFonts w:hint="eastAsia" w:ascii="宋体" w:hAnsi="宋体" w:eastAsia="宋体" w:cs="宋体"/>
                <w:color w:val="auto"/>
                <w:sz w:val="24"/>
                <w:szCs w:val="24"/>
                <w:highlight w:val="none"/>
              </w:rPr>
            </w:pPr>
          </w:p>
        </w:tc>
        <w:tc>
          <w:tcPr>
            <w:tcW w:w="1939" w:type="dxa"/>
            <w:noWrap w:val="0"/>
            <w:vAlign w:val="top"/>
          </w:tcPr>
          <w:p w14:paraId="451E9BF0">
            <w:pPr>
              <w:spacing w:line="440" w:lineRule="exact"/>
              <w:jc w:val="center"/>
              <w:rPr>
                <w:rFonts w:hint="eastAsia" w:ascii="宋体" w:hAnsi="宋体" w:eastAsia="宋体" w:cs="宋体"/>
                <w:color w:val="auto"/>
                <w:sz w:val="24"/>
                <w:szCs w:val="24"/>
                <w:highlight w:val="none"/>
              </w:rPr>
            </w:pPr>
          </w:p>
        </w:tc>
        <w:tc>
          <w:tcPr>
            <w:tcW w:w="1799" w:type="dxa"/>
            <w:noWrap w:val="0"/>
            <w:vAlign w:val="top"/>
          </w:tcPr>
          <w:p w14:paraId="10F3F043">
            <w:pPr>
              <w:spacing w:line="440" w:lineRule="exact"/>
              <w:jc w:val="center"/>
              <w:rPr>
                <w:rFonts w:hint="eastAsia" w:ascii="宋体" w:hAnsi="宋体" w:eastAsia="宋体" w:cs="宋体"/>
                <w:color w:val="auto"/>
                <w:sz w:val="24"/>
                <w:szCs w:val="24"/>
                <w:highlight w:val="none"/>
              </w:rPr>
            </w:pPr>
          </w:p>
        </w:tc>
        <w:tc>
          <w:tcPr>
            <w:tcW w:w="1356" w:type="dxa"/>
            <w:noWrap w:val="0"/>
            <w:vAlign w:val="top"/>
          </w:tcPr>
          <w:p w14:paraId="40CDEF84">
            <w:pPr>
              <w:spacing w:line="440" w:lineRule="exact"/>
              <w:jc w:val="center"/>
              <w:rPr>
                <w:rFonts w:hint="eastAsia" w:ascii="宋体" w:hAnsi="宋体" w:eastAsia="宋体" w:cs="宋体"/>
                <w:color w:val="auto"/>
                <w:sz w:val="24"/>
                <w:szCs w:val="24"/>
                <w:highlight w:val="none"/>
              </w:rPr>
            </w:pPr>
          </w:p>
        </w:tc>
      </w:tr>
      <w:tr w14:paraId="17CEC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436" w:type="dxa"/>
            <w:noWrap w:val="0"/>
            <w:vAlign w:val="top"/>
          </w:tcPr>
          <w:p w14:paraId="5D16C6AA">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330" w:type="dxa"/>
            <w:noWrap w:val="0"/>
            <w:vAlign w:val="top"/>
          </w:tcPr>
          <w:p w14:paraId="3CC85236">
            <w:pPr>
              <w:spacing w:line="440" w:lineRule="exact"/>
              <w:jc w:val="center"/>
              <w:rPr>
                <w:rFonts w:hint="eastAsia" w:ascii="宋体" w:hAnsi="宋体" w:eastAsia="宋体" w:cs="宋体"/>
                <w:color w:val="auto"/>
                <w:sz w:val="24"/>
                <w:szCs w:val="24"/>
                <w:highlight w:val="none"/>
              </w:rPr>
            </w:pPr>
          </w:p>
        </w:tc>
        <w:tc>
          <w:tcPr>
            <w:tcW w:w="2040" w:type="dxa"/>
            <w:noWrap w:val="0"/>
            <w:vAlign w:val="top"/>
          </w:tcPr>
          <w:p w14:paraId="03776F7F">
            <w:pPr>
              <w:spacing w:line="440" w:lineRule="exact"/>
              <w:jc w:val="center"/>
              <w:rPr>
                <w:rFonts w:hint="eastAsia" w:ascii="宋体" w:hAnsi="宋体" w:eastAsia="宋体" w:cs="宋体"/>
                <w:color w:val="auto"/>
                <w:sz w:val="24"/>
                <w:szCs w:val="24"/>
                <w:highlight w:val="none"/>
              </w:rPr>
            </w:pPr>
          </w:p>
        </w:tc>
        <w:tc>
          <w:tcPr>
            <w:tcW w:w="1939" w:type="dxa"/>
            <w:noWrap w:val="0"/>
            <w:vAlign w:val="top"/>
          </w:tcPr>
          <w:p w14:paraId="34409C01">
            <w:pPr>
              <w:spacing w:line="440" w:lineRule="exact"/>
              <w:jc w:val="center"/>
              <w:rPr>
                <w:rFonts w:hint="eastAsia" w:ascii="宋体" w:hAnsi="宋体" w:eastAsia="宋体" w:cs="宋体"/>
                <w:color w:val="auto"/>
                <w:sz w:val="24"/>
                <w:szCs w:val="24"/>
                <w:highlight w:val="none"/>
              </w:rPr>
            </w:pPr>
          </w:p>
        </w:tc>
        <w:tc>
          <w:tcPr>
            <w:tcW w:w="1799" w:type="dxa"/>
            <w:noWrap w:val="0"/>
            <w:vAlign w:val="top"/>
          </w:tcPr>
          <w:p w14:paraId="285ABBEF">
            <w:pPr>
              <w:spacing w:line="440" w:lineRule="exact"/>
              <w:jc w:val="center"/>
              <w:rPr>
                <w:rFonts w:hint="eastAsia" w:ascii="宋体" w:hAnsi="宋体" w:eastAsia="宋体" w:cs="宋体"/>
                <w:color w:val="auto"/>
                <w:sz w:val="24"/>
                <w:szCs w:val="24"/>
                <w:highlight w:val="none"/>
              </w:rPr>
            </w:pPr>
          </w:p>
        </w:tc>
        <w:tc>
          <w:tcPr>
            <w:tcW w:w="1356" w:type="dxa"/>
            <w:noWrap w:val="0"/>
            <w:vAlign w:val="top"/>
          </w:tcPr>
          <w:p w14:paraId="077F10F7">
            <w:pPr>
              <w:spacing w:line="440" w:lineRule="exact"/>
              <w:jc w:val="center"/>
              <w:rPr>
                <w:rFonts w:hint="eastAsia" w:ascii="宋体" w:hAnsi="宋体" w:eastAsia="宋体" w:cs="宋体"/>
                <w:color w:val="auto"/>
                <w:sz w:val="24"/>
                <w:szCs w:val="24"/>
                <w:highlight w:val="none"/>
              </w:rPr>
            </w:pPr>
          </w:p>
        </w:tc>
      </w:tr>
      <w:tr w14:paraId="580D5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436" w:type="dxa"/>
            <w:noWrap w:val="0"/>
            <w:vAlign w:val="top"/>
          </w:tcPr>
          <w:p w14:paraId="048A3992">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330" w:type="dxa"/>
            <w:noWrap w:val="0"/>
            <w:vAlign w:val="top"/>
          </w:tcPr>
          <w:p w14:paraId="6F5586AD">
            <w:pPr>
              <w:spacing w:line="440" w:lineRule="exact"/>
              <w:jc w:val="center"/>
              <w:rPr>
                <w:rFonts w:hint="eastAsia" w:ascii="宋体" w:hAnsi="宋体" w:eastAsia="宋体" w:cs="宋体"/>
                <w:color w:val="auto"/>
                <w:sz w:val="24"/>
                <w:szCs w:val="24"/>
                <w:highlight w:val="none"/>
              </w:rPr>
            </w:pPr>
          </w:p>
        </w:tc>
        <w:tc>
          <w:tcPr>
            <w:tcW w:w="2040" w:type="dxa"/>
            <w:noWrap w:val="0"/>
            <w:vAlign w:val="top"/>
          </w:tcPr>
          <w:p w14:paraId="5C2B3ABB">
            <w:pPr>
              <w:spacing w:line="440" w:lineRule="exact"/>
              <w:jc w:val="center"/>
              <w:rPr>
                <w:rFonts w:hint="eastAsia" w:ascii="宋体" w:hAnsi="宋体" w:eastAsia="宋体" w:cs="宋体"/>
                <w:color w:val="auto"/>
                <w:sz w:val="24"/>
                <w:szCs w:val="24"/>
                <w:highlight w:val="none"/>
              </w:rPr>
            </w:pPr>
          </w:p>
        </w:tc>
        <w:tc>
          <w:tcPr>
            <w:tcW w:w="1939" w:type="dxa"/>
            <w:noWrap w:val="0"/>
            <w:vAlign w:val="top"/>
          </w:tcPr>
          <w:p w14:paraId="782A2C1C">
            <w:pPr>
              <w:spacing w:line="440" w:lineRule="exact"/>
              <w:jc w:val="center"/>
              <w:rPr>
                <w:rFonts w:hint="eastAsia" w:ascii="宋体" w:hAnsi="宋体" w:eastAsia="宋体" w:cs="宋体"/>
                <w:color w:val="auto"/>
                <w:sz w:val="24"/>
                <w:szCs w:val="24"/>
                <w:highlight w:val="none"/>
              </w:rPr>
            </w:pPr>
          </w:p>
        </w:tc>
        <w:tc>
          <w:tcPr>
            <w:tcW w:w="1799" w:type="dxa"/>
            <w:noWrap w:val="0"/>
            <w:vAlign w:val="top"/>
          </w:tcPr>
          <w:p w14:paraId="161B9ABE">
            <w:pPr>
              <w:spacing w:line="440" w:lineRule="exact"/>
              <w:jc w:val="center"/>
              <w:rPr>
                <w:rFonts w:hint="eastAsia" w:ascii="宋体" w:hAnsi="宋体" w:eastAsia="宋体" w:cs="宋体"/>
                <w:color w:val="auto"/>
                <w:sz w:val="24"/>
                <w:szCs w:val="24"/>
                <w:highlight w:val="none"/>
              </w:rPr>
            </w:pPr>
          </w:p>
        </w:tc>
        <w:tc>
          <w:tcPr>
            <w:tcW w:w="1356" w:type="dxa"/>
            <w:noWrap w:val="0"/>
            <w:vAlign w:val="top"/>
          </w:tcPr>
          <w:p w14:paraId="064DD707">
            <w:pPr>
              <w:spacing w:line="440" w:lineRule="exact"/>
              <w:jc w:val="center"/>
              <w:rPr>
                <w:rFonts w:hint="eastAsia" w:ascii="宋体" w:hAnsi="宋体" w:eastAsia="宋体" w:cs="宋体"/>
                <w:color w:val="auto"/>
                <w:sz w:val="24"/>
                <w:szCs w:val="24"/>
                <w:highlight w:val="none"/>
              </w:rPr>
            </w:pPr>
          </w:p>
        </w:tc>
      </w:tr>
    </w:tbl>
    <w:p w14:paraId="385810F6">
      <w:pPr>
        <w:spacing w:line="440" w:lineRule="exact"/>
        <w:rPr>
          <w:rFonts w:hint="eastAsia" w:ascii="宋体" w:hAnsi="宋体" w:eastAsia="宋体" w:cs="宋体"/>
          <w:color w:val="auto"/>
          <w:sz w:val="24"/>
          <w:szCs w:val="24"/>
          <w:highlight w:val="none"/>
          <w:u w:val="single"/>
        </w:rPr>
      </w:pPr>
    </w:p>
    <w:p w14:paraId="4D957B6A">
      <w:pPr>
        <w:adjustRightInd w:val="0"/>
        <w:snapToGrid w:val="0"/>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注：后附人员</w:t>
      </w:r>
      <w:r>
        <w:rPr>
          <w:rFonts w:hint="eastAsia" w:ascii="宋体" w:hAnsi="宋体" w:eastAsia="宋体" w:cs="宋体"/>
          <w:b/>
          <w:color w:val="auto"/>
          <w:sz w:val="24"/>
          <w:szCs w:val="24"/>
          <w:highlight w:val="none"/>
          <w:lang w:val="en-US" w:eastAsia="zh-CN"/>
        </w:rPr>
        <w:t>简历及</w:t>
      </w:r>
      <w:r>
        <w:rPr>
          <w:rFonts w:hint="eastAsia" w:ascii="宋体" w:hAnsi="宋体" w:eastAsia="宋体" w:cs="宋体"/>
          <w:b/>
          <w:color w:val="auto"/>
          <w:sz w:val="24"/>
          <w:szCs w:val="24"/>
          <w:highlight w:val="none"/>
        </w:rPr>
        <w:t>相关资格证书复印件。</w:t>
      </w:r>
    </w:p>
    <w:p w14:paraId="51EB68AB">
      <w:pPr>
        <w:spacing w:line="440" w:lineRule="exact"/>
        <w:jc w:val="center"/>
        <w:rPr>
          <w:rFonts w:hint="eastAsia" w:ascii="宋体" w:hAnsi="宋体" w:eastAsia="宋体" w:cs="宋体"/>
          <w:b/>
          <w:color w:val="auto"/>
          <w:sz w:val="24"/>
          <w:szCs w:val="24"/>
          <w:highlight w:val="none"/>
        </w:rPr>
      </w:pPr>
    </w:p>
    <w:p w14:paraId="302296DD">
      <w:pPr>
        <w:spacing w:line="440" w:lineRule="exact"/>
        <w:jc w:val="center"/>
        <w:rPr>
          <w:rFonts w:hint="eastAsia" w:ascii="宋体" w:hAnsi="宋体" w:eastAsia="宋体" w:cs="宋体"/>
          <w:b/>
          <w:color w:val="auto"/>
          <w:sz w:val="24"/>
          <w:szCs w:val="24"/>
          <w:highlight w:val="none"/>
        </w:rPr>
      </w:pPr>
    </w:p>
    <w:p w14:paraId="49488F13">
      <w:pPr>
        <w:spacing w:line="400" w:lineRule="atLeast"/>
        <w:jc w:val="center"/>
        <w:rPr>
          <w:rFonts w:hint="eastAsia" w:ascii="宋体" w:hAnsi="宋体" w:eastAsia="宋体" w:cs="宋体"/>
          <w:color w:val="auto"/>
          <w:sz w:val="24"/>
          <w:szCs w:val="24"/>
          <w:highlight w:val="none"/>
        </w:rPr>
      </w:pPr>
    </w:p>
    <w:p w14:paraId="4FB10357">
      <w:pPr>
        <w:spacing w:line="440" w:lineRule="exact"/>
        <w:jc w:val="center"/>
        <w:rPr>
          <w:rFonts w:hint="eastAsia" w:ascii="宋体" w:hAnsi="宋体" w:eastAsia="宋体" w:cs="宋体"/>
          <w:b/>
          <w:color w:val="auto"/>
          <w:sz w:val="24"/>
          <w:szCs w:val="24"/>
          <w:highlight w:val="none"/>
          <w:lang w:val="en-US" w:eastAsia="zh-CN"/>
        </w:rPr>
      </w:pPr>
    </w:p>
    <w:p w14:paraId="6BB656D3">
      <w:pPr>
        <w:pStyle w:val="50"/>
        <w:ind w:firstLine="480" w:firstLineChars="200"/>
        <w:rPr>
          <w:rFonts w:hint="eastAsia" w:ascii="宋体" w:hAnsi="宋体" w:eastAsia="宋体" w:cs="宋体"/>
          <w:color w:val="auto"/>
          <w:sz w:val="24"/>
          <w:szCs w:val="24"/>
          <w:highlight w:val="none"/>
          <w:lang w:val="en-US" w:eastAsia="zh-CN"/>
        </w:rPr>
      </w:pPr>
    </w:p>
    <w:p w14:paraId="543CCD80">
      <w:pPr>
        <w:pStyle w:val="50"/>
        <w:ind w:firstLine="480" w:firstLineChars="200"/>
        <w:rPr>
          <w:rFonts w:hint="eastAsia" w:ascii="宋体" w:hAnsi="宋体" w:eastAsia="宋体" w:cs="宋体"/>
          <w:color w:val="auto"/>
          <w:sz w:val="24"/>
          <w:szCs w:val="24"/>
          <w:highlight w:val="none"/>
          <w:lang w:val="en-US" w:eastAsia="zh-CN"/>
        </w:rPr>
      </w:pPr>
    </w:p>
    <w:p w14:paraId="0825AF4D">
      <w:pPr>
        <w:pStyle w:val="50"/>
        <w:ind w:firstLine="480" w:firstLineChars="200"/>
        <w:rPr>
          <w:rFonts w:hint="eastAsia" w:ascii="宋体" w:hAnsi="宋体" w:eastAsia="宋体" w:cs="宋体"/>
          <w:color w:val="auto"/>
          <w:sz w:val="24"/>
          <w:szCs w:val="24"/>
          <w:highlight w:val="none"/>
          <w:lang w:val="en-US" w:eastAsia="zh-CN"/>
        </w:rPr>
      </w:pPr>
    </w:p>
    <w:p w14:paraId="04107935">
      <w:pPr>
        <w:pStyle w:val="59"/>
        <w:spacing w:line="360" w:lineRule="auto"/>
        <w:ind w:firstLine="482" w:firstLineChars="200"/>
        <w:jc w:val="center"/>
        <w:rPr>
          <w:rFonts w:hint="eastAsia" w:ascii="宋体" w:hAnsi="宋体" w:eastAsia="宋体" w:cs="宋体"/>
          <w:b/>
          <w:bCs/>
          <w:color w:val="auto"/>
          <w:sz w:val="24"/>
          <w:szCs w:val="24"/>
          <w:highlight w:val="none"/>
          <w:lang w:val="en-US" w:eastAsia="zh-CN"/>
        </w:rPr>
      </w:pPr>
    </w:p>
    <w:p w14:paraId="42D0AD5A">
      <w:pPr>
        <w:pStyle w:val="59"/>
        <w:spacing w:line="360" w:lineRule="auto"/>
        <w:ind w:firstLine="482" w:firstLineChars="20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r>
        <w:rPr>
          <w:rFonts w:hint="eastAsia" w:ascii="宋体" w:hAnsi="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val="en-US" w:eastAsia="zh-CN"/>
        </w:rPr>
        <w:t>、投标人认为需提供的证明文件及其它资料</w:t>
      </w:r>
    </w:p>
    <w:p w14:paraId="67BF043D">
      <w:pPr>
        <w:spacing w:line="440" w:lineRule="exact"/>
        <w:jc w:val="center"/>
        <w:outlineLvl w:val="1"/>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w:t>
      </w:r>
      <w:r>
        <w:rPr>
          <w:rFonts w:hint="eastAsia" w:ascii="宋体" w:hAnsi="宋体" w:eastAsia="宋体" w:cs="宋体"/>
          <w:color w:val="auto"/>
          <w:sz w:val="24"/>
          <w:szCs w:val="24"/>
          <w:highlight w:val="none"/>
        </w:rPr>
        <w:t>此处上传</w:t>
      </w:r>
      <w:r>
        <w:rPr>
          <w:rFonts w:hint="eastAsia" w:ascii="宋体" w:hAnsi="宋体" w:eastAsia="宋体" w:cs="宋体"/>
          <w:color w:val="auto"/>
          <w:sz w:val="24"/>
          <w:szCs w:val="24"/>
          <w:highlight w:val="none"/>
          <w:lang w:val="en-US" w:eastAsia="zh-CN"/>
        </w:rPr>
        <w:t>投标人认为需提供的证明文件及未提供格式的其它资料</w:t>
      </w:r>
      <w:r>
        <w:rPr>
          <w:rFonts w:hint="eastAsia" w:ascii="宋体" w:hAnsi="宋体" w:eastAsia="宋体" w:cs="宋体"/>
          <w:b/>
          <w:color w:val="auto"/>
          <w:sz w:val="24"/>
          <w:szCs w:val="24"/>
          <w:highlight w:val="none"/>
          <w:lang w:eastAsia="zh-CN"/>
        </w:rPr>
        <w:t>）</w:t>
      </w:r>
    </w:p>
    <w:p w14:paraId="4958958F">
      <w:pPr>
        <w:pStyle w:val="29"/>
        <w:rPr>
          <w:rFonts w:hint="eastAsia" w:ascii="宋体" w:hAnsi="宋体" w:eastAsia="宋体" w:cs="宋体"/>
          <w:color w:val="auto"/>
          <w:sz w:val="24"/>
          <w:szCs w:val="24"/>
          <w:highlight w:val="none"/>
        </w:rPr>
      </w:pPr>
    </w:p>
    <w:p w14:paraId="07D7527A">
      <w:pPr>
        <w:pStyle w:val="29"/>
        <w:rPr>
          <w:color w:val="auto"/>
          <w:highlight w:val="none"/>
        </w:rPr>
      </w:pPr>
    </w:p>
    <w:p w14:paraId="1F799FD9">
      <w:pPr>
        <w:pStyle w:val="29"/>
        <w:rPr>
          <w:color w:val="auto"/>
          <w:highlight w:val="none"/>
        </w:rPr>
      </w:pPr>
    </w:p>
    <w:sectPr>
      <w:headerReference r:id="rId12" w:type="default"/>
      <w:footerReference r:id="rId1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PMingLiU">
    <w:altName w:val="PMingLiU-ExtB"/>
    <w:panose1 w:val="02020500000000000000"/>
    <w:charset w:val="00"/>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4DB0C">
    <w:pPr>
      <w:pStyle w:val="15"/>
      <w:tabs>
        <w:tab w:val="center" w:pos="4819"/>
        <w:tab w:val="clear" w:pos="4153"/>
      </w:tabs>
    </w:pPr>
    <w:r>
      <w:rPr>
        <w:rFonts w:hint="eastAsia"/>
        <w:lang w:eastAsia="zh-CN"/>
      </w:rPr>
      <w:tab/>
    </w:r>
  </w:p>
  <w:p w14:paraId="2A5E1864">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E8C58">
    <w:pPr>
      <w:pStyle w:val="15"/>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43EA14">
                          <w:pPr>
                            <w:pStyle w:val="15"/>
                          </w:pPr>
                          <w:r>
                            <w:t xml:space="preserve">第 </w:t>
                          </w:r>
                          <w:r>
                            <w:fldChar w:fldCharType="begin"/>
                          </w:r>
                          <w:r>
                            <w:instrText xml:space="preserve"> PAGE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F43EA14">
                    <w:pPr>
                      <w:pStyle w:val="15"/>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752366">
    <w:pPr>
      <w:pStyle w:val="15"/>
      <w:tabs>
        <w:tab w:val="center" w:pos="4819"/>
        <w:tab w:val="clear" w:pos="4153"/>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7CFCD8">
                          <w:pPr>
                            <w:pStyle w:val="15"/>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17CFCD8">
                    <w:pPr>
                      <w:pStyle w:val="15"/>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r>
      <w:rPr>
        <w:rFonts w:hint="eastAsia"/>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27EA4">
    <w:pPr>
      <w:pStyle w:val="15"/>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D43493">
                          <w:pPr>
                            <w:pStyle w:val="15"/>
                          </w:pPr>
                          <w:r>
                            <w:t xml:space="preserve">第 </w:t>
                          </w:r>
                          <w:r>
                            <w:fldChar w:fldCharType="begin"/>
                          </w:r>
                          <w:r>
                            <w:instrText xml:space="preserve"> PAGE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9D43493">
                    <w:pPr>
                      <w:pStyle w:val="15"/>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81462">
    <w:pPr>
      <w:pStyle w:val="15"/>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F9DB48">
                          <w:pPr>
                            <w:pStyle w:val="15"/>
                          </w:pPr>
                          <w:r>
                            <w:t xml:space="preserve">第 </w:t>
                          </w:r>
                          <w:r>
                            <w:fldChar w:fldCharType="begin"/>
                          </w:r>
                          <w:r>
                            <w:instrText xml:space="preserve"> PAGE  \* MERGEFORMAT </w:instrText>
                          </w:r>
                          <w:r>
                            <w:fldChar w:fldCharType="separate"/>
                          </w:r>
                          <w:r>
                            <w:t>20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8F9DB48">
                    <w:pPr>
                      <w:pStyle w:val="15"/>
                    </w:pPr>
                    <w:r>
                      <w:t xml:space="preserve">第 </w:t>
                    </w:r>
                    <w:r>
                      <w:fldChar w:fldCharType="begin"/>
                    </w:r>
                    <w:r>
                      <w:instrText xml:space="preserve"> PAGE  \* MERGEFORMAT </w:instrText>
                    </w:r>
                    <w:r>
                      <w:fldChar w:fldCharType="separate"/>
                    </w:r>
                    <w:r>
                      <w:t>20</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B344C">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2A29F4">
                          <w:pPr>
                            <w:pStyle w:val="15"/>
                          </w:pPr>
                          <w:r>
                            <w:t xml:space="preserve">第 </w:t>
                          </w:r>
                          <w:r>
                            <w:fldChar w:fldCharType="begin"/>
                          </w:r>
                          <w:r>
                            <w:instrText xml:space="preserve"> PAGE  \* MERGEFORMAT </w:instrText>
                          </w:r>
                          <w:r>
                            <w:fldChar w:fldCharType="separate"/>
                          </w:r>
                          <w:r>
                            <w:t>25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E2A29F4">
                    <w:pPr>
                      <w:pStyle w:val="15"/>
                    </w:pPr>
                    <w:r>
                      <w:t xml:space="preserve">第 </w:t>
                    </w:r>
                    <w:r>
                      <w:fldChar w:fldCharType="begin"/>
                    </w:r>
                    <w:r>
                      <w:instrText xml:space="preserve"> PAGE  \* MERGEFORMAT </w:instrText>
                    </w:r>
                    <w:r>
                      <w:fldChar w:fldCharType="separate"/>
                    </w:r>
                    <w:r>
                      <w:t>25</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51104">
    <w:pPr>
      <w:pStyle w:val="16"/>
      <w:bidi w:val="0"/>
    </w:pPr>
    <w:r>
      <w:rPr>
        <w:rFonts w:hint="eastAsia"/>
        <w:lang w:val="en-US" w:eastAsia="zh-CN"/>
      </w:rPr>
      <w:drawing>
        <wp:inline distT="0" distB="0" distL="114300" distR="114300">
          <wp:extent cx="1174115" cy="369570"/>
          <wp:effectExtent l="0" t="0" r="6985" b="11430"/>
          <wp:docPr id="19" name="图片 19"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公司LOgo"/>
                  <pic:cNvPicPr>
                    <a:picLocks noChangeAspect="1"/>
                  </pic:cNvPicPr>
                </pic:nvPicPr>
                <pic:blipFill>
                  <a:blip r:embed="rId1"/>
                  <a:stretch>
                    <a:fillRect/>
                  </a:stretch>
                </pic:blipFill>
                <pic:spPr>
                  <a:xfrm rot="10800000" flipH="1" flipV="1">
                    <a:off x="0" y="0"/>
                    <a:ext cx="1174115" cy="369570"/>
                  </a:xfrm>
                  <a:prstGeom prst="rect">
                    <a:avLst/>
                  </a:prstGeom>
                </pic:spPr>
              </pic:pic>
            </a:graphicData>
          </a:graphic>
        </wp:inline>
      </w:drawing>
    </w:r>
    <w:r>
      <w:rPr>
        <w:rFonts w:hint="eastAsia"/>
        <w:lang w:val="en-US" w:eastAsia="zh-CN"/>
      </w:rPr>
      <w:t xml:space="preserve">                                               </w:t>
    </w:r>
    <w:r>
      <w:rPr>
        <w:rFonts w:hint="eastAsia" w:ascii="宋体" w:hAnsi="宋体"/>
        <w:b/>
        <w:sz w:val="21"/>
        <w:szCs w:val="21"/>
        <w:lang w:val="en-US" w:eastAsia="zh-CN"/>
      </w:rPr>
      <w:t xml:space="preserve">新疆诚信达招标代理有限责任公司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BF5CE">
    <w:pPr>
      <w:pStyle w:val="16"/>
      <w:bidi w:val="0"/>
      <w:rPr>
        <w:rFonts w:hint="default"/>
        <w:lang w:val="en-US"/>
      </w:rPr>
    </w:pPr>
    <w:r>
      <w:rPr>
        <w:rFonts w:hint="eastAsia"/>
        <w:lang w:val="en-US" w:eastAsia="zh-CN"/>
      </w:rPr>
      <w:drawing>
        <wp:inline distT="0" distB="0" distL="114300" distR="114300">
          <wp:extent cx="1174115" cy="369570"/>
          <wp:effectExtent l="0" t="0" r="6985" b="11430"/>
          <wp:docPr id="15" name="图片 15"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公司LOgo"/>
                  <pic:cNvPicPr>
                    <a:picLocks noChangeAspect="1"/>
                  </pic:cNvPicPr>
                </pic:nvPicPr>
                <pic:blipFill>
                  <a:blip r:embed="rId1"/>
                  <a:stretch>
                    <a:fillRect/>
                  </a:stretch>
                </pic:blipFill>
                <pic:spPr>
                  <a:xfrm rot="10800000" flipH="1" flipV="1">
                    <a:off x="0" y="0"/>
                    <a:ext cx="1174115" cy="369570"/>
                  </a:xfrm>
                  <a:prstGeom prst="rect">
                    <a:avLst/>
                  </a:prstGeom>
                </pic:spPr>
              </pic:pic>
            </a:graphicData>
          </a:graphic>
        </wp:inline>
      </w:drawing>
    </w:r>
    <w:r>
      <w:rPr>
        <w:rFonts w:hint="eastAsia"/>
        <w:lang w:val="en-US" w:eastAsia="zh-CN"/>
      </w:rPr>
      <w:t xml:space="preserve">                                               </w:t>
    </w:r>
    <w:r>
      <w:rPr>
        <w:rFonts w:hint="eastAsia" w:ascii="宋体" w:hAnsi="宋体"/>
        <w:b/>
        <w:sz w:val="21"/>
        <w:szCs w:val="21"/>
        <w:lang w:val="en-US" w:eastAsia="zh-CN"/>
      </w:rPr>
      <w:t xml:space="preserve">新疆诚信达招标代理有限责任公司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C572E">
    <w:pPr>
      <w:pStyle w:val="16"/>
      <w:pBdr>
        <w:bottom w:val="single" w:color="auto" w:sz="4" w:space="1"/>
      </w:pBdr>
      <w:jc w:val="both"/>
    </w:pPr>
    <w:r>
      <w:rPr>
        <w:rFonts w:hint="eastAsia"/>
        <w:lang w:val="en-US" w:eastAsia="zh-CN"/>
      </w:rPr>
      <w:drawing>
        <wp:inline distT="0" distB="0" distL="114300" distR="114300">
          <wp:extent cx="1174115" cy="369570"/>
          <wp:effectExtent l="0" t="0" r="6985" b="11430"/>
          <wp:docPr id="9" name="图片 9"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公司LOgo"/>
                  <pic:cNvPicPr>
                    <a:picLocks noChangeAspect="1"/>
                  </pic:cNvPicPr>
                </pic:nvPicPr>
                <pic:blipFill>
                  <a:blip r:embed="rId1"/>
                  <a:stretch>
                    <a:fillRect/>
                  </a:stretch>
                </pic:blipFill>
                <pic:spPr>
                  <a:xfrm rot="10800000" flipH="1" flipV="1">
                    <a:off x="0" y="0"/>
                    <a:ext cx="1174115" cy="369570"/>
                  </a:xfrm>
                  <a:prstGeom prst="rect">
                    <a:avLst/>
                  </a:prstGeom>
                </pic:spPr>
              </pic:pic>
            </a:graphicData>
          </a:graphic>
        </wp:inline>
      </w:drawing>
    </w:r>
    <w:r>
      <w:rPr>
        <w:rFonts w:hint="eastAsia"/>
        <w:lang w:val="en-US" w:eastAsia="zh-CN"/>
      </w:rPr>
      <w:t xml:space="preserve">                                   </w:t>
    </w:r>
    <w:r>
      <w:rPr>
        <w:rFonts w:hint="eastAsia" w:ascii="宋体" w:hAnsi="宋体"/>
        <w:b/>
        <w:sz w:val="21"/>
        <w:szCs w:val="21"/>
        <w:lang w:val="en-US" w:eastAsia="zh-CN"/>
      </w:rPr>
      <w:t>新疆诚信达招标代理有限责任公司</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5983E">
    <w:pPr>
      <w:pStyle w:val="16"/>
      <w:bidi w:val="0"/>
    </w:pPr>
    <w:r>
      <w:rPr>
        <w:rFonts w:hint="eastAsia"/>
        <w:lang w:val="en-US" w:eastAsia="zh-CN"/>
      </w:rPr>
      <w:drawing>
        <wp:inline distT="0" distB="0" distL="114300" distR="114300">
          <wp:extent cx="1174115" cy="369570"/>
          <wp:effectExtent l="0" t="0" r="6985" b="11430"/>
          <wp:docPr id="8" name="图片 8"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公司LOgo"/>
                  <pic:cNvPicPr>
                    <a:picLocks noChangeAspect="1"/>
                  </pic:cNvPicPr>
                </pic:nvPicPr>
                <pic:blipFill>
                  <a:blip r:embed="rId1"/>
                  <a:stretch>
                    <a:fillRect/>
                  </a:stretch>
                </pic:blipFill>
                <pic:spPr>
                  <a:xfrm rot="10800000" flipH="1" flipV="1">
                    <a:off x="0" y="0"/>
                    <a:ext cx="1174115" cy="369570"/>
                  </a:xfrm>
                  <a:prstGeom prst="rect">
                    <a:avLst/>
                  </a:prstGeom>
                </pic:spPr>
              </pic:pic>
            </a:graphicData>
          </a:graphic>
        </wp:inline>
      </w:drawing>
    </w:r>
    <w:r>
      <w:rPr>
        <w:rFonts w:hint="eastAsia"/>
        <w:lang w:val="en-US" w:eastAsia="zh-CN"/>
      </w:rPr>
      <w:t xml:space="preserve">                                               </w:t>
    </w:r>
    <w:r>
      <w:rPr>
        <w:rFonts w:hint="eastAsia" w:ascii="宋体" w:hAnsi="宋体"/>
        <w:b/>
        <w:sz w:val="21"/>
        <w:szCs w:val="21"/>
        <w:lang w:val="en-US" w:eastAsia="zh-CN"/>
      </w:rPr>
      <w:t xml:space="preserve">新疆诚信达招标代理有限责任公司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EB8FF">
    <w:pPr>
      <w:pStyle w:val="16"/>
      <w:pBdr>
        <w:bottom w:val="single" w:color="auto" w:sz="4" w:space="1"/>
      </w:pBdr>
      <w:jc w:val="both"/>
    </w:pPr>
    <w:r>
      <w:rPr>
        <w:rFonts w:hint="eastAsia"/>
        <w:lang w:val="en-US" w:eastAsia="zh-CN"/>
      </w:rPr>
      <w:drawing>
        <wp:inline distT="0" distB="0" distL="114300" distR="114300">
          <wp:extent cx="1174115" cy="369570"/>
          <wp:effectExtent l="0" t="0" r="6985" b="11430"/>
          <wp:docPr id="3" name="图片 3"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公司LOgo"/>
                  <pic:cNvPicPr>
                    <a:picLocks noChangeAspect="1"/>
                  </pic:cNvPicPr>
                </pic:nvPicPr>
                <pic:blipFill>
                  <a:blip r:embed="rId1"/>
                  <a:stretch>
                    <a:fillRect/>
                  </a:stretch>
                </pic:blipFill>
                <pic:spPr>
                  <a:xfrm rot="10800000" flipH="1" flipV="1">
                    <a:off x="0" y="0"/>
                    <a:ext cx="1174115" cy="369570"/>
                  </a:xfrm>
                  <a:prstGeom prst="rect">
                    <a:avLst/>
                  </a:prstGeom>
                </pic:spPr>
              </pic:pic>
            </a:graphicData>
          </a:graphic>
        </wp:inline>
      </w:drawing>
    </w:r>
    <w:r>
      <w:rPr>
        <w:rFonts w:hint="eastAsia"/>
        <w:lang w:val="en-US" w:eastAsia="zh-CN"/>
      </w:rPr>
      <w:t xml:space="preserve">                                   </w:t>
    </w:r>
    <w:r>
      <w:rPr>
        <w:rFonts w:hint="eastAsia" w:ascii="宋体" w:hAnsi="宋体"/>
        <w:b/>
        <w:sz w:val="21"/>
        <w:szCs w:val="21"/>
        <w:lang w:val="en-US" w:eastAsia="zh-CN"/>
      </w:rPr>
      <w:t>新疆诚信达招标代理有限责任公司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93E2BD"/>
    <w:multiLevelType w:val="singleLevel"/>
    <w:tmpl w:val="8E93E2BD"/>
    <w:lvl w:ilvl="0" w:tentative="0">
      <w:start w:val="1"/>
      <w:numFmt w:val="decimal"/>
      <w:suff w:val="nothing"/>
      <w:lvlText w:val="（%1）"/>
      <w:lvlJc w:val="left"/>
    </w:lvl>
  </w:abstractNum>
  <w:abstractNum w:abstractNumId="1">
    <w:nsid w:val="979795BF"/>
    <w:multiLevelType w:val="singleLevel"/>
    <w:tmpl w:val="979795BF"/>
    <w:lvl w:ilvl="0" w:tentative="0">
      <w:start w:val="8"/>
      <w:numFmt w:val="decimal"/>
      <w:suff w:val="nothing"/>
      <w:lvlText w:val="%1、"/>
      <w:lvlJc w:val="left"/>
    </w:lvl>
  </w:abstractNum>
  <w:abstractNum w:abstractNumId="2">
    <w:nsid w:val="9E778D88"/>
    <w:multiLevelType w:val="singleLevel"/>
    <w:tmpl w:val="9E778D88"/>
    <w:lvl w:ilvl="0" w:tentative="0">
      <w:start w:val="3"/>
      <w:numFmt w:val="decimal"/>
      <w:suff w:val="nothing"/>
      <w:lvlText w:val="%1、"/>
      <w:lvlJc w:val="left"/>
      <w:rPr>
        <w:rFonts w:hint="default"/>
        <w:color w:val="000000"/>
      </w:rPr>
    </w:lvl>
  </w:abstractNum>
  <w:abstractNum w:abstractNumId="3">
    <w:nsid w:val="AF977282"/>
    <w:multiLevelType w:val="singleLevel"/>
    <w:tmpl w:val="AF977282"/>
    <w:lvl w:ilvl="0" w:tentative="0">
      <w:start w:val="1"/>
      <w:numFmt w:val="decimal"/>
      <w:suff w:val="nothing"/>
      <w:lvlText w:val="（%1）"/>
      <w:lvlJc w:val="left"/>
    </w:lvl>
  </w:abstractNum>
  <w:abstractNum w:abstractNumId="4">
    <w:nsid w:val="B51D7BD3"/>
    <w:multiLevelType w:val="singleLevel"/>
    <w:tmpl w:val="B51D7BD3"/>
    <w:lvl w:ilvl="0" w:tentative="0">
      <w:start w:val="1"/>
      <w:numFmt w:val="decimal"/>
      <w:suff w:val="nothing"/>
      <w:lvlText w:val="（%1）"/>
      <w:lvlJc w:val="left"/>
    </w:lvl>
  </w:abstractNum>
  <w:abstractNum w:abstractNumId="5">
    <w:nsid w:val="BBCCB3CA"/>
    <w:multiLevelType w:val="singleLevel"/>
    <w:tmpl w:val="BBCCB3CA"/>
    <w:lvl w:ilvl="0" w:tentative="0">
      <w:start w:val="1"/>
      <w:numFmt w:val="decimal"/>
      <w:suff w:val="nothing"/>
      <w:lvlText w:val="（%1）"/>
      <w:lvlJc w:val="left"/>
    </w:lvl>
  </w:abstractNum>
  <w:abstractNum w:abstractNumId="6">
    <w:nsid w:val="C3F5794C"/>
    <w:multiLevelType w:val="singleLevel"/>
    <w:tmpl w:val="C3F5794C"/>
    <w:lvl w:ilvl="0" w:tentative="0">
      <w:start w:val="15"/>
      <w:numFmt w:val="decimal"/>
      <w:suff w:val="space"/>
      <w:lvlText w:val="%1."/>
      <w:lvlJc w:val="left"/>
    </w:lvl>
  </w:abstractNum>
  <w:abstractNum w:abstractNumId="7">
    <w:nsid w:val="E38A0821"/>
    <w:multiLevelType w:val="singleLevel"/>
    <w:tmpl w:val="E38A0821"/>
    <w:lvl w:ilvl="0" w:tentative="0">
      <w:start w:val="4"/>
      <w:numFmt w:val="chineseCounting"/>
      <w:suff w:val="nothing"/>
      <w:lvlText w:val="%1、"/>
      <w:lvlJc w:val="left"/>
      <w:rPr>
        <w:rFonts w:hint="eastAsia"/>
      </w:rPr>
    </w:lvl>
  </w:abstractNum>
  <w:abstractNum w:abstractNumId="8">
    <w:nsid w:val="F82B79F9"/>
    <w:multiLevelType w:val="singleLevel"/>
    <w:tmpl w:val="F82B79F9"/>
    <w:lvl w:ilvl="0" w:tentative="0">
      <w:start w:val="1"/>
      <w:numFmt w:val="decimal"/>
      <w:lvlText w:val="%1"/>
      <w:lvlJc w:val="left"/>
    </w:lvl>
  </w:abstractNum>
  <w:abstractNum w:abstractNumId="9">
    <w:nsid w:val="15812A10"/>
    <w:multiLevelType w:val="multilevel"/>
    <w:tmpl w:val="15812A10"/>
    <w:lvl w:ilvl="0" w:tentative="0">
      <w:start w:val="1"/>
      <w:numFmt w:val="upperLetter"/>
      <w:pStyle w:val="2"/>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0">
    <w:nsid w:val="1E521D87"/>
    <w:multiLevelType w:val="singleLevel"/>
    <w:tmpl w:val="1E521D87"/>
    <w:lvl w:ilvl="0" w:tentative="0">
      <w:start w:val="2"/>
      <w:numFmt w:val="chineseCounting"/>
      <w:suff w:val="nothing"/>
      <w:lvlText w:val="%1、"/>
      <w:lvlJc w:val="left"/>
      <w:rPr>
        <w:rFonts w:hint="eastAsia"/>
      </w:rPr>
    </w:lvl>
  </w:abstractNum>
  <w:abstractNum w:abstractNumId="11">
    <w:nsid w:val="2152A258"/>
    <w:multiLevelType w:val="singleLevel"/>
    <w:tmpl w:val="2152A258"/>
    <w:lvl w:ilvl="0" w:tentative="0">
      <w:start w:val="2"/>
      <w:numFmt w:val="chineseCounting"/>
      <w:suff w:val="nothing"/>
      <w:lvlText w:val="%1、"/>
      <w:lvlJc w:val="left"/>
      <w:rPr>
        <w:rFonts w:hint="eastAsia"/>
      </w:rPr>
    </w:lvl>
  </w:abstractNum>
  <w:abstractNum w:abstractNumId="12">
    <w:nsid w:val="219F15C3"/>
    <w:multiLevelType w:val="multilevel"/>
    <w:tmpl w:val="219F15C3"/>
    <w:lvl w:ilvl="0" w:tentative="0">
      <w:start w:val="1"/>
      <w:numFmt w:val="decimal"/>
      <w:lvlText w:val="（%1）"/>
      <w:lvlJc w:val="left"/>
      <w:pPr>
        <w:tabs>
          <w:tab w:val="left" w:pos="1440"/>
        </w:tabs>
        <w:ind w:left="1440" w:hanging="720"/>
      </w:pPr>
      <w:rPr>
        <w:rFonts w:hint="eastAsia"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3">
    <w:nsid w:val="26F707B4"/>
    <w:multiLevelType w:val="multilevel"/>
    <w:tmpl w:val="26F707B4"/>
    <w:lvl w:ilvl="0" w:tentative="0">
      <w:start w:val="1"/>
      <w:numFmt w:val="decimal"/>
      <w:lvlText w:val="（%1）"/>
      <w:lvlJc w:val="left"/>
      <w:pPr>
        <w:tabs>
          <w:tab w:val="left" w:pos="1260"/>
        </w:tabs>
        <w:ind w:left="1260" w:hanging="720"/>
      </w:pPr>
      <w:rPr>
        <w:rFonts w:hint="default" w:cs="Times New Roman"/>
      </w:rPr>
    </w:lvl>
    <w:lvl w:ilvl="1" w:tentative="0">
      <w:start w:val="1"/>
      <w:numFmt w:val="lowerLetter"/>
      <w:lvlText w:val="%2)"/>
      <w:lvlJc w:val="left"/>
      <w:pPr>
        <w:tabs>
          <w:tab w:val="left" w:pos="900"/>
        </w:tabs>
        <w:ind w:left="900" w:hanging="420"/>
      </w:pPr>
      <w:rPr>
        <w:rFonts w:cs="Times New Roman"/>
      </w:rPr>
    </w:lvl>
    <w:lvl w:ilvl="2" w:tentative="0">
      <w:start w:val="1"/>
      <w:numFmt w:val="lowerRoman"/>
      <w:lvlText w:val="%3."/>
      <w:lvlJc w:val="right"/>
      <w:pPr>
        <w:tabs>
          <w:tab w:val="left" w:pos="1320"/>
        </w:tabs>
        <w:ind w:left="1320" w:hanging="420"/>
      </w:pPr>
      <w:rPr>
        <w:rFonts w:cs="Times New Roman"/>
      </w:rPr>
    </w:lvl>
    <w:lvl w:ilvl="3" w:tentative="0">
      <w:start w:val="1"/>
      <w:numFmt w:val="decimal"/>
      <w:lvlText w:val="%4."/>
      <w:lvlJc w:val="left"/>
      <w:pPr>
        <w:tabs>
          <w:tab w:val="left" w:pos="1740"/>
        </w:tabs>
        <w:ind w:left="1740" w:hanging="420"/>
      </w:pPr>
      <w:rPr>
        <w:rFonts w:cs="Times New Roman"/>
      </w:rPr>
    </w:lvl>
    <w:lvl w:ilvl="4" w:tentative="0">
      <w:start w:val="1"/>
      <w:numFmt w:val="lowerLetter"/>
      <w:lvlText w:val="%5)"/>
      <w:lvlJc w:val="left"/>
      <w:pPr>
        <w:tabs>
          <w:tab w:val="left" w:pos="2160"/>
        </w:tabs>
        <w:ind w:left="2160" w:hanging="420"/>
      </w:pPr>
      <w:rPr>
        <w:rFonts w:cs="Times New Roman"/>
      </w:rPr>
    </w:lvl>
    <w:lvl w:ilvl="5" w:tentative="0">
      <w:start w:val="1"/>
      <w:numFmt w:val="lowerRoman"/>
      <w:lvlText w:val="%6."/>
      <w:lvlJc w:val="right"/>
      <w:pPr>
        <w:tabs>
          <w:tab w:val="left" w:pos="2580"/>
        </w:tabs>
        <w:ind w:left="2580" w:hanging="420"/>
      </w:pPr>
      <w:rPr>
        <w:rFonts w:cs="Times New Roman"/>
      </w:rPr>
    </w:lvl>
    <w:lvl w:ilvl="6" w:tentative="0">
      <w:start w:val="1"/>
      <w:numFmt w:val="decimal"/>
      <w:lvlText w:val="%7."/>
      <w:lvlJc w:val="left"/>
      <w:pPr>
        <w:tabs>
          <w:tab w:val="left" w:pos="3000"/>
        </w:tabs>
        <w:ind w:left="3000" w:hanging="420"/>
      </w:pPr>
      <w:rPr>
        <w:rFonts w:cs="Times New Roman"/>
      </w:rPr>
    </w:lvl>
    <w:lvl w:ilvl="7" w:tentative="0">
      <w:start w:val="1"/>
      <w:numFmt w:val="lowerLetter"/>
      <w:lvlText w:val="%8)"/>
      <w:lvlJc w:val="left"/>
      <w:pPr>
        <w:tabs>
          <w:tab w:val="left" w:pos="3420"/>
        </w:tabs>
        <w:ind w:left="3420" w:hanging="420"/>
      </w:pPr>
      <w:rPr>
        <w:rFonts w:cs="Times New Roman"/>
      </w:rPr>
    </w:lvl>
    <w:lvl w:ilvl="8" w:tentative="0">
      <w:start w:val="1"/>
      <w:numFmt w:val="lowerRoman"/>
      <w:lvlText w:val="%9."/>
      <w:lvlJc w:val="right"/>
      <w:pPr>
        <w:tabs>
          <w:tab w:val="left" w:pos="3840"/>
        </w:tabs>
        <w:ind w:left="3840" w:hanging="420"/>
      </w:pPr>
      <w:rPr>
        <w:rFonts w:cs="Times New Roman"/>
      </w:rPr>
    </w:lvl>
  </w:abstractNum>
  <w:abstractNum w:abstractNumId="14">
    <w:nsid w:val="2EF34F86"/>
    <w:multiLevelType w:val="multilevel"/>
    <w:tmpl w:val="2EF34F86"/>
    <w:lvl w:ilvl="0" w:tentative="0">
      <w:start w:val="1"/>
      <w:numFmt w:val="japaneseCounting"/>
      <w:lvlText w:val="%1、"/>
      <w:lvlJc w:val="left"/>
      <w:pPr>
        <w:ind w:left="1350" w:hanging="720"/>
      </w:pPr>
      <w:rPr>
        <w:rFonts w:hint="default"/>
      </w:rPr>
    </w:lvl>
    <w:lvl w:ilvl="1" w:tentative="0">
      <w:start w:val="1"/>
      <w:numFmt w:val="lowerLetter"/>
      <w:lvlText w:val="%2)"/>
      <w:lvlJc w:val="left"/>
      <w:pPr>
        <w:ind w:left="1470" w:hanging="420"/>
      </w:pPr>
    </w:lvl>
    <w:lvl w:ilvl="2" w:tentative="0">
      <w:start w:val="1"/>
      <w:numFmt w:val="lowerRoman"/>
      <w:lvlText w:val="%3."/>
      <w:lvlJc w:val="right"/>
      <w:pPr>
        <w:ind w:left="1890" w:hanging="420"/>
      </w:pPr>
    </w:lvl>
    <w:lvl w:ilvl="3" w:tentative="0">
      <w:start w:val="1"/>
      <w:numFmt w:val="decimal"/>
      <w:lvlText w:val="%4."/>
      <w:lvlJc w:val="left"/>
      <w:pPr>
        <w:ind w:left="2310" w:hanging="420"/>
      </w:pPr>
    </w:lvl>
    <w:lvl w:ilvl="4" w:tentative="0">
      <w:start w:val="1"/>
      <w:numFmt w:val="lowerLetter"/>
      <w:lvlText w:val="%5)"/>
      <w:lvlJc w:val="left"/>
      <w:pPr>
        <w:ind w:left="2730" w:hanging="420"/>
      </w:pPr>
    </w:lvl>
    <w:lvl w:ilvl="5" w:tentative="0">
      <w:start w:val="1"/>
      <w:numFmt w:val="lowerRoman"/>
      <w:lvlText w:val="%6."/>
      <w:lvlJc w:val="right"/>
      <w:pPr>
        <w:ind w:left="3150" w:hanging="420"/>
      </w:pPr>
    </w:lvl>
    <w:lvl w:ilvl="6" w:tentative="0">
      <w:start w:val="1"/>
      <w:numFmt w:val="decimal"/>
      <w:lvlText w:val="%7."/>
      <w:lvlJc w:val="left"/>
      <w:pPr>
        <w:ind w:left="3570" w:hanging="420"/>
      </w:pPr>
    </w:lvl>
    <w:lvl w:ilvl="7" w:tentative="0">
      <w:start w:val="1"/>
      <w:numFmt w:val="lowerLetter"/>
      <w:lvlText w:val="%8)"/>
      <w:lvlJc w:val="left"/>
      <w:pPr>
        <w:ind w:left="3990" w:hanging="420"/>
      </w:pPr>
    </w:lvl>
    <w:lvl w:ilvl="8" w:tentative="0">
      <w:start w:val="1"/>
      <w:numFmt w:val="lowerRoman"/>
      <w:lvlText w:val="%9."/>
      <w:lvlJc w:val="right"/>
      <w:pPr>
        <w:ind w:left="4410" w:hanging="420"/>
      </w:pPr>
    </w:lvl>
  </w:abstractNum>
  <w:abstractNum w:abstractNumId="15">
    <w:nsid w:val="31D8E7B9"/>
    <w:multiLevelType w:val="singleLevel"/>
    <w:tmpl w:val="31D8E7B9"/>
    <w:lvl w:ilvl="0" w:tentative="0">
      <w:start w:val="1"/>
      <w:numFmt w:val="decimal"/>
      <w:suff w:val="nothing"/>
      <w:lvlText w:val="（%1）"/>
      <w:lvlJc w:val="left"/>
    </w:lvl>
  </w:abstractNum>
  <w:abstractNum w:abstractNumId="16">
    <w:nsid w:val="38280A0B"/>
    <w:multiLevelType w:val="singleLevel"/>
    <w:tmpl w:val="38280A0B"/>
    <w:lvl w:ilvl="0" w:tentative="0">
      <w:start w:val="1"/>
      <w:numFmt w:val="decimal"/>
      <w:lvlText w:val="%1."/>
      <w:lvlJc w:val="left"/>
      <w:pPr>
        <w:tabs>
          <w:tab w:val="left" w:pos="312"/>
        </w:tabs>
      </w:pPr>
    </w:lvl>
  </w:abstractNum>
  <w:abstractNum w:abstractNumId="17">
    <w:nsid w:val="3AD3A3AA"/>
    <w:multiLevelType w:val="singleLevel"/>
    <w:tmpl w:val="3AD3A3AA"/>
    <w:lvl w:ilvl="0" w:tentative="0">
      <w:start w:val="1"/>
      <w:numFmt w:val="decimal"/>
      <w:suff w:val="nothing"/>
      <w:lvlText w:val="（%1）"/>
      <w:lvlJc w:val="left"/>
    </w:lvl>
  </w:abstractNum>
  <w:abstractNum w:abstractNumId="18">
    <w:nsid w:val="3E6F8000"/>
    <w:multiLevelType w:val="singleLevel"/>
    <w:tmpl w:val="3E6F8000"/>
    <w:lvl w:ilvl="0" w:tentative="0">
      <w:start w:val="1"/>
      <w:numFmt w:val="chineseCounting"/>
      <w:suff w:val="nothing"/>
      <w:lvlText w:val="%1、"/>
      <w:lvlJc w:val="left"/>
      <w:rPr>
        <w:rFonts w:hint="eastAsia"/>
      </w:rPr>
    </w:lvl>
  </w:abstractNum>
  <w:abstractNum w:abstractNumId="19">
    <w:nsid w:val="458658B5"/>
    <w:multiLevelType w:val="multilevel"/>
    <w:tmpl w:val="458658B5"/>
    <w:lvl w:ilvl="0" w:tentative="0">
      <w:start w:val="1"/>
      <w:numFmt w:val="decimal"/>
      <w:lvlText w:val="%1."/>
      <w:lvlJc w:val="left"/>
      <w:pPr>
        <w:ind w:left="432" w:hanging="432"/>
      </w:pPr>
    </w:lvl>
    <w:lvl w:ilvl="1" w:tentative="0">
      <w:start w:val="1"/>
      <w:numFmt w:val="decimal"/>
      <w:lvlText w:val="%1.%2."/>
      <w:lvlJc w:val="left"/>
      <w:pPr>
        <w:ind w:left="575" w:hanging="575"/>
      </w:pPr>
    </w:lvl>
    <w:lvl w:ilvl="2" w:tentative="0">
      <w:start w:val="1"/>
      <w:numFmt w:val="decimal"/>
      <w:lvlText w:val="%1.%2.%3."/>
      <w:lvlJc w:val="left"/>
      <w:pPr>
        <w:ind w:left="720" w:hanging="720"/>
      </w:pPr>
      <w:rPr>
        <w:rFonts w:ascii="宋体" w:hAnsi="宋体" w:eastAsia="宋体"/>
      </w:rPr>
    </w:lvl>
    <w:lvl w:ilvl="3" w:tentative="0">
      <w:start w:val="1"/>
      <w:numFmt w:val="decimal"/>
      <w:pStyle w:val="5"/>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1" w:hanging="1151"/>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3" w:hanging="1583"/>
      </w:pPr>
    </w:lvl>
  </w:abstractNum>
  <w:abstractNum w:abstractNumId="20">
    <w:nsid w:val="4B8F68CF"/>
    <w:multiLevelType w:val="multilevel"/>
    <w:tmpl w:val="4B8F68CF"/>
    <w:lvl w:ilvl="0" w:tentative="0">
      <w:start w:val="1"/>
      <w:numFmt w:val="decimal"/>
      <w:lvlText w:val="（%1）"/>
      <w:lvlJc w:val="left"/>
      <w:pPr>
        <w:tabs>
          <w:tab w:val="left" w:pos="1200"/>
        </w:tabs>
        <w:ind w:left="120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1">
    <w:nsid w:val="4CA58A8D"/>
    <w:multiLevelType w:val="singleLevel"/>
    <w:tmpl w:val="4CA58A8D"/>
    <w:lvl w:ilvl="0" w:tentative="0">
      <w:start w:val="2"/>
      <w:numFmt w:val="chineseCounting"/>
      <w:suff w:val="nothing"/>
      <w:lvlText w:val="（%1）"/>
      <w:lvlJc w:val="left"/>
      <w:rPr>
        <w:rFonts w:hint="eastAsia"/>
      </w:rPr>
    </w:lvl>
  </w:abstractNum>
  <w:abstractNum w:abstractNumId="22">
    <w:nsid w:val="551B5466"/>
    <w:multiLevelType w:val="singleLevel"/>
    <w:tmpl w:val="551B5466"/>
    <w:lvl w:ilvl="0" w:tentative="0">
      <w:start w:val="8"/>
      <w:numFmt w:val="chineseCounting"/>
      <w:suff w:val="space"/>
      <w:lvlText w:val="第%1章"/>
      <w:lvlJc w:val="left"/>
      <w:rPr>
        <w:rFonts w:hint="eastAsia"/>
      </w:rPr>
    </w:lvl>
  </w:abstractNum>
  <w:abstractNum w:abstractNumId="23">
    <w:nsid w:val="592552A2"/>
    <w:multiLevelType w:val="singleLevel"/>
    <w:tmpl w:val="592552A2"/>
    <w:lvl w:ilvl="0" w:tentative="0">
      <w:start w:val="1"/>
      <w:numFmt w:val="decimal"/>
      <w:lvlText w:val="%1."/>
      <w:lvlJc w:val="left"/>
      <w:pPr>
        <w:ind w:left="425" w:hanging="425"/>
      </w:pPr>
      <w:rPr>
        <w:rFonts w:hint="default"/>
      </w:rPr>
    </w:lvl>
  </w:abstractNum>
  <w:abstractNum w:abstractNumId="24">
    <w:nsid w:val="673700A6"/>
    <w:multiLevelType w:val="multilevel"/>
    <w:tmpl w:val="673700A6"/>
    <w:lvl w:ilvl="0" w:tentative="0">
      <w:start w:val="1"/>
      <w:numFmt w:val="decimal"/>
      <w:lvlText w:val="%1、"/>
      <w:lvlJc w:val="left"/>
      <w:pPr>
        <w:tabs>
          <w:tab w:val="left" w:pos="720"/>
        </w:tabs>
        <w:ind w:left="72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5">
    <w:nsid w:val="69B2599E"/>
    <w:multiLevelType w:val="singleLevel"/>
    <w:tmpl w:val="69B2599E"/>
    <w:lvl w:ilvl="0" w:tentative="0">
      <w:start w:val="1"/>
      <w:numFmt w:val="decimal"/>
      <w:suff w:val="nothing"/>
      <w:lvlText w:val="%1、"/>
      <w:lvlJc w:val="left"/>
    </w:lvl>
  </w:abstractNum>
  <w:abstractNum w:abstractNumId="26">
    <w:nsid w:val="6B5036C8"/>
    <w:multiLevelType w:val="singleLevel"/>
    <w:tmpl w:val="6B5036C8"/>
    <w:lvl w:ilvl="0" w:tentative="0">
      <w:start w:val="1"/>
      <w:numFmt w:val="decimal"/>
      <w:lvlText w:val="%1."/>
      <w:lvlJc w:val="left"/>
      <w:pPr>
        <w:ind w:left="425" w:hanging="425"/>
      </w:pPr>
      <w:rPr>
        <w:rFonts w:hint="default"/>
      </w:rPr>
    </w:lvl>
  </w:abstractNum>
  <w:abstractNum w:abstractNumId="27">
    <w:nsid w:val="731B1C7E"/>
    <w:multiLevelType w:val="singleLevel"/>
    <w:tmpl w:val="731B1C7E"/>
    <w:lvl w:ilvl="0" w:tentative="0">
      <w:start w:val="2"/>
      <w:numFmt w:val="decimal"/>
      <w:suff w:val="nothing"/>
      <w:lvlText w:val="（%1）"/>
      <w:lvlJc w:val="left"/>
    </w:lvl>
  </w:abstractNum>
  <w:abstractNum w:abstractNumId="28">
    <w:nsid w:val="74288BAB"/>
    <w:multiLevelType w:val="singleLevel"/>
    <w:tmpl w:val="74288BAB"/>
    <w:lvl w:ilvl="0" w:tentative="0">
      <w:start w:val="4"/>
      <w:numFmt w:val="chineseCounting"/>
      <w:suff w:val="space"/>
      <w:lvlText w:val="第%1部分"/>
      <w:lvlJc w:val="left"/>
      <w:rPr>
        <w:rFonts w:hint="eastAsia"/>
      </w:rPr>
    </w:lvl>
  </w:abstractNum>
  <w:num w:numId="1">
    <w:abstractNumId w:val="9"/>
  </w:num>
  <w:num w:numId="2">
    <w:abstractNumId w:val="19"/>
  </w:num>
  <w:num w:numId="3">
    <w:abstractNumId w:val="10"/>
  </w:num>
  <w:num w:numId="4">
    <w:abstractNumId w:val="2"/>
  </w:num>
  <w:num w:numId="5">
    <w:abstractNumId w:val="4"/>
  </w:num>
  <w:num w:numId="6">
    <w:abstractNumId w:val="14"/>
  </w:num>
  <w:num w:numId="7">
    <w:abstractNumId w:val="16"/>
  </w:num>
  <w:num w:numId="8">
    <w:abstractNumId w:val="12"/>
  </w:num>
  <w:num w:numId="9">
    <w:abstractNumId w:val="15"/>
  </w:num>
  <w:num w:numId="10">
    <w:abstractNumId w:val="3"/>
  </w:num>
  <w:num w:numId="11">
    <w:abstractNumId w:val="0"/>
  </w:num>
  <w:num w:numId="12">
    <w:abstractNumId w:val="17"/>
  </w:num>
  <w:num w:numId="13">
    <w:abstractNumId w:val="22"/>
  </w:num>
  <w:num w:numId="14">
    <w:abstractNumId w:val="28"/>
  </w:num>
  <w:num w:numId="15">
    <w:abstractNumId w:val="21"/>
  </w:num>
  <w:num w:numId="16">
    <w:abstractNumId w:val="26"/>
  </w:num>
  <w:num w:numId="17">
    <w:abstractNumId w:val="6"/>
  </w:num>
  <w:num w:numId="18">
    <w:abstractNumId w:val="25"/>
  </w:num>
  <w:num w:numId="19">
    <w:abstractNumId w:val="27"/>
  </w:num>
  <w:num w:numId="20">
    <w:abstractNumId w:val="11"/>
  </w:num>
  <w:num w:numId="21">
    <w:abstractNumId w:val="8"/>
  </w:num>
  <w:num w:numId="22">
    <w:abstractNumId w:val="23"/>
  </w:num>
  <w:num w:numId="23">
    <w:abstractNumId w:val="7"/>
  </w:num>
  <w:num w:numId="24">
    <w:abstractNumId w:val="5"/>
  </w:num>
  <w:num w:numId="25">
    <w:abstractNumId w:val="18"/>
  </w:num>
  <w:num w:numId="26">
    <w:abstractNumId w:val="13"/>
  </w:num>
  <w:num w:numId="27">
    <w:abstractNumId w:val="20"/>
  </w:num>
  <w:num w:numId="28">
    <w:abstractNumId w:val="1"/>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Y5ZDJlMjAzZDBiZDE5ZDQ3NTI2NjlhMjk3YTg5MDMifQ=="/>
  </w:docVars>
  <w:rsids>
    <w:rsidRoot w:val="0531033B"/>
    <w:rsid w:val="00774EDC"/>
    <w:rsid w:val="00860DA5"/>
    <w:rsid w:val="00A81D22"/>
    <w:rsid w:val="00AB1812"/>
    <w:rsid w:val="00C91C98"/>
    <w:rsid w:val="00D72607"/>
    <w:rsid w:val="00D743B5"/>
    <w:rsid w:val="00FC3B0D"/>
    <w:rsid w:val="011E1FE4"/>
    <w:rsid w:val="014C6B51"/>
    <w:rsid w:val="01543C57"/>
    <w:rsid w:val="01B841E6"/>
    <w:rsid w:val="01C0309B"/>
    <w:rsid w:val="01EC5C3E"/>
    <w:rsid w:val="01FA65AD"/>
    <w:rsid w:val="01FD609D"/>
    <w:rsid w:val="01FF3BC3"/>
    <w:rsid w:val="020B6A0C"/>
    <w:rsid w:val="0224187C"/>
    <w:rsid w:val="02315E8E"/>
    <w:rsid w:val="02372EAB"/>
    <w:rsid w:val="023B0973"/>
    <w:rsid w:val="02430302"/>
    <w:rsid w:val="026E13C2"/>
    <w:rsid w:val="0284056C"/>
    <w:rsid w:val="02936A01"/>
    <w:rsid w:val="02AD1871"/>
    <w:rsid w:val="02DF39F5"/>
    <w:rsid w:val="02F959FC"/>
    <w:rsid w:val="02FB2420"/>
    <w:rsid w:val="031E451D"/>
    <w:rsid w:val="0322677C"/>
    <w:rsid w:val="032E7310"/>
    <w:rsid w:val="034B2E38"/>
    <w:rsid w:val="035F033E"/>
    <w:rsid w:val="038720C2"/>
    <w:rsid w:val="038D16A3"/>
    <w:rsid w:val="038F541B"/>
    <w:rsid w:val="03BB6210"/>
    <w:rsid w:val="03C14019"/>
    <w:rsid w:val="03DF1EFE"/>
    <w:rsid w:val="03E2379C"/>
    <w:rsid w:val="03EC63C9"/>
    <w:rsid w:val="03F139E0"/>
    <w:rsid w:val="040F20B8"/>
    <w:rsid w:val="04345936"/>
    <w:rsid w:val="043833BC"/>
    <w:rsid w:val="043A5387"/>
    <w:rsid w:val="044F0706"/>
    <w:rsid w:val="04513D77"/>
    <w:rsid w:val="04763EE5"/>
    <w:rsid w:val="04770389"/>
    <w:rsid w:val="04790055"/>
    <w:rsid w:val="048B1F4C"/>
    <w:rsid w:val="049678CF"/>
    <w:rsid w:val="049A7BD3"/>
    <w:rsid w:val="04CE5ACF"/>
    <w:rsid w:val="05015089"/>
    <w:rsid w:val="05080FE1"/>
    <w:rsid w:val="05121E5F"/>
    <w:rsid w:val="05237BC9"/>
    <w:rsid w:val="0531033B"/>
    <w:rsid w:val="053C0C8A"/>
    <w:rsid w:val="05412745"/>
    <w:rsid w:val="055E32F7"/>
    <w:rsid w:val="058F1702"/>
    <w:rsid w:val="05A056BD"/>
    <w:rsid w:val="05CD222A"/>
    <w:rsid w:val="05D03CC3"/>
    <w:rsid w:val="05F325CA"/>
    <w:rsid w:val="05F872A7"/>
    <w:rsid w:val="05FD2B10"/>
    <w:rsid w:val="060914B4"/>
    <w:rsid w:val="060C1304"/>
    <w:rsid w:val="06141C07"/>
    <w:rsid w:val="062E6C04"/>
    <w:rsid w:val="063F5C2B"/>
    <w:rsid w:val="065D35AE"/>
    <w:rsid w:val="0660427F"/>
    <w:rsid w:val="06644785"/>
    <w:rsid w:val="0672466A"/>
    <w:rsid w:val="068D035B"/>
    <w:rsid w:val="06C278B5"/>
    <w:rsid w:val="06C27E17"/>
    <w:rsid w:val="06C54CB0"/>
    <w:rsid w:val="06C62F02"/>
    <w:rsid w:val="06D53145"/>
    <w:rsid w:val="06DC0977"/>
    <w:rsid w:val="06F86E33"/>
    <w:rsid w:val="070B3641"/>
    <w:rsid w:val="07106873"/>
    <w:rsid w:val="071A324D"/>
    <w:rsid w:val="078828AD"/>
    <w:rsid w:val="0799676E"/>
    <w:rsid w:val="079C1EB4"/>
    <w:rsid w:val="07BE62CF"/>
    <w:rsid w:val="07C830B3"/>
    <w:rsid w:val="07D7679C"/>
    <w:rsid w:val="07E13D6B"/>
    <w:rsid w:val="082A3964"/>
    <w:rsid w:val="083002FD"/>
    <w:rsid w:val="08514A4D"/>
    <w:rsid w:val="089A4646"/>
    <w:rsid w:val="08A90D2D"/>
    <w:rsid w:val="08B33959"/>
    <w:rsid w:val="08B83702"/>
    <w:rsid w:val="08D35629"/>
    <w:rsid w:val="08E65ADD"/>
    <w:rsid w:val="08E734DC"/>
    <w:rsid w:val="08FD4BD5"/>
    <w:rsid w:val="09150170"/>
    <w:rsid w:val="093920B1"/>
    <w:rsid w:val="093A16B1"/>
    <w:rsid w:val="094E0380"/>
    <w:rsid w:val="096E162E"/>
    <w:rsid w:val="09861934"/>
    <w:rsid w:val="09A80FE4"/>
    <w:rsid w:val="09A84B40"/>
    <w:rsid w:val="09D45935"/>
    <w:rsid w:val="09E902BD"/>
    <w:rsid w:val="09F71624"/>
    <w:rsid w:val="0A136187"/>
    <w:rsid w:val="0A334D52"/>
    <w:rsid w:val="0A557AA3"/>
    <w:rsid w:val="0A5B7E05"/>
    <w:rsid w:val="0A6B49CA"/>
    <w:rsid w:val="0A8E2B46"/>
    <w:rsid w:val="0AAE0AB3"/>
    <w:rsid w:val="0AAF0151"/>
    <w:rsid w:val="0AE93662"/>
    <w:rsid w:val="0B065FC2"/>
    <w:rsid w:val="0B187AA4"/>
    <w:rsid w:val="0B1D155E"/>
    <w:rsid w:val="0B3B3792"/>
    <w:rsid w:val="0B4D3BF1"/>
    <w:rsid w:val="0B50723E"/>
    <w:rsid w:val="0B5E5DFE"/>
    <w:rsid w:val="0B776EC0"/>
    <w:rsid w:val="0B7D1FFD"/>
    <w:rsid w:val="0B811AED"/>
    <w:rsid w:val="0B8B471A"/>
    <w:rsid w:val="0B8E420A"/>
    <w:rsid w:val="0BE2459A"/>
    <w:rsid w:val="0C133035"/>
    <w:rsid w:val="0C2226EA"/>
    <w:rsid w:val="0C2D3A23"/>
    <w:rsid w:val="0C3703FE"/>
    <w:rsid w:val="0C580AA0"/>
    <w:rsid w:val="0C652CA3"/>
    <w:rsid w:val="0C7358DA"/>
    <w:rsid w:val="0C875A20"/>
    <w:rsid w:val="0C915D60"/>
    <w:rsid w:val="0C917B0E"/>
    <w:rsid w:val="0C931AD8"/>
    <w:rsid w:val="0C931DEC"/>
    <w:rsid w:val="0C9E047D"/>
    <w:rsid w:val="0CD65609"/>
    <w:rsid w:val="0CE71E24"/>
    <w:rsid w:val="0D3F3A0E"/>
    <w:rsid w:val="0D49663A"/>
    <w:rsid w:val="0D5F5E5E"/>
    <w:rsid w:val="0D9245FC"/>
    <w:rsid w:val="0DAD6BC9"/>
    <w:rsid w:val="0DB0051E"/>
    <w:rsid w:val="0DB5782C"/>
    <w:rsid w:val="0DBE5A53"/>
    <w:rsid w:val="0DC73AC9"/>
    <w:rsid w:val="0DD979BE"/>
    <w:rsid w:val="0E211365"/>
    <w:rsid w:val="0E6D6359"/>
    <w:rsid w:val="0E721BC1"/>
    <w:rsid w:val="0E7B2540"/>
    <w:rsid w:val="0E87741A"/>
    <w:rsid w:val="0E8C4A31"/>
    <w:rsid w:val="0E912047"/>
    <w:rsid w:val="0EE7610B"/>
    <w:rsid w:val="0F0F7410"/>
    <w:rsid w:val="0F2B096A"/>
    <w:rsid w:val="0F451083"/>
    <w:rsid w:val="0F5436ED"/>
    <w:rsid w:val="0F790775"/>
    <w:rsid w:val="0FB51D65"/>
    <w:rsid w:val="0FC91CB4"/>
    <w:rsid w:val="0FFA1E6E"/>
    <w:rsid w:val="10010BF6"/>
    <w:rsid w:val="10152804"/>
    <w:rsid w:val="10166A04"/>
    <w:rsid w:val="102778DA"/>
    <w:rsid w:val="10523A58"/>
    <w:rsid w:val="1054782E"/>
    <w:rsid w:val="105A4668"/>
    <w:rsid w:val="108856CC"/>
    <w:rsid w:val="10A641ED"/>
    <w:rsid w:val="10C36704"/>
    <w:rsid w:val="110D76E6"/>
    <w:rsid w:val="1140103F"/>
    <w:rsid w:val="11645CD6"/>
    <w:rsid w:val="118C0898"/>
    <w:rsid w:val="119105B0"/>
    <w:rsid w:val="11A30DC8"/>
    <w:rsid w:val="11B0107E"/>
    <w:rsid w:val="11BA3663"/>
    <w:rsid w:val="11D2214E"/>
    <w:rsid w:val="11F56D91"/>
    <w:rsid w:val="12103BCB"/>
    <w:rsid w:val="12135469"/>
    <w:rsid w:val="12162C3B"/>
    <w:rsid w:val="12174F59"/>
    <w:rsid w:val="12280F14"/>
    <w:rsid w:val="12505D75"/>
    <w:rsid w:val="129E2F84"/>
    <w:rsid w:val="12B24C82"/>
    <w:rsid w:val="12C56763"/>
    <w:rsid w:val="12D44BF8"/>
    <w:rsid w:val="12EA441C"/>
    <w:rsid w:val="13055ADA"/>
    <w:rsid w:val="132D60B6"/>
    <w:rsid w:val="13336289"/>
    <w:rsid w:val="13370CE3"/>
    <w:rsid w:val="13392CAD"/>
    <w:rsid w:val="13444297"/>
    <w:rsid w:val="135875D7"/>
    <w:rsid w:val="135B0E75"/>
    <w:rsid w:val="13914897"/>
    <w:rsid w:val="13983E78"/>
    <w:rsid w:val="13A43DFB"/>
    <w:rsid w:val="13A445CA"/>
    <w:rsid w:val="13AA7707"/>
    <w:rsid w:val="13B54A2A"/>
    <w:rsid w:val="13BB6FB1"/>
    <w:rsid w:val="13C133CE"/>
    <w:rsid w:val="13D1738A"/>
    <w:rsid w:val="13E64BE3"/>
    <w:rsid w:val="13E825C8"/>
    <w:rsid w:val="14250FD5"/>
    <w:rsid w:val="14327345"/>
    <w:rsid w:val="14495172"/>
    <w:rsid w:val="1457788F"/>
    <w:rsid w:val="147F0B94"/>
    <w:rsid w:val="149C1746"/>
    <w:rsid w:val="14FC3F92"/>
    <w:rsid w:val="14FE6163"/>
    <w:rsid w:val="150115A9"/>
    <w:rsid w:val="151412DC"/>
    <w:rsid w:val="15393438"/>
    <w:rsid w:val="153F0C2E"/>
    <w:rsid w:val="15595889"/>
    <w:rsid w:val="15804BC3"/>
    <w:rsid w:val="158346B4"/>
    <w:rsid w:val="15C40F54"/>
    <w:rsid w:val="15CD32AA"/>
    <w:rsid w:val="15DB629E"/>
    <w:rsid w:val="15E05662"/>
    <w:rsid w:val="15E909BB"/>
    <w:rsid w:val="15F5359C"/>
    <w:rsid w:val="160B7B0C"/>
    <w:rsid w:val="163A1216"/>
    <w:rsid w:val="16414301"/>
    <w:rsid w:val="164D7F06"/>
    <w:rsid w:val="16640041"/>
    <w:rsid w:val="168C1346"/>
    <w:rsid w:val="16922E00"/>
    <w:rsid w:val="16D01B7A"/>
    <w:rsid w:val="16EF4843"/>
    <w:rsid w:val="170A7E35"/>
    <w:rsid w:val="171657DF"/>
    <w:rsid w:val="173B6FF4"/>
    <w:rsid w:val="1783099B"/>
    <w:rsid w:val="178917B7"/>
    <w:rsid w:val="178F7340"/>
    <w:rsid w:val="17946704"/>
    <w:rsid w:val="17A74689"/>
    <w:rsid w:val="17B40C8E"/>
    <w:rsid w:val="17DE07C9"/>
    <w:rsid w:val="18055854"/>
    <w:rsid w:val="18057602"/>
    <w:rsid w:val="181B6E25"/>
    <w:rsid w:val="182201B4"/>
    <w:rsid w:val="182508BA"/>
    <w:rsid w:val="18371EB1"/>
    <w:rsid w:val="18422604"/>
    <w:rsid w:val="185000DF"/>
    <w:rsid w:val="18786F07"/>
    <w:rsid w:val="18787DD4"/>
    <w:rsid w:val="187D6703"/>
    <w:rsid w:val="189E3CDE"/>
    <w:rsid w:val="18A1557C"/>
    <w:rsid w:val="18A31822"/>
    <w:rsid w:val="18C1177B"/>
    <w:rsid w:val="18CB084B"/>
    <w:rsid w:val="18E86D07"/>
    <w:rsid w:val="190873AA"/>
    <w:rsid w:val="19193365"/>
    <w:rsid w:val="191C2E55"/>
    <w:rsid w:val="19831126"/>
    <w:rsid w:val="198509FA"/>
    <w:rsid w:val="19856C4C"/>
    <w:rsid w:val="198B6584"/>
    <w:rsid w:val="198D78AF"/>
    <w:rsid w:val="19AB48C7"/>
    <w:rsid w:val="19C77265"/>
    <w:rsid w:val="19CC623D"/>
    <w:rsid w:val="19E576EB"/>
    <w:rsid w:val="19ED0676"/>
    <w:rsid w:val="19F94F44"/>
    <w:rsid w:val="1A0E6C42"/>
    <w:rsid w:val="1A794B4E"/>
    <w:rsid w:val="1A834941"/>
    <w:rsid w:val="1ABF1CEA"/>
    <w:rsid w:val="1AC80FC1"/>
    <w:rsid w:val="1AD31C39"/>
    <w:rsid w:val="1AE6371B"/>
    <w:rsid w:val="1AFA5418"/>
    <w:rsid w:val="1AFC5838"/>
    <w:rsid w:val="1B3C158C"/>
    <w:rsid w:val="1B542D7A"/>
    <w:rsid w:val="1B8542B0"/>
    <w:rsid w:val="1B972C67"/>
    <w:rsid w:val="1BAC703A"/>
    <w:rsid w:val="1BD45C69"/>
    <w:rsid w:val="1C16002F"/>
    <w:rsid w:val="1C166281"/>
    <w:rsid w:val="1C3109C5"/>
    <w:rsid w:val="1C5172BA"/>
    <w:rsid w:val="1C5756FD"/>
    <w:rsid w:val="1C8256C5"/>
    <w:rsid w:val="1C980A44"/>
    <w:rsid w:val="1C9F0025"/>
    <w:rsid w:val="1CB3762C"/>
    <w:rsid w:val="1D306ECF"/>
    <w:rsid w:val="1D5030CD"/>
    <w:rsid w:val="1D7A45EE"/>
    <w:rsid w:val="1D7B2840"/>
    <w:rsid w:val="1DA578BD"/>
    <w:rsid w:val="1DCC309C"/>
    <w:rsid w:val="1DF0665E"/>
    <w:rsid w:val="1DF12B02"/>
    <w:rsid w:val="1DFC3255"/>
    <w:rsid w:val="1E05035C"/>
    <w:rsid w:val="1E075E82"/>
    <w:rsid w:val="1E0A5972"/>
    <w:rsid w:val="1E1C7453"/>
    <w:rsid w:val="1E2A7DC2"/>
    <w:rsid w:val="1E5C575F"/>
    <w:rsid w:val="1E650DFA"/>
    <w:rsid w:val="1E763007"/>
    <w:rsid w:val="1E8E0351"/>
    <w:rsid w:val="1E9F3589"/>
    <w:rsid w:val="1EAB4536"/>
    <w:rsid w:val="1EBD29E4"/>
    <w:rsid w:val="1EBF49AE"/>
    <w:rsid w:val="1EDB10BC"/>
    <w:rsid w:val="1EEA12FF"/>
    <w:rsid w:val="1F1D16D5"/>
    <w:rsid w:val="1F30765A"/>
    <w:rsid w:val="1F37541A"/>
    <w:rsid w:val="1F4620ED"/>
    <w:rsid w:val="1F550E6F"/>
    <w:rsid w:val="1F552C1D"/>
    <w:rsid w:val="1F882FF2"/>
    <w:rsid w:val="1F9A2D26"/>
    <w:rsid w:val="1FA12306"/>
    <w:rsid w:val="1FA140B4"/>
    <w:rsid w:val="1FBF6DD9"/>
    <w:rsid w:val="1FE00AB7"/>
    <w:rsid w:val="1FE83A91"/>
    <w:rsid w:val="1FEB3581"/>
    <w:rsid w:val="1FEC532C"/>
    <w:rsid w:val="1FFC12EA"/>
    <w:rsid w:val="1FFE32B4"/>
    <w:rsid w:val="2000702C"/>
    <w:rsid w:val="200B1B5D"/>
    <w:rsid w:val="202D1DEC"/>
    <w:rsid w:val="203211B0"/>
    <w:rsid w:val="20340A84"/>
    <w:rsid w:val="207D72AE"/>
    <w:rsid w:val="20847555"/>
    <w:rsid w:val="209B0B03"/>
    <w:rsid w:val="20DB35F6"/>
    <w:rsid w:val="211C49E1"/>
    <w:rsid w:val="215A276C"/>
    <w:rsid w:val="217F6677"/>
    <w:rsid w:val="219315D6"/>
    <w:rsid w:val="21B26104"/>
    <w:rsid w:val="21E5472C"/>
    <w:rsid w:val="22364F87"/>
    <w:rsid w:val="22466B57"/>
    <w:rsid w:val="224C6559"/>
    <w:rsid w:val="22502358"/>
    <w:rsid w:val="225651EB"/>
    <w:rsid w:val="225D0D83"/>
    <w:rsid w:val="22774421"/>
    <w:rsid w:val="228A7081"/>
    <w:rsid w:val="22A85759"/>
    <w:rsid w:val="22E06CA1"/>
    <w:rsid w:val="22EE3770"/>
    <w:rsid w:val="2309444A"/>
    <w:rsid w:val="23490B3D"/>
    <w:rsid w:val="23503E27"/>
    <w:rsid w:val="235D4ECC"/>
    <w:rsid w:val="23720241"/>
    <w:rsid w:val="2373131B"/>
    <w:rsid w:val="23776020"/>
    <w:rsid w:val="23827D58"/>
    <w:rsid w:val="23A75A11"/>
    <w:rsid w:val="23B257DD"/>
    <w:rsid w:val="241522B0"/>
    <w:rsid w:val="24156E1F"/>
    <w:rsid w:val="24243C46"/>
    <w:rsid w:val="24305A06"/>
    <w:rsid w:val="244020ED"/>
    <w:rsid w:val="2490574E"/>
    <w:rsid w:val="249266C1"/>
    <w:rsid w:val="2495315B"/>
    <w:rsid w:val="249B5576"/>
    <w:rsid w:val="24AF4B7D"/>
    <w:rsid w:val="24B30B11"/>
    <w:rsid w:val="24BB5C18"/>
    <w:rsid w:val="24DE5462"/>
    <w:rsid w:val="24E46A77"/>
    <w:rsid w:val="24F133E8"/>
    <w:rsid w:val="24FB4266"/>
    <w:rsid w:val="253A09A5"/>
    <w:rsid w:val="2578143B"/>
    <w:rsid w:val="25837883"/>
    <w:rsid w:val="258B55EA"/>
    <w:rsid w:val="258B79F0"/>
    <w:rsid w:val="2591306C"/>
    <w:rsid w:val="259D0E7A"/>
    <w:rsid w:val="25D16D75"/>
    <w:rsid w:val="2604539D"/>
    <w:rsid w:val="26062EC3"/>
    <w:rsid w:val="263C68E5"/>
    <w:rsid w:val="263E440B"/>
    <w:rsid w:val="26430332"/>
    <w:rsid w:val="265359DC"/>
    <w:rsid w:val="26543C2E"/>
    <w:rsid w:val="26695200"/>
    <w:rsid w:val="266A16A4"/>
    <w:rsid w:val="267E0CAB"/>
    <w:rsid w:val="26A9214B"/>
    <w:rsid w:val="26C32B62"/>
    <w:rsid w:val="26FD2518"/>
    <w:rsid w:val="27007912"/>
    <w:rsid w:val="27111B1F"/>
    <w:rsid w:val="272A0E33"/>
    <w:rsid w:val="272F01F7"/>
    <w:rsid w:val="27337CE7"/>
    <w:rsid w:val="273B1194"/>
    <w:rsid w:val="27427F2B"/>
    <w:rsid w:val="275A1718"/>
    <w:rsid w:val="27675BE3"/>
    <w:rsid w:val="276E51C4"/>
    <w:rsid w:val="277B343D"/>
    <w:rsid w:val="27AC7A9A"/>
    <w:rsid w:val="27AF1DD1"/>
    <w:rsid w:val="27C070A1"/>
    <w:rsid w:val="27CB6172"/>
    <w:rsid w:val="2804615E"/>
    <w:rsid w:val="280671AA"/>
    <w:rsid w:val="281573ED"/>
    <w:rsid w:val="282D0BDB"/>
    <w:rsid w:val="283D1E23"/>
    <w:rsid w:val="28441A80"/>
    <w:rsid w:val="286E6AFD"/>
    <w:rsid w:val="288527C5"/>
    <w:rsid w:val="28A80261"/>
    <w:rsid w:val="28B407B2"/>
    <w:rsid w:val="28B46C06"/>
    <w:rsid w:val="28CA01D8"/>
    <w:rsid w:val="28DB0637"/>
    <w:rsid w:val="28F65DB8"/>
    <w:rsid w:val="290C6A42"/>
    <w:rsid w:val="29143B49"/>
    <w:rsid w:val="29183639"/>
    <w:rsid w:val="2927562A"/>
    <w:rsid w:val="29312005"/>
    <w:rsid w:val="2936586D"/>
    <w:rsid w:val="29613A86"/>
    <w:rsid w:val="2967011C"/>
    <w:rsid w:val="29A0718A"/>
    <w:rsid w:val="29C70BBB"/>
    <w:rsid w:val="29D94707"/>
    <w:rsid w:val="29F70FB5"/>
    <w:rsid w:val="29F73A25"/>
    <w:rsid w:val="2A297180"/>
    <w:rsid w:val="2A36189D"/>
    <w:rsid w:val="2A497822"/>
    <w:rsid w:val="2A500BB0"/>
    <w:rsid w:val="2A5266D7"/>
    <w:rsid w:val="2A73489F"/>
    <w:rsid w:val="2A750617"/>
    <w:rsid w:val="2AC05D36"/>
    <w:rsid w:val="2AC11AAE"/>
    <w:rsid w:val="2AC82AD4"/>
    <w:rsid w:val="2AFB1D28"/>
    <w:rsid w:val="2B0C1F5B"/>
    <w:rsid w:val="2B1A4D1A"/>
    <w:rsid w:val="2B2B7ACF"/>
    <w:rsid w:val="2B522706"/>
    <w:rsid w:val="2B732DA8"/>
    <w:rsid w:val="2B9D1BD3"/>
    <w:rsid w:val="2BA56CDA"/>
    <w:rsid w:val="2BB45032"/>
    <w:rsid w:val="2BBD2D8B"/>
    <w:rsid w:val="2BBE4B59"/>
    <w:rsid w:val="2BC5112A"/>
    <w:rsid w:val="2BCA6741"/>
    <w:rsid w:val="2BCE7F12"/>
    <w:rsid w:val="2BF51A0F"/>
    <w:rsid w:val="2BFA7026"/>
    <w:rsid w:val="2BFF3114"/>
    <w:rsid w:val="2C047EA4"/>
    <w:rsid w:val="2C0B2FE1"/>
    <w:rsid w:val="2C0E0D23"/>
    <w:rsid w:val="2C5030EA"/>
    <w:rsid w:val="2C564499"/>
    <w:rsid w:val="2C5D75B5"/>
    <w:rsid w:val="2C6E17C2"/>
    <w:rsid w:val="2C723060"/>
    <w:rsid w:val="2C8608B9"/>
    <w:rsid w:val="2CDA7096"/>
    <w:rsid w:val="2CED26E7"/>
    <w:rsid w:val="2CF15C51"/>
    <w:rsid w:val="2D144117"/>
    <w:rsid w:val="2D173C07"/>
    <w:rsid w:val="2D300825"/>
    <w:rsid w:val="2D314CC9"/>
    <w:rsid w:val="2D320A41"/>
    <w:rsid w:val="2D594220"/>
    <w:rsid w:val="2D5C5764"/>
    <w:rsid w:val="2D940DB4"/>
    <w:rsid w:val="2D947006"/>
    <w:rsid w:val="2DA95D50"/>
    <w:rsid w:val="2DB35663"/>
    <w:rsid w:val="2DD13DB6"/>
    <w:rsid w:val="2DF434B8"/>
    <w:rsid w:val="2E277E7A"/>
    <w:rsid w:val="2E2F063E"/>
    <w:rsid w:val="2E336271"/>
    <w:rsid w:val="2E3A195C"/>
    <w:rsid w:val="2E400F3C"/>
    <w:rsid w:val="2E41718E"/>
    <w:rsid w:val="2E422F06"/>
    <w:rsid w:val="2E527F99"/>
    <w:rsid w:val="2E5C766E"/>
    <w:rsid w:val="2E5E248D"/>
    <w:rsid w:val="2E6609A2"/>
    <w:rsid w:val="2E6B52EA"/>
    <w:rsid w:val="2E6B5FB9"/>
    <w:rsid w:val="2E7A61FC"/>
    <w:rsid w:val="2E870919"/>
    <w:rsid w:val="2ECE02F6"/>
    <w:rsid w:val="2ED33887"/>
    <w:rsid w:val="2ED40002"/>
    <w:rsid w:val="2EDC6EB7"/>
    <w:rsid w:val="2EE144CD"/>
    <w:rsid w:val="2EF20488"/>
    <w:rsid w:val="2EFD264C"/>
    <w:rsid w:val="2F081A5A"/>
    <w:rsid w:val="2F193C67"/>
    <w:rsid w:val="2F223B86"/>
    <w:rsid w:val="2F2E610F"/>
    <w:rsid w:val="2F6F3887"/>
    <w:rsid w:val="2F835584"/>
    <w:rsid w:val="2F854E58"/>
    <w:rsid w:val="2F874DF5"/>
    <w:rsid w:val="2F882B9B"/>
    <w:rsid w:val="2FB90FA6"/>
    <w:rsid w:val="2FC9593C"/>
    <w:rsid w:val="2FE222AB"/>
    <w:rsid w:val="2FF14658"/>
    <w:rsid w:val="2FF87D20"/>
    <w:rsid w:val="2FFD0E93"/>
    <w:rsid w:val="30360848"/>
    <w:rsid w:val="30474804"/>
    <w:rsid w:val="304A60A2"/>
    <w:rsid w:val="304B42F4"/>
    <w:rsid w:val="304D5A02"/>
    <w:rsid w:val="307B44AD"/>
    <w:rsid w:val="309061AB"/>
    <w:rsid w:val="30AB6B41"/>
    <w:rsid w:val="30B71989"/>
    <w:rsid w:val="30B8300C"/>
    <w:rsid w:val="30BA3228"/>
    <w:rsid w:val="30DF2AB7"/>
    <w:rsid w:val="30F57DBC"/>
    <w:rsid w:val="31093867"/>
    <w:rsid w:val="31101099"/>
    <w:rsid w:val="312E3EDF"/>
    <w:rsid w:val="313308E4"/>
    <w:rsid w:val="317F3B29"/>
    <w:rsid w:val="31842EF7"/>
    <w:rsid w:val="3199108F"/>
    <w:rsid w:val="31A27A28"/>
    <w:rsid w:val="31B71515"/>
    <w:rsid w:val="31B859B9"/>
    <w:rsid w:val="31D04385"/>
    <w:rsid w:val="31E0174B"/>
    <w:rsid w:val="31E85B72"/>
    <w:rsid w:val="32186458"/>
    <w:rsid w:val="322C5A5F"/>
    <w:rsid w:val="32333292"/>
    <w:rsid w:val="32674CE9"/>
    <w:rsid w:val="326F1DF0"/>
    <w:rsid w:val="3281224F"/>
    <w:rsid w:val="3296737C"/>
    <w:rsid w:val="33022C64"/>
    <w:rsid w:val="33036D6F"/>
    <w:rsid w:val="33095DA0"/>
    <w:rsid w:val="33182487"/>
    <w:rsid w:val="3321133C"/>
    <w:rsid w:val="33263A56"/>
    <w:rsid w:val="333F17C2"/>
    <w:rsid w:val="3344327C"/>
    <w:rsid w:val="33484B1B"/>
    <w:rsid w:val="335A484E"/>
    <w:rsid w:val="33704071"/>
    <w:rsid w:val="339E298D"/>
    <w:rsid w:val="33C70135"/>
    <w:rsid w:val="33CB12A8"/>
    <w:rsid w:val="33DE722D"/>
    <w:rsid w:val="33F24A86"/>
    <w:rsid w:val="33F64577"/>
    <w:rsid w:val="33FB4F7E"/>
    <w:rsid w:val="34011893"/>
    <w:rsid w:val="34012F1B"/>
    <w:rsid w:val="340B78F6"/>
    <w:rsid w:val="34190265"/>
    <w:rsid w:val="343A7B15"/>
    <w:rsid w:val="34675474"/>
    <w:rsid w:val="34733E4C"/>
    <w:rsid w:val="349618B6"/>
    <w:rsid w:val="34AC6014"/>
    <w:rsid w:val="34BA1A48"/>
    <w:rsid w:val="34C479A9"/>
    <w:rsid w:val="350A7810"/>
    <w:rsid w:val="351849C1"/>
    <w:rsid w:val="35521A6A"/>
    <w:rsid w:val="35661101"/>
    <w:rsid w:val="358C2592"/>
    <w:rsid w:val="359009FB"/>
    <w:rsid w:val="35A63D7A"/>
    <w:rsid w:val="35AD5109"/>
    <w:rsid w:val="35E054DE"/>
    <w:rsid w:val="36017203"/>
    <w:rsid w:val="36037B79"/>
    <w:rsid w:val="362F1FC2"/>
    <w:rsid w:val="363870C8"/>
    <w:rsid w:val="3647730B"/>
    <w:rsid w:val="365437D6"/>
    <w:rsid w:val="365657A0"/>
    <w:rsid w:val="36603F29"/>
    <w:rsid w:val="367154A5"/>
    <w:rsid w:val="36851BE2"/>
    <w:rsid w:val="368A369C"/>
    <w:rsid w:val="3699568D"/>
    <w:rsid w:val="36A858D0"/>
    <w:rsid w:val="36A91D74"/>
    <w:rsid w:val="36B9188B"/>
    <w:rsid w:val="36CA1CEB"/>
    <w:rsid w:val="36D87F64"/>
    <w:rsid w:val="36DF7544"/>
    <w:rsid w:val="36F62AE0"/>
    <w:rsid w:val="372C4753"/>
    <w:rsid w:val="37691503"/>
    <w:rsid w:val="37696403"/>
    <w:rsid w:val="37767DC0"/>
    <w:rsid w:val="377759CE"/>
    <w:rsid w:val="37875BA8"/>
    <w:rsid w:val="37CA5E03"/>
    <w:rsid w:val="37F45271"/>
    <w:rsid w:val="37FA03AE"/>
    <w:rsid w:val="38211DDE"/>
    <w:rsid w:val="38286CC9"/>
    <w:rsid w:val="383C09C6"/>
    <w:rsid w:val="3857135C"/>
    <w:rsid w:val="38B92017"/>
    <w:rsid w:val="38B93DC5"/>
    <w:rsid w:val="39317DFF"/>
    <w:rsid w:val="39380AF8"/>
    <w:rsid w:val="39436E70"/>
    <w:rsid w:val="394B1FD3"/>
    <w:rsid w:val="3956647C"/>
    <w:rsid w:val="395B30CE"/>
    <w:rsid w:val="398C47CD"/>
    <w:rsid w:val="39932868"/>
    <w:rsid w:val="39B12CEE"/>
    <w:rsid w:val="39C46EC5"/>
    <w:rsid w:val="39D72754"/>
    <w:rsid w:val="39DE7BA2"/>
    <w:rsid w:val="39E506ED"/>
    <w:rsid w:val="39FE23D7"/>
    <w:rsid w:val="3A396F6B"/>
    <w:rsid w:val="3A6A35F5"/>
    <w:rsid w:val="3A940F07"/>
    <w:rsid w:val="3A976388"/>
    <w:rsid w:val="3AF21C3E"/>
    <w:rsid w:val="3B131EB2"/>
    <w:rsid w:val="3B2319C9"/>
    <w:rsid w:val="3B426338"/>
    <w:rsid w:val="3B4B164C"/>
    <w:rsid w:val="3B5D45E3"/>
    <w:rsid w:val="3B7010B2"/>
    <w:rsid w:val="3BCE5DD9"/>
    <w:rsid w:val="3BD056AD"/>
    <w:rsid w:val="3BD66A3C"/>
    <w:rsid w:val="3BF05D4F"/>
    <w:rsid w:val="3C0161AE"/>
    <w:rsid w:val="3C487939"/>
    <w:rsid w:val="3C575DCE"/>
    <w:rsid w:val="3C5F6A31"/>
    <w:rsid w:val="3C7E0814"/>
    <w:rsid w:val="3C9012E0"/>
    <w:rsid w:val="3C9E1C4F"/>
    <w:rsid w:val="3CBE19AA"/>
    <w:rsid w:val="3CC66AB0"/>
    <w:rsid w:val="3CD36D63"/>
    <w:rsid w:val="3CDB255C"/>
    <w:rsid w:val="3CF74BE0"/>
    <w:rsid w:val="3CFE26EE"/>
    <w:rsid w:val="3D006466"/>
    <w:rsid w:val="3D0F2205"/>
    <w:rsid w:val="3D0F48FB"/>
    <w:rsid w:val="3D2E2FD3"/>
    <w:rsid w:val="3D580050"/>
    <w:rsid w:val="3DA45043"/>
    <w:rsid w:val="3DB80AEF"/>
    <w:rsid w:val="3DBF00CF"/>
    <w:rsid w:val="3DE859E7"/>
    <w:rsid w:val="3DF77869"/>
    <w:rsid w:val="3E35213F"/>
    <w:rsid w:val="3E390CE4"/>
    <w:rsid w:val="3E3A7756"/>
    <w:rsid w:val="3E4D56DB"/>
    <w:rsid w:val="3E612F34"/>
    <w:rsid w:val="3E7762B4"/>
    <w:rsid w:val="3E87373D"/>
    <w:rsid w:val="3E8D55C0"/>
    <w:rsid w:val="3EA846BF"/>
    <w:rsid w:val="3EB23790"/>
    <w:rsid w:val="3EB33DA1"/>
    <w:rsid w:val="3EF603D9"/>
    <w:rsid w:val="3EF818EE"/>
    <w:rsid w:val="3EFD0EAF"/>
    <w:rsid w:val="3F634A8A"/>
    <w:rsid w:val="3F696545"/>
    <w:rsid w:val="3F80091F"/>
    <w:rsid w:val="3F877AC9"/>
    <w:rsid w:val="3F8B3D4C"/>
    <w:rsid w:val="3F8C5D8F"/>
    <w:rsid w:val="3FC4377B"/>
    <w:rsid w:val="3FC96FE3"/>
    <w:rsid w:val="3FCE63A8"/>
    <w:rsid w:val="40176265"/>
    <w:rsid w:val="40234C7C"/>
    <w:rsid w:val="402E6E46"/>
    <w:rsid w:val="406665E0"/>
    <w:rsid w:val="406E7B8B"/>
    <w:rsid w:val="407C6106"/>
    <w:rsid w:val="407D392A"/>
    <w:rsid w:val="408B6047"/>
    <w:rsid w:val="40956EC5"/>
    <w:rsid w:val="40CB28E7"/>
    <w:rsid w:val="40D23C76"/>
    <w:rsid w:val="40DC2D46"/>
    <w:rsid w:val="41266360"/>
    <w:rsid w:val="413761CE"/>
    <w:rsid w:val="41406E31"/>
    <w:rsid w:val="417F09E7"/>
    <w:rsid w:val="418A09F4"/>
    <w:rsid w:val="41E06866"/>
    <w:rsid w:val="41EA1493"/>
    <w:rsid w:val="41FF0A9A"/>
    <w:rsid w:val="42417218"/>
    <w:rsid w:val="428471F1"/>
    <w:rsid w:val="42B2515B"/>
    <w:rsid w:val="42C70660"/>
    <w:rsid w:val="42FA47E8"/>
    <w:rsid w:val="43120CA1"/>
    <w:rsid w:val="432D1637"/>
    <w:rsid w:val="433429C6"/>
    <w:rsid w:val="433B067B"/>
    <w:rsid w:val="434B5F61"/>
    <w:rsid w:val="4359242C"/>
    <w:rsid w:val="435B4329"/>
    <w:rsid w:val="43745CAA"/>
    <w:rsid w:val="439B0C97"/>
    <w:rsid w:val="43B81849"/>
    <w:rsid w:val="43B9736F"/>
    <w:rsid w:val="43C262B7"/>
    <w:rsid w:val="4416656F"/>
    <w:rsid w:val="441B3B85"/>
    <w:rsid w:val="441D5A50"/>
    <w:rsid w:val="442E1B0B"/>
    <w:rsid w:val="442F3E85"/>
    <w:rsid w:val="4431500F"/>
    <w:rsid w:val="44366C11"/>
    <w:rsid w:val="4456696C"/>
    <w:rsid w:val="445D419E"/>
    <w:rsid w:val="44735770"/>
    <w:rsid w:val="44872FC9"/>
    <w:rsid w:val="44913E48"/>
    <w:rsid w:val="4492209A"/>
    <w:rsid w:val="44B30262"/>
    <w:rsid w:val="44B33DBE"/>
    <w:rsid w:val="44FF34A7"/>
    <w:rsid w:val="451900C5"/>
    <w:rsid w:val="451F1453"/>
    <w:rsid w:val="454964D0"/>
    <w:rsid w:val="454D4212"/>
    <w:rsid w:val="45575091"/>
    <w:rsid w:val="45927E77"/>
    <w:rsid w:val="45AC0F39"/>
    <w:rsid w:val="46026DAB"/>
    <w:rsid w:val="462907DC"/>
    <w:rsid w:val="46362EF9"/>
    <w:rsid w:val="46396545"/>
    <w:rsid w:val="4646138E"/>
    <w:rsid w:val="465869CB"/>
    <w:rsid w:val="466B316B"/>
    <w:rsid w:val="46767799"/>
    <w:rsid w:val="46853538"/>
    <w:rsid w:val="4690085B"/>
    <w:rsid w:val="46935C55"/>
    <w:rsid w:val="469C11DF"/>
    <w:rsid w:val="46A71700"/>
    <w:rsid w:val="46D02A05"/>
    <w:rsid w:val="46DE25E4"/>
    <w:rsid w:val="46FA4322"/>
    <w:rsid w:val="46FF778E"/>
    <w:rsid w:val="47044DA5"/>
    <w:rsid w:val="471A1ED2"/>
    <w:rsid w:val="472745EF"/>
    <w:rsid w:val="47541888"/>
    <w:rsid w:val="47695A47"/>
    <w:rsid w:val="4770243A"/>
    <w:rsid w:val="47721D0E"/>
    <w:rsid w:val="478A34FC"/>
    <w:rsid w:val="478B63E3"/>
    <w:rsid w:val="478C7274"/>
    <w:rsid w:val="47AF6ABF"/>
    <w:rsid w:val="47FC782A"/>
    <w:rsid w:val="4803505C"/>
    <w:rsid w:val="48254FD3"/>
    <w:rsid w:val="48515DC8"/>
    <w:rsid w:val="48677399"/>
    <w:rsid w:val="486A5FCF"/>
    <w:rsid w:val="48763A80"/>
    <w:rsid w:val="48822425"/>
    <w:rsid w:val="48847F4B"/>
    <w:rsid w:val="489D630D"/>
    <w:rsid w:val="489E242C"/>
    <w:rsid w:val="48BF5427"/>
    <w:rsid w:val="48F05136"/>
    <w:rsid w:val="48FD1ECC"/>
    <w:rsid w:val="48FE197F"/>
    <w:rsid w:val="49064E04"/>
    <w:rsid w:val="490948F4"/>
    <w:rsid w:val="49211C3E"/>
    <w:rsid w:val="492139EC"/>
    <w:rsid w:val="49382AE4"/>
    <w:rsid w:val="495F2766"/>
    <w:rsid w:val="497E2BEC"/>
    <w:rsid w:val="49865F45"/>
    <w:rsid w:val="49883A6B"/>
    <w:rsid w:val="49A01751"/>
    <w:rsid w:val="49A07007"/>
    <w:rsid w:val="49A60395"/>
    <w:rsid w:val="49BA799D"/>
    <w:rsid w:val="4A0C644A"/>
    <w:rsid w:val="4A1672C9"/>
    <w:rsid w:val="4A275032"/>
    <w:rsid w:val="4A280DAA"/>
    <w:rsid w:val="4A3239D7"/>
    <w:rsid w:val="4A437992"/>
    <w:rsid w:val="4A7432FF"/>
    <w:rsid w:val="4A8204BA"/>
    <w:rsid w:val="4A90057F"/>
    <w:rsid w:val="4AD33858"/>
    <w:rsid w:val="4AD36F68"/>
    <w:rsid w:val="4AF70DAF"/>
    <w:rsid w:val="4AFD2237"/>
    <w:rsid w:val="4B1E6C50"/>
    <w:rsid w:val="4B41632B"/>
    <w:rsid w:val="4B447E66"/>
    <w:rsid w:val="4B5D4A84"/>
    <w:rsid w:val="4B83098E"/>
    <w:rsid w:val="4BAB57EF"/>
    <w:rsid w:val="4BD9235C"/>
    <w:rsid w:val="4BDC7414"/>
    <w:rsid w:val="4BEB6533"/>
    <w:rsid w:val="4BED22AB"/>
    <w:rsid w:val="4C0849EF"/>
    <w:rsid w:val="4C611387"/>
    <w:rsid w:val="4C63431C"/>
    <w:rsid w:val="4C8D6FAC"/>
    <w:rsid w:val="4CA24E44"/>
    <w:rsid w:val="4CA6341A"/>
    <w:rsid w:val="4CAD5597"/>
    <w:rsid w:val="4CE95494"/>
    <w:rsid w:val="4CF338F1"/>
    <w:rsid w:val="4CF3569F"/>
    <w:rsid w:val="4CF50A7A"/>
    <w:rsid w:val="4D155616"/>
    <w:rsid w:val="4D3857A8"/>
    <w:rsid w:val="4D48675A"/>
    <w:rsid w:val="4D4C3002"/>
    <w:rsid w:val="4D695962"/>
    <w:rsid w:val="4D845251"/>
    <w:rsid w:val="4D994499"/>
    <w:rsid w:val="4DA92202"/>
    <w:rsid w:val="4DCD7C9F"/>
    <w:rsid w:val="4E141D71"/>
    <w:rsid w:val="4E1F24C4"/>
    <w:rsid w:val="4E277B74"/>
    <w:rsid w:val="4E296E9F"/>
    <w:rsid w:val="4E2D4BE1"/>
    <w:rsid w:val="4E326C84"/>
    <w:rsid w:val="4E45007C"/>
    <w:rsid w:val="4E8547F9"/>
    <w:rsid w:val="4E866633"/>
    <w:rsid w:val="4E8937B7"/>
    <w:rsid w:val="4E962AFD"/>
    <w:rsid w:val="4E9C3B15"/>
    <w:rsid w:val="4EA03605"/>
    <w:rsid w:val="4EAA6232"/>
    <w:rsid w:val="4EFA3A55"/>
    <w:rsid w:val="4EFB6A8D"/>
    <w:rsid w:val="4EFC6374"/>
    <w:rsid w:val="4F0040A4"/>
    <w:rsid w:val="4F165675"/>
    <w:rsid w:val="4F3D2C02"/>
    <w:rsid w:val="4F4832B5"/>
    <w:rsid w:val="4F6E54B1"/>
    <w:rsid w:val="4F7E61D1"/>
    <w:rsid w:val="4F7F469D"/>
    <w:rsid w:val="4FA709C3"/>
    <w:rsid w:val="4FB56C3C"/>
    <w:rsid w:val="4FB625D4"/>
    <w:rsid w:val="4FCE41A2"/>
    <w:rsid w:val="4FD03A76"/>
    <w:rsid w:val="4FD95020"/>
    <w:rsid w:val="4FDD43E5"/>
    <w:rsid w:val="50146059"/>
    <w:rsid w:val="501871CB"/>
    <w:rsid w:val="50306C0B"/>
    <w:rsid w:val="504306EC"/>
    <w:rsid w:val="509372E2"/>
    <w:rsid w:val="509E5922"/>
    <w:rsid w:val="50B109A1"/>
    <w:rsid w:val="50BA6B94"/>
    <w:rsid w:val="50C01D3C"/>
    <w:rsid w:val="50C64E79"/>
    <w:rsid w:val="51046032"/>
    <w:rsid w:val="511300BE"/>
    <w:rsid w:val="51167BAE"/>
    <w:rsid w:val="51303EAE"/>
    <w:rsid w:val="51387B25"/>
    <w:rsid w:val="514209A3"/>
    <w:rsid w:val="514A5AAA"/>
    <w:rsid w:val="514C2F36"/>
    <w:rsid w:val="51516006"/>
    <w:rsid w:val="515801C7"/>
    <w:rsid w:val="5161036C"/>
    <w:rsid w:val="51D05FAF"/>
    <w:rsid w:val="521265C8"/>
    <w:rsid w:val="521E31BF"/>
    <w:rsid w:val="522462FB"/>
    <w:rsid w:val="522B768A"/>
    <w:rsid w:val="524948E8"/>
    <w:rsid w:val="524D5852"/>
    <w:rsid w:val="52500E9E"/>
    <w:rsid w:val="5258444A"/>
    <w:rsid w:val="525878B6"/>
    <w:rsid w:val="526B3271"/>
    <w:rsid w:val="52903990"/>
    <w:rsid w:val="5294522F"/>
    <w:rsid w:val="52952D55"/>
    <w:rsid w:val="52A400DA"/>
    <w:rsid w:val="52B551A5"/>
    <w:rsid w:val="52B70F1D"/>
    <w:rsid w:val="52C61160"/>
    <w:rsid w:val="52F201A7"/>
    <w:rsid w:val="53193986"/>
    <w:rsid w:val="533F163E"/>
    <w:rsid w:val="533F4D8D"/>
    <w:rsid w:val="534D3630"/>
    <w:rsid w:val="53986FA1"/>
    <w:rsid w:val="53C102A5"/>
    <w:rsid w:val="53FD5056"/>
    <w:rsid w:val="542F3598"/>
    <w:rsid w:val="54624EB9"/>
    <w:rsid w:val="547C41CC"/>
    <w:rsid w:val="547F3CBD"/>
    <w:rsid w:val="54905ECA"/>
    <w:rsid w:val="54A11E85"/>
    <w:rsid w:val="54AD4386"/>
    <w:rsid w:val="54AD4BA0"/>
    <w:rsid w:val="54D9161F"/>
    <w:rsid w:val="54DF062F"/>
    <w:rsid w:val="54EA55DA"/>
    <w:rsid w:val="551B39E5"/>
    <w:rsid w:val="55306D12"/>
    <w:rsid w:val="55766E6E"/>
    <w:rsid w:val="55797D86"/>
    <w:rsid w:val="55AE6607"/>
    <w:rsid w:val="55E92891"/>
    <w:rsid w:val="56244B1C"/>
    <w:rsid w:val="56270168"/>
    <w:rsid w:val="563034C0"/>
    <w:rsid w:val="56312D95"/>
    <w:rsid w:val="563665FD"/>
    <w:rsid w:val="56464A92"/>
    <w:rsid w:val="565226B7"/>
    <w:rsid w:val="56666EE2"/>
    <w:rsid w:val="56674A08"/>
    <w:rsid w:val="568D3381"/>
    <w:rsid w:val="569D042A"/>
    <w:rsid w:val="56A45C5C"/>
    <w:rsid w:val="56AF6ADB"/>
    <w:rsid w:val="56BA414B"/>
    <w:rsid w:val="56F20776"/>
    <w:rsid w:val="573729F0"/>
    <w:rsid w:val="57751339"/>
    <w:rsid w:val="57C02622"/>
    <w:rsid w:val="57C100EB"/>
    <w:rsid w:val="57C32112"/>
    <w:rsid w:val="580813C9"/>
    <w:rsid w:val="581110D0"/>
    <w:rsid w:val="581F37ED"/>
    <w:rsid w:val="58403664"/>
    <w:rsid w:val="58410767"/>
    <w:rsid w:val="58580AAD"/>
    <w:rsid w:val="586873A2"/>
    <w:rsid w:val="5878114F"/>
    <w:rsid w:val="58BE1257"/>
    <w:rsid w:val="58D5034F"/>
    <w:rsid w:val="58E469F4"/>
    <w:rsid w:val="58F46A27"/>
    <w:rsid w:val="59011144"/>
    <w:rsid w:val="59034EBC"/>
    <w:rsid w:val="59460458"/>
    <w:rsid w:val="59592D2E"/>
    <w:rsid w:val="59682F71"/>
    <w:rsid w:val="59726C85"/>
    <w:rsid w:val="5980650D"/>
    <w:rsid w:val="598D0C2A"/>
    <w:rsid w:val="599B50F5"/>
    <w:rsid w:val="59CD7278"/>
    <w:rsid w:val="59D52E71"/>
    <w:rsid w:val="59F551CE"/>
    <w:rsid w:val="5A096502"/>
    <w:rsid w:val="5A1F7AD4"/>
    <w:rsid w:val="5A4C2893"/>
    <w:rsid w:val="5A666BB9"/>
    <w:rsid w:val="5A6E2809"/>
    <w:rsid w:val="5A6E45B7"/>
    <w:rsid w:val="5A806438"/>
    <w:rsid w:val="5A8D7133"/>
    <w:rsid w:val="5A8E6A07"/>
    <w:rsid w:val="5A9B2ED2"/>
    <w:rsid w:val="5B305D11"/>
    <w:rsid w:val="5B4B4C15"/>
    <w:rsid w:val="5B4F43E9"/>
    <w:rsid w:val="5B501F0F"/>
    <w:rsid w:val="5B540C9C"/>
    <w:rsid w:val="5B5C08B4"/>
    <w:rsid w:val="5B7025B1"/>
    <w:rsid w:val="5BAF4E87"/>
    <w:rsid w:val="5BC052E6"/>
    <w:rsid w:val="5BCB77E7"/>
    <w:rsid w:val="5BE70AC5"/>
    <w:rsid w:val="5BF64864"/>
    <w:rsid w:val="5BF8682E"/>
    <w:rsid w:val="5BF94355"/>
    <w:rsid w:val="5C050F4B"/>
    <w:rsid w:val="5C2C64D8"/>
    <w:rsid w:val="5C3D2493"/>
    <w:rsid w:val="5C49708A"/>
    <w:rsid w:val="5C692417"/>
    <w:rsid w:val="5C6A0DAE"/>
    <w:rsid w:val="5C7602FB"/>
    <w:rsid w:val="5C8956D8"/>
    <w:rsid w:val="5C9C6043"/>
    <w:rsid w:val="5CD02259"/>
    <w:rsid w:val="5D164099"/>
    <w:rsid w:val="5D301FF8"/>
    <w:rsid w:val="5D375134"/>
    <w:rsid w:val="5D7243BE"/>
    <w:rsid w:val="5D915BE5"/>
    <w:rsid w:val="5D997103"/>
    <w:rsid w:val="5DA12EF6"/>
    <w:rsid w:val="5DBE5856"/>
    <w:rsid w:val="5DCF7A63"/>
    <w:rsid w:val="5DF66D9E"/>
    <w:rsid w:val="5E0E058B"/>
    <w:rsid w:val="5E145476"/>
    <w:rsid w:val="5E1E4546"/>
    <w:rsid w:val="5E3C5C51"/>
    <w:rsid w:val="5E3E72C5"/>
    <w:rsid w:val="5E3F7A02"/>
    <w:rsid w:val="5E744166"/>
    <w:rsid w:val="5E8C7702"/>
    <w:rsid w:val="5E980CC7"/>
    <w:rsid w:val="5EAF519E"/>
    <w:rsid w:val="5EC944B2"/>
    <w:rsid w:val="5ED05841"/>
    <w:rsid w:val="5ED66BCF"/>
    <w:rsid w:val="5EE4309A"/>
    <w:rsid w:val="5EE94B54"/>
    <w:rsid w:val="5F0C6534"/>
    <w:rsid w:val="5F2E2835"/>
    <w:rsid w:val="5F750196"/>
    <w:rsid w:val="5F8623A3"/>
    <w:rsid w:val="5F9B01A4"/>
    <w:rsid w:val="5FB707AE"/>
    <w:rsid w:val="5FE5411D"/>
    <w:rsid w:val="5FE570CA"/>
    <w:rsid w:val="5FE64BF0"/>
    <w:rsid w:val="5FF82C8D"/>
    <w:rsid w:val="60104DCE"/>
    <w:rsid w:val="6016065D"/>
    <w:rsid w:val="60363DC9"/>
    <w:rsid w:val="603D5158"/>
    <w:rsid w:val="604457BE"/>
    <w:rsid w:val="604D2EC1"/>
    <w:rsid w:val="60730B79"/>
    <w:rsid w:val="60820DBC"/>
    <w:rsid w:val="6089666F"/>
    <w:rsid w:val="608E59B3"/>
    <w:rsid w:val="60AA0313"/>
    <w:rsid w:val="60F35816"/>
    <w:rsid w:val="60F4535F"/>
    <w:rsid w:val="60F4722A"/>
    <w:rsid w:val="61316CB8"/>
    <w:rsid w:val="61477910"/>
    <w:rsid w:val="61774160"/>
    <w:rsid w:val="61897F29"/>
    <w:rsid w:val="61C62F2B"/>
    <w:rsid w:val="61D93C05"/>
    <w:rsid w:val="62065A1D"/>
    <w:rsid w:val="62311D7E"/>
    <w:rsid w:val="625004C6"/>
    <w:rsid w:val="62AA23ED"/>
    <w:rsid w:val="62AE1262"/>
    <w:rsid w:val="630B32EB"/>
    <w:rsid w:val="632A1297"/>
    <w:rsid w:val="632C3261"/>
    <w:rsid w:val="63727A24"/>
    <w:rsid w:val="63750765"/>
    <w:rsid w:val="63936E3D"/>
    <w:rsid w:val="63AE1EC8"/>
    <w:rsid w:val="63B23767"/>
    <w:rsid w:val="63B514A9"/>
    <w:rsid w:val="63BC45E5"/>
    <w:rsid w:val="63C67212"/>
    <w:rsid w:val="63C96D02"/>
    <w:rsid w:val="63D13A65"/>
    <w:rsid w:val="63D336DD"/>
    <w:rsid w:val="63E61128"/>
    <w:rsid w:val="640F6E0B"/>
    <w:rsid w:val="64170DF4"/>
    <w:rsid w:val="642301C1"/>
    <w:rsid w:val="64236413"/>
    <w:rsid w:val="64430863"/>
    <w:rsid w:val="64572560"/>
    <w:rsid w:val="646B7DB9"/>
    <w:rsid w:val="64874BF3"/>
    <w:rsid w:val="649E1D6E"/>
    <w:rsid w:val="649E3CEB"/>
    <w:rsid w:val="64AA08E2"/>
    <w:rsid w:val="64C86FBA"/>
    <w:rsid w:val="64D15E6F"/>
    <w:rsid w:val="64EE6A20"/>
    <w:rsid w:val="653A7EB8"/>
    <w:rsid w:val="654A023D"/>
    <w:rsid w:val="656F7435"/>
    <w:rsid w:val="657B5DDA"/>
    <w:rsid w:val="65815965"/>
    <w:rsid w:val="65AC2438"/>
    <w:rsid w:val="65B80DDC"/>
    <w:rsid w:val="65B8702E"/>
    <w:rsid w:val="65BC08CD"/>
    <w:rsid w:val="65D06126"/>
    <w:rsid w:val="65D8322D"/>
    <w:rsid w:val="65DC0F6F"/>
    <w:rsid w:val="65ED0EF2"/>
    <w:rsid w:val="66081D64"/>
    <w:rsid w:val="662B551D"/>
    <w:rsid w:val="664B1C51"/>
    <w:rsid w:val="66612C7B"/>
    <w:rsid w:val="6683763C"/>
    <w:rsid w:val="668C4743"/>
    <w:rsid w:val="668E18C8"/>
    <w:rsid w:val="669435F8"/>
    <w:rsid w:val="66BA2932"/>
    <w:rsid w:val="66DE2AC5"/>
    <w:rsid w:val="670D114D"/>
    <w:rsid w:val="67184229"/>
    <w:rsid w:val="6723497B"/>
    <w:rsid w:val="672A5D0A"/>
    <w:rsid w:val="672C55DE"/>
    <w:rsid w:val="672F1572"/>
    <w:rsid w:val="673152EA"/>
    <w:rsid w:val="67374E8C"/>
    <w:rsid w:val="673B7F17"/>
    <w:rsid w:val="6773320D"/>
    <w:rsid w:val="67793F5F"/>
    <w:rsid w:val="67AB6E4B"/>
    <w:rsid w:val="67E265E5"/>
    <w:rsid w:val="67F25FFE"/>
    <w:rsid w:val="680B1697"/>
    <w:rsid w:val="680E1188"/>
    <w:rsid w:val="680F30E4"/>
    <w:rsid w:val="68275C64"/>
    <w:rsid w:val="68331030"/>
    <w:rsid w:val="6852376A"/>
    <w:rsid w:val="68525518"/>
    <w:rsid w:val="685748DD"/>
    <w:rsid w:val="68777B8A"/>
    <w:rsid w:val="687977BA"/>
    <w:rsid w:val="68983D3B"/>
    <w:rsid w:val="68EF2D67"/>
    <w:rsid w:val="68EF4B15"/>
    <w:rsid w:val="68F16ADF"/>
    <w:rsid w:val="690C3919"/>
    <w:rsid w:val="690E77C6"/>
    <w:rsid w:val="6919225D"/>
    <w:rsid w:val="691B590A"/>
    <w:rsid w:val="6958090C"/>
    <w:rsid w:val="69765236"/>
    <w:rsid w:val="69A47FF6"/>
    <w:rsid w:val="69C266CE"/>
    <w:rsid w:val="69D02B99"/>
    <w:rsid w:val="69D43C0A"/>
    <w:rsid w:val="69E91EAC"/>
    <w:rsid w:val="69EA7DE8"/>
    <w:rsid w:val="69EE1271"/>
    <w:rsid w:val="6A050368"/>
    <w:rsid w:val="6A0D5B9B"/>
    <w:rsid w:val="6A3053E5"/>
    <w:rsid w:val="6A357977"/>
    <w:rsid w:val="6A440E91"/>
    <w:rsid w:val="6A7A6958"/>
    <w:rsid w:val="6A90057A"/>
    <w:rsid w:val="6AA656A7"/>
    <w:rsid w:val="6AE85CC0"/>
    <w:rsid w:val="6AFB1E97"/>
    <w:rsid w:val="6B4D72A6"/>
    <w:rsid w:val="6B5670CE"/>
    <w:rsid w:val="6BAE6F0A"/>
    <w:rsid w:val="6BB34520"/>
    <w:rsid w:val="6BB81B36"/>
    <w:rsid w:val="6BC71D79"/>
    <w:rsid w:val="6BCA3618"/>
    <w:rsid w:val="6BD66460"/>
    <w:rsid w:val="6BF3491C"/>
    <w:rsid w:val="6BF76B46"/>
    <w:rsid w:val="6C180827"/>
    <w:rsid w:val="6C186A79"/>
    <w:rsid w:val="6C24541E"/>
    <w:rsid w:val="6C2737D0"/>
    <w:rsid w:val="6C3022B1"/>
    <w:rsid w:val="6C7041BF"/>
    <w:rsid w:val="6C7C0A65"/>
    <w:rsid w:val="6C944351"/>
    <w:rsid w:val="6CA976D1"/>
    <w:rsid w:val="6CBA7B30"/>
    <w:rsid w:val="6CC4450B"/>
    <w:rsid w:val="6CCB3AEB"/>
    <w:rsid w:val="6CCD7863"/>
    <w:rsid w:val="6CF263DD"/>
    <w:rsid w:val="6D4A4A10"/>
    <w:rsid w:val="6D4B5905"/>
    <w:rsid w:val="6D9A7D13"/>
    <w:rsid w:val="6DAF51BB"/>
    <w:rsid w:val="6DBE53FE"/>
    <w:rsid w:val="6DDD7632"/>
    <w:rsid w:val="6E5B75C6"/>
    <w:rsid w:val="6E731484"/>
    <w:rsid w:val="6E8126B3"/>
    <w:rsid w:val="6E82642B"/>
    <w:rsid w:val="6E900B48"/>
    <w:rsid w:val="6EC951AD"/>
    <w:rsid w:val="6ECD58F9"/>
    <w:rsid w:val="6EDF387E"/>
    <w:rsid w:val="6EE64C0C"/>
    <w:rsid w:val="6EE844E0"/>
    <w:rsid w:val="6EE90259"/>
    <w:rsid w:val="6F077D6E"/>
    <w:rsid w:val="6F0D03EB"/>
    <w:rsid w:val="6F1057E5"/>
    <w:rsid w:val="6F392F8E"/>
    <w:rsid w:val="6F525DFE"/>
    <w:rsid w:val="6F6049BF"/>
    <w:rsid w:val="6F604F44"/>
    <w:rsid w:val="6F835386"/>
    <w:rsid w:val="6F9603E0"/>
    <w:rsid w:val="6FB70357"/>
    <w:rsid w:val="6FB95E7D"/>
    <w:rsid w:val="6FE729EA"/>
    <w:rsid w:val="6FF2580F"/>
    <w:rsid w:val="6FF45107"/>
    <w:rsid w:val="700C1B21"/>
    <w:rsid w:val="70180DF5"/>
    <w:rsid w:val="7023779A"/>
    <w:rsid w:val="702E686B"/>
    <w:rsid w:val="705D4A5A"/>
    <w:rsid w:val="706E5515"/>
    <w:rsid w:val="7082574D"/>
    <w:rsid w:val="709F1517"/>
    <w:rsid w:val="70B7060E"/>
    <w:rsid w:val="70FC24C5"/>
    <w:rsid w:val="711A0B9D"/>
    <w:rsid w:val="7127673B"/>
    <w:rsid w:val="712D6B22"/>
    <w:rsid w:val="712E63F7"/>
    <w:rsid w:val="71341C5F"/>
    <w:rsid w:val="715C2F64"/>
    <w:rsid w:val="716167CC"/>
    <w:rsid w:val="7165558C"/>
    <w:rsid w:val="71724192"/>
    <w:rsid w:val="71836742"/>
    <w:rsid w:val="718633AD"/>
    <w:rsid w:val="71A36DE5"/>
    <w:rsid w:val="71C034F3"/>
    <w:rsid w:val="71CF1988"/>
    <w:rsid w:val="71ED0060"/>
    <w:rsid w:val="72312642"/>
    <w:rsid w:val="724F2AC9"/>
    <w:rsid w:val="72693B8A"/>
    <w:rsid w:val="7271444E"/>
    <w:rsid w:val="727147ED"/>
    <w:rsid w:val="72750781"/>
    <w:rsid w:val="727B38BE"/>
    <w:rsid w:val="729055BB"/>
    <w:rsid w:val="729F12C5"/>
    <w:rsid w:val="72A93F87"/>
    <w:rsid w:val="72CE60E3"/>
    <w:rsid w:val="72DB435C"/>
    <w:rsid w:val="72E17BC5"/>
    <w:rsid w:val="7316665A"/>
    <w:rsid w:val="732775A1"/>
    <w:rsid w:val="73373C88"/>
    <w:rsid w:val="737547B1"/>
    <w:rsid w:val="7375655F"/>
    <w:rsid w:val="73905147"/>
    <w:rsid w:val="739A5FC5"/>
    <w:rsid w:val="73B76B77"/>
    <w:rsid w:val="73C44DF0"/>
    <w:rsid w:val="73C60B68"/>
    <w:rsid w:val="73D9089C"/>
    <w:rsid w:val="73E7745D"/>
    <w:rsid w:val="73F41B79"/>
    <w:rsid w:val="73FE47A6"/>
    <w:rsid w:val="744F6DB0"/>
    <w:rsid w:val="74624D35"/>
    <w:rsid w:val="74795BDB"/>
    <w:rsid w:val="74820F33"/>
    <w:rsid w:val="749206AD"/>
    <w:rsid w:val="74AF0B5E"/>
    <w:rsid w:val="74B858EA"/>
    <w:rsid w:val="74F241A9"/>
    <w:rsid w:val="751B4072"/>
    <w:rsid w:val="753C5F49"/>
    <w:rsid w:val="754B7577"/>
    <w:rsid w:val="75575A69"/>
    <w:rsid w:val="755A65E3"/>
    <w:rsid w:val="755D7EEA"/>
    <w:rsid w:val="75774810"/>
    <w:rsid w:val="75840CDB"/>
    <w:rsid w:val="758D4034"/>
    <w:rsid w:val="75954C96"/>
    <w:rsid w:val="75B01AD0"/>
    <w:rsid w:val="75E43528"/>
    <w:rsid w:val="75F145C2"/>
    <w:rsid w:val="75FE283B"/>
    <w:rsid w:val="76053BCA"/>
    <w:rsid w:val="761A519B"/>
    <w:rsid w:val="761C7166"/>
    <w:rsid w:val="76515314"/>
    <w:rsid w:val="765468FF"/>
    <w:rsid w:val="766B4B65"/>
    <w:rsid w:val="768C42EB"/>
    <w:rsid w:val="768E0063"/>
    <w:rsid w:val="76C75323"/>
    <w:rsid w:val="77043E82"/>
    <w:rsid w:val="77075FA4"/>
    <w:rsid w:val="77212C85"/>
    <w:rsid w:val="772207AC"/>
    <w:rsid w:val="773F2553"/>
    <w:rsid w:val="77526FE3"/>
    <w:rsid w:val="77731007"/>
    <w:rsid w:val="778E5E41"/>
    <w:rsid w:val="77A15B74"/>
    <w:rsid w:val="77AB69F3"/>
    <w:rsid w:val="77CD7ADA"/>
    <w:rsid w:val="77EE2098"/>
    <w:rsid w:val="77FA34D6"/>
    <w:rsid w:val="780879A1"/>
    <w:rsid w:val="783E7867"/>
    <w:rsid w:val="785030F6"/>
    <w:rsid w:val="786372CE"/>
    <w:rsid w:val="786F17CF"/>
    <w:rsid w:val="78717243"/>
    <w:rsid w:val="7885169F"/>
    <w:rsid w:val="789B0816"/>
    <w:rsid w:val="789E20B4"/>
    <w:rsid w:val="78B83176"/>
    <w:rsid w:val="78D14237"/>
    <w:rsid w:val="78D45AD6"/>
    <w:rsid w:val="78DB3E50"/>
    <w:rsid w:val="78DE6954"/>
    <w:rsid w:val="793D367B"/>
    <w:rsid w:val="7956473D"/>
    <w:rsid w:val="79570BE0"/>
    <w:rsid w:val="796B468C"/>
    <w:rsid w:val="7980722C"/>
    <w:rsid w:val="798C0398"/>
    <w:rsid w:val="799F7E92"/>
    <w:rsid w:val="79AC64BE"/>
    <w:rsid w:val="79BF22E2"/>
    <w:rsid w:val="79D12015"/>
    <w:rsid w:val="79DA711C"/>
    <w:rsid w:val="79DD09BA"/>
    <w:rsid w:val="7A000410"/>
    <w:rsid w:val="7A0643B5"/>
    <w:rsid w:val="7A287E87"/>
    <w:rsid w:val="7A431165"/>
    <w:rsid w:val="7A8A0B42"/>
    <w:rsid w:val="7AAC28DF"/>
    <w:rsid w:val="7ABB6F4D"/>
    <w:rsid w:val="7AC859D0"/>
    <w:rsid w:val="7AFE508C"/>
    <w:rsid w:val="7B241EB4"/>
    <w:rsid w:val="7B2E5971"/>
    <w:rsid w:val="7B4E7DC1"/>
    <w:rsid w:val="7B735A7A"/>
    <w:rsid w:val="7B7A6E08"/>
    <w:rsid w:val="7B981BF3"/>
    <w:rsid w:val="7BA619AB"/>
    <w:rsid w:val="7BE3620D"/>
    <w:rsid w:val="7BE95D3C"/>
    <w:rsid w:val="7BEB3DF4"/>
    <w:rsid w:val="7BF72207"/>
    <w:rsid w:val="7C0B3F04"/>
    <w:rsid w:val="7C6A761C"/>
    <w:rsid w:val="7CB77BE8"/>
    <w:rsid w:val="7CC32586"/>
    <w:rsid w:val="7CC540B3"/>
    <w:rsid w:val="7D0C7F34"/>
    <w:rsid w:val="7D1D5C9D"/>
    <w:rsid w:val="7D366D5F"/>
    <w:rsid w:val="7D686973"/>
    <w:rsid w:val="7DBB1012"/>
    <w:rsid w:val="7DBC2E84"/>
    <w:rsid w:val="7DD24CD9"/>
    <w:rsid w:val="7DF10ED8"/>
    <w:rsid w:val="7DF80D3A"/>
    <w:rsid w:val="7E096221"/>
    <w:rsid w:val="7E394D59"/>
    <w:rsid w:val="7E3C03A5"/>
    <w:rsid w:val="7E42058F"/>
    <w:rsid w:val="7E521976"/>
    <w:rsid w:val="7E9A331D"/>
    <w:rsid w:val="7EAC1DB5"/>
    <w:rsid w:val="7EB358B3"/>
    <w:rsid w:val="7EE54599"/>
    <w:rsid w:val="7EE822DB"/>
    <w:rsid w:val="7F052E8D"/>
    <w:rsid w:val="7F271055"/>
    <w:rsid w:val="7F3379FA"/>
    <w:rsid w:val="7F3E014D"/>
    <w:rsid w:val="7F3F2DE9"/>
    <w:rsid w:val="7F475253"/>
    <w:rsid w:val="7F5712AE"/>
    <w:rsid w:val="7F5B0CFF"/>
    <w:rsid w:val="7F6D458E"/>
    <w:rsid w:val="7F8A3392"/>
    <w:rsid w:val="7F8E4C30"/>
    <w:rsid w:val="7FA03E88"/>
    <w:rsid w:val="7FB311F7"/>
    <w:rsid w:val="7FC22B2C"/>
    <w:rsid w:val="7FC70142"/>
    <w:rsid w:val="7FD02953"/>
    <w:rsid w:val="7FDB599C"/>
    <w:rsid w:val="7FDF1F5A"/>
    <w:rsid w:val="7FE707E4"/>
    <w:rsid w:val="7FF151BF"/>
    <w:rsid w:val="7FFA40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99"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autoRedefine/>
    <w:qFormat/>
    <w:uiPriority w:val="99"/>
    <w:pPr>
      <w:keepNext/>
      <w:numPr>
        <w:ilvl w:val="0"/>
        <w:numId w:val="1"/>
      </w:numPr>
      <w:outlineLvl w:val="0"/>
    </w:pPr>
    <w:rPr>
      <w:b/>
    </w:rPr>
  </w:style>
  <w:style w:type="paragraph" w:styleId="3">
    <w:name w:val="heading 2"/>
    <w:basedOn w:val="1"/>
    <w:next w:val="1"/>
    <w:link w:val="36"/>
    <w:autoRedefine/>
    <w:qFormat/>
    <w:uiPriority w:val="99"/>
    <w:pPr>
      <w:keepNext/>
      <w:keepLines/>
      <w:spacing w:before="260" w:after="260" w:line="416" w:lineRule="auto"/>
      <w:outlineLvl w:val="1"/>
    </w:pPr>
    <w:rPr>
      <w:rFonts w:ascii="Arial" w:hAnsi="Arial" w:eastAsia="黑体"/>
      <w:b/>
      <w:sz w:val="32"/>
    </w:rPr>
  </w:style>
  <w:style w:type="paragraph" w:styleId="4">
    <w:name w:val="heading 3"/>
    <w:basedOn w:val="1"/>
    <w:next w:val="1"/>
    <w:autoRedefine/>
    <w:qFormat/>
    <w:uiPriority w:val="9"/>
    <w:pPr>
      <w:keepNext/>
      <w:keepLines/>
      <w:spacing w:before="260" w:after="260"/>
      <w:ind w:firstLine="482" w:firstLineChars="200"/>
      <w:outlineLvl w:val="2"/>
    </w:pPr>
    <w:rPr>
      <w:rFonts w:ascii="Calibri" w:hAnsi="Calibri"/>
      <w:b/>
      <w:szCs w:val="24"/>
    </w:rPr>
  </w:style>
  <w:style w:type="paragraph" w:styleId="5">
    <w:name w:val="heading 4"/>
    <w:basedOn w:val="1"/>
    <w:next w:val="1"/>
    <w:autoRedefine/>
    <w:qFormat/>
    <w:uiPriority w:val="99"/>
    <w:pPr>
      <w:keepNext/>
      <w:keepLines/>
      <w:numPr>
        <w:ilvl w:val="3"/>
        <w:numId w:val="2"/>
      </w:numPr>
      <w:spacing w:before="260" w:after="260"/>
      <w:ind w:firstLine="482" w:firstLineChars="200"/>
      <w:jc w:val="left"/>
      <w:outlineLvl w:val="3"/>
    </w:pPr>
    <w:rPr>
      <w:rFonts w:ascii="Arial" w:hAnsi="Arial"/>
      <w:b/>
      <w:sz w:val="18"/>
      <w:szCs w:val="24"/>
    </w:rPr>
  </w:style>
  <w:style w:type="character" w:default="1" w:styleId="25">
    <w:name w:val="Default Paragraph Font"/>
    <w:autoRedefine/>
    <w:semiHidden/>
    <w:qFormat/>
    <w:uiPriority w:val="0"/>
  </w:style>
  <w:style w:type="table" w:default="1" w:styleId="23">
    <w:name w:val="Normal Table"/>
    <w:autoRedefine/>
    <w:semiHidden/>
    <w:qFormat/>
    <w:uiPriority w:val="0"/>
    <w:tblPr>
      <w:tblCellMar>
        <w:top w:w="0" w:type="dxa"/>
        <w:left w:w="108" w:type="dxa"/>
        <w:bottom w:w="0" w:type="dxa"/>
        <w:right w:w="108" w:type="dxa"/>
      </w:tblCellMar>
    </w:tblPr>
  </w:style>
  <w:style w:type="paragraph" w:styleId="6">
    <w:name w:val="Normal Indent"/>
    <w:basedOn w:val="1"/>
    <w:autoRedefine/>
    <w:qFormat/>
    <w:uiPriority w:val="99"/>
    <w:pPr>
      <w:ind w:firstLine="420" w:firstLineChars="200"/>
    </w:pPr>
    <w:rPr>
      <w:szCs w:val="24"/>
    </w:rPr>
  </w:style>
  <w:style w:type="paragraph" w:styleId="7">
    <w:name w:val="toa heading"/>
    <w:basedOn w:val="1"/>
    <w:next w:val="1"/>
    <w:autoRedefine/>
    <w:qFormat/>
    <w:uiPriority w:val="0"/>
    <w:pPr>
      <w:spacing w:before="120"/>
    </w:pPr>
    <w:rPr>
      <w:rFonts w:ascii="Cambria" w:hAnsi="Cambria" w:cs="Times New Roman"/>
      <w:sz w:val="24"/>
      <w:szCs w:val="24"/>
    </w:rPr>
  </w:style>
  <w:style w:type="paragraph" w:styleId="8">
    <w:name w:val="annotation text"/>
    <w:basedOn w:val="1"/>
    <w:autoRedefine/>
    <w:qFormat/>
    <w:uiPriority w:val="0"/>
    <w:pPr>
      <w:jc w:val="left"/>
    </w:pPr>
    <w:rPr>
      <w:szCs w:val="24"/>
    </w:rPr>
  </w:style>
  <w:style w:type="paragraph" w:styleId="9">
    <w:name w:val="index 6"/>
    <w:basedOn w:val="1"/>
    <w:next w:val="1"/>
    <w:autoRedefine/>
    <w:qFormat/>
    <w:uiPriority w:val="99"/>
    <w:pPr>
      <w:ind w:left="2100"/>
    </w:pPr>
  </w:style>
  <w:style w:type="paragraph" w:styleId="10">
    <w:name w:val="Salutation"/>
    <w:basedOn w:val="1"/>
    <w:next w:val="1"/>
    <w:autoRedefine/>
    <w:qFormat/>
    <w:uiPriority w:val="99"/>
    <w:rPr>
      <w:rFonts w:ascii="宋体"/>
      <w:b/>
      <w:sz w:val="28"/>
    </w:rPr>
  </w:style>
  <w:style w:type="paragraph" w:styleId="11">
    <w:name w:val="Body Text"/>
    <w:basedOn w:val="1"/>
    <w:autoRedefine/>
    <w:qFormat/>
    <w:uiPriority w:val="0"/>
    <w:pPr>
      <w:spacing w:after="120"/>
    </w:pPr>
  </w:style>
  <w:style w:type="paragraph" w:styleId="12">
    <w:name w:val="Body Text Indent"/>
    <w:basedOn w:val="1"/>
    <w:next w:val="13"/>
    <w:autoRedefine/>
    <w:qFormat/>
    <w:uiPriority w:val="99"/>
    <w:pPr>
      <w:ind w:firstLine="480"/>
    </w:pPr>
    <w:rPr>
      <w:rFonts w:ascii="宋体" w:hAnsi="宋体"/>
      <w:sz w:val="24"/>
    </w:rPr>
  </w:style>
  <w:style w:type="paragraph" w:styleId="13">
    <w:name w:val="envelope return"/>
    <w:basedOn w:val="1"/>
    <w:autoRedefine/>
    <w:qFormat/>
    <w:uiPriority w:val="0"/>
    <w:pPr>
      <w:snapToGrid w:val="0"/>
    </w:pPr>
    <w:rPr>
      <w:rFonts w:ascii="Arial" w:hAnsi="Arial"/>
    </w:rPr>
  </w:style>
  <w:style w:type="paragraph" w:styleId="14">
    <w:name w:val="Plain Text"/>
    <w:basedOn w:val="1"/>
    <w:autoRedefine/>
    <w:qFormat/>
    <w:uiPriority w:val="0"/>
    <w:rPr>
      <w:rFonts w:ascii="宋体" w:hAnsi="Courier New"/>
    </w:rPr>
  </w:style>
  <w:style w:type="paragraph" w:styleId="15">
    <w:name w:val="footer"/>
    <w:basedOn w:val="1"/>
    <w:autoRedefine/>
    <w:qFormat/>
    <w:uiPriority w:val="99"/>
    <w:pPr>
      <w:tabs>
        <w:tab w:val="center" w:pos="4153"/>
        <w:tab w:val="right" w:pos="8306"/>
      </w:tabs>
      <w:snapToGrid w:val="0"/>
      <w:jc w:val="left"/>
    </w:pPr>
    <w:rPr>
      <w:kern w:val="0"/>
      <w:sz w:val="18"/>
    </w:rPr>
  </w:style>
  <w:style w:type="paragraph" w:styleId="16">
    <w:name w:val="header"/>
    <w:basedOn w:val="1"/>
    <w:autoRedefine/>
    <w:qFormat/>
    <w:uiPriority w:val="0"/>
    <w:pPr>
      <w:pBdr>
        <w:bottom w:val="single" w:color="auto" w:sz="6" w:space="1"/>
      </w:pBdr>
      <w:tabs>
        <w:tab w:val="center" w:pos="4153"/>
        <w:tab w:val="right" w:pos="8306"/>
      </w:tabs>
      <w:snapToGrid w:val="0"/>
      <w:jc w:val="center"/>
    </w:pPr>
    <w:rPr>
      <w:kern w:val="0"/>
      <w:sz w:val="18"/>
    </w:rPr>
  </w:style>
  <w:style w:type="paragraph" w:styleId="17">
    <w:name w:val="toc 1"/>
    <w:basedOn w:val="1"/>
    <w:next w:val="1"/>
    <w:autoRedefine/>
    <w:qFormat/>
    <w:uiPriority w:val="39"/>
    <w:pPr>
      <w:tabs>
        <w:tab w:val="right" w:leader="dot" w:pos="9628"/>
      </w:tabs>
      <w:spacing w:line="440" w:lineRule="exact"/>
      <w:jc w:val="center"/>
    </w:pPr>
    <w:rPr>
      <w:rFonts w:ascii="仿宋" w:hAnsi="仿宋" w:eastAsia="仿宋"/>
      <w:b/>
      <w:sz w:val="44"/>
      <w:szCs w:val="44"/>
    </w:rPr>
  </w:style>
  <w:style w:type="paragraph" w:styleId="18">
    <w:name w:val="toc 2"/>
    <w:basedOn w:val="1"/>
    <w:next w:val="1"/>
    <w:autoRedefine/>
    <w:qFormat/>
    <w:uiPriority w:val="39"/>
    <w:pPr>
      <w:tabs>
        <w:tab w:val="right" w:leader="dot" w:pos="9628"/>
      </w:tabs>
      <w:ind w:left="420" w:leftChars="200"/>
    </w:pPr>
  </w:style>
  <w:style w:type="paragraph" w:styleId="19">
    <w:name w:val="Body Text 2"/>
    <w:basedOn w:val="1"/>
    <w:autoRedefine/>
    <w:qFormat/>
    <w:uiPriority w:val="0"/>
    <w:pPr>
      <w:jc w:val="left"/>
    </w:pPr>
    <w:rPr>
      <w:rFonts w:ascii="仿宋_GB2312" w:hAnsi="宋体" w:eastAsia="仿宋_GB2312"/>
    </w:rPr>
  </w:style>
  <w:style w:type="paragraph" w:styleId="20">
    <w:name w:val="Normal (Web)"/>
    <w:basedOn w:val="1"/>
    <w:autoRedefine/>
    <w:qFormat/>
    <w:uiPriority w:val="0"/>
    <w:pPr>
      <w:widowControl/>
      <w:spacing w:before="100" w:beforeAutospacing="1" w:after="100" w:afterAutospacing="1"/>
      <w:jc w:val="left"/>
    </w:pPr>
    <w:rPr>
      <w:rFonts w:ascii="宋体" w:hAnsi="宋体"/>
      <w:kern w:val="0"/>
      <w:sz w:val="24"/>
      <w:szCs w:val="24"/>
    </w:rPr>
  </w:style>
  <w:style w:type="paragraph" w:styleId="21">
    <w:name w:val="Body Text First Indent"/>
    <w:basedOn w:val="1"/>
    <w:autoRedefine/>
    <w:qFormat/>
    <w:uiPriority w:val="0"/>
    <w:pPr>
      <w:spacing w:after="120"/>
      <w:ind w:firstLine="420" w:firstLineChars="100"/>
    </w:pPr>
    <w:rPr>
      <w:szCs w:val="20"/>
      <w:lang w:val="en-US" w:eastAsia="zh-CN"/>
    </w:rPr>
  </w:style>
  <w:style w:type="paragraph" w:styleId="22">
    <w:name w:val="Body Text First Indent 2"/>
    <w:basedOn w:val="12"/>
    <w:next w:val="1"/>
    <w:autoRedefine/>
    <w:qFormat/>
    <w:uiPriority w:val="99"/>
    <w:pPr>
      <w:spacing w:after="120" w:line="312" w:lineRule="auto"/>
      <w:ind w:left="420" w:leftChars="200" w:firstLine="420"/>
      <w:jc w:val="both"/>
    </w:pPr>
    <w:rPr>
      <w:sz w:val="24"/>
    </w:rPr>
  </w:style>
  <w:style w:type="table" w:styleId="24">
    <w:name w:val="Table Grid"/>
    <w:basedOn w:val="2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page number"/>
    <w:autoRedefine/>
    <w:qFormat/>
    <w:uiPriority w:val="0"/>
    <w:rPr>
      <w:rFonts w:cs="Times New Roman"/>
    </w:rPr>
  </w:style>
  <w:style w:type="character" w:styleId="27">
    <w:name w:val="Hyperlink"/>
    <w:autoRedefine/>
    <w:qFormat/>
    <w:uiPriority w:val="99"/>
    <w:rPr>
      <w:rFonts w:cs="Times New Roman"/>
      <w:color w:val="0000FF"/>
      <w:u w:val="single"/>
    </w:rPr>
  </w:style>
  <w:style w:type="paragraph" w:customStyle="1" w:styleId="28">
    <w:name w:val="首行缩进"/>
    <w:basedOn w:val="21"/>
    <w:qFormat/>
    <w:uiPriority w:val="0"/>
    <w:pPr>
      <w:spacing w:after="0" w:line="360" w:lineRule="auto"/>
      <w:ind w:firstLine="200" w:firstLineChars="200"/>
    </w:pPr>
    <w:rPr>
      <w:rFonts w:ascii="Arial" w:hAnsi="Arial"/>
      <w:sz w:val="24"/>
      <w:szCs w:val="20"/>
    </w:rPr>
  </w:style>
  <w:style w:type="paragraph" w:customStyle="1" w:styleId="29">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30">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31">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2">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33">
    <w:name w:val="正文文字 Char1"/>
    <w:link w:val="34"/>
    <w:qFormat/>
    <w:locked/>
    <w:uiPriority w:val="99"/>
    <w:rPr>
      <w:rFonts w:ascii="宋体"/>
      <w:color w:val="000000"/>
      <w:kern w:val="0"/>
      <w:sz w:val="28"/>
    </w:rPr>
  </w:style>
  <w:style w:type="paragraph" w:customStyle="1" w:styleId="34">
    <w:name w:val="正文文字"/>
    <w:basedOn w:val="1"/>
    <w:link w:val="33"/>
    <w:qFormat/>
    <w:uiPriority w:val="99"/>
    <w:pPr>
      <w:widowControl/>
      <w:spacing w:line="2375" w:lineRule="atLeast"/>
      <w:ind w:firstLine="419"/>
      <w:textAlignment w:val="baseline"/>
    </w:pPr>
    <w:rPr>
      <w:rFonts w:ascii="宋体"/>
      <w:color w:val="000000"/>
      <w:kern w:val="0"/>
      <w:sz w:val="28"/>
    </w:rPr>
  </w:style>
  <w:style w:type="paragraph" w:styleId="35">
    <w:name w:val="List Paragraph"/>
    <w:basedOn w:val="1"/>
    <w:qFormat/>
    <w:uiPriority w:val="99"/>
    <w:pPr>
      <w:ind w:firstLine="420" w:firstLineChars="200"/>
    </w:pPr>
    <w:rPr>
      <w:rFonts w:ascii="Calibri" w:hAnsi="Calibri"/>
      <w:szCs w:val="22"/>
    </w:rPr>
  </w:style>
  <w:style w:type="character" w:customStyle="1" w:styleId="36">
    <w:name w:val="标题 2 Char"/>
    <w:basedOn w:val="25"/>
    <w:link w:val="3"/>
    <w:autoRedefine/>
    <w:qFormat/>
    <w:locked/>
    <w:uiPriority w:val="99"/>
    <w:rPr>
      <w:rFonts w:ascii="Arial" w:hAnsi="Arial" w:eastAsia="黑体"/>
      <w:b/>
      <w:sz w:val="32"/>
    </w:rPr>
  </w:style>
  <w:style w:type="character" w:customStyle="1" w:styleId="37">
    <w:name w:val="font31"/>
    <w:basedOn w:val="25"/>
    <w:autoRedefine/>
    <w:qFormat/>
    <w:uiPriority w:val="0"/>
    <w:rPr>
      <w:rFonts w:hint="eastAsia" w:ascii="宋体" w:hAnsi="宋体" w:eastAsia="宋体" w:cs="宋体"/>
      <w:color w:val="000000"/>
      <w:sz w:val="24"/>
      <w:szCs w:val="24"/>
      <w:u w:val="none"/>
    </w:rPr>
  </w:style>
  <w:style w:type="character" w:customStyle="1" w:styleId="38">
    <w:name w:val="font41"/>
    <w:basedOn w:val="25"/>
    <w:autoRedefine/>
    <w:qFormat/>
    <w:uiPriority w:val="0"/>
    <w:rPr>
      <w:rFonts w:hint="eastAsia" w:ascii="宋体" w:hAnsi="宋体" w:eastAsia="宋体" w:cs="宋体"/>
      <w:color w:val="FF0000"/>
      <w:sz w:val="24"/>
      <w:szCs w:val="24"/>
      <w:u w:val="none"/>
    </w:rPr>
  </w:style>
  <w:style w:type="character" w:customStyle="1" w:styleId="39">
    <w:name w:val="font61"/>
    <w:basedOn w:val="25"/>
    <w:autoRedefine/>
    <w:qFormat/>
    <w:uiPriority w:val="0"/>
    <w:rPr>
      <w:rFonts w:hint="eastAsia" w:ascii="宋体" w:hAnsi="宋体" w:eastAsia="宋体" w:cs="宋体"/>
      <w:color w:val="FF0000"/>
      <w:sz w:val="24"/>
      <w:szCs w:val="24"/>
      <w:u w:val="single"/>
    </w:rPr>
  </w:style>
  <w:style w:type="paragraph" w:customStyle="1" w:styleId="40">
    <w:name w:val="样式 宋体 五号 行距: 单倍行距"/>
    <w:basedOn w:val="1"/>
    <w:autoRedefine/>
    <w:qFormat/>
    <w:uiPriority w:val="0"/>
    <w:pPr>
      <w:adjustRightInd w:val="0"/>
      <w:jc w:val="left"/>
      <w:textAlignment w:val="baseline"/>
    </w:pPr>
    <w:rPr>
      <w:rFonts w:ascii="宋体" w:hAnsi="宋体"/>
      <w:kern w:val="0"/>
    </w:rPr>
  </w:style>
  <w:style w:type="paragraph" w:customStyle="1" w:styleId="41">
    <w:name w:val="样式1"/>
    <w:basedOn w:val="1"/>
    <w:autoRedefine/>
    <w:qFormat/>
    <w:uiPriority w:val="0"/>
    <w:pPr>
      <w:tabs>
        <w:tab w:val="left" w:pos="480"/>
      </w:tabs>
      <w:adjustRightInd w:val="0"/>
      <w:ind w:left="480" w:hanging="480"/>
      <w:textAlignment w:val="baseline"/>
    </w:pPr>
    <w:rPr>
      <w:rFonts w:ascii="宋体" w:hAnsi="宋体"/>
      <w:kern w:val="0"/>
      <w:szCs w:val="21"/>
    </w:rPr>
  </w:style>
  <w:style w:type="character" w:customStyle="1" w:styleId="42">
    <w:name w:val="font01"/>
    <w:basedOn w:val="25"/>
    <w:autoRedefine/>
    <w:qFormat/>
    <w:uiPriority w:val="0"/>
    <w:rPr>
      <w:rFonts w:hint="eastAsia" w:ascii="宋体" w:hAnsi="宋体" w:eastAsia="宋体" w:cs="宋体"/>
      <w:color w:val="000000"/>
      <w:sz w:val="22"/>
      <w:szCs w:val="22"/>
      <w:u w:val="none"/>
    </w:rPr>
  </w:style>
  <w:style w:type="paragraph" w:customStyle="1" w:styleId="43">
    <w:name w:val="Default Text"/>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4">
    <w:name w:val="正文_29_3_4"/>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45">
    <w:name w:val="font11"/>
    <w:basedOn w:val="25"/>
    <w:autoRedefine/>
    <w:qFormat/>
    <w:uiPriority w:val="0"/>
    <w:rPr>
      <w:rFonts w:hint="eastAsia" w:ascii="宋体" w:hAnsi="宋体" w:eastAsia="宋体" w:cs="宋体"/>
      <w:color w:val="000000"/>
      <w:sz w:val="24"/>
      <w:szCs w:val="24"/>
      <w:u w:val="none"/>
    </w:rPr>
  </w:style>
  <w:style w:type="character" w:customStyle="1" w:styleId="46">
    <w:name w:val="font21"/>
    <w:basedOn w:val="25"/>
    <w:autoRedefine/>
    <w:qFormat/>
    <w:uiPriority w:val="0"/>
    <w:rPr>
      <w:rFonts w:hint="eastAsia" w:ascii="宋体" w:hAnsi="宋体" w:eastAsia="宋体" w:cs="宋体"/>
      <w:color w:val="000000"/>
      <w:sz w:val="24"/>
      <w:szCs w:val="24"/>
      <w:u w:val="none"/>
    </w:rPr>
  </w:style>
  <w:style w:type="paragraph" w:customStyle="1" w:styleId="47">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48">
    <w:name w:val="索引 11"/>
    <w:basedOn w:val="1"/>
    <w:next w:val="1"/>
    <w:autoRedefine/>
    <w:qFormat/>
    <w:uiPriority w:val="0"/>
    <w:pPr>
      <w:spacing w:line="360" w:lineRule="auto"/>
    </w:pPr>
    <w:rPr>
      <w:rFonts w:ascii="仿宋_GB2312" w:eastAsia="仿宋_GB2312"/>
      <w:sz w:val="24"/>
      <w:szCs w:val="20"/>
    </w:rPr>
  </w:style>
  <w:style w:type="paragraph" w:customStyle="1" w:styleId="49">
    <w:name w:val="纯文本1"/>
    <w:basedOn w:val="1"/>
    <w:autoRedefine/>
    <w:qFormat/>
    <w:uiPriority w:val="0"/>
    <w:rPr>
      <w:rFonts w:ascii="宋体" w:hAnsi="Courier New"/>
      <w:kern w:val="0"/>
      <w:sz w:val="20"/>
      <w:szCs w:val="20"/>
    </w:rPr>
  </w:style>
  <w:style w:type="paragraph" w:customStyle="1" w:styleId="50">
    <w:name w:val="正文_2"/>
    <w:basedOn w:val="5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1">
    <w:name w:val="正文_1_0"/>
    <w:basedOn w:val="52"/>
    <w:next w:val="54"/>
    <w:autoRedefine/>
    <w:qFormat/>
    <w:uiPriority w:val="0"/>
    <w:rPr>
      <w:rFonts w:ascii="Calibri" w:hAnsi="Calibri" w:cs="Calibri"/>
      <w:szCs w:val="21"/>
      <w:lang w:bidi="ug-CN"/>
    </w:rPr>
  </w:style>
  <w:style w:type="paragraph" w:customStyle="1" w:styleId="52">
    <w:name w:val="正文_1_1"/>
    <w:basedOn w:val="53"/>
    <w:autoRedefine/>
    <w:qFormat/>
    <w:uiPriority w:val="0"/>
    <w:pPr>
      <w:widowControl w:val="0"/>
      <w:jc w:val="both"/>
    </w:pPr>
    <w:rPr>
      <w:kern w:val="2"/>
      <w:sz w:val="21"/>
      <w:szCs w:val="22"/>
      <w:lang w:val="en-US" w:eastAsia="zh-CN" w:bidi="ar-SA"/>
    </w:rPr>
  </w:style>
  <w:style w:type="paragraph" w:customStyle="1" w:styleId="53">
    <w:name w:val="正文_5"/>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首行缩进1"/>
    <w:basedOn w:val="55"/>
    <w:autoRedefine/>
    <w:unhideWhenUsed/>
    <w:qFormat/>
    <w:uiPriority w:val="99"/>
    <w:pPr>
      <w:ind w:firstLine="420" w:firstLineChars="100"/>
    </w:pPr>
    <w:rPr>
      <w:szCs w:val="22"/>
    </w:rPr>
  </w:style>
  <w:style w:type="paragraph" w:customStyle="1" w:styleId="55">
    <w:name w:val="正文文本_0_0"/>
    <w:basedOn w:val="56"/>
    <w:autoRedefine/>
    <w:qFormat/>
    <w:uiPriority w:val="0"/>
    <w:pPr>
      <w:spacing w:after="120"/>
    </w:pPr>
    <w:rPr>
      <w:rFonts w:ascii="Calibri" w:hAnsi="Calibri"/>
      <w:kern w:val="0"/>
      <w:sz w:val="20"/>
    </w:rPr>
  </w:style>
  <w:style w:type="paragraph" w:customStyle="1" w:styleId="56">
    <w:name w:val="正文_1_3"/>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57">
    <w:name w:val="NormalCharacter"/>
    <w:autoRedefine/>
    <w:semiHidden/>
    <w:qFormat/>
    <w:uiPriority w:val="0"/>
  </w:style>
  <w:style w:type="paragraph" w:customStyle="1" w:styleId="58">
    <w:name w:val="普通(网站)_0"/>
    <w:basedOn w:val="59"/>
    <w:autoRedefine/>
    <w:qFormat/>
    <w:uiPriority w:val="99"/>
    <w:rPr>
      <w:rFonts w:ascii="Calibri" w:hAnsi="Calibri"/>
      <w:sz w:val="24"/>
      <w:szCs w:val="22"/>
    </w:rPr>
  </w:style>
  <w:style w:type="paragraph" w:customStyle="1" w:styleId="59">
    <w:name w:val="正文_1"/>
    <w:basedOn w:val="50"/>
    <w:next w:val="50"/>
    <w:autoRedefine/>
    <w:qFormat/>
    <w:uiPriority w:val="0"/>
    <w:pPr>
      <w:widowControl w:val="0"/>
      <w:jc w:val="both"/>
    </w:pPr>
    <w:rPr>
      <w:kern w:val="2"/>
      <w:sz w:val="21"/>
      <w:szCs w:val="22"/>
      <w:lang w:val="en-US" w:eastAsia="zh-CN" w:bidi="ar-SA"/>
    </w:rPr>
  </w:style>
  <w:style w:type="paragraph" w:customStyle="1" w:styleId="60">
    <w:name w:val="正文_2_0"/>
    <w:basedOn w:val="52"/>
    <w:autoRedefine/>
    <w:qFormat/>
    <w:uiPriority w:val="0"/>
    <w:rPr>
      <w:rFonts w:ascii="Calibri" w:hAnsi="Calibri"/>
      <w:szCs w:val="21"/>
      <w:lang w:bidi="ug-CN"/>
    </w:rPr>
  </w:style>
  <w:style w:type="paragraph" w:customStyle="1" w:styleId="61">
    <w:name w:val="Normal_1"/>
    <w:autoRedefine/>
    <w:qFormat/>
    <w:uiPriority w:val="0"/>
    <w:rPr>
      <w:rFonts w:ascii="黑体" w:hAnsi="黑体" w:eastAsia="黑体" w:cs="Times New Roman"/>
      <w:b/>
      <w:sz w:val="32"/>
      <w:szCs w:val="24"/>
      <w:lang w:bidi="ar-SA"/>
    </w:rPr>
  </w:style>
  <w:style w:type="paragraph" w:customStyle="1" w:styleId="62">
    <w:name w:val="Normal_2"/>
    <w:autoRedefine/>
    <w:qFormat/>
    <w:uiPriority w:val="0"/>
    <w:rPr>
      <w:rFonts w:ascii="黑体" w:hAnsi="黑体" w:eastAsia="黑体" w:cs="Times New Roman"/>
      <w:b/>
      <w:sz w:val="32"/>
      <w:szCs w:val="24"/>
      <w:lang w:bidi="ar-SA"/>
    </w:rPr>
  </w:style>
  <w:style w:type="paragraph" w:customStyle="1" w:styleId="63">
    <w:name w:val="Normal_3"/>
    <w:autoRedefine/>
    <w:qFormat/>
    <w:uiPriority w:val="0"/>
    <w:rPr>
      <w:rFonts w:ascii="黑体" w:hAnsi="黑体" w:eastAsia="黑体" w:cs="Times New Roman"/>
      <w:b/>
      <w:sz w:val="32"/>
      <w:szCs w:val="24"/>
      <w:lang w:bidi="ar-SA"/>
    </w:rPr>
  </w:style>
  <w:style w:type="paragraph" w:customStyle="1" w:styleId="64">
    <w:name w:val="正文_0_0_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65">
    <w:name w:val="Normal_4"/>
    <w:autoRedefine/>
    <w:qFormat/>
    <w:uiPriority w:val="0"/>
    <w:rPr>
      <w:rFonts w:ascii="黑体" w:hAnsi="黑体" w:eastAsia="黑体" w:cs="Times New Roman"/>
      <w:b/>
      <w:sz w:val="32"/>
      <w:szCs w:val="24"/>
      <w:lang w:bidi="ar-SA"/>
    </w:rPr>
  </w:style>
  <w:style w:type="paragraph" w:customStyle="1" w:styleId="66">
    <w:name w:val="标题 3_0_0"/>
    <w:basedOn w:val="64"/>
    <w:next w:val="64"/>
    <w:autoRedefine/>
    <w:qFormat/>
    <w:uiPriority w:val="0"/>
    <w:pPr>
      <w:autoSpaceDE w:val="0"/>
      <w:autoSpaceDN w:val="0"/>
      <w:adjustRightInd w:val="0"/>
      <w:spacing w:line="500" w:lineRule="exact"/>
      <w:jc w:val="center"/>
      <w:outlineLvl w:val="2"/>
    </w:pPr>
    <w:rPr>
      <w:rFonts w:ascii="宋体" w:hAnsi="宋体" w:eastAsia="宋体"/>
      <w:b/>
      <w:szCs w:val="28"/>
    </w:rPr>
  </w:style>
  <w:style w:type="paragraph" w:customStyle="1" w:styleId="67">
    <w:name w:val="Normal_5"/>
    <w:autoRedefine/>
    <w:qFormat/>
    <w:uiPriority w:val="0"/>
    <w:rPr>
      <w:rFonts w:ascii="黑体" w:hAnsi="黑体" w:eastAsia="黑体" w:cs="Times New Roman"/>
      <w:b/>
      <w:sz w:val="32"/>
      <w:szCs w:val="24"/>
      <w:lang w:bidi="ar-SA"/>
    </w:rPr>
  </w:style>
  <w:style w:type="paragraph" w:customStyle="1" w:styleId="68">
    <w:name w:val="正文_9"/>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9">
    <w:name w:val="正文_0_0_1"/>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70">
    <w:name w:val="正文_4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正文文本缩进_0_1"/>
    <w:basedOn w:val="72"/>
    <w:autoRedefine/>
    <w:qFormat/>
    <w:uiPriority w:val="0"/>
    <w:pPr>
      <w:spacing w:line="500" w:lineRule="exact"/>
      <w:ind w:left="1588" w:leftChars="832" w:firstLine="433" w:firstLineChars="196"/>
    </w:pPr>
    <w:rPr>
      <w:rFonts w:ascii="Calibri" w:hAnsi="Calibri" w:eastAsia="宋体"/>
      <w:sz w:val="24"/>
    </w:rPr>
  </w:style>
  <w:style w:type="paragraph" w:customStyle="1" w:styleId="72">
    <w:name w:val="正文_4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
    <w:name w:val="Normal_10"/>
    <w:autoRedefine/>
    <w:qFormat/>
    <w:uiPriority w:val="0"/>
    <w:rPr>
      <w:rFonts w:ascii="黑体" w:hAnsi="黑体" w:eastAsia="黑体" w:cs="Times New Roman"/>
      <w:b/>
      <w:sz w:val="32"/>
      <w:szCs w:val="24"/>
      <w:lang w:bidi="ar-SA"/>
    </w:rPr>
  </w:style>
  <w:style w:type="paragraph" w:customStyle="1" w:styleId="74">
    <w:name w:val="正文_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6">
    <w:name w:val="Normal_9"/>
    <w:autoRedefine/>
    <w:qFormat/>
    <w:uiPriority w:val="0"/>
    <w:rPr>
      <w:rFonts w:ascii="黑体" w:hAnsi="黑体" w:eastAsia="黑体" w:cs="Times New Roman"/>
      <w:b/>
      <w:sz w:val="32"/>
      <w:szCs w:val="24"/>
      <w:lang w:bidi="ar-SA"/>
    </w:rPr>
  </w:style>
  <w:style w:type="paragraph" w:customStyle="1" w:styleId="77">
    <w:name w:val="正文_6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8">
    <w:name w:val="Normal_9_0"/>
    <w:basedOn w:val="79"/>
    <w:autoRedefine/>
    <w:qFormat/>
    <w:uiPriority w:val="0"/>
    <w:pPr>
      <w:widowControl/>
      <w:jc w:val="left"/>
    </w:pPr>
    <w:rPr>
      <w:rFonts w:ascii="黑体" w:hAnsi="黑体" w:eastAsia="黑体" w:cs="宋体"/>
      <w:b/>
      <w:bCs/>
      <w:kern w:val="0"/>
      <w:sz w:val="32"/>
      <w:szCs w:val="32"/>
    </w:rPr>
  </w:style>
  <w:style w:type="paragraph" w:customStyle="1" w:styleId="79">
    <w:name w:val="正文_3_0"/>
    <w:basedOn w:val="50"/>
    <w:next w:val="80"/>
    <w:autoRedefine/>
    <w:qFormat/>
    <w:uiPriority w:val="0"/>
    <w:pPr>
      <w:widowControl w:val="0"/>
      <w:jc w:val="both"/>
    </w:pPr>
    <w:rPr>
      <w:kern w:val="2"/>
      <w:sz w:val="21"/>
      <w:szCs w:val="22"/>
      <w:lang w:val="en-US" w:eastAsia="zh-CN" w:bidi="ar-SA"/>
    </w:rPr>
  </w:style>
  <w:style w:type="paragraph" w:customStyle="1" w:styleId="80">
    <w:name w:val="页脚_2"/>
    <w:basedOn w:val="81"/>
    <w:autoRedefine/>
    <w:unhideWhenUsed/>
    <w:qFormat/>
    <w:uiPriority w:val="0"/>
    <w:pPr>
      <w:tabs>
        <w:tab w:val="center" w:pos="4153"/>
        <w:tab w:val="right" w:pos="8306"/>
      </w:tabs>
      <w:snapToGrid w:val="0"/>
      <w:jc w:val="left"/>
    </w:pPr>
    <w:rPr>
      <w:sz w:val="18"/>
      <w:szCs w:val="18"/>
    </w:rPr>
  </w:style>
  <w:style w:type="paragraph" w:customStyle="1" w:styleId="81">
    <w:name w:val="正文_4"/>
    <w:basedOn w:val="82"/>
    <w:autoRedefine/>
    <w:qFormat/>
    <w:uiPriority w:val="0"/>
    <w:pPr>
      <w:widowControl w:val="0"/>
      <w:jc w:val="both"/>
    </w:pPr>
    <w:rPr>
      <w:kern w:val="2"/>
      <w:sz w:val="21"/>
      <w:szCs w:val="24"/>
      <w:lang w:val="en-US" w:eastAsia="zh-CN" w:bidi="ar-SA"/>
    </w:rPr>
  </w:style>
  <w:style w:type="paragraph" w:customStyle="1" w:styleId="82">
    <w:name w:val="正文_3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3">
    <w:name w:val="正文_6_0_0"/>
    <w:basedOn w:val="75"/>
    <w:next w:val="84"/>
    <w:autoRedefine/>
    <w:qFormat/>
    <w:uiPriority w:val="0"/>
    <w:rPr>
      <w:rFonts w:ascii="Times New Roman" w:hAnsi="Times New Roman" w:eastAsia="宋体"/>
      <w:szCs w:val="21"/>
    </w:rPr>
  </w:style>
  <w:style w:type="paragraph" w:customStyle="1" w:styleId="84">
    <w:name w:val="页脚_3"/>
    <w:basedOn w:val="83"/>
    <w:autoRedefine/>
    <w:semiHidden/>
    <w:qFormat/>
    <w:uiPriority w:val="0"/>
    <w:pPr>
      <w:snapToGrid w:val="0"/>
      <w:jc w:val="left"/>
    </w:pPr>
    <w:rPr>
      <w:rFonts w:ascii="Times New Roman" w:hAnsi="Times New Roman" w:eastAsia="宋体"/>
      <w:sz w:val="18"/>
      <w:szCs w:val="18"/>
    </w:rPr>
  </w:style>
  <w:style w:type="paragraph" w:customStyle="1" w:styleId="85">
    <w:name w:val="正文_6_0_0_0"/>
    <w:basedOn w:val="75"/>
    <w:autoRedefine/>
    <w:qFormat/>
    <w:uiPriority w:val="0"/>
    <w:rPr>
      <w:rFonts w:ascii="Times New Roman" w:hAnsi="Times New Roman" w:eastAsia="宋体"/>
      <w:szCs w:val="21"/>
    </w:rPr>
  </w:style>
  <w:style w:type="paragraph" w:customStyle="1" w:styleId="86">
    <w:name w:val="Normal_8"/>
    <w:autoRedefine/>
    <w:qFormat/>
    <w:uiPriority w:val="0"/>
    <w:rPr>
      <w:rFonts w:ascii="黑体" w:hAnsi="黑体" w:eastAsia="黑体" w:cs="Times New Roman"/>
      <w:b/>
      <w:sz w:val="32"/>
      <w:szCs w:val="24"/>
      <w:lang w:bidi="ar-SA"/>
    </w:rPr>
  </w:style>
  <w:style w:type="paragraph" w:customStyle="1" w:styleId="87">
    <w:name w:val="Normal_11"/>
    <w:autoRedefine/>
    <w:qFormat/>
    <w:uiPriority w:val="0"/>
    <w:rPr>
      <w:rFonts w:ascii="黑体" w:hAnsi="黑体" w:eastAsia="黑体" w:cs="Times New Roman"/>
      <w:b/>
      <w:sz w:val="32"/>
      <w:szCs w:val="24"/>
      <w:lang w:bidi="ar-SA"/>
    </w:rPr>
  </w:style>
  <w:style w:type="paragraph" w:customStyle="1" w:styleId="88">
    <w:name w:val="正文_5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Normal_19"/>
    <w:autoRedefine/>
    <w:qFormat/>
    <w:uiPriority w:val="0"/>
    <w:rPr>
      <w:rFonts w:ascii="黑体" w:hAnsi="黑体" w:eastAsia="黑体" w:cs="Times New Roman"/>
      <w:b/>
      <w:sz w:val="32"/>
      <w:szCs w:val="24"/>
      <w:lang w:bidi="ar-SA"/>
    </w:rPr>
  </w:style>
  <w:style w:type="table" w:customStyle="1" w:styleId="90">
    <w:name w:val="Table Normal"/>
    <w:semiHidden/>
    <w:unhideWhenUsed/>
    <w:qFormat/>
    <w:uiPriority w:val="0"/>
    <w:tblPr>
      <w:tblCellMar>
        <w:top w:w="0" w:type="dxa"/>
        <w:left w:w="0" w:type="dxa"/>
        <w:bottom w:w="0" w:type="dxa"/>
        <w:right w:w="0" w:type="dxa"/>
      </w:tblCellMar>
    </w:tblPr>
  </w:style>
  <w:style w:type="paragraph" w:customStyle="1" w:styleId="91">
    <w:name w:val="Table Text"/>
    <w:basedOn w:val="1"/>
    <w:semiHidden/>
    <w:qFormat/>
    <w:uiPriority w:val="0"/>
    <w:rPr>
      <w:rFonts w:ascii="微软雅黑" w:hAnsi="微软雅黑" w:eastAsia="微软雅黑" w:cs="微软雅黑"/>
      <w:sz w:val="28"/>
      <w:szCs w:val="28"/>
      <w:lang w:val="en-US" w:eastAsia="en-US" w:bidi="ar-SA"/>
    </w:rPr>
  </w:style>
  <w:style w:type="paragraph" w:customStyle="1" w:styleId="92">
    <w:name w:val="Heading #2|1"/>
    <w:basedOn w:val="1"/>
    <w:qFormat/>
    <w:uiPriority w:val="0"/>
    <w:pPr>
      <w:widowControl w:val="0"/>
      <w:shd w:val="clear" w:color="auto" w:fill="FFFFFF"/>
      <w:spacing w:after="160" w:line="312" w:lineRule="exact"/>
      <w:jc w:val="center"/>
      <w:outlineLvl w:val="1"/>
    </w:pPr>
    <w:rPr>
      <w:rFonts w:ascii="PMingLiU" w:hAnsi="PMingLiU" w:eastAsia="PMingLiU" w:cs="PMingLiU"/>
      <w:sz w:val="28"/>
      <w:szCs w:val="28"/>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86</Pages>
  <Words>13740</Words>
  <Characters>14876</Characters>
  <Lines>0</Lines>
  <Paragraphs>0</Paragraphs>
  <TotalTime>22</TotalTime>
  <ScaleCrop>false</ScaleCrop>
  <LinksUpToDate>false</LinksUpToDate>
  <CharactersWithSpaces>15302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2022-03-16T02:58:00Z</dcterms:created>
  <dc:creator>XHTF</dc:creator>
  <cp:lastModifiedBy>XHTF</cp:lastModifiedBy>
  <cp:lastPrinted>2023-10-17T11:04:00Z</cp:lastPrinted>
  <dcterms:modified xsi:type="dcterms:W3CDTF">2025-04-03T05:32:34Z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DC87E6AC6893428BB9C5F41C2542CE57_13</vt:lpwstr>
  </property>
  <property fmtid="{D5CDD505-2E9C-101B-9397-08002B2CF9AE}" pid="4" name="KSOTemplateDocerSaveRecord">
    <vt:lpwstr>eyJoZGlkIjoiYWM3NTJlMmVkODk4OTIzZmJhODUxMDFkNDE2OTg4YTMiLCJ1c2VySWQiOiIyNTQyMzE5MDUifQ==</vt:lpwstr>
  </property>
</Properties>
</file>