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AFEF3">
      <w:pPr>
        <w:pStyle w:val="29"/>
        <w:rPr>
          <w:rFonts w:hint="eastAsia"/>
          <w:color w:val="auto"/>
          <w:highlight w:val="none"/>
          <w:lang w:val="en-US" w:eastAsia="zh-CN"/>
        </w:rPr>
      </w:pPr>
      <w:bookmarkStart w:id="154" w:name="_GoBack"/>
      <w:bookmarkEnd w:id="154"/>
    </w:p>
    <w:p w14:paraId="626CD671">
      <w:pPr>
        <w:pStyle w:val="21"/>
        <w:tabs>
          <w:tab w:val="left" w:pos="567"/>
        </w:tabs>
        <w:ind w:left="0" w:leftChars="0" w:firstLine="0" w:firstLineChars="0"/>
        <w:jc w:val="center"/>
        <w:rPr>
          <w:rFonts w:hint="eastAsia" w:ascii="宋体" w:hAnsi="宋体" w:eastAsia="宋体" w:cs="宋体"/>
          <w:b w:val="0"/>
          <w:bCs w:val="0"/>
          <w:color w:val="auto"/>
          <w:sz w:val="60"/>
          <w:szCs w:val="60"/>
          <w:highlight w:val="none"/>
          <w:u w:val="none" w:color="auto"/>
          <w:lang w:val="en-US" w:eastAsia="zh-CN"/>
        </w:rPr>
      </w:pPr>
    </w:p>
    <w:p w14:paraId="726459CC">
      <w:pPr>
        <w:jc w:val="center"/>
        <w:rPr>
          <w:rFonts w:hint="eastAsia" w:ascii="宋体" w:hAnsi="宋体" w:cs="宋体"/>
          <w:b w:val="0"/>
          <w:bCs w:val="0"/>
          <w:color w:val="auto"/>
          <w:sz w:val="84"/>
          <w:szCs w:val="84"/>
          <w:highlight w:val="none"/>
          <w:u w:val="none" w:color="auto"/>
          <w:lang w:val="en-US" w:eastAsia="zh-CN"/>
        </w:rPr>
      </w:pPr>
      <w:r>
        <w:rPr>
          <w:rFonts w:hint="eastAsia" w:ascii="宋体" w:hAnsi="宋体" w:cs="宋体"/>
          <w:b w:val="0"/>
          <w:bCs w:val="0"/>
          <w:color w:val="auto"/>
          <w:sz w:val="84"/>
          <w:szCs w:val="84"/>
          <w:highlight w:val="none"/>
          <w:u w:val="none" w:color="auto"/>
          <w:lang w:val="en-US" w:eastAsia="zh-CN"/>
        </w:rPr>
        <w:t>呼图壁县人民医院2025年医疗设备采购项目</w:t>
      </w:r>
    </w:p>
    <w:p w14:paraId="4446624A">
      <w:pPr>
        <w:rPr>
          <w:rFonts w:hint="eastAsia" w:ascii="宋体" w:hAnsi="宋体" w:cs="宋体"/>
          <w:b w:val="0"/>
          <w:bCs w:val="0"/>
          <w:color w:val="auto"/>
          <w:sz w:val="48"/>
          <w:szCs w:val="48"/>
          <w:highlight w:val="none"/>
          <w:u w:val="none" w:color="auto"/>
          <w:lang w:val="en-US" w:eastAsia="zh-CN"/>
        </w:rPr>
      </w:pPr>
    </w:p>
    <w:p w14:paraId="21867238">
      <w:pPr>
        <w:rPr>
          <w:rFonts w:hint="eastAsia"/>
          <w:color w:val="auto"/>
          <w:highlight w:val="none"/>
          <w:lang w:val="en-US" w:eastAsia="zh-CN"/>
        </w:rPr>
      </w:pPr>
    </w:p>
    <w:p w14:paraId="76E2182C">
      <w:pPr>
        <w:pStyle w:val="32"/>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b w:val="0"/>
          <w:bCs w:val="0"/>
          <w:color w:val="auto"/>
          <w:sz w:val="56"/>
          <w:szCs w:val="56"/>
          <w:highlight w:val="none"/>
          <w:lang w:val="en-US" w:eastAsia="zh-CN"/>
        </w:rPr>
      </w:pPr>
      <w:r>
        <w:rPr>
          <w:rFonts w:hint="eastAsia" w:ascii="宋体" w:hAnsi="宋体"/>
          <w:b w:val="0"/>
          <w:bCs w:val="0"/>
          <w:color w:val="auto"/>
          <w:sz w:val="72"/>
          <w:szCs w:val="72"/>
          <w:highlight w:val="none"/>
          <w:lang w:val="en-US" w:eastAsia="zh-CN"/>
        </w:rPr>
        <w:t>招标文件</w:t>
      </w:r>
    </w:p>
    <w:p w14:paraId="6ABF3FE3">
      <w:pPr>
        <w:pStyle w:val="32"/>
        <w:keepNext w:val="0"/>
        <w:keepLines w:val="0"/>
        <w:pageBreakBefore w:val="0"/>
        <w:widowControl w:val="0"/>
        <w:kinsoku/>
        <w:wordWrap/>
        <w:overflowPunct/>
        <w:topLinePunct w:val="0"/>
        <w:bidi w:val="0"/>
        <w:snapToGrid/>
        <w:spacing w:line="360" w:lineRule="auto"/>
        <w:jc w:val="both"/>
        <w:textAlignment w:val="auto"/>
        <w:rPr>
          <w:rFonts w:hint="eastAsia" w:ascii="宋体" w:hAnsi="宋体"/>
          <w:color w:val="auto"/>
          <w:sz w:val="56"/>
          <w:szCs w:val="56"/>
          <w:highlight w:val="none"/>
          <w:lang w:val="en-US" w:eastAsia="zh-CN"/>
        </w:rPr>
      </w:pPr>
    </w:p>
    <w:p w14:paraId="196FA71E">
      <w:pPr>
        <w:pStyle w:val="32"/>
        <w:spacing w:line="440" w:lineRule="exact"/>
        <w:jc w:val="both"/>
        <w:rPr>
          <w:rFonts w:ascii="宋体" w:hAnsi="宋体"/>
          <w:color w:val="auto"/>
          <w:sz w:val="96"/>
          <w:szCs w:val="96"/>
          <w:highlight w:val="none"/>
        </w:rPr>
      </w:pPr>
    </w:p>
    <w:p w14:paraId="540FB1EC">
      <w:pPr>
        <w:spacing w:before="120" w:line="360" w:lineRule="auto"/>
        <w:ind w:firstLine="723" w:firstLineChars="200"/>
        <w:jc w:val="left"/>
        <w:rPr>
          <w:rFonts w:hint="eastAsia" w:ascii="宋体" w:hAnsi="宋体" w:cs="宋体"/>
          <w:b/>
          <w:bCs/>
          <w:color w:val="auto"/>
          <w:sz w:val="36"/>
          <w:szCs w:val="36"/>
          <w:highlight w:val="none"/>
          <w:u w:val="single" w:color="auto"/>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u w:val="single" w:color="auto"/>
          <w:lang w:val="en-US" w:eastAsia="zh-CN"/>
        </w:rPr>
        <w:t xml:space="preserve">呼图壁县人民医院2025年医疗设备采购项目  </w:t>
      </w:r>
    </w:p>
    <w:p w14:paraId="0D72979B">
      <w:pPr>
        <w:pStyle w:val="20"/>
        <w:spacing w:line="360" w:lineRule="auto"/>
        <w:ind w:left="2525" w:leftChars="342" w:hanging="1807" w:hangingChars="500"/>
        <w:jc w:val="left"/>
        <w:rPr>
          <w:rFonts w:hint="default" w:ascii="宋体" w:hAnsi="宋体" w:eastAsia="宋体" w:cs="宋体"/>
          <w:b/>
          <w:bCs/>
          <w:color w:val="auto"/>
          <w:kern w:val="2"/>
          <w:sz w:val="36"/>
          <w:szCs w:val="36"/>
          <w:highlight w:val="none"/>
          <w:u w:val="single" w:color="auto"/>
          <w:lang w:val="en-US" w:eastAsia="zh-CN" w:bidi="ar-SA"/>
        </w:rPr>
      </w:pPr>
      <w:r>
        <w:rPr>
          <w:rFonts w:hint="eastAsia" w:ascii="宋体" w:hAnsi="宋体" w:eastAsia="宋体" w:cs="宋体"/>
          <w:b/>
          <w:bCs/>
          <w:color w:val="auto"/>
          <w:kern w:val="2"/>
          <w:sz w:val="36"/>
          <w:szCs w:val="36"/>
          <w:highlight w:val="none"/>
          <w:lang w:val="en-US" w:eastAsia="zh-CN" w:bidi="ar-SA"/>
        </w:rPr>
        <w:t>标段名称：</w:t>
      </w:r>
      <w:r>
        <w:rPr>
          <w:rFonts w:hint="eastAsia" w:ascii="宋体" w:hAnsi="宋体" w:eastAsia="宋体" w:cs="宋体"/>
          <w:b/>
          <w:bCs/>
          <w:color w:val="auto"/>
          <w:kern w:val="2"/>
          <w:sz w:val="36"/>
          <w:szCs w:val="36"/>
          <w:highlight w:val="none"/>
          <w:u w:val="single" w:color="auto"/>
          <w:lang w:val="en-US" w:eastAsia="zh-CN" w:bidi="ar-SA"/>
        </w:rPr>
        <w:t xml:space="preserve">标段一：呼图壁县人民医院口腔科、神经、消化内科医疗设备采购项目                     </w:t>
      </w:r>
    </w:p>
    <w:p w14:paraId="45A6E81C">
      <w:pPr>
        <w:pStyle w:val="20"/>
        <w:spacing w:line="360" w:lineRule="auto"/>
        <w:ind w:firstLine="723" w:firstLineChars="200"/>
        <w:jc w:val="left"/>
        <w:rPr>
          <w:rFonts w:hint="eastAsia"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项目编号：</w:t>
      </w:r>
      <w:r>
        <w:rPr>
          <w:rFonts w:hint="eastAsia" w:cs="宋体"/>
          <w:b/>
          <w:bCs/>
          <w:color w:val="auto"/>
          <w:sz w:val="36"/>
          <w:szCs w:val="36"/>
          <w:highlight w:val="none"/>
          <w:u w:val="single"/>
          <w:lang w:val="en-US" w:eastAsia="zh-CN"/>
        </w:rPr>
        <w:t>XJCXD-2025-006</w:t>
      </w:r>
      <w:r>
        <w:rPr>
          <w:rFonts w:hint="eastAsia" w:cs="宋体"/>
          <w:b/>
          <w:bCs/>
          <w:color w:val="auto"/>
          <w:kern w:val="2"/>
          <w:sz w:val="36"/>
          <w:szCs w:val="36"/>
          <w:highlight w:val="none"/>
          <w:u w:val="single"/>
          <w:lang w:val="en-US" w:eastAsia="zh-CN"/>
        </w:rPr>
        <w:t xml:space="preserve">            </w:t>
      </w:r>
      <w:r>
        <w:rPr>
          <w:rFonts w:hint="eastAsia" w:ascii="宋体" w:hAnsi="宋体" w:eastAsia="宋体"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none"/>
          <w:lang w:val="en-US" w:eastAsia="zh-CN"/>
        </w:rPr>
        <w:t xml:space="preserve"> </w:t>
      </w:r>
      <w:r>
        <w:rPr>
          <w:rFonts w:hint="eastAsia" w:ascii="宋体" w:hAnsi="宋体" w:eastAsia="宋体" w:cs="宋体"/>
          <w:b/>
          <w:bCs/>
          <w:color w:val="auto"/>
          <w:kern w:val="2"/>
          <w:sz w:val="36"/>
          <w:szCs w:val="36"/>
          <w:highlight w:val="none"/>
          <w:u w:val="none"/>
          <w:lang w:val="en-US" w:eastAsia="zh-CN"/>
        </w:rPr>
        <w:t xml:space="preserve">   </w:t>
      </w:r>
    </w:p>
    <w:p w14:paraId="5D802D01">
      <w:pPr>
        <w:pStyle w:val="20"/>
        <w:spacing w:line="360" w:lineRule="auto"/>
        <w:ind w:firstLine="723" w:firstLineChars="200"/>
        <w:jc w:val="left"/>
        <w:rPr>
          <w:rFonts w:hint="default"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采</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购</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人：</w:t>
      </w:r>
      <w:r>
        <w:rPr>
          <w:rFonts w:hint="eastAsia" w:cs="宋体"/>
          <w:b/>
          <w:bCs/>
          <w:color w:val="auto"/>
          <w:sz w:val="36"/>
          <w:szCs w:val="36"/>
          <w:highlight w:val="none"/>
          <w:u w:val="single" w:color="auto"/>
          <w:lang w:val="en-US" w:eastAsia="zh-CN"/>
        </w:rPr>
        <w:t>呼图壁县人民医院</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u w:val="none"/>
          <w:lang w:val="en-US" w:eastAsia="zh-CN"/>
        </w:rPr>
        <w:t xml:space="preserve">    </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lang w:val="en-US" w:eastAsia="zh-CN"/>
        </w:rPr>
        <w:t xml:space="preserve">   </w:t>
      </w:r>
    </w:p>
    <w:p w14:paraId="67716D1E">
      <w:pPr>
        <w:pStyle w:val="11"/>
        <w:tabs>
          <w:tab w:val="left" w:pos="567"/>
        </w:tabs>
        <w:spacing w:before="154" w:line="360" w:lineRule="auto"/>
        <w:ind w:firstLine="723" w:firstLineChars="200"/>
        <w:jc w:val="left"/>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u w:val="none"/>
        </w:rPr>
        <w:t>代理机构：</w:t>
      </w:r>
      <w:r>
        <w:rPr>
          <w:rFonts w:hint="eastAsia" w:ascii="宋体" w:hAnsi="宋体" w:eastAsia="宋体" w:cs="宋体"/>
          <w:b/>
          <w:bCs/>
          <w:color w:val="auto"/>
          <w:sz w:val="36"/>
          <w:szCs w:val="36"/>
          <w:highlight w:val="none"/>
          <w:u w:val="single"/>
        </w:rPr>
        <w:t>新疆诚信达招标代理有限责任公司</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none"/>
          <w:lang w:val="en-US" w:eastAsia="zh-CN"/>
        </w:rPr>
        <w:t xml:space="preserve">    </w:t>
      </w:r>
      <w:r>
        <w:rPr>
          <w:rFonts w:hint="eastAsia" w:ascii="宋体" w:hAnsi="宋体" w:cs="宋体"/>
          <w:b/>
          <w:bCs/>
          <w:color w:val="auto"/>
          <w:sz w:val="36"/>
          <w:szCs w:val="36"/>
          <w:highlight w:val="none"/>
          <w:u w:val="single"/>
          <w:lang w:val="en-US" w:eastAsia="zh-CN"/>
        </w:rPr>
        <w:t xml:space="preserve">  </w:t>
      </w:r>
    </w:p>
    <w:p w14:paraId="5039D7AD">
      <w:pPr>
        <w:keepNext w:val="0"/>
        <w:keepLines w:val="0"/>
        <w:pageBreakBefore w:val="0"/>
        <w:widowControl w:val="0"/>
        <w:kinsoku/>
        <w:wordWrap/>
        <w:overflowPunct/>
        <w:topLinePunct w:val="0"/>
        <w:autoSpaceDE/>
        <w:autoSpaceDN/>
        <w:bidi w:val="0"/>
        <w:adjustRightInd/>
        <w:snapToGrid/>
        <w:spacing w:line="480" w:lineRule="auto"/>
        <w:ind w:firstLine="723" w:firstLineChars="200"/>
        <w:jc w:val="left"/>
        <w:textAlignment w:val="auto"/>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日    期：</w:t>
      </w:r>
      <w:r>
        <w:rPr>
          <w:rFonts w:hint="eastAsia" w:ascii="宋体" w:hAnsi="宋体" w:cs="宋体"/>
          <w:b/>
          <w:bCs/>
          <w:color w:val="auto"/>
          <w:sz w:val="36"/>
          <w:szCs w:val="36"/>
          <w:highlight w:val="none"/>
          <w:u w:val="single"/>
          <w:lang w:val="en-US" w:eastAsia="zh-CN"/>
        </w:rPr>
        <w:t>2025</w:t>
      </w:r>
      <w:r>
        <w:rPr>
          <w:rFonts w:hint="eastAsia" w:ascii="宋体" w:hAnsi="宋体" w:eastAsia="宋体" w:cs="宋体"/>
          <w:b/>
          <w:bCs/>
          <w:color w:val="auto"/>
          <w:sz w:val="36"/>
          <w:szCs w:val="36"/>
          <w:highlight w:val="none"/>
          <w:u w:val="single"/>
          <w:lang w:val="en-US" w:eastAsia="zh-CN"/>
        </w:rPr>
        <w:t>年</w:t>
      </w:r>
      <w:r>
        <w:rPr>
          <w:rFonts w:hint="eastAsia" w:ascii="宋体" w:hAnsi="宋体" w:cs="宋体"/>
          <w:b/>
          <w:bCs/>
          <w:color w:val="auto"/>
          <w:sz w:val="36"/>
          <w:szCs w:val="36"/>
          <w:highlight w:val="none"/>
          <w:u w:val="single"/>
          <w:lang w:val="en-US" w:eastAsia="zh-CN"/>
        </w:rPr>
        <w:t>3</w:t>
      </w:r>
      <w:r>
        <w:rPr>
          <w:rFonts w:hint="eastAsia" w:ascii="宋体" w:hAnsi="宋体" w:eastAsia="宋体" w:cs="宋体"/>
          <w:b/>
          <w:bCs/>
          <w:color w:val="auto"/>
          <w:sz w:val="36"/>
          <w:szCs w:val="36"/>
          <w:highlight w:val="none"/>
          <w:u w:val="single"/>
          <w:lang w:val="en-US" w:eastAsia="zh-CN"/>
        </w:rPr>
        <w:t>月</w:t>
      </w:r>
      <w:r>
        <w:rPr>
          <w:rFonts w:hint="eastAsia" w:ascii="宋体" w:hAnsi="宋体" w:cs="宋体"/>
          <w:b/>
          <w:bCs/>
          <w:color w:val="auto"/>
          <w:sz w:val="36"/>
          <w:szCs w:val="36"/>
          <w:highlight w:val="none"/>
          <w:u w:val="single"/>
          <w:lang w:val="en-US" w:eastAsia="zh-CN"/>
        </w:rPr>
        <w:t xml:space="preserve">28日                                 </w:t>
      </w:r>
    </w:p>
    <w:p w14:paraId="38A06EC4">
      <w:pPr>
        <w:rPr>
          <w:color w:val="auto"/>
          <w:highlight w:val="none"/>
        </w:rPr>
      </w:pPr>
    </w:p>
    <w:p w14:paraId="2C26D108">
      <w:pPr>
        <w:pStyle w:val="11"/>
        <w:rPr>
          <w:color w:val="auto"/>
          <w:sz w:val="15"/>
          <w:szCs w:val="15"/>
          <w:highlight w:val="none"/>
        </w:rPr>
        <w:sectPr>
          <w:headerReference r:id="rId4" w:type="first"/>
          <w:footerReference r:id="rId5" w:type="first"/>
          <w:head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p>
    <w:p w14:paraId="1B7A3007">
      <w:pPr>
        <w:pStyle w:val="17"/>
        <w:jc w:val="center"/>
        <w:rPr>
          <w:rFonts w:ascii="宋体" w:hAnsi="宋体" w:eastAsia="宋体"/>
          <w:color w:val="auto"/>
          <w:highlight w:val="none"/>
        </w:rPr>
      </w:pPr>
      <w:r>
        <w:rPr>
          <w:rFonts w:hint="eastAsia" w:ascii="宋体" w:hAnsi="宋体" w:eastAsia="宋体"/>
          <w:color w:val="auto"/>
          <w:highlight w:val="none"/>
        </w:rPr>
        <w:t>目录</w:t>
      </w:r>
    </w:p>
    <w:p w14:paraId="1AB55962">
      <w:pPr>
        <w:rPr>
          <w:rFonts w:ascii="宋体" w:hAnsi="宋体"/>
          <w:color w:val="auto"/>
          <w:highlight w:val="none"/>
        </w:rPr>
      </w:pPr>
    </w:p>
    <w:p w14:paraId="6E0E91B0">
      <w:pPr>
        <w:pStyle w:val="17"/>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TOC \o "1-3" \h \z \u </w:instrText>
      </w:r>
      <w:r>
        <w:rPr>
          <w:rFonts w:ascii="宋体" w:hAnsi="宋体" w:eastAsia="宋体"/>
          <w:b/>
          <w:bCs w:val="0"/>
          <w:color w:val="auto"/>
          <w:sz w:val="28"/>
          <w:szCs w:val="28"/>
          <w:highlight w:val="none"/>
        </w:rPr>
        <w:fldChar w:fldCharType="separate"/>
      </w: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"_Toc497239281"</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lang w:val="en-US" w:eastAsia="zh-CN"/>
        </w:rPr>
        <w:t>招标</w:t>
      </w:r>
      <w:r>
        <w:rPr>
          <w:rStyle w:val="27"/>
          <w:rFonts w:hint="eastAsia" w:ascii="宋体" w:hAnsi="宋体" w:eastAsia="宋体"/>
          <w:b/>
          <w:bCs w:val="0"/>
          <w:color w:val="auto"/>
          <w:sz w:val="28"/>
          <w:szCs w:val="28"/>
          <w:highlight w:val="none"/>
        </w:rPr>
        <w:t>公告</w:t>
      </w:r>
      <w:bookmarkStart w:id="0" w:name="_Hlt497239298"/>
      <w:r>
        <w:rPr>
          <w:rFonts w:ascii="宋体" w:hAnsi="宋体" w:eastAsia="宋体"/>
          <w:b/>
          <w:bCs w:val="0"/>
          <w:color w:val="auto"/>
          <w:sz w:val="28"/>
          <w:szCs w:val="28"/>
          <w:highlight w:val="none"/>
        </w:rPr>
        <w:tab/>
      </w:r>
      <w:bookmarkEnd w:id="0"/>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2</w:t>
      </w:r>
    </w:p>
    <w:p w14:paraId="201866D1">
      <w:pPr>
        <w:pStyle w:val="17"/>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"_Toc497239282"</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第一部</w:t>
      </w:r>
      <w:r>
        <w:rPr>
          <w:rStyle w:val="27"/>
          <w:rFonts w:hint="eastAsia" w:ascii="宋体" w:hAnsi="宋体" w:eastAsia="宋体"/>
          <w:b/>
          <w:bCs w:val="0"/>
          <w:color w:val="auto"/>
          <w:sz w:val="28"/>
          <w:szCs w:val="28"/>
          <w:highlight w:val="none"/>
          <w:lang w:val="en-US" w:eastAsia="zh-CN"/>
        </w:rPr>
        <w:t>分</w:t>
      </w:r>
      <w:r>
        <w:rPr>
          <w:rStyle w:val="27"/>
          <w:rFonts w:ascii="宋体" w:hAnsi="宋体" w:eastAsia="宋体"/>
          <w:b/>
          <w:bCs w:val="0"/>
          <w:color w:val="auto"/>
          <w:sz w:val="28"/>
          <w:szCs w:val="28"/>
          <w:highlight w:val="none"/>
        </w:rPr>
        <w:t xml:space="preserve"> </w:t>
      </w:r>
      <w:r>
        <w:rPr>
          <w:rStyle w:val="27"/>
          <w:rFonts w:hint="eastAsia" w:ascii="宋体" w:hAnsi="宋体" w:eastAsia="宋体"/>
          <w:b/>
          <w:bCs w:val="0"/>
          <w:color w:val="auto"/>
          <w:sz w:val="28"/>
          <w:szCs w:val="28"/>
          <w:highlight w:val="none"/>
        </w:rPr>
        <w:t>投标</w:t>
      </w:r>
      <w:r>
        <w:rPr>
          <w:rStyle w:val="27"/>
          <w:rFonts w:hint="eastAsia" w:ascii="宋体" w:hAnsi="宋体" w:eastAsia="宋体"/>
          <w:b/>
          <w:bCs w:val="0"/>
          <w:color w:val="auto"/>
          <w:sz w:val="28"/>
          <w:szCs w:val="28"/>
          <w:highlight w:val="none"/>
          <w:lang w:val="en-US" w:eastAsia="zh-CN"/>
        </w:rPr>
        <w:t>人</w:t>
      </w:r>
      <w:r>
        <w:rPr>
          <w:rStyle w:val="27"/>
          <w:rFonts w:hint="eastAsia" w:ascii="宋体" w:hAnsi="宋体" w:eastAsia="宋体"/>
          <w:b/>
          <w:bCs w:val="0"/>
          <w:color w:val="auto"/>
          <w:sz w:val="28"/>
          <w:szCs w:val="28"/>
          <w:highlight w:val="none"/>
        </w:rPr>
        <w:t>须知</w:t>
      </w:r>
      <w:r>
        <w:rPr>
          <w:rStyle w:val="27"/>
          <w:rFonts w:hint="eastAsia" w:ascii="宋体" w:hAnsi="宋体" w:eastAsia="宋体"/>
          <w:b/>
          <w:bCs w:val="0"/>
          <w:color w:val="auto"/>
          <w:sz w:val="28"/>
          <w:szCs w:val="28"/>
          <w:highlight w:val="none"/>
          <w:lang w:val="en-US" w:eastAsia="zh-CN"/>
        </w:rPr>
        <w:t>前附表</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6</w:t>
      </w:r>
    </w:p>
    <w:p w14:paraId="1C78AE40">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"_Toc497239283"</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第二部分</w:t>
      </w:r>
      <w:r>
        <w:rPr>
          <w:rStyle w:val="27"/>
          <w:rFonts w:hint="eastAsia" w:ascii="宋体" w:hAnsi="宋体" w:eastAsia="宋体"/>
          <w:b/>
          <w:bCs w:val="0"/>
          <w:color w:val="auto"/>
          <w:sz w:val="28"/>
          <w:szCs w:val="28"/>
          <w:highlight w:val="none"/>
          <w:lang w:val="en-US" w:eastAsia="zh-CN"/>
        </w:rPr>
        <w:t xml:space="preserve"> </w:t>
      </w:r>
      <w:r>
        <w:rPr>
          <w:rStyle w:val="27"/>
          <w:rFonts w:hint="eastAsia" w:ascii="宋体" w:hAnsi="宋体" w:eastAsia="宋体"/>
          <w:b/>
          <w:bCs w:val="0"/>
          <w:color w:val="auto"/>
          <w:sz w:val="28"/>
          <w:szCs w:val="28"/>
          <w:highlight w:val="none"/>
        </w:rPr>
        <w:t>招标说明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10</w:t>
      </w:r>
    </w:p>
    <w:p w14:paraId="20BCE830">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"_Toc497239284"</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第一章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总则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10</w:t>
      </w:r>
    </w:p>
    <w:p w14:paraId="381DF325">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"_Toc497239285"</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第二章</w:t>
      </w:r>
      <w:r>
        <w:rPr>
          <w:rStyle w:val="27"/>
          <w:rFonts w:hint="eastAsia" w:ascii="宋体" w:hAnsi="宋体"/>
          <w:b/>
          <w:bCs w:val="0"/>
          <w:color w:val="auto"/>
          <w:sz w:val="28"/>
          <w:szCs w:val="28"/>
          <w:highlight w:val="none"/>
          <w:lang w:val="en-US" w:eastAsia="zh-CN"/>
        </w:rPr>
        <w:t xml:space="preserve"> 招标文件</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12</w:t>
      </w:r>
    </w:p>
    <w:p w14:paraId="3F41B9FE">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"_Toc497239286"</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第三部分</w:t>
      </w:r>
      <w:r>
        <w:rPr>
          <w:rStyle w:val="27"/>
          <w:rFonts w:hint="eastAsia" w:ascii="宋体" w:hAnsi="宋体" w:eastAsia="宋体"/>
          <w:b/>
          <w:bCs w:val="0"/>
          <w:color w:val="auto"/>
          <w:sz w:val="28"/>
          <w:szCs w:val="28"/>
          <w:highlight w:val="none"/>
          <w:lang w:val="en-US" w:eastAsia="zh-CN"/>
        </w:rPr>
        <w:t xml:space="preserve"> </w:t>
      </w:r>
      <w:r>
        <w:rPr>
          <w:rStyle w:val="27"/>
          <w:rFonts w:hint="eastAsia" w:ascii="宋体" w:hAnsi="宋体" w:eastAsia="宋体"/>
          <w:b/>
          <w:bCs w:val="0"/>
          <w:color w:val="auto"/>
          <w:sz w:val="28"/>
          <w:szCs w:val="28"/>
          <w:highlight w:val="none"/>
        </w:rPr>
        <w:t>投标说明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13</w:t>
      </w:r>
    </w:p>
    <w:p w14:paraId="28F44AB2">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"_Toc497239287"</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第一章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对投标人的资质要求</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13</w:t>
      </w:r>
    </w:p>
    <w:p w14:paraId="34D92BA4">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"_Toc497239288"</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第二章</w:t>
      </w:r>
      <w:r>
        <w:rPr>
          <w:rStyle w:val="27"/>
          <w:rFonts w:hint="eastAsia" w:ascii="宋体" w:hAnsi="宋体"/>
          <w:b/>
          <w:bCs w:val="0"/>
          <w:color w:val="auto"/>
          <w:sz w:val="28"/>
          <w:szCs w:val="28"/>
          <w:highlight w:val="none"/>
          <w:lang w:val="en-US" w:eastAsia="zh-CN"/>
        </w:rPr>
        <w:t xml:space="preserve"> 投标文件</w:t>
      </w:r>
      <w:r>
        <w:rPr>
          <w:rStyle w:val="27"/>
          <w:rFonts w:hint="eastAsia" w:ascii="宋体" w:hAnsi="宋体"/>
          <w:b/>
          <w:bCs w:val="0"/>
          <w:color w:val="auto"/>
          <w:sz w:val="28"/>
          <w:szCs w:val="28"/>
          <w:highlight w:val="none"/>
        </w:rPr>
        <w:t>的编写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15</w:t>
      </w:r>
    </w:p>
    <w:p w14:paraId="6B9498A4">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"_Toc497239289"</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第三章</w:t>
      </w:r>
      <w:r>
        <w:rPr>
          <w:rStyle w:val="27"/>
          <w:rFonts w:hint="eastAsia" w:ascii="宋体" w:hAnsi="宋体"/>
          <w:b/>
          <w:bCs w:val="0"/>
          <w:color w:val="auto"/>
          <w:sz w:val="28"/>
          <w:szCs w:val="28"/>
          <w:highlight w:val="none"/>
          <w:lang w:val="en-US" w:eastAsia="zh-CN"/>
        </w:rPr>
        <w:t xml:space="preserve"> 投标文件</w:t>
      </w:r>
      <w:r>
        <w:rPr>
          <w:rStyle w:val="27"/>
          <w:rFonts w:hint="eastAsia" w:ascii="宋体" w:hAnsi="宋体"/>
          <w:b/>
          <w:bCs w:val="0"/>
          <w:color w:val="auto"/>
          <w:sz w:val="28"/>
          <w:szCs w:val="28"/>
          <w:highlight w:val="none"/>
        </w:rPr>
        <w:t>的递交</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19</w:t>
      </w:r>
    </w:p>
    <w:p w14:paraId="3A24CD3A">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"_Toc497239290"</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第四章</w:t>
      </w:r>
      <w:r>
        <w:rPr>
          <w:rStyle w:val="27"/>
          <w:rFonts w:hint="eastAsia" w:ascii="宋体" w:hAnsi="宋体"/>
          <w:b/>
          <w:bCs w:val="0"/>
          <w:color w:val="auto"/>
          <w:sz w:val="28"/>
          <w:szCs w:val="28"/>
          <w:highlight w:val="none"/>
          <w:lang w:val="en-US" w:eastAsia="zh-CN"/>
        </w:rPr>
        <w:t xml:space="preserve"> 评标委员会</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20</w:t>
      </w:r>
    </w:p>
    <w:p w14:paraId="62FE0F73">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"_Toc497239291"</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第五章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开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21</w:t>
      </w:r>
    </w:p>
    <w:p w14:paraId="4DBFA0A0">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"_Toc497239292"</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第六章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评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22</w:t>
      </w:r>
    </w:p>
    <w:p w14:paraId="38B90711">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"_Toc497239293"</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第七章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定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34</w:t>
      </w:r>
    </w:p>
    <w:p w14:paraId="0382D679">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"_Toc497239294"</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第八章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授予合同</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34</w:t>
      </w:r>
    </w:p>
    <w:p w14:paraId="52AE2FF8">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"_Toc497239295"</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第四部</w:t>
      </w:r>
      <w:r>
        <w:rPr>
          <w:rStyle w:val="27"/>
          <w:rFonts w:hint="eastAsia" w:ascii="宋体" w:hAnsi="宋体" w:eastAsia="宋体"/>
          <w:b/>
          <w:bCs w:val="0"/>
          <w:color w:val="auto"/>
          <w:sz w:val="28"/>
          <w:szCs w:val="28"/>
          <w:highlight w:val="none"/>
          <w:lang w:val="en-US" w:eastAsia="zh-CN"/>
        </w:rPr>
        <w:t>分</w:t>
      </w:r>
      <w:r>
        <w:rPr>
          <w:rStyle w:val="27"/>
          <w:rFonts w:hint="eastAsia" w:ascii="宋体" w:hAnsi="宋体" w:eastAsia="宋体" w:cs="Times New Roman"/>
          <w:b/>
          <w:bCs w:val="0"/>
          <w:color w:val="auto"/>
          <w:kern w:val="2"/>
          <w:sz w:val="28"/>
          <w:szCs w:val="28"/>
          <w:highlight w:val="none"/>
          <w:lang w:val="en-US" w:eastAsia="zh-CN" w:bidi="ar-SA"/>
        </w:rPr>
        <w:t xml:space="preserve"> 采购服务及要求</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36</w:t>
      </w:r>
    </w:p>
    <w:p w14:paraId="387C96A6">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"_Toc497239296"</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第五部分 合同部分</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49</w:t>
      </w:r>
    </w:p>
    <w:p w14:paraId="6B19C588">
      <w:pPr>
        <w:pStyle w:val="17"/>
        <w:spacing w:line="360" w:lineRule="auto"/>
        <w:rPr>
          <w:rFonts w:hint="eastAsia" w:ascii="宋体" w:hAnsi="宋体" w:eastAsia="宋体"/>
          <w:b/>
          <w:bCs w:val="0"/>
          <w:color w:val="auto"/>
          <w:sz w:val="28"/>
          <w:szCs w:val="28"/>
          <w:highlight w:val="none"/>
          <w:lang w:val="en-US" w:eastAsia="zh-CN"/>
        </w:rPr>
        <w:sectPr>
          <w:footerReference r:id="rId7" w:type="firs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r>
        <w:rPr>
          <w:rFonts w:ascii="宋体" w:hAnsi="宋体"/>
          <w:b/>
          <w:bCs w:val="0"/>
          <w:color w:val="auto"/>
          <w:sz w:val="28"/>
          <w:szCs w:val="28"/>
          <w:highlight w:val="none"/>
        </w:rPr>
        <w:fldChar w:fldCharType="end"/>
      </w:r>
      <w:r>
        <w:rPr>
          <w:rFonts w:ascii="宋体" w:hAnsi="宋体" w:eastAsia="宋体"/>
          <w:b/>
          <w:bCs w:val="0"/>
          <w:color w:val="auto"/>
          <w:sz w:val="28"/>
          <w:szCs w:val="28"/>
          <w:highlight w:val="none"/>
        </w:rPr>
        <w:fldChar w:fldCharType="begin"/>
      </w:r>
      <w:r>
        <w:rPr>
          <w:rFonts w:ascii="宋体" w:hAnsi="宋体" w:eastAsia="宋体"/>
          <w:b/>
          <w:bCs w:val="0"/>
          <w:color w:val="auto"/>
          <w:sz w:val="28"/>
          <w:szCs w:val="28"/>
          <w:highlight w:val="none"/>
        </w:rPr>
        <w:instrText xml:space="preserve"> HYPERLINK \l "_Toc497239297"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rPr>
        <w:t>第六部分</w:t>
      </w:r>
      <w:r>
        <w:rPr>
          <w:rFonts w:hint="eastAsia" w:ascii="宋体" w:hAnsi="宋体" w:eastAsia="宋体"/>
          <w:b/>
          <w:bCs w:val="0"/>
          <w:color w:val="auto"/>
          <w:sz w:val="28"/>
          <w:szCs w:val="28"/>
          <w:highlight w:val="none"/>
          <w:lang w:val="en-US" w:eastAsia="zh-CN"/>
        </w:rPr>
        <w:t xml:space="preserve"> </w:t>
      </w:r>
      <w:r>
        <w:rPr>
          <w:rFonts w:hint="eastAsia" w:ascii="宋体" w:hAnsi="宋体" w:eastAsia="宋体"/>
          <w:b/>
          <w:bCs w:val="0"/>
          <w:color w:val="auto"/>
          <w:sz w:val="28"/>
          <w:szCs w:val="28"/>
          <w:highlight w:val="none"/>
        </w:rPr>
        <w:t>附　件</w:t>
      </w:r>
      <w:r>
        <w:rPr>
          <w:rFonts w:ascii="宋体" w:hAnsi="宋体" w:eastAsia="宋体"/>
          <w:b/>
          <w:bCs w:val="0"/>
          <w:color w:val="auto"/>
          <w:sz w:val="28"/>
          <w:szCs w:val="28"/>
          <w:highlight w:val="none"/>
        </w:rPr>
        <w:tab/>
      </w:r>
      <w:r>
        <w:rPr>
          <w:rFonts w:hint="eastAsia" w:ascii="宋体" w:hAnsi="宋体" w:eastAsia="宋体"/>
          <w:b/>
          <w:bCs w:val="0"/>
          <w:color w:val="auto"/>
          <w:sz w:val="28"/>
          <w:szCs w:val="28"/>
          <w:highlight w:val="none"/>
          <w:lang w:val="en-US" w:eastAsia="zh-CN"/>
        </w:rPr>
        <w:t>5</w:t>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5</w:t>
      </w:r>
    </w:p>
    <w:p w14:paraId="33E7A9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color w:val="auto"/>
          <w:sz w:val="44"/>
          <w:szCs w:val="44"/>
          <w:highlight w:val="none"/>
          <w:lang w:val="en-US" w:eastAsia="zh-CN"/>
        </w:rPr>
      </w:pPr>
      <w:r>
        <w:rPr>
          <w:rFonts w:hint="eastAsia" w:asciiTheme="minorEastAsia" w:hAnsiTheme="minorEastAsia" w:cstheme="minorEastAsia"/>
          <w:b/>
          <w:bCs/>
          <w:color w:val="auto"/>
          <w:sz w:val="44"/>
          <w:szCs w:val="44"/>
          <w:highlight w:val="none"/>
          <w:lang w:val="en-US" w:eastAsia="zh-CN"/>
        </w:rPr>
        <w:t>第一章 招标公告</w:t>
      </w:r>
    </w:p>
    <w:p w14:paraId="625B7115">
      <w:pPr>
        <w:pStyle w:val="11"/>
        <w:numPr>
          <w:ilvl w:val="0"/>
          <w:numId w:val="0"/>
        </w:numPr>
        <w:tabs>
          <w:tab w:val="left" w:pos="567"/>
        </w:tabs>
        <w:jc w:val="center"/>
        <w:rPr>
          <w:rFonts w:hint="default"/>
          <w:b w:val="0"/>
          <w:bCs w:val="0"/>
          <w:color w:val="auto"/>
          <w:sz w:val="32"/>
          <w:szCs w:val="32"/>
          <w:highlight w:val="none"/>
          <w:u w:val="none" w:color="auto"/>
          <w:lang w:val="en-US" w:eastAsia="zh-CN"/>
        </w:rPr>
      </w:pPr>
      <w:r>
        <w:rPr>
          <w:rFonts w:hint="eastAsia" w:ascii="宋体" w:hAnsi="宋体" w:cs="宋体"/>
          <w:b w:val="0"/>
          <w:bCs w:val="0"/>
          <w:color w:val="auto"/>
          <w:kern w:val="0"/>
          <w:sz w:val="32"/>
          <w:szCs w:val="32"/>
          <w:highlight w:val="none"/>
          <w:u w:val="none" w:color="auto"/>
          <w:lang w:val="en-US" w:eastAsia="zh-CN" w:bidi="ar-SA"/>
        </w:rPr>
        <w:t>呼图壁县人民医院2025年医疗设备采购项目招标</w:t>
      </w:r>
      <w:r>
        <w:rPr>
          <w:rFonts w:hint="eastAsia" w:ascii="宋体" w:hAnsi="宋体" w:eastAsia="宋体" w:cs="宋体"/>
          <w:b w:val="0"/>
          <w:bCs w:val="0"/>
          <w:color w:val="auto"/>
          <w:kern w:val="0"/>
          <w:sz w:val="32"/>
          <w:szCs w:val="32"/>
          <w:highlight w:val="none"/>
          <w:u w:val="none" w:color="auto"/>
          <w:lang w:val="en-US" w:eastAsia="zh-CN" w:bidi="ar-SA"/>
        </w:rPr>
        <w:t>公告</w:t>
      </w:r>
    </w:p>
    <w:p w14:paraId="3D456398">
      <w:pPr>
        <w:pStyle w:val="9"/>
        <w:ind w:left="0" w:leftChars="0" w:firstLine="0" w:firstLineChars="0"/>
        <w:jc w:val="center"/>
        <w:rPr>
          <w:rFonts w:hint="default"/>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（项目编号：</w:t>
      </w:r>
      <w:r>
        <w:rPr>
          <w:rFonts w:hint="eastAsia" w:ascii="宋体" w:hAnsi="宋体" w:cs="宋体"/>
          <w:b w:val="0"/>
          <w:bCs w:val="0"/>
          <w:color w:val="auto"/>
          <w:sz w:val="28"/>
          <w:szCs w:val="28"/>
          <w:highlight w:val="none"/>
          <w:u w:val="none"/>
          <w:lang w:val="en-US" w:eastAsia="zh-CN"/>
        </w:rPr>
        <w:t>XJCXD-2025-006</w:t>
      </w:r>
      <w:r>
        <w:rPr>
          <w:rFonts w:hint="eastAsia" w:asciiTheme="minorEastAsia" w:hAnsiTheme="minorEastAsia" w:cstheme="minorEastAsia"/>
          <w:b w:val="0"/>
          <w:bCs w:val="0"/>
          <w:color w:val="auto"/>
          <w:sz w:val="28"/>
          <w:szCs w:val="28"/>
          <w:highlight w:val="none"/>
          <w:u w:val="none"/>
          <w:lang w:val="en-US" w:eastAsia="zh-CN"/>
        </w:rPr>
        <w:t>）</w:t>
      </w:r>
    </w:p>
    <w:p w14:paraId="72071A1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一、招标条件 </w:t>
      </w:r>
    </w:p>
    <w:p w14:paraId="49DB85A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w:t>
      </w:r>
      <w:r>
        <w:rPr>
          <w:rFonts w:hint="eastAsia" w:ascii="宋体" w:hAnsi="宋体" w:cs="宋体"/>
          <w:color w:val="auto"/>
          <w:sz w:val="24"/>
          <w:szCs w:val="24"/>
          <w:highlight w:val="none"/>
          <w:u w:val="none"/>
          <w:lang w:val="en-US" w:eastAsia="zh-CN"/>
        </w:rPr>
        <w:t>呼图壁县人民医院2025年医疗设备采购项目</w:t>
      </w:r>
      <w:r>
        <w:rPr>
          <w:rFonts w:hint="eastAsia" w:ascii="宋体" w:hAnsi="宋体" w:eastAsia="宋体" w:cs="宋体"/>
          <w:b w:val="0"/>
          <w:bCs w:val="0"/>
          <w:color w:val="auto"/>
          <w:kern w:val="0"/>
          <w:sz w:val="24"/>
          <w:szCs w:val="24"/>
          <w:highlight w:val="none"/>
          <w:lang w:val="en-US" w:eastAsia="zh-CN" w:bidi="ar"/>
        </w:rPr>
        <w:t>已</w:t>
      </w:r>
      <w:r>
        <w:rPr>
          <w:rFonts w:hint="eastAsia" w:ascii="宋体" w:hAnsi="宋体" w:eastAsia="宋体" w:cs="宋体"/>
          <w:b w:val="0"/>
          <w:bCs w:val="0"/>
          <w:color w:val="auto"/>
          <w:kern w:val="0"/>
          <w:sz w:val="24"/>
          <w:szCs w:val="24"/>
          <w:highlight w:val="none"/>
          <w:lang w:val="en-US" w:eastAsia="zh-CN" w:bidi="ar"/>
        </w:rPr>
        <w:t>由项目审批/核准/备案机关批准，项目资金来源为</w:t>
      </w:r>
      <w:r>
        <w:rPr>
          <w:rFonts w:hint="eastAsia" w:ascii="宋体" w:hAnsi="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事业收入资金及一般公共预算资金：小写：</w:t>
      </w:r>
      <w:r>
        <w:rPr>
          <w:rFonts w:hint="eastAsia" w:ascii="宋体" w:hAnsi="宋体" w:cs="宋体"/>
          <w:color w:val="auto"/>
          <w:sz w:val="24"/>
          <w:szCs w:val="24"/>
          <w:highlight w:val="none"/>
          <w:u w:val="none"/>
          <w:lang w:val="en-US" w:eastAsia="zh-CN"/>
        </w:rPr>
        <w:t>143万元 大写：壹佰肆拾叁万元整</w:t>
      </w:r>
      <w:r>
        <w:rPr>
          <w:rFonts w:hint="eastAsia" w:ascii="宋体" w:hAnsi="宋体" w:cs="宋体"/>
          <w:b w:val="0"/>
          <w:bCs w:val="0"/>
          <w:color w:val="auto"/>
          <w:kern w:val="0"/>
          <w:sz w:val="24"/>
          <w:szCs w:val="24"/>
          <w:highlight w:val="none"/>
          <w:lang w:val="en-US" w:eastAsia="zh-CN" w:bidi="ar"/>
        </w:rPr>
        <w:t xml:space="preserve"> </w:t>
      </w:r>
      <w:r>
        <w:rPr>
          <w:rFonts w:hint="eastAsia" w:ascii="宋体" w:hAnsi="宋体" w:cs="宋体"/>
          <w:b w:val="0"/>
          <w:bCs w:val="0"/>
          <w:color w:val="auto"/>
          <w:kern w:val="0"/>
          <w:sz w:val="24"/>
          <w:szCs w:val="24"/>
          <w:highlight w:val="non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招标人为</w:t>
      </w:r>
      <w:r>
        <w:rPr>
          <w:rFonts w:hint="eastAsia" w:ascii="宋体" w:hAnsi="宋体" w:cs="宋体"/>
          <w:b w:val="0"/>
          <w:bCs w:val="0"/>
          <w:color w:val="auto"/>
          <w:kern w:val="0"/>
          <w:sz w:val="24"/>
          <w:szCs w:val="24"/>
          <w:highlight w:val="none"/>
          <w:lang w:val="en-US" w:eastAsia="zh-CN" w:bidi="ar"/>
        </w:rPr>
        <w:t>呼图壁县人民医院</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本项目已具备招标条件，现招标方式为</w:t>
      </w:r>
      <w:r>
        <w:rPr>
          <w:rFonts w:hint="eastAsia" w:ascii="宋体" w:hAnsi="宋体" w:cs="宋体"/>
          <w:b w:val="0"/>
          <w:bCs w:val="0"/>
          <w:color w:val="auto"/>
          <w:kern w:val="0"/>
          <w:sz w:val="24"/>
          <w:szCs w:val="24"/>
          <w:highlight w:val="none"/>
          <w:lang w:val="en-US" w:eastAsia="zh-CN" w:bidi="ar"/>
        </w:rPr>
        <w:t>公开招标。</w:t>
      </w:r>
    </w:p>
    <w:p w14:paraId="318E1F48">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项目概况和招标范围 </w:t>
      </w:r>
    </w:p>
    <w:p w14:paraId="1F277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1、项目名称：呼图壁县人民医院2025年医疗设备采购项目</w:t>
      </w:r>
    </w:p>
    <w:p w14:paraId="572F7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2、标段名称：标段一：呼图壁县人民医院口腔科、神经、消化内科医疗设备采购项目</w:t>
      </w:r>
    </w:p>
    <w:p w14:paraId="05614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、项目编号：XJCXD-2025-006</w:t>
      </w:r>
    </w:p>
    <w:p w14:paraId="6050B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、采购内容：</w:t>
      </w:r>
    </w:p>
    <w:p w14:paraId="4A4D3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、口腔科采购:口腔综合治疗牙椅、口腔CBCT、囗腔正压一拖十气泵、口腔负压机一拖十、口腔净化水机拖十、离心机、微动力电马达</w:t>
      </w:r>
    </w:p>
    <w:p w14:paraId="62910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、神经、消化内科采购:心理测评系统、碳14幽门螺杆菌测试仪、胃肠镜自动清洗台</w:t>
      </w:r>
    </w:p>
    <w:p w14:paraId="56C9BC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、项目地点：呼图壁县</w:t>
      </w:r>
    </w:p>
    <w:p w14:paraId="7C756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、供货期限：自合同签订之日起15日内完成配送安装调试（含培训）</w:t>
      </w:r>
    </w:p>
    <w:p w14:paraId="065210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、质保期：3年</w:t>
      </w:r>
    </w:p>
    <w:p w14:paraId="7C2D1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、预算总金额：</w:t>
      </w:r>
      <w:r>
        <w:rPr>
          <w:rFonts w:hint="eastAsia" w:ascii="Times New Roman" w:hAnsi="Times New Roman" w:eastAsia="宋体" w:cs="宋体"/>
          <w:color w:val="auto"/>
          <w:sz w:val="24"/>
          <w:szCs w:val="24"/>
          <w:highlight w:val="none"/>
          <w:lang w:val="en-US" w:eastAsia="zh-CN"/>
        </w:rPr>
        <w:t>小写：143万元 大写：壹</w:t>
      </w:r>
      <w:r>
        <w:rPr>
          <w:rFonts w:hint="eastAsia" w:cs="宋体"/>
          <w:color w:val="auto"/>
          <w:sz w:val="24"/>
          <w:szCs w:val="24"/>
          <w:highlight w:val="none"/>
          <w:lang w:val="en-US" w:eastAsia="zh-CN"/>
        </w:rPr>
        <w:t>佰肆拾叁万</w:t>
      </w:r>
      <w:r>
        <w:rPr>
          <w:rFonts w:hint="eastAsia" w:ascii="宋体" w:hAnsi="宋体" w:eastAsia="宋体" w:cs="宋体"/>
          <w:color w:val="auto"/>
          <w:sz w:val="24"/>
          <w:szCs w:val="24"/>
          <w:highlight w:val="none"/>
          <w:lang w:val="en-US" w:eastAsia="zh-CN"/>
        </w:rPr>
        <w:t>元整</w:t>
      </w:r>
    </w:p>
    <w:p w14:paraId="6811D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9、资金来源：事业收入资金及一般公共预算资金</w:t>
      </w:r>
    </w:p>
    <w:p w14:paraId="3AB1134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三、投标人资格要求 </w:t>
      </w:r>
    </w:p>
    <w:p w14:paraId="38680D7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2B8CCFB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7B352475">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24C5C81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0400A275">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21C79A09">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1AC6DAD1">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15BB2BC1">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7CA833C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2021年1 月 1 日至响应文件递交截止之日前</w:t>
      </w:r>
      <w:r>
        <w:rPr>
          <w:rFonts w:hint="eastAsia" w:ascii="宋体" w:hAnsi="宋体" w:eastAsia="宋体" w:cs="宋体"/>
          <w:color w:val="auto"/>
          <w:kern w:val="2"/>
          <w:sz w:val="24"/>
          <w:szCs w:val="24"/>
          <w:highlight w:val="none"/>
          <w:lang w:val="en-US" w:eastAsia="zh-CN" w:bidi="ar-SA"/>
        </w:rPr>
        <w:t xml:space="preserve">）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52EABEA0">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2F87C93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29DA8DE0">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w:t>
      </w:r>
      <w:r>
        <w:rPr>
          <w:rFonts w:hint="eastAsia" w:ascii="宋体" w:hAnsi="宋体" w:cs="宋体"/>
          <w:b w:val="0"/>
          <w:bCs w:val="0"/>
          <w:color w:val="auto"/>
          <w:kern w:val="0"/>
          <w:sz w:val="24"/>
          <w:szCs w:val="24"/>
          <w:highlight w:val="none"/>
          <w:lang w:val="en-US" w:eastAsia="zh-CN" w:bidi="ar"/>
        </w:rPr>
        <w:t>招标文件</w:t>
      </w:r>
      <w:r>
        <w:rPr>
          <w:rFonts w:hint="eastAsia" w:ascii="宋体" w:hAnsi="宋体" w:eastAsia="宋体" w:cs="宋体"/>
          <w:b w:val="0"/>
          <w:bCs w:val="0"/>
          <w:color w:val="auto"/>
          <w:kern w:val="0"/>
          <w:sz w:val="24"/>
          <w:szCs w:val="24"/>
          <w:highlight w:val="none"/>
          <w:lang w:val="en-US" w:eastAsia="zh-CN" w:bidi="ar"/>
        </w:rPr>
        <w:t xml:space="preserve">的获取 </w:t>
      </w:r>
    </w:p>
    <w:p w14:paraId="6D89606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1、获取时间：</w:t>
      </w:r>
      <w:r>
        <w:rPr>
          <w:rFonts w:hint="eastAsia" w:ascii="宋体" w:hAnsi="宋体" w:eastAsia="宋体" w:cs="宋体"/>
          <w:b w:val="0"/>
          <w:bCs w:val="0"/>
          <w:color w:val="auto"/>
          <w:kern w:val="0"/>
          <w:sz w:val="24"/>
          <w:szCs w:val="24"/>
          <w:highlight w:val="none"/>
          <w:lang w:val="en-US" w:eastAsia="zh-CN" w:bidi="ar"/>
        </w:rPr>
        <w:t>从</w:t>
      </w:r>
      <w:r>
        <w:rPr>
          <w:rFonts w:hint="eastAsia" w:ascii="宋体" w:hAnsi="宋体" w:eastAsia="宋体" w:cs="宋体"/>
          <w:b w:val="0"/>
          <w:bCs w:val="0"/>
          <w:color w:val="auto"/>
          <w:kern w:val="0"/>
          <w:sz w:val="24"/>
          <w:szCs w:val="24"/>
          <w:highlight w:val="none"/>
          <w:lang w:val="en-US" w:eastAsia="zh-CN" w:bidi="ar"/>
        </w:rPr>
        <w:t xml:space="preserve"> </w:t>
      </w:r>
      <w:r>
        <w:rPr>
          <w:rFonts w:hint="eastAsia" w:ascii="宋体" w:hAnsi="宋体" w:cs="宋体"/>
          <w:b w:val="0"/>
          <w:bCs w:val="0"/>
          <w:color w:val="auto"/>
          <w:kern w:val="0"/>
          <w:sz w:val="24"/>
          <w:szCs w:val="24"/>
          <w:highlight w:val="none"/>
          <w:lang w:val="en-US" w:eastAsia="zh-CN" w:bidi="ar"/>
        </w:rPr>
        <w:t>2025</w:t>
      </w:r>
      <w:r>
        <w:rPr>
          <w:rFonts w:hint="eastAsia" w:ascii="宋体" w:hAnsi="宋体" w:eastAsia="宋体" w:cs="宋体"/>
          <w:b w:val="0"/>
          <w:bCs w:val="0"/>
          <w:color w:val="auto"/>
          <w:kern w:val="0"/>
          <w:sz w:val="24"/>
          <w:szCs w:val="24"/>
          <w:highlight w:val="none"/>
          <w:lang w:val="en-US" w:eastAsia="zh-CN" w:bidi="ar"/>
        </w:rPr>
        <w:t>年</w:t>
      </w:r>
      <w:r>
        <w:rPr>
          <w:rFonts w:hint="eastAsia" w:ascii="宋体" w:hAnsi="宋体" w:cs="宋体"/>
          <w:b w:val="0"/>
          <w:bCs w:val="0"/>
          <w:color w:val="auto"/>
          <w:kern w:val="0"/>
          <w:sz w:val="24"/>
          <w:szCs w:val="24"/>
          <w:highlight w:val="none"/>
          <w:lang w:val="en-US" w:eastAsia="zh-CN" w:bidi="ar"/>
        </w:rPr>
        <w:t xml:space="preserve"> 4</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1 </w:t>
      </w:r>
      <w:r>
        <w:rPr>
          <w:rFonts w:hint="eastAsia" w:ascii="宋体" w:hAnsi="宋体" w:eastAsia="宋体" w:cs="宋体"/>
          <w:b w:val="0"/>
          <w:bCs w:val="0"/>
          <w:color w:val="auto"/>
          <w:kern w:val="0"/>
          <w:sz w:val="24"/>
          <w:szCs w:val="24"/>
          <w:highlight w:val="none"/>
          <w:lang w:val="en-US" w:eastAsia="zh-CN" w:bidi="ar"/>
        </w:rPr>
        <w:t xml:space="preserve">日 </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 xml:space="preserve"> 时 </w:t>
      </w:r>
      <w:r>
        <w:rPr>
          <w:rFonts w:hint="eastAsia" w:ascii="宋体" w:hAnsi="宋体" w:cs="宋体"/>
          <w:b w:val="0"/>
          <w:bCs w:val="0"/>
          <w:color w:val="auto"/>
          <w:kern w:val="0"/>
          <w:sz w:val="24"/>
          <w:szCs w:val="24"/>
          <w:highlight w:val="none"/>
          <w:lang w:val="en-US" w:eastAsia="zh-CN" w:bidi="ar"/>
        </w:rPr>
        <w:t xml:space="preserve">00 </w:t>
      </w:r>
      <w:r>
        <w:rPr>
          <w:rFonts w:hint="eastAsia" w:ascii="宋体" w:hAnsi="宋体" w:eastAsia="宋体" w:cs="宋体"/>
          <w:b w:val="0"/>
          <w:bCs w:val="0"/>
          <w:color w:val="auto"/>
          <w:kern w:val="0"/>
          <w:sz w:val="24"/>
          <w:szCs w:val="24"/>
          <w:highlight w:val="none"/>
          <w:lang w:val="en-US" w:eastAsia="zh-CN" w:bidi="ar"/>
        </w:rPr>
        <w:t>分到 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 xml:space="preserve"> 年</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9 </w:t>
      </w:r>
      <w:r>
        <w:rPr>
          <w:rFonts w:hint="eastAsia" w:ascii="宋体" w:hAnsi="宋体" w:eastAsia="宋体" w:cs="宋体"/>
          <w:b w:val="0"/>
          <w:bCs w:val="0"/>
          <w:color w:val="auto"/>
          <w:kern w:val="0"/>
          <w:sz w:val="24"/>
          <w:szCs w:val="24"/>
          <w:highlight w:val="none"/>
          <w:lang w:val="en-US" w:eastAsia="zh-CN" w:bidi="ar"/>
        </w:rPr>
        <w:t xml:space="preserve">日 </w:t>
      </w:r>
      <w:r>
        <w:rPr>
          <w:rFonts w:hint="eastAsia" w:ascii="宋体" w:hAnsi="宋体" w:cs="宋体"/>
          <w:b w:val="0"/>
          <w:bCs w:val="0"/>
          <w:color w:val="auto"/>
          <w:kern w:val="0"/>
          <w:sz w:val="24"/>
          <w:szCs w:val="24"/>
          <w:highlight w:val="none"/>
          <w:lang w:val="en-US" w:eastAsia="zh-CN" w:bidi="ar"/>
        </w:rPr>
        <w:t>23</w:t>
      </w:r>
      <w:r>
        <w:rPr>
          <w:rFonts w:hint="eastAsia" w:ascii="宋体" w:hAnsi="宋体" w:eastAsia="宋体" w:cs="宋体"/>
          <w:b w:val="0"/>
          <w:bCs w:val="0"/>
          <w:color w:val="auto"/>
          <w:kern w:val="0"/>
          <w:sz w:val="24"/>
          <w:szCs w:val="24"/>
          <w:highlight w:val="none"/>
          <w:lang w:val="en-US" w:eastAsia="zh-CN" w:bidi="ar"/>
        </w:rPr>
        <w:t xml:space="preserve"> 时 </w:t>
      </w:r>
      <w:r>
        <w:rPr>
          <w:rFonts w:hint="eastAsia" w:ascii="宋体" w:hAnsi="宋体" w:cs="宋体"/>
          <w:b w:val="0"/>
          <w:bCs w:val="0"/>
          <w:color w:val="auto"/>
          <w:kern w:val="0"/>
          <w:sz w:val="24"/>
          <w:szCs w:val="24"/>
          <w:highlight w:val="none"/>
          <w:lang w:val="en-US" w:eastAsia="zh-CN" w:bidi="ar"/>
        </w:rPr>
        <w:t>59</w:t>
      </w:r>
      <w:r>
        <w:rPr>
          <w:rFonts w:hint="eastAsia" w:ascii="宋体" w:hAnsi="宋体" w:eastAsia="宋体" w:cs="宋体"/>
          <w:b w:val="0"/>
          <w:bCs w:val="0"/>
          <w:color w:val="auto"/>
          <w:kern w:val="0"/>
          <w:sz w:val="24"/>
          <w:szCs w:val="24"/>
          <w:highlight w:val="none"/>
          <w:lang w:val="en-US" w:eastAsia="zh-CN" w:bidi="ar"/>
        </w:rPr>
        <w:t xml:space="preserve">分 </w:t>
      </w:r>
      <w:r>
        <w:rPr>
          <w:rFonts w:hint="eastAsia" w:ascii="宋体" w:hAnsi="宋体" w:cs="宋体"/>
          <w:b w:val="0"/>
          <w:bCs w:val="0"/>
          <w:color w:val="auto"/>
          <w:kern w:val="0"/>
          <w:sz w:val="24"/>
          <w:szCs w:val="24"/>
          <w:highlight w:val="none"/>
          <w:lang w:val="en-US" w:eastAsia="zh-CN" w:bidi="ar"/>
        </w:rPr>
        <w:t>（北京时间）</w:t>
      </w:r>
    </w:p>
    <w:p w14:paraId="0CD53E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2、获取方式：供应商登录政采云平台https://www.zcygov.cn/在线申请获取采购文件（进入“项目采购”应用，在获取采购文件菜单中选择项目，申请获取采购文件）</w:t>
      </w:r>
    </w:p>
    <w:p w14:paraId="5C78A42A">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招标文件</w:t>
      </w:r>
      <w:r>
        <w:rPr>
          <w:rFonts w:hint="eastAsia" w:ascii="宋体" w:hAnsi="宋体" w:eastAsia="宋体" w:cs="宋体"/>
          <w:b w:val="0"/>
          <w:bCs w:val="0"/>
          <w:color w:val="auto"/>
          <w:sz w:val="24"/>
          <w:szCs w:val="24"/>
          <w:highlight w:val="none"/>
          <w:lang w:val="en-US" w:eastAsia="zh-CN"/>
        </w:rPr>
        <w:t>获取地址：</w:t>
      </w:r>
      <w:r>
        <w:rPr>
          <w:rFonts w:hint="eastAsia" w:ascii="宋体" w:hAnsi="宋体" w:eastAsia="宋体" w:cs="宋体"/>
          <w:b w:val="0"/>
          <w:bCs w:val="0"/>
          <w:color w:val="auto"/>
          <w:kern w:val="0"/>
          <w:sz w:val="24"/>
          <w:szCs w:val="24"/>
          <w:highlight w:val="none"/>
          <w:lang w:val="en-US" w:eastAsia="zh-CN" w:bidi="ar"/>
        </w:rPr>
        <w:t>政采云平台线上获取</w:t>
      </w:r>
    </w:p>
    <w:p w14:paraId="17C572F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w:t>
      </w:r>
      <w:r>
        <w:rPr>
          <w:rFonts w:hint="eastAsia" w:ascii="宋体" w:hAnsi="宋体" w:cs="宋体"/>
          <w:b w:val="0"/>
          <w:bCs w:val="0"/>
          <w:color w:val="auto"/>
          <w:kern w:val="0"/>
          <w:sz w:val="24"/>
          <w:szCs w:val="24"/>
          <w:highlight w:val="none"/>
          <w:lang w:val="en-US" w:eastAsia="zh-CN" w:bidi="ar"/>
        </w:rPr>
        <w:t>投标文件</w:t>
      </w:r>
      <w:r>
        <w:rPr>
          <w:rFonts w:hint="eastAsia" w:ascii="宋体" w:hAnsi="宋体" w:eastAsia="宋体" w:cs="宋体"/>
          <w:b w:val="0"/>
          <w:bCs w:val="0"/>
          <w:color w:val="auto"/>
          <w:kern w:val="0"/>
          <w:sz w:val="24"/>
          <w:szCs w:val="24"/>
          <w:highlight w:val="none"/>
          <w:lang w:val="en-US" w:eastAsia="zh-CN" w:bidi="ar"/>
        </w:rPr>
        <w:t xml:space="preserve">的递交 </w:t>
      </w:r>
    </w:p>
    <w:p w14:paraId="1D9A55B1">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递交截止时间：20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 xml:space="preserve"> 年</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21</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时</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分</w:t>
      </w:r>
      <w:r>
        <w:rPr>
          <w:rFonts w:hint="eastAsia" w:ascii="宋体" w:hAnsi="宋体" w:cs="宋体"/>
          <w:b w:val="0"/>
          <w:bCs w:val="0"/>
          <w:color w:val="auto"/>
          <w:kern w:val="0"/>
          <w:sz w:val="24"/>
          <w:szCs w:val="24"/>
          <w:highlight w:val="none"/>
          <w:lang w:val="en-US" w:eastAsia="zh-CN" w:bidi="ar"/>
        </w:rPr>
        <w:t>（北京时间）</w:t>
      </w:r>
      <w:r>
        <w:rPr>
          <w:rFonts w:hint="eastAsia" w:ascii="宋体" w:hAnsi="宋体" w:eastAsia="宋体" w:cs="宋体"/>
          <w:b w:val="0"/>
          <w:bCs w:val="0"/>
          <w:color w:val="auto"/>
          <w:kern w:val="0"/>
          <w:sz w:val="24"/>
          <w:szCs w:val="24"/>
          <w:highlight w:val="none"/>
          <w:lang w:val="en-US" w:eastAsia="zh-CN" w:bidi="ar"/>
        </w:rPr>
        <w:t xml:space="preserve"> </w:t>
      </w:r>
    </w:p>
    <w:p w14:paraId="1235A570">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递交方式：</w:t>
      </w:r>
      <w:r>
        <w:rPr>
          <w:rFonts w:hint="eastAsia" w:ascii="宋体" w:hAnsi="宋体" w:cs="宋体"/>
          <w:b w:val="0"/>
          <w:bCs w:val="0"/>
          <w:color w:val="auto"/>
          <w:kern w:val="0"/>
          <w:sz w:val="24"/>
          <w:szCs w:val="24"/>
          <w:highlight w:val="none"/>
          <w:lang w:val="en-US" w:eastAsia="zh-CN" w:bidi="ar"/>
        </w:rPr>
        <w:t>请登录政采云投标客户端投标</w:t>
      </w:r>
    </w:p>
    <w:p w14:paraId="3C4B916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420" w:leftChars="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六、</w:t>
      </w:r>
      <w:r>
        <w:rPr>
          <w:rFonts w:hint="eastAsia" w:ascii="宋体" w:hAnsi="宋体" w:eastAsia="宋体" w:cs="宋体"/>
          <w:b w:val="0"/>
          <w:bCs w:val="0"/>
          <w:color w:val="auto"/>
          <w:kern w:val="0"/>
          <w:sz w:val="24"/>
          <w:szCs w:val="24"/>
          <w:highlight w:val="none"/>
          <w:lang w:val="en-US" w:eastAsia="zh-CN" w:bidi="ar"/>
        </w:rPr>
        <w:t xml:space="preserve">开标时间及地点 </w:t>
      </w:r>
    </w:p>
    <w:p w14:paraId="27E371D3">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开标时间：</w:t>
      </w:r>
      <w:r>
        <w:rPr>
          <w:rFonts w:hint="eastAsia" w:ascii="宋体" w:hAnsi="宋体" w:eastAsia="宋体" w:cs="宋体"/>
          <w:b w:val="0"/>
          <w:bCs w:val="0"/>
          <w:color w:val="auto"/>
          <w:kern w:val="0"/>
          <w:sz w:val="24"/>
          <w:szCs w:val="24"/>
          <w:highlight w:val="none"/>
          <w:lang w:val="en-US" w:eastAsia="zh-CN" w:bidi="ar"/>
        </w:rPr>
        <w:t>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 xml:space="preserve"> 年</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21 </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时</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分</w:t>
      </w:r>
      <w:r>
        <w:rPr>
          <w:rFonts w:hint="eastAsia" w:ascii="宋体" w:hAnsi="宋体" w:cs="宋体"/>
          <w:b w:val="0"/>
          <w:bCs w:val="0"/>
          <w:color w:val="auto"/>
          <w:kern w:val="0"/>
          <w:sz w:val="24"/>
          <w:szCs w:val="24"/>
          <w:highlight w:val="none"/>
          <w:lang w:val="en-US" w:eastAsia="zh-CN" w:bidi="ar"/>
        </w:rPr>
        <w:t>（北京时间）</w:t>
      </w:r>
    </w:p>
    <w:p w14:paraId="60E4C140">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开标地点：</w:t>
      </w:r>
      <w:r>
        <w:rPr>
          <w:rFonts w:hint="eastAsia" w:ascii="宋体" w:hAnsi="宋体" w:cs="宋体"/>
          <w:b w:val="0"/>
          <w:bCs w:val="0"/>
          <w:color w:val="auto"/>
          <w:kern w:val="0"/>
          <w:sz w:val="24"/>
          <w:szCs w:val="24"/>
          <w:highlight w:val="none"/>
          <w:lang w:val="en-US" w:eastAsia="zh-CN" w:bidi="ar"/>
        </w:rPr>
        <w:t>新疆政府采购网政采云平台（www.zcygov.cn）</w:t>
      </w:r>
      <w:r>
        <w:rPr>
          <w:rFonts w:hint="eastAsia" w:ascii="宋体" w:hAnsi="宋体" w:eastAsia="宋体" w:cs="宋体"/>
          <w:color w:val="auto"/>
          <w:kern w:val="2"/>
          <w:sz w:val="24"/>
          <w:szCs w:val="24"/>
          <w:highlight w:val="none"/>
          <w:lang w:val="en-US" w:eastAsia="zh-CN" w:bidi="ar-SA"/>
        </w:rPr>
        <w:t>投标人无需到达投标现场，仅需在任意地点登录政采云平台</w:t>
      </w:r>
    </w:p>
    <w:p w14:paraId="123A2175">
      <w:pPr>
        <w:pStyle w:val="11"/>
        <w:ind w:firstLine="720" w:firstLineChars="300"/>
        <w:rPr>
          <w:rFonts w:hint="eastAsia" w:ascii="宋体" w:hAnsi="宋体" w:cs="宋体"/>
          <w:color w:val="auto"/>
          <w:kern w:val="0"/>
          <w:sz w:val="24"/>
          <w:szCs w:val="24"/>
          <w:highlight w:val="none"/>
          <w:lang w:val="en-US" w:eastAsia="zh-CN" w:bidi="ar"/>
        </w:rPr>
      </w:pPr>
      <w:r>
        <w:rPr>
          <w:rFonts w:hint="eastAsia" w:ascii="宋体" w:hAnsi="宋体" w:cs="宋体"/>
          <w:color w:val="auto"/>
          <w:kern w:val="2"/>
          <w:sz w:val="24"/>
          <w:szCs w:val="24"/>
          <w:highlight w:val="none"/>
          <w:lang w:val="en-US" w:eastAsia="zh-CN" w:bidi="ar-SA"/>
        </w:rPr>
        <w:t>评标地点;</w:t>
      </w:r>
      <w:r>
        <w:rPr>
          <w:rFonts w:hint="eastAsia" w:ascii="宋体" w:hAnsi="宋体" w:cs="宋体"/>
          <w:color w:val="auto"/>
          <w:kern w:val="0"/>
          <w:sz w:val="24"/>
          <w:szCs w:val="24"/>
          <w:highlight w:val="none"/>
          <w:lang w:val="en-US" w:eastAsia="zh-CN" w:bidi="ar"/>
        </w:rPr>
        <w:t>新疆乌鲁木齐高新区（新市区）北京北路3999号阳光恒昌商务公园E座办公楼商务办公3层305号</w:t>
      </w:r>
    </w:p>
    <w:p w14:paraId="75F97A6C">
      <w:pPr>
        <w:pStyle w:val="21"/>
        <w:rPr>
          <w:rFonts w:hint="eastAsia"/>
          <w:color w:val="auto"/>
          <w:highlight w:val="none"/>
          <w:lang w:val="en-US" w:eastAsia="zh-CN"/>
        </w:rPr>
      </w:pPr>
    </w:p>
    <w:p w14:paraId="408E80A8">
      <w:pPr>
        <w:pStyle w:val="7"/>
        <w:numPr>
          <w:ilvl w:val="0"/>
          <w:numId w:val="0"/>
        </w:numPr>
        <w:ind w:left="420" w:leftChars="0"/>
        <w:rPr>
          <w:rFonts w:hint="eastAsia"/>
          <w:color w:val="auto"/>
          <w:sz w:val="24"/>
          <w:szCs w:val="24"/>
          <w:highlight w:val="none"/>
        </w:rPr>
      </w:pPr>
      <w:r>
        <w:rPr>
          <w:rFonts w:hint="eastAsia"/>
          <w:color w:val="auto"/>
          <w:sz w:val="24"/>
          <w:szCs w:val="24"/>
          <w:highlight w:val="none"/>
          <w:lang w:val="en-US" w:eastAsia="zh-CN"/>
        </w:rPr>
        <w:t>七、其他</w:t>
      </w:r>
    </w:p>
    <w:p w14:paraId="3C995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供货期限：自合同签订之日起15日内完成配送、安装、调试合格或正常使用（含培训）</w:t>
      </w:r>
    </w:p>
    <w:p w14:paraId="4B72171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八、监督部门 </w:t>
      </w:r>
    </w:p>
    <w:p w14:paraId="0D468CE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本招标项目的</w:t>
      </w:r>
      <w:r>
        <w:rPr>
          <w:rFonts w:hint="eastAsia" w:ascii="宋体" w:hAnsi="宋体" w:cs="宋体"/>
          <w:b w:val="0"/>
          <w:bCs w:val="0"/>
          <w:color w:val="auto"/>
          <w:kern w:val="0"/>
          <w:sz w:val="24"/>
          <w:szCs w:val="24"/>
          <w:highlight w:val="none"/>
          <w:lang w:val="en-US" w:eastAsia="zh-CN" w:bidi="ar"/>
        </w:rPr>
        <w:t>监督部门：</w:t>
      </w:r>
      <w:r>
        <w:rPr>
          <w:rFonts w:hint="eastAsia" w:cs="宋体"/>
          <w:color w:val="auto"/>
          <w:kern w:val="0"/>
          <w:sz w:val="24"/>
          <w:szCs w:val="24"/>
          <w:highlight w:val="none"/>
          <w:lang w:val="en-US" w:eastAsia="zh-CN" w:bidi="ar"/>
        </w:rPr>
        <w:t>呼图壁县卫生健康委员会。</w:t>
      </w:r>
    </w:p>
    <w:p w14:paraId="7D36A64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九</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备注：</w:t>
      </w:r>
    </w:p>
    <w:p w14:paraId="7A5BA88C">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本项目采用全流程不见面电子开评标，投标供应商需要使用CA加密设备，供应商可通过新疆数字证书认证中心官网（https://www.xjca.com.cn/）或下载“新疆政务通”APP自行进行申领。</w:t>
      </w:r>
    </w:p>
    <w:p w14:paraId="62C1E593">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2</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本项目实行网上投标，采用加密电子投标文件(供应商须使用CA加密设备通过政采云电子投标客户端制作投标文件)。若供应商参与投标，自行承担投标一切费用。</w:t>
      </w:r>
    </w:p>
    <w:p w14:paraId="6E134C7D">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DC8745F">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4</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3ECFF16">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5</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供应商在开标时须使用制作加密电子投标文件所使用的CA锁及电脑，电脑须提前配置好浏览器（建议使用谷歌浏览器），以便开标时解锁。</w:t>
      </w:r>
    </w:p>
    <w:p w14:paraId="0DF817AA">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6、</w:t>
      </w:r>
      <w:r>
        <w:rPr>
          <w:rFonts w:hint="default" w:ascii="宋体" w:hAnsi="宋体" w:eastAsia="宋体" w:cs="宋体"/>
          <w:b w:val="0"/>
          <w:bCs w:val="0"/>
          <w:color w:val="auto"/>
          <w:kern w:val="0"/>
          <w:sz w:val="24"/>
          <w:szCs w:val="24"/>
          <w:highlight w:val="none"/>
          <w:lang w:val="en-US" w:eastAsia="zh-CN" w:bidi="ar"/>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FA59967">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7</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为了保证开评标顺利进行，政采云线上开标功能完全实现，供应商开标所使用的电脑设备须具有视频及语音功能。</w:t>
      </w:r>
    </w:p>
    <w:p w14:paraId="2AF50248">
      <w:pPr>
        <w:pStyle w:val="21"/>
        <w:numPr>
          <w:ilvl w:val="0"/>
          <w:numId w:val="0"/>
        </w:numPr>
        <w:ind w:leftChars="0" w:firstLine="480" w:firstLineChars="200"/>
        <w:rPr>
          <w:rFonts w:hint="default"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w:t>
      </w:r>
      <w:r>
        <w:rPr>
          <w:rFonts w:hint="default" w:ascii="宋体" w:hAnsi="宋体" w:eastAsia="宋体" w:cs="宋体"/>
          <w:b w:val="0"/>
          <w:bCs w:val="0"/>
          <w:color w:val="auto"/>
          <w:kern w:val="0"/>
          <w:sz w:val="24"/>
          <w:szCs w:val="24"/>
          <w:highlight w:val="none"/>
          <w:lang w:val="en-US" w:eastAsia="zh-CN" w:bidi="ar"/>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s="宋体"/>
          <w:b w:val="0"/>
          <w:bCs w:val="0"/>
          <w:color w:val="auto"/>
          <w:kern w:val="0"/>
          <w:sz w:val="24"/>
          <w:szCs w:val="24"/>
          <w:highlight w:val="none"/>
          <w:lang w:val="en-US" w:eastAsia="zh-CN" w:bidi="ar"/>
        </w:rPr>
        <w:t>本项目专门面向中小企业</w:t>
      </w:r>
      <w:r>
        <w:rPr>
          <w:rFonts w:hint="eastAsia" w:ascii="宋体" w:hAnsi="宋体" w:eastAsia="宋体" w:cs="宋体"/>
          <w:b w:val="0"/>
          <w:bCs w:val="0"/>
          <w:color w:val="auto"/>
          <w:kern w:val="0"/>
          <w:sz w:val="24"/>
          <w:szCs w:val="24"/>
          <w:highlight w:val="none"/>
          <w:lang w:val="en-US" w:eastAsia="zh-CN" w:bidi="ar"/>
        </w:rPr>
        <w:t>。</w:t>
      </w:r>
    </w:p>
    <w:p w14:paraId="00559CF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bCs w:val="0"/>
          <w:color w:val="auto"/>
          <w:kern w:val="0"/>
          <w:sz w:val="24"/>
          <w:szCs w:val="24"/>
          <w:highlight w:val="none"/>
          <w:lang w:val="en-US" w:eastAsia="zh-CN" w:bidi="ar"/>
        </w:rPr>
      </w:pPr>
      <w:r>
        <w:rPr>
          <w:rFonts w:hint="default" w:ascii="宋体" w:hAnsi="宋体" w:cs="宋体"/>
          <w:b w:val="0"/>
          <w:bCs w:val="0"/>
          <w:color w:val="auto"/>
          <w:kern w:val="0"/>
          <w:sz w:val="24"/>
          <w:szCs w:val="24"/>
          <w:highlight w:val="none"/>
          <w:lang w:val="en-US" w:eastAsia="zh-CN" w:bidi="ar"/>
        </w:rPr>
        <w:t>9、所属行业：工业</w:t>
      </w:r>
    </w:p>
    <w:p w14:paraId="3E63B59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bidi="ar"/>
        </w:rPr>
        <w:t>十</w:t>
      </w:r>
      <w:r>
        <w:rPr>
          <w:rFonts w:hint="eastAsia" w:ascii="宋体" w:hAnsi="宋体" w:eastAsia="宋体" w:cs="宋体"/>
          <w:b w:val="0"/>
          <w:bCs w:val="0"/>
          <w:color w:val="auto"/>
          <w:kern w:val="0"/>
          <w:sz w:val="24"/>
          <w:szCs w:val="24"/>
          <w:highlight w:val="none"/>
          <w:lang w:val="en-US" w:eastAsia="zh-CN" w:bidi="ar"/>
        </w:rPr>
        <w:t xml:space="preserve">、联系方式 </w:t>
      </w:r>
    </w:p>
    <w:p w14:paraId="69F554C2">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招 标 人：</w:t>
      </w:r>
      <w:r>
        <w:rPr>
          <w:rFonts w:hint="eastAsia" w:ascii="宋体" w:hAnsi="宋体" w:cs="宋体"/>
          <w:b w:val="0"/>
          <w:bCs w:val="0"/>
          <w:color w:val="auto"/>
          <w:kern w:val="0"/>
          <w:sz w:val="24"/>
          <w:szCs w:val="24"/>
          <w:highlight w:val="none"/>
          <w:lang w:val="en-US" w:eastAsia="zh-CN" w:bidi="ar"/>
        </w:rPr>
        <w:t>呼图壁县人民医院</w:t>
      </w:r>
      <w:r>
        <w:rPr>
          <w:rFonts w:hint="eastAsia" w:ascii="宋体" w:hAnsi="宋体" w:eastAsia="宋体" w:cs="宋体"/>
          <w:b w:val="0"/>
          <w:bCs w:val="0"/>
          <w:color w:val="auto"/>
          <w:kern w:val="0"/>
          <w:sz w:val="24"/>
          <w:szCs w:val="24"/>
          <w:highlight w:val="none"/>
          <w:lang w:val="en-US" w:eastAsia="zh-CN" w:bidi="ar"/>
        </w:rPr>
        <w:t xml:space="preserve"> </w:t>
      </w:r>
    </w:p>
    <w:p w14:paraId="0B590B8F">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地 址：</w:t>
      </w:r>
      <w:r>
        <w:rPr>
          <w:rFonts w:hint="eastAsia" w:ascii="宋体" w:hAnsi="宋体" w:cs="宋体"/>
          <w:b w:val="0"/>
          <w:bCs w:val="0"/>
          <w:color w:val="auto"/>
          <w:kern w:val="0"/>
          <w:sz w:val="24"/>
          <w:szCs w:val="24"/>
          <w:highlight w:val="none"/>
          <w:lang w:val="en-US" w:eastAsia="zh-CN" w:bidi="ar"/>
        </w:rPr>
        <w:t>昌吉州呼图壁县东风大街8号呼图壁县人民医院</w:t>
      </w:r>
    </w:p>
    <w:p w14:paraId="08ED5E1B">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联 系 人：</w:t>
      </w:r>
      <w:r>
        <w:rPr>
          <w:rFonts w:hint="eastAsia" w:ascii="宋体" w:hAnsi="宋体" w:cs="宋体"/>
          <w:b w:val="0"/>
          <w:bCs w:val="0"/>
          <w:color w:val="auto"/>
          <w:kern w:val="0"/>
          <w:sz w:val="24"/>
          <w:szCs w:val="24"/>
          <w:highlight w:val="none"/>
          <w:lang w:val="en-US" w:eastAsia="zh-CN" w:bidi="ar"/>
        </w:rPr>
        <w:t>尤红</w:t>
      </w:r>
    </w:p>
    <w:p w14:paraId="03B79FD5">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电 话：</w:t>
      </w:r>
      <w:r>
        <w:rPr>
          <w:rFonts w:hint="eastAsia" w:ascii="宋体" w:hAnsi="宋体" w:cs="宋体"/>
          <w:b w:val="0"/>
          <w:bCs w:val="0"/>
          <w:color w:val="auto"/>
          <w:kern w:val="0"/>
          <w:sz w:val="24"/>
          <w:szCs w:val="24"/>
          <w:highlight w:val="none"/>
          <w:lang w:val="en-US" w:eastAsia="zh-CN" w:bidi="ar"/>
        </w:rPr>
        <w:t>18699116807</w:t>
      </w:r>
      <w:r>
        <w:rPr>
          <w:rFonts w:hint="eastAsia" w:ascii="宋体" w:hAnsi="宋体" w:eastAsia="宋体" w:cs="宋体"/>
          <w:b w:val="0"/>
          <w:bCs w:val="0"/>
          <w:color w:val="auto"/>
          <w:kern w:val="0"/>
          <w:sz w:val="24"/>
          <w:szCs w:val="24"/>
          <w:highlight w:val="none"/>
          <w:lang w:val="en-US" w:eastAsia="zh-CN" w:bidi="ar"/>
        </w:rPr>
        <w:t xml:space="preserve"> </w:t>
      </w:r>
    </w:p>
    <w:p w14:paraId="661A316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p>
    <w:p w14:paraId="2075F0C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招标代理机构：新疆诚信达招标代理有限责任公司 </w:t>
      </w:r>
    </w:p>
    <w:p w14:paraId="23DF301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地 址： </w:t>
      </w:r>
      <w:r>
        <w:rPr>
          <w:rFonts w:hint="eastAsia" w:ascii="宋体" w:hAnsi="宋体" w:cs="宋体"/>
          <w:b w:val="0"/>
          <w:bCs w:val="0"/>
          <w:color w:val="auto"/>
          <w:kern w:val="0"/>
          <w:sz w:val="24"/>
          <w:szCs w:val="24"/>
          <w:highlight w:val="none"/>
          <w:lang w:val="en-US" w:eastAsia="zh-CN" w:bidi="ar"/>
        </w:rPr>
        <w:t xml:space="preserve">新疆乌鲁木齐高新区（新市区）北京北路3999号阳光恒昌商务公园E座办公楼商务办公3层304号 </w:t>
      </w:r>
      <w:r>
        <w:rPr>
          <w:rFonts w:hint="eastAsia" w:ascii="宋体" w:hAnsi="宋体" w:eastAsia="宋体" w:cs="宋体"/>
          <w:b w:val="0"/>
          <w:bCs w:val="0"/>
          <w:color w:val="auto"/>
          <w:kern w:val="0"/>
          <w:sz w:val="24"/>
          <w:szCs w:val="24"/>
          <w:highlight w:val="none"/>
          <w:lang w:val="en-US" w:eastAsia="zh-CN" w:bidi="ar"/>
        </w:rPr>
        <w:t xml:space="preserve"> </w:t>
      </w:r>
    </w:p>
    <w:p w14:paraId="3F4120C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联 系 人： </w:t>
      </w:r>
      <w:r>
        <w:rPr>
          <w:rFonts w:hint="eastAsia" w:ascii="宋体" w:hAnsi="宋体" w:cs="宋体"/>
          <w:b w:val="0"/>
          <w:bCs w:val="0"/>
          <w:color w:val="auto"/>
          <w:kern w:val="0"/>
          <w:sz w:val="24"/>
          <w:szCs w:val="24"/>
          <w:highlight w:val="none"/>
          <w:lang w:val="en-US" w:eastAsia="zh-CN" w:bidi="ar"/>
        </w:rPr>
        <w:t>赵女士</w:t>
      </w:r>
      <w:r>
        <w:rPr>
          <w:rFonts w:hint="eastAsia" w:ascii="宋体" w:hAnsi="宋体" w:eastAsia="宋体" w:cs="宋体"/>
          <w:b w:val="0"/>
          <w:bCs w:val="0"/>
          <w:color w:val="auto"/>
          <w:kern w:val="0"/>
          <w:sz w:val="24"/>
          <w:szCs w:val="24"/>
          <w:highlight w:val="none"/>
          <w:lang w:val="en-US" w:eastAsia="zh-CN" w:bidi="ar"/>
        </w:rPr>
        <w:t xml:space="preserve"> </w:t>
      </w:r>
    </w:p>
    <w:p w14:paraId="2315EF0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电 话： </w:t>
      </w:r>
      <w:r>
        <w:rPr>
          <w:rFonts w:hint="eastAsia" w:ascii="宋体" w:hAnsi="宋体" w:cs="宋体"/>
          <w:b w:val="0"/>
          <w:bCs w:val="0"/>
          <w:color w:val="auto"/>
          <w:kern w:val="0"/>
          <w:sz w:val="24"/>
          <w:szCs w:val="24"/>
          <w:highlight w:val="none"/>
          <w:lang w:val="en-US" w:eastAsia="zh-CN" w:bidi="ar"/>
        </w:rPr>
        <w:t>15292638547</w:t>
      </w:r>
    </w:p>
    <w:p w14:paraId="164E184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bidi="ar"/>
        </w:rPr>
        <w:t>电子邮件：</w:t>
      </w:r>
      <w:r>
        <w:rPr>
          <w:rFonts w:hint="eastAsia" w:ascii="宋体" w:hAnsi="宋体" w:eastAsia="宋体" w:cs="宋体"/>
          <w:b w:val="0"/>
          <w:bCs w:val="0"/>
          <w:color w:val="auto"/>
          <w:kern w:val="0"/>
          <w:sz w:val="24"/>
          <w:szCs w:val="24"/>
          <w:highlight w:val="none"/>
          <w:u w:val="none"/>
          <w:lang w:val="en-US" w:eastAsia="zh-CN" w:bidi="ar"/>
        </w:rPr>
        <w:t xml:space="preserve"> </w:t>
      </w:r>
      <w:r>
        <w:rPr>
          <w:rFonts w:hint="eastAsia" w:ascii="宋体" w:hAnsi="宋体" w:eastAsia="宋体" w:cs="宋体"/>
          <w:b w:val="0"/>
          <w:bCs w:val="0"/>
          <w:color w:val="auto"/>
          <w:kern w:val="0"/>
          <w:sz w:val="24"/>
          <w:szCs w:val="24"/>
          <w:highlight w:val="none"/>
          <w:u w:val="none"/>
          <w:lang w:val="en-US" w:eastAsia="zh-CN" w:bidi="ar"/>
        </w:rPr>
        <w:fldChar w:fldCharType="begin"/>
      </w:r>
      <w:r>
        <w:rPr>
          <w:rFonts w:hint="eastAsia" w:ascii="宋体" w:hAnsi="宋体" w:eastAsia="宋体" w:cs="宋体"/>
          <w:b w:val="0"/>
          <w:bCs w:val="0"/>
          <w:color w:val="auto"/>
          <w:kern w:val="0"/>
          <w:sz w:val="24"/>
          <w:szCs w:val="24"/>
          <w:highlight w:val="none"/>
          <w:u w:val="none"/>
          <w:lang w:val="en-US" w:eastAsia="zh-CN" w:bidi="ar"/>
        </w:rPr>
        <w:instrText xml:space="preserve"> HYPERLINK "mailto:2957670019@qq.com" </w:instrText>
      </w:r>
      <w:r>
        <w:rPr>
          <w:rFonts w:hint="eastAsia" w:ascii="宋体" w:hAnsi="宋体" w:eastAsia="宋体" w:cs="宋体"/>
          <w:b w:val="0"/>
          <w:bCs w:val="0"/>
          <w:color w:val="auto"/>
          <w:kern w:val="0"/>
          <w:sz w:val="24"/>
          <w:szCs w:val="24"/>
          <w:highlight w:val="none"/>
          <w:u w:val="none"/>
          <w:lang w:val="en-US" w:eastAsia="zh-CN" w:bidi="ar"/>
        </w:rPr>
        <w:fldChar w:fldCharType="separate"/>
      </w:r>
      <w:r>
        <w:rPr>
          <w:rStyle w:val="27"/>
          <w:rFonts w:hint="eastAsia" w:ascii="宋体" w:hAnsi="宋体" w:eastAsia="宋体" w:cs="宋体"/>
          <w:b w:val="0"/>
          <w:bCs w:val="0"/>
          <w:color w:val="auto"/>
          <w:kern w:val="0"/>
          <w:sz w:val="24"/>
          <w:szCs w:val="24"/>
          <w:highlight w:val="none"/>
          <w:u w:val="none"/>
          <w:lang w:val="en-US" w:eastAsia="zh-CN" w:bidi="ar"/>
        </w:rPr>
        <w:t>2957670019@qq.com</w:t>
      </w:r>
      <w:r>
        <w:rPr>
          <w:rFonts w:hint="eastAsia" w:ascii="宋体" w:hAnsi="宋体" w:eastAsia="宋体" w:cs="宋体"/>
          <w:b w:val="0"/>
          <w:bCs w:val="0"/>
          <w:color w:val="auto"/>
          <w:kern w:val="0"/>
          <w:sz w:val="24"/>
          <w:szCs w:val="24"/>
          <w:highlight w:val="none"/>
          <w:u w:val="none"/>
          <w:lang w:val="en-US" w:eastAsia="zh-CN" w:bidi="ar"/>
        </w:rPr>
        <w:fldChar w:fldCharType="end"/>
      </w:r>
    </w:p>
    <w:p w14:paraId="19F01C30">
      <w:pPr>
        <w:pStyle w:val="7"/>
        <w:jc w:val="both"/>
        <w:rPr>
          <w:rFonts w:hint="eastAsia"/>
          <w:color w:val="auto"/>
          <w:highlight w:val="none"/>
          <w:lang w:val="en-US" w:eastAsia="zh-CN"/>
        </w:rPr>
      </w:pPr>
    </w:p>
    <w:p w14:paraId="40A255D4">
      <w:pPr>
        <w:rPr>
          <w:rFonts w:hint="eastAsia"/>
          <w:color w:val="auto"/>
          <w:highlight w:val="none"/>
          <w:lang w:val="en-US" w:eastAsia="zh-CN"/>
        </w:rPr>
      </w:pPr>
    </w:p>
    <w:p w14:paraId="0E8999F1">
      <w:pPr>
        <w:rPr>
          <w:rFonts w:hint="eastAsia"/>
          <w:color w:val="auto"/>
          <w:highlight w:val="none"/>
          <w:lang w:val="en-US" w:eastAsia="zh-CN"/>
        </w:rPr>
      </w:pPr>
    </w:p>
    <w:p w14:paraId="4677B013">
      <w:pPr>
        <w:pStyle w:val="7"/>
        <w:rPr>
          <w:rFonts w:hint="eastAsia"/>
          <w:color w:val="auto"/>
          <w:highlight w:val="none"/>
          <w:lang w:val="en-US" w:eastAsia="zh-CN"/>
        </w:rPr>
      </w:pPr>
    </w:p>
    <w:p w14:paraId="454B3722">
      <w:pPr>
        <w:rPr>
          <w:rFonts w:hint="eastAsia"/>
          <w:color w:val="auto"/>
          <w:highlight w:val="none"/>
          <w:lang w:val="en-US" w:eastAsia="zh-CN"/>
        </w:rPr>
      </w:pPr>
    </w:p>
    <w:p w14:paraId="29CA0C75">
      <w:pPr>
        <w:rPr>
          <w:rFonts w:hint="eastAsia"/>
          <w:color w:val="auto"/>
          <w:highlight w:val="none"/>
          <w:lang w:val="en-US" w:eastAsia="zh-CN"/>
        </w:rPr>
      </w:pPr>
    </w:p>
    <w:p w14:paraId="3DA2F6F1">
      <w:pPr>
        <w:pStyle w:val="29"/>
        <w:rPr>
          <w:rFonts w:hint="eastAsia" w:ascii="宋体" w:hAnsi="宋体" w:eastAsia="宋体" w:cs="宋体"/>
          <w:color w:val="auto"/>
          <w:kern w:val="0"/>
          <w:sz w:val="24"/>
          <w:szCs w:val="24"/>
          <w:highlight w:val="none"/>
          <w:u w:val="none"/>
          <w:lang w:val="en-US" w:eastAsia="zh-CN" w:bidi="ar"/>
        </w:rPr>
      </w:pPr>
    </w:p>
    <w:p w14:paraId="256726DE">
      <w:pPr>
        <w:pStyle w:val="32"/>
        <w:spacing w:line="440" w:lineRule="exact"/>
        <w:jc w:val="center"/>
        <w:outlineLvl w:val="0"/>
        <w:rPr>
          <w:rFonts w:hint="eastAsia" w:ascii="宋体" w:hAnsi="宋体"/>
          <w:b/>
          <w:color w:val="auto"/>
          <w:kern w:val="2"/>
          <w:sz w:val="36"/>
          <w:szCs w:val="36"/>
          <w:highlight w:val="none"/>
        </w:rPr>
      </w:pPr>
      <w:r>
        <w:rPr>
          <w:rFonts w:hint="eastAsia" w:ascii="宋体" w:hAnsi="宋体"/>
          <w:b/>
          <w:color w:val="auto"/>
          <w:kern w:val="2"/>
          <w:sz w:val="36"/>
          <w:szCs w:val="36"/>
          <w:highlight w:val="none"/>
          <w:lang w:val="en-US" w:eastAsia="zh-CN"/>
        </w:rPr>
        <w:t>第一部分</w:t>
      </w:r>
      <w:r>
        <w:rPr>
          <w:rFonts w:ascii="宋体" w:hAnsi="宋体"/>
          <w:b/>
          <w:color w:val="auto"/>
          <w:kern w:val="2"/>
          <w:sz w:val="36"/>
          <w:szCs w:val="36"/>
          <w:highlight w:val="none"/>
        </w:rPr>
        <w:t xml:space="preserve"> </w:t>
      </w:r>
      <w:r>
        <w:rPr>
          <w:rFonts w:hint="eastAsia" w:ascii="宋体" w:hAnsi="宋体"/>
          <w:b/>
          <w:color w:val="auto"/>
          <w:kern w:val="2"/>
          <w:sz w:val="36"/>
          <w:szCs w:val="36"/>
          <w:highlight w:val="none"/>
        </w:rPr>
        <w:t>投标</w:t>
      </w:r>
      <w:r>
        <w:rPr>
          <w:rFonts w:hint="eastAsia" w:ascii="宋体" w:hAnsi="宋体"/>
          <w:b/>
          <w:color w:val="auto"/>
          <w:kern w:val="2"/>
          <w:sz w:val="36"/>
          <w:szCs w:val="36"/>
          <w:highlight w:val="none"/>
          <w:lang w:val="en-US" w:eastAsia="zh-CN"/>
        </w:rPr>
        <w:t>人</w:t>
      </w:r>
      <w:r>
        <w:rPr>
          <w:rFonts w:hint="eastAsia" w:ascii="宋体" w:hAnsi="宋体"/>
          <w:b/>
          <w:color w:val="auto"/>
          <w:kern w:val="2"/>
          <w:sz w:val="36"/>
          <w:szCs w:val="36"/>
          <w:highlight w:val="none"/>
        </w:rPr>
        <w:t>须知</w:t>
      </w:r>
      <w:r>
        <w:rPr>
          <w:rFonts w:hint="eastAsia" w:ascii="宋体" w:hAnsi="宋体"/>
          <w:b/>
          <w:color w:val="auto"/>
          <w:kern w:val="2"/>
          <w:sz w:val="36"/>
          <w:szCs w:val="36"/>
          <w:highlight w:val="none"/>
          <w:lang w:val="en-US" w:eastAsia="zh-CN"/>
        </w:rPr>
        <w:t>前附表</w:t>
      </w:r>
    </w:p>
    <w:tbl>
      <w:tblPr>
        <w:tblStyle w:val="23"/>
        <w:tblpPr w:leftFromText="180" w:rightFromText="180" w:vertAnchor="text" w:horzAnchor="page" w:tblpX="742" w:tblpY="443"/>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54"/>
        <w:gridCol w:w="8287"/>
      </w:tblGrid>
      <w:tr w14:paraId="0CCE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09" w:type="dxa"/>
            <w:noWrap w:val="0"/>
            <w:vAlign w:val="center"/>
          </w:tcPr>
          <w:p w14:paraId="7AA700A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bookmarkStart w:id="1" w:name="_Toc298240405"/>
            <w:bookmarkStart w:id="2" w:name="_Toc356488102"/>
            <w:bookmarkStart w:id="3" w:name="_Toc21924"/>
            <w:bookmarkStart w:id="4" w:name="_Toc349637920"/>
            <w:bookmarkStart w:id="5" w:name="_Toc267301282"/>
            <w:bookmarkStart w:id="6" w:name="_Toc349573121"/>
            <w:r>
              <w:rPr>
                <w:rFonts w:hint="eastAsia" w:ascii="宋体" w:hAnsi="宋体" w:eastAsia="宋体" w:cs="宋体"/>
                <w:b w:val="0"/>
                <w:bCs/>
                <w:i w:val="0"/>
                <w:iCs w:val="0"/>
                <w:color w:val="auto"/>
                <w:kern w:val="0"/>
                <w:sz w:val="24"/>
                <w:szCs w:val="24"/>
                <w:highlight w:val="none"/>
                <w:u w:val="none"/>
                <w:lang w:val="en-US" w:eastAsia="zh-CN" w:bidi="ar"/>
              </w:rPr>
              <w:t>序号</w:t>
            </w:r>
          </w:p>
        </w:tc>
        <w:tc>
          <w:tcPr>
            <w:tcW w:w="1554" w:type="dxa"/>
            <w:noWrap w:val="0"/>
            <w:vAlign w:val="center"/>
          </w:tcPr>
          <w:p w14:paraId="5280BA6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名称</w:t>
            </w:r>
          </w:p>
        </w:tc>
        <w:tc>
          <w:tcPr>
            <w:tcW w:w="8287" w:type="dxa"/>
            <w:noWrap w:val="0"/>
            <w:vAlign w:val="center"/>
          </w:tcPr>
          <w:p w14:paraId="42E006A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内容</w:t>
            </w:r>
          </w:p>
        </w:tc>
      </w:tr>
      <w:tr w14:paraId="44E1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01BEFE2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1554" w:type="dxa"/>
            <w:noWrap w:val="0"/>
            <w:vAlign w:val="center"/>
          </w:tcPr>
          <w:p w14:paraId="25E084A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项目名称</w:t>
            </w:r>
          </w:p>
        </w:tc>
        <w:tc>
          <w:tcPr>
            <w:tcW w:w="8287" w:type="dxa"/>
            <w:noWrap w:val="0"/>
            <w:vAlign w:val="center"/>
          </w:tcPr>
          <w:p w14:paraId="15A80D77">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呼图壁县人民医院2025年医疗设备采购项目</w:t>
            </w:r>
          </w:p>
        </w:tc>
      </w:tr>
      <w:tr w14:paraId="6FD6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09" w:type="dxa"/>
            <w:noWrap w:val="0"/>
            <w:vAlign w:val="center"/>
          </w:tcPr>
          <w:p w14:paraId="2ECBF773">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2</w:t>
            </w:r>
          </w:p>
        </w:tc>
        <w:tc>
          <w:tcPr>
            <w:tcW w:w="1554" w:type="dxa"/>
            <w:noWrap w:val="0"/>
            <w:vAlign w:val="center"/>
          </w:tcPr>
          <w:p w14:paraId="20C2A64F">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标段名称</w:t>
            </w:r>
          </w:p>
        </w:tc>
        <w:tc>
          <w:tcPr>
            <w:tcW w:w="8287" w:type="dxa"/>
            <w:noWrap w:val="0"/>
            <w:vAlign w:val="center"/>
          </w:tcPr>
          <w:p w14:paraId="380CE615">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标段一：呼图壁县人民医院口腔科、神经、消化内科医疗设备采购项目</w:t>
            </w:r>
          </w:p>
        </w:tc>
      </w:tr>
      <w:tr w14:paraId="602F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1BD0F27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3</w:t>
            </w:r>
          </w:p>
        </w:tc>
        <w:tc>
          <w:tcPr>
            <w:tcW w:w="1554" w:type="dxa"/>
            <w:noWrap w:val="0"/>
            <w:vAlign w:val="center"/>
          </w:tcPr>
          <w:p w14:paraId="03BD915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项目编号</w:t>
            </w:r>
          </w:p>
        </w:tc>
        <w:tc>
          <w:tcPr>
            <w:tcW w:w="8287" w:type="dxa"/>
            <w:noWrap w:val="0"/>
            <w:vAlign w:val="center"/>
          </w:tcPr>
          <w:p w14:paraId="12362043">
            <w:pPr>
              <w:keepNext w:val="0"/>
              <w:keepLines w:val="0"/>
              <w:widowControl/>
              <w:suppressLineNumbers w:val="0"/>
              <w:jc w:val="left"/>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XJCXD-2025-006</w:t>
            </w:r>
          </w:p>
        </w:tc>
      </w:tr>
      <w:tr w14:paraId="3984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59FDE468">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4</w:t>
            </w:r>
          </w:p>
        </w:tc>
        <w:tc>
          <w:tcPr>
            <w:tcW w:w="1554" w:type="dxa"/>
            <w:noWrap w:val="0"/>
            <w:vAlign w:val="center"/>
          </w:tcPr>
          <w:p w14:paraId="7CB445D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预算金额</w:t>
            </w:r>
          </w:p>
        </w:tc>
        <w:tc>
          <w:tcPr>
            <w:tcW w:w="8287" w:type="dxa"/>
            <w:noWrap w:val="0"/>
            <w:vAlign w:val="center"/>
          </w:tcPr>
          <w:p w14:paraId="31D728C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color w:val="auto"/>
                <w:sz w:val="24"/>
                <w:szCs w:val="24"/>
                <w:highlight w:val="none"/>
                <w:u w:val="none"/>
                <w:lang w:val="en-US" w:eastAsia="zh-CN"/>
              </w:rPr>
              <w:t>143万元</w:t>
            </w:r>
            <w:r>
              <w:rPr>
                <w:rFonts w:hint="eastAsia" w:ascii="宋体" w:hAnsi="宋体" w:eastAsia="宋体" w:cs="宋体"/>
                <w:b w:val="0"/>
                <w:bCs/>
                <w:i w:val="0"/>
                <w:iCs w:val="0"/>
                <w:color w:val="auto"/>
                <w:kern w:val="0"/>
                <w:sz w:val="24"/>
                <w:szCs w:val="24"/>
                <w:highlight w:val="none"/>
                <w:u w:val="none"/>
                <w:lang w:val="en-US" w:eastAsia="zh-CN" w:bidi="ar"/>
              </w:rPr>
              <w:t>（大写：</w:t>
            </w:r>
            <w:r>
              <w:rPr>
                <w:rFonts w:hint="eastAsia" w:ascii="宋体" w:hAnsi="宋体" w:cs="宋体"/>
                <w:b w:val="0"/>
                <w:bCs/>
                <w:i w:val="0"/>
                <w:iCs w:val="0"/>
                <w:color w:val="auto"/>
                <w:kern w:val="0"/>
                <w:sz w:val="24"/>
                <w:szCs w:val="24"/>
                <w:highlight w:val="none"/>
                <w:u w:val="none"/>
                <w:lang w:val="en-US" w:eastAsia="zh-CN" w:bidi="ar"/>
              </w:rPr>
              <w:t>壹佰肆拾叁万元整</w:t>
            </w:r>
            <w:r>
              <w:rPr>
                <w:rFonts w:hint="eastAsia" w:ascii="宋体" w:hAnsi="宋体" w:eastAsia="宋体" w:cs="宋体"/>
                <w:b w:val="0"/>
                <w:bCs/>
                <w:i w:val="0"/>
                <w:iCs w:val="0"/>
                <w:color w:val="auto"/>
                <w:kern w:val="0"/>
                <w:sz w:val="24"/>
                <w:szCs w:val="24"/>
                <w:highlight w:val="none"/>
                <w:u w:val="none"/>
                <w:lang w:val="en-US" w:eastAsia="zh-CN" w:bidi="ar"/>
              </w:rPr>
              <w:t>）</w:t>
            </w:r>
          </w:p>
        </w:tc>
      </w:tr>
      <w:tr w14:paraId="694B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697C9F7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5</w:t>
            </w:r>
          </w:p>
        </w:tc>
        <w:tc>
          <w:tcPr>
            <w:tcW w:w="1554" w:type="dxa"/>
            <w:noWrap w:val="0"/>
            <w:vAlign w:val="center"/>
          </w:tcPr>
          <w:p w14:paraId="4388E99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资金来源</w:t>
            </w:r>
          </w:p>
        </w:tc>
        <w:tc>
          <w:tcPr>
            <w:tcW w:w="8287" w:type="dxa"/>
            <w:noWrap w:val="0"/>
            <w:vAlign w:val="center"/>
          </w:tcPr>
          <w:p w14:paraId="42E1278D">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val="0"/>
                <w:color w:val="auto"/>
                <w:kern w:val="0"/>
                <w:sz w:val="24"/>
                <w:szCs w:val="24"/>
                <w:highlight w:val="none"/>
                <w:lang w:val="en-US" w:eastAsia="zh-CN" w:bidi="ar"/>
              </w:rPr>
              <w:t>事业收入资金及一般公共预算资金</w:t>
            </w:r>
          </w:p>
        </w:tc>
      </w:tr>
      <w:tr w14:paraId="5EA6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restart"/>
            <w:noWrap w:val="0"/>
            <w:vAlign w:val="center"/>
          </w:tcPr>
          <w:p w14:paraId="1439F7B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6</w:t>
            </w:r>
          </w:p>
        </w:tc>
        <w:tc>
          <w:tcPr>
            <w:tcW w:w="1554" w:type="dxa"/>
            <w:vMerge w:val="restart"/>
            <w:noWrap w:val="0"/>
            <w:vAlign w:val="center"/>
          </w:tcPr>
          <w:p w14:paraId="7E5420F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招标人联系方式</w:t>
            </w:r>
          </w:p>
        </w:tc>
        <w:tc>
          <w:tcPr>
            <w:tcW w:w="8287" w:type="dxa"/>
            <w:noWrap w:val="0"/>
            <w:vAlign w:val="center"/>
          </w:tcPr>
          <w:p w14:paraId="1973A3B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单位：</w:t>
            </w:r>
            <w:r>
              <w:rPr>
                <w:rFonts w:hint="eastAsia" w:ascii="宋体" w:hAnsi="宋体" w:cs="宋体"/>
                <w:b w:val="0"/>
                <w:bCs/>
                <w:color w:val="auto"/>
                <w:sz w:val="24"/>
                <w:szCs w:val="24"/>
                <w:highlight w:val="none"/>
                <w:u w:val="none"/>
                <w:lang w:val="en-US" w:eastAsia="zh-CN"/>
              </w:rPr>
              <w:t>呼图壁县人民医院</w:t>
            </w:r>
          </w:p>
        </w:tc>
      </w:tr>
      <w:tr w14:paraId="377F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9" w:type="dxa"/>
            <w:vMerge w:val="continue"/>
            <w:noWrap w:val="0"/>
            <w:vAlign w:val="center"/>
          </w:tcPr>
          <w:p w14:paraId="04C328C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68E9554">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14560B6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联系人：</w:t>
            </w:r>
            <w:r>
              <w:rPr>
                <w:rFonts w:hint="eastAsia" w:ascii="宋体" w:hAnsi="宋体" w:cs="宋体"/>
                <w:b w:val="0"/>
                <w:bCs/>
                <w:color w:val="auto"/>
                <w:sz w:val="24"/>
                <w:szCs w:val="24"/>
                <w:highlight w:val="none"/>
                <w:lang w:val="en-US" w:eastAsia="zh-CN"/>
              </w:rPr>
              <w:t>尤红</w:t>
            </w:r>
          </w:p>
        </w:tc>
      </w:tr>
      <w:tr w14:paraId="2A18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9" w:type="dxa"/>
            <w:vMerge w:val="continue"/>
            <w:noWrap w:val="0"/>
            <w:vAlign w:val="center"/>
          </w:tcPr>
          <w:p w14:paraId="4B363CC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729F7E0">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6768CA7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Fonts w:hint="eastAsia" w:ascii="宋体" w:hAnsi="宋体" w:cs="宋体"/>
                <w:b w:val="0"/>
                <w:bCs/>
                <w:color w:val="auto"/>
                <w:sz w:val="24"/>
                <w:szCs w:val="24"/>
                <w:highlight w:val="none"/>
                <w:lang w:val="en-US" w:eastAsia="zh-CN"/>
              </w:rPr>
              <w:t>18699116807</w:t>
            </w:r>
          </w:p>
        </w:tc>
      </w:tr>
      <w:tr w14:paraId="09B4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9" w:type="dxa"/>
            <w:vMerge w:val="restart"/>
            <w:noWrap w:val="0"/>
            <w:vAlign w:val="center"/>
          </w:tcPr>
          <w:p w14:paraId="1EEBF1C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7</w:t>
            </w:r>
          </w:p>
        </w:tc>
        <w:tc>
          <w:tcPr>
            <w:tcW w:w="1554" w:type="dxa"/>
            <w:vMerge w:val="restart"/>
            <w:noWrap w:val="0"/>
            <w:vAlign w:val="center"/>
          </w:tcPr>
          <w:p w14:paraId="6B02DD0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代理机构联系方式</w:t>
            </w:r>
          </w:p>
        </w:tc>
        <w:tc>
          <w:tcPr>
            <w:tcW w:w="8287" w:type="dxa"/>
            <w:noWrap w:val="0"/>
            <w:vAlign w:val="center"/>
          </w:tcPr>
          <w:p w14:paraId="0B25C4B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新疆诚信达招标代理有限责任公司</w:t>
            </w:r>
          </w:p>
        </w:tc>
      </w:tr>
      <w:tr w14:paraId="7D4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9" w:type="dxa"/>
            <w:vMerge w:val="continue"/>
            <w:noWrap w:val="0"/>
            <w:vAlign w:val="center"/>
          </w:tcPr>
          <w:p w14:paraId="281F3E9D">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CA0DE3C">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766C140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联系人：</w:t>
            </w:r>
            <w:r>
              <w:rPr>
                <w:rFonts w:hint="eastAsia" w:ascii="宋体" w:hAnsi="宋体" w:cs="宋体"/>
                <w:b w:val="0"/>
                <w:bCs/>
                <w:i w:val="0"/>
                <w:iCs w:val="0"/>
                <w:color w:val="auto"/>
                <w:kern w:val="0"/>
                <w:sz w:val="24"/>
                <w:szCs w:val="24"/>
                <w:highlight w:val="none"/>
                <w:u w:val="none"/>
                <w:lang w:val="en-US" w:eastAsia="zh-CN" w:bidi="ar"/>
              </w:rPr>
              <w:t>赵女士</w:t>
            </w:r>
          </w:p>
        </w:tc>
      </w:tr>
      <w:tr w14:paraId="4B74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vMerge w:val="continue"/>
            <w:noWrap w:val="0"/>
            <w:vAlign w:val="center"/>
          </w:tcPr>
          <w:p w14:paraId="6FE3EEA1">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19F8D9E">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A88756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7"/>
                <w:rFonts w:hint="eastAsia" w:ascii="宋体" w:hAnsi="宋体" w:cs="宋体"/>
                <w:b w:val="0"/>
                <w:bCs/>
                <w:color w:val="auto"/>
                <w:sz w:val="24"/>
                <w:szCs w:val="24"/>
                <w:highlight w:val="none"/>
                <w:lang w:val="en-US" w:eastAsia="zh-CN" w:bidi="ar"/>
              </w:rPr>
              <w:t>15292638547</w:t>
            </w:r>
          </w:p>
        </w:tc>
      </w:tr>
      <w:tr w14:paraId="2010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9" w:type="dxa"/>
            <w:vMerge w:val="continue"/>
            <w:noWrap w:val="0"/>
            <w:vAlign w:val="center"/>
          </w:tcPr>
          <w:p w14:paraId="6829AFDD">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E98EAD3">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6EF28C2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tc>
      </w:tr>
      <w:tr w14:paraId="1183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6CBDA89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8</w:t>
            </w:r>
          </w:p>
        </w:tc>
        <w:tc>
          <w:tcPr>
            <w:tcW w:w="1554" w:type="dxa"/>
            <w:noWrap w:val="0"/>
            <w:vAlign w:val="center"/>
          </w:tcPr>
          <w:p w14:paraId="3262C87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投标人资格要求</w:t>
            </w:r>
          </w:p>
        </w:tc>
        <w:tc>
          <w:tcPr>
            <w:tcW w:w="8287" w:type="dxa"/>
            <w:noWrap w:val="0"/>
            <w:vAlign w:val="center"/>
          </w:tcPr>
          <w:p w14:paraId="703B265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6BBC7AE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40B1D888">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71BB2270">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501D496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341BE51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357478AC">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本项目专门面向中小企业</w:t>
            </w:r>
            <w:r>
              <w:rPr>
                <w:rFonts w:hint="eastAsia" w:ascii="宋体" w:hAnsi="宋体" w:cs="宋体"/>
                <w:color w:val="auto"/>
                <w:kern w:val="2"/>
                <w:sz w:val="24"/>
                <w:szCs w:val="24"/>
                <w:highlight w:val="none"/>
                <w:lang w:val="en-US" w:eastAsia="zh-CN" w:bidi="ar-SA"/>
              </w:rPr>
              <w:t>）</w:t>
            </w:r>
          </w:p>
          <w:p w14:paraId="47ED3EF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34311C0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投标人必须为前三年内（2021年1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5D8BF4E6">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4C1FDA29">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tc>
      </w:tr>
      <w:tr w14:paraId="1882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9" w:type="dxa"/>
            <w:noWrap/>
            <w:vAlign w:val="center"/>
          </w:tcPr>
          <w:p w14:paraId="0FF51A0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9</w:t>
            </w:r>
          </w:p>
        </w:tc>
        <w:tc>
          <w:tcPr>
            <w:tcW w:w="1554" w:type="dxa"/>
            <w:noWrap w:val="0"/>
            <w:vAlign w:val="center"/>
          </w:tcPr>
          <w:p w14:paraId="069B93B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评标方法</w:t>
            </w:r>
          </w:p>
        </w:tc>
        <w:tc>
          <w:tcPr>
            <w:tcW w:w="8287" w:type="dxa"/>
            <w:noWrap w:val="0"/>
            <w:vAlign w:val="center"/>
          </w:tcPr>
          <w:p w14:paraId="5A29D9AF">
            <w:pPr>
              <w:keepNext w:val="0"/>
              <w:keepLines w:val="0"/>
              <w:widowControl/>
              <w:suppressLineNumbers w:val="0"/>
              <w:jc w:val="left"/>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综合评分法</w:t>
            </w:r>
          </w:p>
        </w:tc>
      </w:tr>
      <w:tr w14:paraId="074C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noWrap w:val="0"/>
            <w:vAlign w:val="center"/>
          </w:tcPr>
          <w:p w14:paraId="106BE15F">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 xml:space="preserve"> 10</w:t>
            </w:r>
          </w:p>
        </w:tc>
        <w:tc>
          <w:tcPr>
            <w:tcW w:w="1554" w:type="dxa"/>
            <w:noWrap w:val="0"/>
            <w:vAlign w:val="center"/>
          </w:tcPr>
          <w:p w14:paraId="3C2C3AA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w:t>
            </w:r>
          </w:p>
        </w:tc>
        <w:tc>
          <w:tcPr>
            <w:tcW w:w="8287" w:type="dxa"/>
            <w:noWrap w:val="0"/>
            <w:vAlign w:val="center"/>
          </w:tcPr>
          <w:p w14:paraId="49CCCD1F">
            <w:pPr>
              <w:pStyle w:val="22"/>
              <w:ind w:left="0" w:leftChars="0" w:firstLine="0" w:firstLineChars="0"/>
              <w:rPr>
                <w:rFonts w:hint="default" w:eastAsia="宋体"/>
                <w:color w:val="auto"/>
                <w:highlight w:val="no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28600</w:t>
            </w:r>
            <w:r>
              <w:rPr>
                <w:rFonts w:hint="eastAsia" w:ascii="宋体" w:hAnsi="宋体" w:eastAsia="宋体" w:cs="宋体"/>
                <w:b w:val="0"/>
                <w:bCs/>
                <w:i w:val="0"/>
                <w:iCs w:val="0"/>
                <w:color w:val="auto"/>
                <w:kern w:val="0"/>
                <w:sz w:val="24"/>
                <w:szCs w:val="24"/>
                <w:highlight w:val="none"/>
                <w:u w:val="none"/>
                <w:lang w:val="en-US" w:eastAsia="zh-CN" w:bidi="ar"/>
              </w:rPr>
              <w:t>元（大写</w:t>
            </w:r>
            <w:r>
              <w:rPr>
                <w:rFonts w:hint="eastAsia" w:ascii="宋体" w:hAnsi="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贰万捌仟陆佰</w:t>
            </w:r>
            <w:r>
              <w:rPr>
                <w:rFonts w:hint="eastAsia" w:ascii="宋体" w:hAnsi="宋体" w:eastAsia="宋体" w:cs="宋体"/>
                <w:b w:val="0"/>
                <w:bCs/>
                <w:i w:val="0"/>
                <w:iCs w:val="0"/>
                <w:color w:val="auto"/>
                <w:kern w:val="0"/>
                <w:sz w:val="24"/>
                <w:szCs w:val="24"/>
                <w:highlight w:val="none"/>
                <w:u w:val="none"/>
                <w:lang w:val="en-US" w:eastAsia="zh-CN" w:bidi="ar"/>
              </w:rPr>
              <w:t>元整）</w:t>
            </w:r>
          </w:p>
        </w:tc>
      </w:tr>
      <w:tr w14:paraId="6B11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182C52A9">
            <w:pPr>
              <w:keepNext w:val="0"/>
              <w:keepLines w:val="0"/>
              <w:widowControl/>
              <w:suppressLineNumbers w:val="0"/>
              <w:jc w:val="center"/>
              <w:textAlignment w:val="center"/>
              <w:rPr>
                <w:rFonts w:hint="default" w:ascii="宋体" w:hAnsi="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11</w:t>
            </w:r>
          </w:p>
        </w:tc>
        <w:tc>
          <w:tcPr>
            <w:tcW w:w="1554" w:type="dxa"/>
            <w:noWrap w:val="0"/>
            <w:vAlign w:val="center"/>
          </w:tcPr>
          <w:p w14:paraId="41D592A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履约保证金</w:t>
            </w:r>
          </w:p>
        </w:tc>
        <w:tc>
          <w:tcPr>
            <w:tcW w:w="8287" w:type="dxa"/>
            <w:noWrap w:val="0"/>
            <w:vAlign w:val="center"/>
          </w:tcPr>
          <w:p w14:paraId="51994877">
            <w:pPr>
              <w:spacing w:line="276" w:lineRule="auto"/>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olor w:val="auto"/>
                <w:sz w:val="24"/>
                <w:highlight w:val="none"/>
              </w:rPr>
              <w:t>是否</w:t>
            </w:r>
            <w:r>
              <w:rPr>
                <w:rFonts w:ascii="宋体" w:hAnsi="宋体"/>
                <w:color w:val="auto"/>
                <w:sz w:val="24"/>
                <w:highlight w:val="none"/>
              </w:rPr>
              <w:t>提交履约保证金：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r w14:paraId="2DFF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restart"/>
            <w:noWrap w:val="0"/>
            <w:vAlign w:val="center"/>
          </w:tcPr>
          <w:p w14:paraId="6C0C144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2</w:t>
            </w:r>
          </w:p>
        </w:tc>
        <w:tc>
          <w:tcPr>
            <w:tcW w:w="1554" w:type="dxa"/>
            <w:vMerge w:val="restart"/>
            <w:noWrap w:val="0"/>
            <w:vAlign w:val="center"/>
          </w:tcPr>
          <w:p w14:paraId="6824FE4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相关账号</w:t>
            </w:r>
          </w:p>
        </w:tc>
        <w:tc>
          <w:tcPr>
            <w:tcW w:w="8287" w:type="dxa"/>
            <w:noWrap w:val="0"/>
            <w:vAlign w:val="center"/>
          </w:tcPr>
          <w:p w14:paraId="1CA9F5C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投标保证金缴纳账号</w:t>
            </w:r>
          </w:p>
        </w:tc>
      </w:tr>
      <w:tr w14:paraId="31E2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7CD88EC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1A9F5BC">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3EB5589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账户名：新疆诚信达招标代理有限责任公司</w:t>
            </w:r>
          </w:p>
        </w:tc>
      </w:tr>
      <w:tr w14:paraId="7C5C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continue"/>
            <w:noWrap w:val="0"/>
            <w:vAlign w:val="center"/>
          </w:tcPr>
          <w:p w14:paraId="1CABAAD1">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4F3AA670">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69FA9EA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开户行：招商银行股份有限公司乌鲁木齐苏州路支行</w:t>
            </w:r>
          </w:p>
        </w:tc>
      </w:tr>
      <w:tr w14:paraId="13DC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vMerge w:val="continue"/>
            <w:noWrap w:val="0"/>
            <w:vAlign w:val="center"/>
          </w:tcPr>
          <w:p w14:paraId="60712E22">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C8E97E4">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0B15EF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帐号：991905775010601</w:t>
            </w:r>
          </w:p>
        </w:tc>
      </w:tr>
      <w:tr w14:paraId="5CBD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09" w:type="dxa"/>
            <w:vMerge w:val="continue"/>
            <w:noWrap w:val="0"/>
            <w:vAlign w:val="center"/>
          </w:tcPr>
          <w:p w14:paraId="61DF380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8652502">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63CE1D3C">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注：提交方式为投标人基本账户以网银或银行电汇</w:t>
            </w:r>
            <w:r>
              <w:rPr>
                <w:rFonts w:hint="eastAsia" w:ascii="宋体" w:hAnsi="宋体" w:cs="宋体"/>
                <w:b w:val="0"/>
                <w:bCs/>
                <w:i w:val="0"/>
                <w:iCs w:val="0"/>
                <w:color w:val="auto"/>
                <w:kern w:val="0"/>
                <w:sz w:val="24"/>
                <w:szCs w:val="24"/>
                <w:highlight w:val="none"/>
                <w:u w:val="none"/>
                <w:lang w:val="en-US" w:eastAsia="zh-CN" w:bidi="ar"/>
              </w:rPr>
              <w:t>、保函的</w:t>
            </w:r>
            <w:r>
              <w:rPr>
                <w:rFonts w:hint="eastAsia" w:ascii="宋体" w:hAnsi="宋体" w:eastAsia="宋体" w:cs="宋体"/>
                <w:b w:val="0"/>
                <w:bCs/>
                <w:i w:val="0"/>
                <w:iCs w:val="0"/>
                <w:color w:val="auto"/>
                <w:kern w:val="0"/>
                <w:sz w:val="24"/>
                <w:szCs w:val="24"/>
                <w:highlight w:val="none"/>
                <w:u w:val="none"/>
                <w:lang w:val="en-US" w:eastAsia="zh-CN" w:bidi="ar"/>
              </w:rPr>
              <w:t>形式，汇款单上需注明项目名称</w:t>
            </w:r>
            <w:r>
              <w:rPr>
                <w:rFonts w:hint="eastAsia" w:ascii="宋体" w:hAnsi="宋体" w:cs="宋体"/>
                <w:b w:val="0"/>
                <w:bCs/>
                <w:i w:val="0"/>
                <w:iCs w:val="0"/>
                <w:color w:val="auto"/>
                <w:kern w:val="0"/>
                <w:sz w:val="24"/>
                <w:szCs w:val="24"/>
                <w:highlight w:val="none"/>
                <w:u w:val="none"/>
                <w:lang w:val="en-US" w:eastAsia="zh-CN" w:bidi="ar"/>
              </w:rPr>
              <w:t>、标段名称</w:t>
            </w:r>
            <w:r>
              <w:rPr>
                <w:rFonts w:hint="eastAsia" w:ascii="宋体" w:hAnsi="宋体" w:eastAsia="宋体" w:cs="宋体"/>
                <w:b w:val="0"/>
                <w:bCs/>
                <w:i w:val="0"/>
                <w:iCs w:val="0"/>
                <w:color w:val="auto"/>
                <w:kern w:val="0"/>
                <w:sz w:val="24"/>
                <w:szCs w:val="24"/>
                <w:highlight w:val="none"/>
                <w:u w:val="none"/>
                <w:lang w:val="en-US" w:eastAsia="zh-CN" w:bidi="ar"/>
              </w:rPr>
              <w:t>、项目编号</w:t>
            </w:r>
            <w:r>
              <w:rPr>
                <w:rFonts w:hint="eastAsia" w:ascii="宋体" w:hAnsi="宋体" w:cs="宋体"/>
                <w:b w:val="0"/>
                <w:bCs/>
                <w:i w:val="0"/>
                <w:iCs w:val="0"/>
                <w:color w:val="auto"/>
                <w:kern w:val="0"/>
                <w:sz w:val="24"/>
                <w:szCs w:val="24"/>
                <w:highlight w:val="none"/>
                <w:u w:val="none"/>
                <w:lang w:val="en-US" w:eastAsia="zh-CN" w:bidi="ar"/>
              </w:rPr>
              <w:t>、包号（转账截图请发至邮箱2957670019@qq.com）</w:t>
            </w:r>
          </w:p>
        </w:tc>
      </w:tr>
      <w:tr w14:paraId="24E6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9" w:type="dxa"/>
            <w:vMerge w:val="continue"/>
            <w:noWrap w:val="0"/>
            <w:vAlign w:val="center"/>
          </w:tcPr>
          <w:p w14:paraId="580944F8">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352DB1C">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3F26F07">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投标保证金缴纳期限：开标时间及</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递交截止时间</w:t>
            </w:r>
            <w:r>
              <w:rPr>
                <w:rFonts w:hint="eastAsia" w:ascii="宋体" w:hAnsi="宋体" w:cs="宋体"/>
                <w:b w:val="0"/>
                <w:bCs/>
                <w:i w:val="0"/>
                <w:iCs w:val="0"/>
                <w:color w:val="auto"/>
                <w:kern w:val="0"/>
                <w:sz w:val="24"/>
                <w:szCs w:val="24"/>
                <w:highlight w:val="none"/>
                <w:u w:val="none"/>
                <w:lang w:val="en-US" w:eastAsia="zh-CN" w:bidi="ar"/>
              </w:rPr>
              <w:t>48小时</w:t>
            </w:r>
            <w:r>
              <w:rPr>
                <w:rFonts w:hint="eastAsia" w:ascii="宋体" w:hAnsi="宋体" w:eastAsia="宋体" w:cs="宋体"/>
                <w:b w:val="0"/>
                <w:bCs/>
                <w:i w:val="0"/>
                <w:iCs w:val="0"/>
                <w:color w:val="auto"/>
                <w:kern w:val="0"/>
                <w:sz w:val="24"/>
                <w:szCs w:val="24"/>
                <w:highlight w:val="none"/>
                <w:u w:val="none"/>
                <w:lang w:val="en-US" w:eastAsia="zh-CN" w:bidi="ar"/>
              </w:rPr>
              <w:t>前缴纳完毕（以到账时间为准），逾期不予受理。</w:t>
            </w:r>
            <w:r>
              <w:rPr>
                <w:rFonts w:hint="default" w:ascii="宋体" w:hAnsi="宋体" w:eastAsia="宋体" w:cs="宋体"/>
                <w:b w:val="0"/>
                <w:bCs/>
                <w:i w:val="0"/>
                <w:iCs w:val="0"/>
                <w:color w:val="auto"/>
                <w:kern w:val="0"/>
                <w:sz w:val="24"/>
                <w:szCs w:val="24"/>
                <w:highlight w:val="none"/>
                <w:u w:val="none"/>
                <w:lang w:val="en-US" w:eastAsia="zh-CN" w:bidi="ar"/>
              </w:rPr>
              <w:t>(若以保函方式提交的，必须在保证金交款截止时间前将加盖供应商公章的保函复印件提交至采购代理机构登记备案)。</w:t>
            </w:r>
          </w:p>
        </w:tc>
      </w:tr>
      <w:tr w14:paraId="6936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09" w:type="dxa"/>
            <w:vMerge w:val="restart"/>
            <w:noWrap w:val="0"/>
            <w:vAlign w:val="center"/>
          </w:tcPr>
          <w:p w14:paraId="595A3F9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3</w:t>
            </w:r>
          </w:p>
        </w:tc>
        <w:tc>
          <w:tcPr>
            <w:tcW w:w="1554" w:type="dxa"/>
            <w:vMerge w:val="restart"/>
            <w:noWrap w:val="0"/>
            <w:vAlign w:val="center"/>
          </w:tcPr>
          <w:p w14:paraId="19CEEE4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w:t>
            </w:r>
          </w:p>
        </w:tc>
        <w:tc>
          <w:tcPr>
            <w:tcW w:w="8287" w:type="dxa"/>
            <w:noWrap w:val="0"/>
            <w:vAlign w:val="center"/>
          </w:tcPr>
          <w:p w14:paraId="7487F0A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以中标价为基准价，参照国家发改委发改办价格【2003】857号文的计算方法收取。下浮50%</w:t>
            </w:r>
          </w:p>
        </w:tc>
      </w:tr>
      <w:tr w14:paraId="1284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414953A7">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4D4A663E">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15F81EF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注：招标代理服务收费按差额定率累进法计算。</w:t>
            </w:r>
          </w:p>
        </w:tc>
      </w:tr>
      <w:tr w14:paraId="6AE0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noWrap w:val="0"/>
            <w:vAlign w:val="center"/>
          </w:tcPr>
          <w:p w14:paraId="6683096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EE9D0AD">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4FE1A7F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支付方式：电汇、转账</w:t>
            </w:r>
          </w:p>
        </w:tc>
      </w:tr>
      <w:tr w14:paraId="779B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9" w:type="dxa"/>
            <w:vMerge w:val="continue"/>
            <w:noWrap w:val="0"/>
            <w:vAlign w:val="center"/>
          </w:tcPr>
          <w:p w14:paraId="6025D49D">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C3E635F">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6BB51C9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招标代理服务费缴纳账号和投标保证金账号相同</w:t>
            </w:r>
          </w:p>
        </w:tc>
      </w:tr>
      <w:tr w14:paraId="1FC7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09" w:type="dxa"/>
            <w:noWrap w:val="0"/>
            <w:vAlign w:val="center"/>
          </w:tcPr>
          <w:p w14:paraId="2381B00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sz w:val="24"/>
                <w:szCs w:val="24"/>
                <w:highlight w:val="none"/>
                <w:u w:val="none"/>
                <w:lang w:val="en-US" w:eastAsia="zh-CN"/>
              </w:rPr>
              <w:t>1</w:t>
            </w:r>
            <w:r>
              <w:rPr>
                <w:rFonts w:hint="eastAsia" w:ascii="宋体" w:hAnsi="宋体" w:cs="宋体"/>
                <w:b w:val="0"/>
                <w:bCs/>
                <w:i w:val="0"/>
                <w:iCs w:val="0"/>
                <w:color w:val="auto"/>
                <w:sz w:val="24"/>
                <w:szCs w:val="24"/>
                <w:highlight w:val="none"/>
                <w:u w:val="none"/>
                <w:lang w:val="en-US" w:eastAsia="zh-CN"/>
              </w:rPr>
              <w:t>4</w:t>
            </w:r>
          </w:p>
        </w:tc>
        <w:tc>
          <w:tcPr>
            <w:tcW w:w="1554" w:type="dxa"/>
            <w:noWrap w:val="0"/>
            <w:vAlign w:val="center"/>
          </w:tcPr>
          <w:p w14:paraId="3FFE8BE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w:t>
            </w:r>
          </w:p>
        </w:tc>
        <w:tc>
          <w:tcPr>
            <w:tcW w:w="8287" w:type="dxa"/>
            <w:noWrap w:val="0"/>
            <w:vAlign w:val="center"/>
          </w:tcPr>
          <w:p w14:paraId="223BED7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加密电子</w:t>
            </w:r>
            <w:r>
              <w:rPr>
                <w:rFonts w:hint="eastAsia" w:ascii="宋体" w:hAnsi="宋体" w:eastAsia="宋体" w:cs="宋体"/>
                <w:b w:val="0"/>
                <w:bCs w:val="0"/>
                <w:color w:val="auto"/>
                <w:kern w:val="0"/>
                <w:sz w:val="24"/>
                <w:szCs w:val="24"/>
                <w:highlight w:val="none"/>
                <w:lang w:val="en-US" w:eastAsia="zh-CN" w:bidi="ar"/>
              </w:rPr>
              <w:t>响应文件</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w:t>
            </w:r>
            <w:r>
              <w:rPr>
                <w:rFonts w:hint="eastAsia" w:ascii="宋体" w:hAnsi="宋体" w:cs="宋体"/>
                <w:b w:val="0"/>
                <w:bCs w:val="0"/>
                <w:color w:val="auto"/>
                <w:kern w:val="0"/>
                <w:sz w:val="24"/>
                <w:szCs w:val="24"/>
                <w:highlight w:val="none"/>
                <w:lang w:val="en-US" w:eastAsia="zh-CN" w:bidi="ar"/>
              </w:rPr>
              <w:t>）</w:t>
            </w:r>
          </w:p>
        </w:tc>
      </w:tr>
      <w:tr w14:paraId="3F9D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68AC561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5</w:t>
            </w:r>
          </w:p>
        </w:tc>
        <w:tc>
          <w:tcPr>
            <w:tcW w:w="1554" w:type="dxa"/>
            <w:noWrap w:val="0"/>
            <w:vAlign w:val="center"/>
          </w:tcPr>
          <w:p w14:paraId="75A0DF6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中标单位响应文件</w:t>
            </w:r>
          </w:p>
        </w:tc>
        <w:tc>
          <w:tcPr>
            <w:tcW w:w="8287" w:type="dxa"/>
            <w:noWrap w:val="0"/>
            <w:vAlign w:val="center"/>
          </w:tcPr>
          <w:p w14:paraId="6B5911C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中标单位响应文件：</w:t>
            </w:r>
            <w:r>
              <w:rPr>
                <w:rStyle w:val="38"/>
                <w:rFonts w:hint="eastAsia" w:ascii="宋体" w:hAnsi="宋体" w:cs="宋体"/>
                <w:b w:val="0"/>
                <w:bCs/>
                <w:color w:val="auto"/>
                <w:sz w:val="24"/>
                <w:szCs w:val="24"/>
                <w:highlight w:val="none"/>
                <w:lang w:val="en-US" w:eastAsia="zh-CN" w:bidi="ar"/>
              </w:rPr>
              <w:t>正本壹份、副本贰份</w:t>
            </w:r>
            <w:r>
              <w:rPr>
                <w:rStyle w:val="38"/>
                <w:rFonts w:hint="eastAsia" w:ascii="宋体" w:hAnsi="宋体" w:eastAsia="宋体" w:cs="宋体"/>
                <w:b w:val="0"/>
                <w:bCs/>
                <w:color w:val="auto"/>
                <w:sz w:val="24"/>
                <w:szCs w:val="24"/>
                <w:highlight w:val="none"/>
                <w:lang w:val="en-US" w:eastAsia="zh-CN" w:bidi="ar"/>
              </w:rPr>
              <w:t>（胶装装订不能出现活页</w:t>
            </w:r>
            <w:r>
              <w:rPr>
                <w:rStyle w:val="38"/>
                <w:rFonts w:hint="eastAsia" w:ascii="宋体" w:hAnsi="宋体" w:cs="宋体"/>
                <w:b w:val="0"/>
                <w:bCs/>
                <w:color w:val="auto"/>
                <w:sz w:val="24"/>
                <w:szCs w:val="24"/>
                <w:highlight w:val="none"/>
                <w:lang w:val="en-US" w:eastAsia="zh-CN" w:bidi="ar"/>
              </w:rPr>
              <w:t>，双面打印</w:t>
            </w:r>
            <w:r>
              <w:rPr>
                <w:rStyle w:val="38"/>
                <w:rFonts w:hint="eastAsia" w:ascii="宋体" w:hAnsi="宋体" w:eastAsia="宋体" w:cs="宋体"/>
                <w:b w:val="0"/>
                <w:bCs/>
                <w:color w:val="auto"/>
                <w:sz w:val="24"/>
                <w:szCs w:val="24"/>
                <w:highlight w:val="none"/>
                <w:lang w:val="en-US" w:eastAsia="zh-CN" w:bidi="ar"/>
              </w:rPr>
              <w:t>）</w:t>
            </w:r>
          </w:p>
        </w:tc>
      </w:tr>
      <w:tr w14:paraId="33F1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09" w:type="dxa"/>
            <w:noWrap w:val="0"/>
            <w:vAlign w:val="center"/>
          </w:tcPr>
          <w:p w14:paraId="0124EB5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6</w:t>
            </w:r>
          </w:p>
        </w:tc>
        <w:tc>
          <w:tcPr>
            <w:tcW w:w="1554" w:type="dxa"/>
            <w:noWrap w:val="0"/>
            <w:vAlign w:val="center"/>
          </w:tcPr>
          <w:p w14:paraId="22DDCAE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中标单位响应文件U盘</w:t>
            </w:r>
          </w:p>
        </w:tc>
        <w:tc>
          <w:tcPr>
            <w:tcW w:w="8287" w:type="dxa"/>
            <w:noWrap w:val="0"/>
            <w:vAlign w:val="center"/>
          </w:tcPr>
          <w:p w14:paraId="60B7658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中标单位</w:t>
            </w:r>
            <w:r>
              <w:rPr>
                <w:rFonts w:hint="eastAsia" w:ascii="宋体" w:hAnsi="宋体" w:eastAsia="宋体" w:cs="宋体"/>
                <w:b w:val="0"/>
                <w:bCs/>
                <w:i w:val="0"/>
                <w:iCs w:val="0"/>
                <w:color w:val="auto"/>
                <w:kern w:val="0"/>
                <w:sz w:val="24"/>
                <w:szCs w:val="24"/>
                <w:highlight w:val="none"/>
                <w:u w:val="none"/>
                <w:lang w:val="en-US" w:eastAsia="zh-CN" w:bidi="ar"/>
              </w:rPr>
              <w:t>响应文件电子版一份</w:t>
            </w:r>
            <w:r>
              <w:rPr>
                <w:rFonts w:hint="eastAsia" w:ascii="宋体" w:hAnsi="宋体" w:eastAsia="宋体" w:cs="宋体"/>
                <w:b w:val="0"/>
                <w:bCs/>
                <w:i w:val="0"/>
                <w:iCs w:val="0"/>
                <w:color w:val="auto"/>
                <w:kern w:val="0"/>
                <w:sz w:val="24"/>
                <w:szCs w:val="24"/>
                <w:highlight w:val="none"/>
                <w:u w:val="none"/>
                <w:lang w:val="en-US" w:eastAsia="zh-CN" w:bidi="ar"/>
              </w:rPr>
              <w:t>（U盘</w:t>
            </w:r>
            <w:r>
              <w:rPr>
                <w:rFonts w:hint="eastAsia" w:ascii="宋体" w:hAnsi="宋体" w:cs="宋体"/>
                <w:b w:val="0"/>
                <w:bCs/>
                <w:i w:val="0"/>
                <w:iCs w:val="0"/>
                <w:color w:val="auto"/>
                <w:kern w:val="0"/>
                <w:sz w:val="24"/>
                <w:szCs w:val="24"/>
                <w:highlight w:val="none"/>
                <w:u w:val="none"/>
                <w:lang w:val="en-US" w:eastAsia="zh-CN" w:bidi="ar"/>
              </w:rPr>
              <w:t>内容：</w:t>
            </w:r>
            <w:r>
              <w:rPr>
                <w:rFonts w:hint="eastAsia" w:ascii="宋体" w:hAnsi="宋体" w:eastAsia="宋体" w:cs="宋体"/>
                <w:b w:val="0"/>
                <w:bCs/>
                <w:i w:val="0"/>
                <w:iCs w:val="0"/>
                <w:color w:val="auto"/>
                <w:kern w:val="0"/>
                <w:sz w:val="24"/>
                <w:szCs w:val="24"/>
                <w:highlight w:val="none"/>
                <w:u w:val="none"/>
                <w:lang w:val="en-US" w:eastAsia="zh-CN" w:bidi="ar"/>
              </w:rPr>
              <w:t>PDF格式，</w:t>
            </w:r>
            <w:r>
              <w:rPr>
                <w:rFonts w:hint="eastAsia" w:ascii="宋体" w:hAnsi="宋体" w:cs="宋体"/>
                <w:b w:val="0"/>
                <w:bCs/>
                <w:i w:val="0"/>
                <w:iCs w:val="0"/>
                <w:color w:val="auto"/>
                <w:kern w:val="0"/>
                <w:sz w:val="24"/>
                <w:szCs w:val="24"/>
                <w:highlight w:val="none"/>
                <w:u w:val="none"/>
                <w:lang w:val="en-US" w:eastAsia="zh-CN" w:bidi="ar"/>
              </w:rPr>
              <w:t>Word格式及清单表格电子版，</w:t>
            </w:r>
            <w:r>
              <w:rPr>
                <w:rFonts w:hint="eastAsia" w:ascii="宋体" w:hAnsi="宋体" w:eastAsia="宋体" w:cs="宋体"/>
                <w:b w:val="0"/>
                <w:bCs/>
                <w:i w:val="0"/>
                <w:iCs w:val="0"/>
                <w:color w:val="auto"/>
                <w:kern w:val="0"/>
                <w:sz w:val="24"/>
                <w:szCs w:val="24"/>
                <w:highlight w:val="none"/>
                <w:u w:val="none"/>
                <w:lang w:val="en-US" w:eastAsia="zh-CN" w:bidi="ar"/>
              </w:rPr>
              <w:t>U盘内容需同正本内容保持一致）</w:t>
            </w:r>
          </w:p>
        </w:tc>
      </w:tr>
      <w:tr w14:paraId="3787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09" w:type="dxa"/>
            <w:noWrap w:val="0"/>
            <w:vAlign w:val="center"/>
          </w:tcPr>
          <w:p w14:paraId="3FC4284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7</w:t>
            </w:r>
          </w:p>
        </w:tc>
        <w:tc>
          <w:tcPr>
            <w:tcW w:w="1554" w:type="dxa"/>
            <w:noWrap w:val="0"/>
            <w:vAlign w:val="center"/>
          </w:tcPr>
          <w:p w14:paraId="21EE4F7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响应文件签字或盖章要求</w:t>
            </w:r>
          </w:p>
        </w:tc>
        <w:tc>
          <w:tcPr>
            <w:tcW w:w="8287" w:type="dxa"/>
            <w:noWrap w:val="0"/>
            <w:vAlign w:val="top"/>
          </w:tcPr>
          <w:p w14:paraId="2FE49084">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投标格式中要求法定代表人签字或授权人签字或盖法人章的，必须签字或盖章，响应文件要求每一页加盖投标单位公章，否则做无效标处理。</w:t>
            </w:r>
          </w:p>
        </w:tc>
      </w:tr>
      <w:tr w14:paraId="409B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9" w:type="dxa"/>
            <w:noWrap w:val="0"/>
            <w:vAlign w:val="center"/>
          </w:tcPr>
          <w:p w14:paraId="40D4C40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8</w:t>
            </w:r>
          </w:p>
        </w:tc>
        <w:tc>
          <w:tcPr>
            <w:tcW w:w="1554" w:type="dxa"/>
            <w:noWrap w:val="0"/>
            <w:vAlign w:val="top"/>
          </w:tcPr>
          <w:p w14:paraId="54293A30">
            <w:pPr>
              <w:keepNext w:val="0"/>
              <w:keepLines w:val="0"/>
              <w:widowControl/>
              <w:suppressLineNumbers w:val="0"/>
              <w:jc w:val="center"/>
              <w:textAlignment w:val="top"/>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退还</w:t>
            </w:r>
          </w:p>
        </w:tc>
        <w:tc>
          <w:tcPr>
            <w:tcW w:w="8287" w:type="dxa"/>
            <w:noWrap w:val="0"/>
            <w:vAlign w:val="top"/>
          </w:tcPr>
          <w:p w14:paraId="696416E9">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正本、副本、电子版U盘均不退还</w:t>
            </w:r>
          </w:p>
        </w:tc>
      </w:tr>
      <w:tr w14:paraId="661E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9" w:type="dxa"/>
            <w:noWrap w:val="0"/>
            <w:vAlign w:val="center"/>
          </w:tcPr>
          <w:p w14:paraId="7E973650">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19</w:t>
            </w:r>
          </w:p>
        </w:tc>
        <w:tc>
          <w:tcPr>
            <w:tcW w:w="1554" w:type="dxa"/>
            <w:noWrap w:val="0"/>
            <w:vAlign w:val="center"/>
          </w:tcPr>
          <w:p w14:paraId="6F376AD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截止时间（开标时间）</w:t>
            </w:r>
          </w:p>
        </w:tc>
        <w:tc>
          <w:tcPr>
            <w:tcW w:w="8287" w:type="dxa"/>
            <w:noWrap w:val="0"/>
            <w:vAlign w:val="center"/>
          </w:tcPr>
          <w:p w14:paraId="007F606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val="en-US" w:eastAsia="zh-CN" w:bidi="ar"/>
              </w:rPr>
              <w:t>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 xml:space="preserve"> 年</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21 </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时</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分</w:t>
            </w:r>
            <w:r>
              <w:rPr>
                <w:rFonts w:hint="eastAsia" w:ascii="宋体" w:hAnsi="宋体" w:cs="宋体"/>
                <w:b w:val="0"/>
                <w:bCs w:val="0"/>
                <w:color w:val="auto"/>
                <w:kern w:val="0"/>
                <w:sz w:val="24"/>
                <w:szCs w:val="24"/>
                <w:highlight w:val="none"/>
                <w:lang w:val="en-US" w:eastAsia="zh-CN" w:bidi="ar"/>
              </w:rPr>
              <w:t>（北京时间）</w:t>
            </w:r>
          </w:p>
        </w:tc>
      </w:tr>
      <w:tr w14:paraId="0E24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9" w:type="dxa"/>
            <w:noWrap w:val="0"/>
            <w:vAlign w:val="center"/>
          </w:tcPr>
          <w:p w14:paraId="572C4443">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20</w:t>
            </w:r>
          </w:p>
        </w:tc>
        <w:tc>
          <w:tcPr>
            <w:tcW w:w="1554" w:type="dxa"/>
            <w:noWrap w:val="0"/>
            <w:vAlign w:val="center"/>
          </w:tcPr>
          <w:p w14:paraId="78B5520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响应文件地址</w:t>
            </w:r>
          </w:p>
        </w:tc>
        <w:tc>
          <w:tcPr>
            <w:tcW w:w="8287" w:type="dxa"/>
            <w:noWrap w:val="0"/>
            <w:vAlign w:val="center"/>
          </w:tcPr>
          <w:p w14:paraId="708A1F2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请登录政采云投标客户端投标。</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制作。在使用政采云投标客户端时，建议使用WIN7+64位及以上操作系统。客户端请至新疆政府采购网（http://www.ccgp-xinjiang.gov.cn/）下载专区查看，如有问题可拨打政采云客户服务热线95763进行咨询。</w:t>
            </w:r>
          </w:p>
        </w:tc>
      </w:tr>
      <w:tr w14:paraId="10BB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9" w:type="dxa"/>
            <w:vMerge w:val="restart"/>
            <w:noWrap w:val="0"/>
            <w:vAlign w:val="center"/>
          </w:tcPr>
          <w:p w14:paraId="15676400">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21</w:t>
            </w:r>
          </w:p>
        </w:tc>
        <w:tc>
          <w:tcPr>
            <w:tcW w:w="1554" w:type="dxa"/>
            <w:vMerge w:val="restart"/>
            <w:noWrap w:val="0"/>
            <w:vAlign w:val="center"/>
          </w:tcPr>
          <w:p w14:paraId="54AB09A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中标人公告媒体及期限</w:t>
            </w:r>
          </w:p>
        </w:tc>
        <w:tc>
          <w:tcPr>
            <w:tcW w:w="8287" w:type="dxa"/>
            <w:noWrap w:val="0"/>
            <w:vAlign w:val="top"/>
          </w:tcPr>
          <w:p w14:paraId="23606006">
            <w:pPr>
              <w:keepNext w:val="0"/>
              <w:keepLines w:val="0"/>
              <w:widowControl/>
              <w:suppressLineNumbers w:val="0"/>
              <w:jc w:val="left"/>
              <w:textAlignment w:val="top"/>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公告媒体：</w:t>
            </w:r>
            <w:r>
              <w:rPr>
                <w:rStyle w:val="38"/>
                <w:rFonts w:hint="eastAsia" w:ascii="宋体" w:hAnsi="宋体" w:cs="宋体"/>
                <w:b w:val="0"/>
                <w:bCs/>
                <w:color w:val="auto"/>
                <w:sz w:val="24"/>
                <w:szCs w:val="24"/>
                <w:highlight w:val="none"/>
                <w:lang w:val="en-US" w:eastAsia="zh-CN" w:bidi="ar"/>
              </w:rPr>
              <w:t>新疆政府采购网</w:t>
            </w:r>
          </w:p>
        </w:tc>
      </w:tr>
      <w:tr w14:paraId="775F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9" w:type="dxa"/>
            <w:vMerge w:val="continue"/>
            <w:noWrap w:val="0"/>
            <w:vAlign w:val="center"/>
          </w:tcPr>
          <w:p w14:paraId="02BFE51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700BEED">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top"/>
          </w:tcPr>
          <w:p w14:paraId="50D4B65D">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公告期限：</w:t>
            </w:r>
            <w:r>
              <w:rPr>
                <w:rStyle w:val="39"/>
                <w:rFonts w:hint="eastAsia" w:ascii="宋体" w:hAnsi="宋体" w:eastAsia="宋体" w:cs="宋体"/>
                <w:b w:val="0"/>
                <w:bCs/>
                <w:color w:val="auto"/>
                <w:sz w:val="24"/>
                <w:szCs w:val="24"/>
                <w:highlight w:val="none"/>
                <w:lang w:val="en-US" w:eastAsia="zh-CN" w:bidi="ar"/>
              </w:rPr>
              <w:t xml:space="preserve"> 1</w:t>
            </w:r>
            <w:r>
              <w:rPr>
                <w:rStyle w:val="38"/>
                <w:rFonts w:hint="eastAsia" w:ascii="宋体" w:hAnsi="宋体" w:eastAsia="宋体" w:cs="宋体"/>
                <w:b w:val="0"/>
                <w:bCs/>
                <w:color w:val="auto"/>
                <w:sz w:val="24"/>
                <w:szCs w:val="24"/>
                <w:highlight w:val="none"/>
                <w:lang w:val="en-US" w:eastAsia="zh-CN" w:bidi="ar"/>
              </w:rPr>
              <w:t>个工作日</w:t>
            </w:r>
          </w:p>
        </w:tc>
      </w:tr>
      <w:tr w14:paraId="1743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9" w:type="dxa"/>
            <w:vMerge w:val="restart"/>
            <w:noWrap w:val="0"/>
            <w:vAlign w:val="center"/>
          </w:tcPr>
          <w:p w14:paraId="5010459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2</w:t>
            </w:r>
          </w:p>
        </w:tc>
        <w:tc>
          <w:tcPr>
            <w:tcW w:w="1554" w:type="dxa"/>
            <w:vMerge w:val="restart"/>
            <w:noWrap w:val="0"/>
            <w:vAlign w:val="center"/>
          </w:tcPr>
          <w:p w14:paraId="0961B82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质疑须知</w:t>
            </w:r>
          </w:p>
        </w:tc>
        <w:tc>
          <w:tcPr>
            <w:tcW w:w="8287" w:type="dxa"/>
            <w:noWrap w:val="0"/>
            <w:vAlign w:val="center"/>
          </w:tcPr>
          <w:p w14:paraId="6A30EEE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接收质疑函的方式：递交纸质版及Word格式电子版质疑文件并加盖单位鲜章至接受单位</w:t>
            </w:r>
          </w:p>
        </w:tc>
      </w:tr>
      <w:tr w14:paraId="6C05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9" w:type="dxa"/>
            <w:vMerge w:val="continue"/>
            <w:noWrap w:val="0"/>
            <w:vAlign w:val="center"/>
          </w:tcPr>
          <w:p w14:paraId="76D630CE">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E5D6BBA">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3228731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接受质疑的单位：新疆诚信达招标代理有限责任公司</w:t>
            </w:r>
          </w:p>
        </w:tc>
      </w:tr>
      <w:tr w14:paraId="2C1A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9" w:type="dxa"/>
            <w:vMerge w:val="continue"/>
            <w:noWrap w:val="0"/>
            <w:vAlign w:val="center"/>
          </w:tcPr>
          <w:p w14:paraId="27664905">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CA3A97F">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9C7B0F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8"/>
                <w:rFonts w:hint="eastAsia" w:ascii="宋体" w:hAnsi="宋体" w:cs="宋体"/>
                <w:b w:val="0"/>
                <w:bCs/>
                <w:color w:val="auto"/>
                <w:sz w:val="24"/>
                <w:szCs w:val="24"/>
                <w:highlight w:val="none"/>
                <w:lang w:val="en-US" w:eastAsia="zh-CN" w:bidi="ar"/>
              </w:rPr>
              <w:t>15292638547</w:t>
            </w:r>
          </w:p>
        </w:tc>
      </w:tr>
      <w:tr w14:paraId="2710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vMerge w:val="continue"/>
            <w:noWrap w:val="0"/>
            <w:vAlign w:val="center"/>
          </w:tcPr>
          <w:p w14:paraId="126F26A2">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EAD4BE9">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10152DB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tc>
      </w:tr>
      <w:tr w14:paraId="166F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9" w:type="dxa"/>
            <w:vMerge w:val="restart"/>
            <w:noWrap w:val="0"/>
            <w:vAlign w:val="center"/>
          </w:tcPr>
          <w:p w14:paraId="3A88035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3</w:t>
            </w:r>
          </w:p>
        </w:tc>
        <w:tc>
          <w:tcPr>
            <w:tcW w:w="1554" w:type="dxa"/>
            <w:vMerge w:val="restart"/>
            <w:noWrap w:val="0"/>
            <w:vAlign w:val="center"/>
          </w:tcPr>
          <w:p w14:paraId="138E816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投标有效期</w:t>
            </w:r>
          </w:p>
        </w:tc>
        <w:tc>
          <w:tcPr>
            <w:tcW w:w="8287" w:type="dxa"/>
            <w:vMerge w:val="restart"/>
            <w:noWrap w:val="0"/>
            <w:vAlign w:val="center"/>
          </w:tcPr>
          <w:p w14:paraId="40BF1A8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投标截止期结束后</w:t>
            </w:r>
            <w:r>
              <w:rPr>
                <w:rStyle w:val="38"/>
                <w:rFonts w:hint="eastAsia" w:ascii="宋体" w:hAnsi="宋体" w:eastAsia="宋体" w:cs="宋体"/>
                <w:b w:val="0"/>
                <w:bCs/>
                <w:color w:val="auto"/>
                <w:sz w:val="24"/>
                <w:szCs w:val="24"/>
                <w:highlight w:val="none"/>
                <w:lang w:val="en-US" w:eastAsia="zh-CN" w:bidi="ar"/>
              </w:rPr>
              <w:t>90</w:t>
            </w:r>
            <w:r>
              <w:rPr>
                <w:rFonts w:hint="eastAsia" w:ascii="宋体" w:hAnsi="宋体" w:eastAsia="宋体" w:cs="宋体"/>
                <w:b w:val="0"/>
                <w:bCs/>
                <w:i w:val="0"/>
                <w:iCs w:val="0"/>
                <w:color w:val="auto"/>
                <w:kern w:val="0"/>
                <w:sz w:val="24"/>
                <w:szCs w:val="24"/>
                <w:highlight w:val="none"/>
                <w:u w:val="none"/>
                <w:lang w:val="en-US" w:eastAsia="zh-CN" w:bidi="ar"/>
              </w:rPr>
              <w:t>日历天，有效期不足将导致其</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被拒绝。</w:t>
            </w:r>
          </w:p>
        </w:tc>
      </w:tr>
      <w:tr w14:paraId="709D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9" w:type="dxa"/>
            <w:vMerge w:val="continue"/>
            <w:noWrap w:val="0"/>
            <w:vAlign w:val="center"/>
          </w:tcPr>
          <w:p w14:paraId="77EA4B7E">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27F96B6">
            <w:pPr>
              <w:jc w:val="center"/>
              <w:rPr>
                <w:rFonts w:hint="eastAsia" w:ascii="宋体" w:hAnsi="宋体" w:eastAsia="宋体" w:cs="宋体"/>
                <w:b w:val="0"/>
                <w:bCs/>
                <w:i w:val="0"/>
                <w:iCs w:val="0"/>
                <w:color w:val="auto"/>
                <w:sz w:val="24"/>
                <w:szCs w:val="24"/>
                <w:highlight w:val="none"/>
                <w:u w:val="none"/>
              </w:rPr>
            </w:pPr>
          </w:p>
        </w:tc>
        <w:tc>
          <w:tcPr>
            <w:tcW w:w="8287" w:type="dxa"/>
            <w:vMerge w:val="continue"/>
            <w:noWrap w:val="0"/>
            <w:vAlign w:val="center"/>
          </w:tcPr>
          <w:p w14:paraId="0FC1A24C">
            <w:pPr>
              <w:jc w:val="left"/>
              <w:rPr>
                <w:rFonts w:hint="eastAsia" w:ascii="宋体" w:hAnsi="宋体" w:eastAsia="宋体" w:cs="宋体"/>
                <w:b w:val="0"/>
                <w:bCs/>
                <w:i w:val="0"/>
                <w:iCs w:val="0"/>
                <w:color w:val="auto"/>
                <w:sz w:val="24"/>
                <w:szCs w:val="24"/>
                <w:highlight w:val="none"/>
                <w:u w:val="none"/>
              </w:rPr>
            </w:pPr>
          </w:p>
        </w:tc>
      </w:tr>
      <w:tr w14:paraId="73D6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9" w:type="dxa"/>
            <w:noWrap w:val="0"/>
            <w:vAlign w:val="center"/>
          </w:tcPr>
          <w:p w14:paraId="01EB687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4</w:t>
            </w:r>
          </w:p>
        </w:tc>
        <w:tc>
          <w:tcPr>
            <w:tcW w:w="1554" w:type="dxa"/>
            <w:noWrap w:val="0"/>
            <w:vAlign w:val="center"/>
          </w:tcPr>
          <w:p w14:paraId="24F56DE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开标程序</w:t>
            </w:r>
          </w:p>
        </w:tc>
        <w:tc>
          <w:tcPr>
            <w:tcW w:w="8287" w:type="dxa"/>
            <w:noWrap w:val="0"/>
            <w:vAlign w:val="center"/>
          </w:tcPr>
          <w:p w14:paraId="2B051B1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（1）密封情况检查：密封性完好（2）开标顺序：</w:t>
            </w:r>
            <w:r>
              <w:rPr>
                <w:rFonts w:hint="eastAsia" w:ascii="宋体" w:hAnsi="宋体" w:eastAsia="宋体" w:cs="宋体"/>
                <w:b w:val="0"/>
                <w:bCs/>
                <w:i w:val="0"/>
                <w:iCs w:val="0"/>
                <w:color w:val="auto"/>
                <w:kern w:val="0"/>
                <w:sz w:val="24"/>
                <w:szCs w:val="24"/>
                <w:highlight w:val="none"/>
                <w:u w:val="none"/>
                <w:lang w:val="en-US" w:eastAsia="zh-CN" w:bidi="ar"/>
              </w:rPr>
              <w:t>按递交</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顺序</w:t>
            </w:r>
          </w:p>
        </w:tc>
      </w:tr>
      <w:tr w14:paraId="638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9" w:type="dxa"/>
            <w:noWrap w:val="0"/>
            <w:vAlign w:val="center"/>
          </w:tcPr>
          <w:p w14:paraId="6B2D819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5</w:t>
            </w:r>
          </w:p>
        </w:tc>
        <w:tc>
          <w:tcPr>
            <w:tcW w:w="1554" w:type="dxa"/>
            <w:noWrap w:val="0"/>
            <w:vAlign w:val="center"/>
          </w:tcPr>
          <w:p w14:paraId="5325175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评标委员会</w:t>
            </w:r>
          </w:p>
        </w:tc>
        <w:tc>
          <w:tcPr>
            <w:tcW w:w="8287" w:type="dxa"/>
            <w:noWrap w:val="0"/>
            <w:vAlign w:val="center"/>
          </w:tcPr>
          <w:p w14:paraId="689435C3">
            <w:pPr>
              <w:keepNext w:val="0"/>
              <w:keepLines w:val="0"/>
              <w:widowControl/>
              <w:numPr>
                <w:ilvl w:val="0"/>
                <w:numId w:val="5"/>
              </w:numPr>
              <w:suppressLineNumbers w:val="0"/>
              <w:jc w:val="left"/>
              <w:textAlignment w:val="center"/>
              <w:rPr>
                <w:rStyle w:val="38"/>
                <w:rFonts w:hint="eastAsia" w:ascii="宋体" w:hAnsi="宋体" w:cs="宋体"/>
                <w:b w:val="0"/>
                <w:bCs/>
                <w:color w:val="auto"/>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构成：</w:t>
            </w:r>
            <w:r>
              <w:rPr>
                <w:rStyle w:val="38"/>
                <w:rFonts w:hint="eastAsia" w:ascii="宋体" w:hAnsi="宋体" w:eastAsia="宋体" w:cs="宋体"/>
                <w:b w:val="0"/>
                <w:bCs/>
                <w:color w:val="auto"/>
                <w:sz w:val="24"/>
                <w:szCs w:val="24"/>
                <w:highlight w:val="none"/>
                <w:lang w:val="en-US" w:eastAsia="zh-CN" w:bidi="ar"/>
              </w:rPr>
              <w:t>专家</w:t>
            </w:r>
            <w:r>
              <w:rPr>
                <w:rStyle w:val="38"/>
                <w:rFonts w:hint="eastAsia" w:ascii="宋体" w:hAnsi="宋体" w:cs="宋体"/>
                <w:b w:val="0"/>
                <w:bCs/>
                <w:color w:val="auto"/>
                <w:sz w:val="24"/>
                <w:szCs w:val="24"/>
                <w:highlight w:val="none"/>
                <w:lang w:val="en-US" w:eastAsia="zh-CN" w:bidi="ar"/>
              </w:rPr>
              <w:t>5</w:t>
            </w:r>
            <w:r>
              <w:rPr>
                <w:rStyle w:val="38"/>
                <w:rFonts w:hint="eastAsia" w:ascii="宋体" w:hAnsi="宋体" w:eastAsia="宋体" w:cs="宋体"/>
                <w:b w:val="0"/>
                <w:bCs/>
                <w:color w:val="auto"/>
                <w:sz w:val="24"/>
                <w:szCs w:val="24"/>
                <w:highlight w:val="none"/>
                <w:lang w:val="en-US" w:eastAsia="zh-CN" w:bidi="ar"/>
              </w:rPr>
              <w:t>人</w:t>
            </w:r>
            <w:r>
              <w:rPr>
                <w:rFonts w:hint="eastAsia" w:ascii="宋体" w:hAnsi="宋体" w:eastAsia="宋体" w:cs="宋体"/>
                <w:b w:val="0"/>
                <w:bCs/>
                <w:i w:val="0"/>
                <w:iCs w:val="0"/>
                <w:color w:val="auto"/>
                <w:kern w:val="0"/>
                <w:sz w:val="24"/>
                <w:szCs w:val="24"/>
                <w:highlight w:val="none"/>
                <w:u w:val="none"/>
                <w:lang w:val="en-US" w:eastAsia="zh-CN" w:bidi="ar"/>
              </w:rPr>
              <w:t>；</w:t>
            </w:r>
          </w:p>
          <w:p w14:paraId="7B6BDF5E">
            <w:pPr>
              <w:keepNext w:val="0"/>
              <w:keepLines w:val="0"/>
              <w:widowControl/>
              <w:numPr>
                <w:ilvl w:val="0"/>
                <w:numId w:val="5"/>
              </w:numPr>
              <w:suppressLineNumbers w:val="0"/>
              <w:jc w:val="left"/>
              <w:textAlignment w:val="center"/>
              <w:rPr>
                <w:rFonts w:hint="eastAsia" w:ascii="宋体" w:hAnsi="宋体" w:eastAsia="宋体" w:cs="宋体"/>
                <w:b w:val="0"/>
                <w:bCs/>
                <w:i w:val="0"/>
                <w:iCs w:val="0"/>
                <w:color w:val="auto"/>
                <w:sz w:val="24"/>
                <w:szCs w:val="24"/>
                <w:highlight w:val="none"/>
                <w:u w:val="none"/>
              </w:rPr>
            </w:pPr>
            <w:r>
              <w:rPr>
                <w:rStyle w:val="38"/>
                <w:rFonts w:hint="eastAsia" w:ascii="宋体" w:hAnsi="宋体" w:eastAsia="宋体" w:cs="宋体"/>
                <w:b w:val="0"/>
                <w:bCs/>
                <w:color w:val="auto"/>
                <w:sz w:val="24"/>
                <w:szCs w:val="24"/>
                <w:highlight w:val="none"/>
                <w:lang w:val="en-US" w:eastAsia="zh-CN" w:bidi="ar"/>
              </w:rPr>
              <w:t>评标专家确定方式：由招标代理在开标前</w:t>
            </w:r>
            <w:r>
              <w:rPr>
                <w:rStyle w:val="38"/>
                <w:rFonts w:hint="eastAsia" w:ascii="宋体" w:hAnsi="宋体" w:cs="宋体"/>
                <w:b w:val="0"/>
                <w:bCs/>
                <w:color w:val="auto"/>
                <w:sz w:val="24"/>
                <w:szCs w:val="24"/>
                <w:highlight w:val="none"/>
                <w:lang w:val="en-US" w:eastAsia="zh-CN" w:bidi="ar"/>
              </w:rPr>
              <w:t>48小时</w:t>
            </w:r>
            <w:r>
              <w:rPr>
                <w:rStyle w:val="38"/>
                <w:rFonts w:hint="eastAsia" w:ascii="宋体" w:hAnsi="宋体" w:eastAsia="宋体" w:cs="宋体"/>
                <w:b w:val="0"/>
                <w:bCs/>
                <w:color w:val="auto"/>
                <w:sz w:val="24"/>
                <w:szCs w:val="24"/>
                <w:highlight w:val="none"/>
                <w:lang w:val="en-US" w:eastAsia="zh-CN" w:bidi="ar"/>
              </w:rPr>
              <w:t>在</w:t>
            </w:r>
            <w:r>
              <w:rPr>
                <w:rStyle w:val="38"/>
                <w:rFonts w:hint="eastAsia" w:ascii="宋体" w:hAnsi="宋体" w:cs="宋体"/>
                <w:b w:val="0"/>
                <w:bCs/>
                <w:color w:val="auto"/>
                <w:sz w:val="24"/>
                <w:szCs w:val="24"/>
                <w:highlight w:val="none"/>
                <w:lang w:val="en-US" w:eastAsia="zh-CN" w:bidi="ar"/>
              </w:rPr>
              <w:t>政采云</w:t>
            </w:r>
            <w:r>
              <w:rPr>
                <w:rStyle w:val="38"/>
                <w:rFonts w:hint="eastAsia" w:ascii="宋体" w:hAnsi="宋体" w:eastAsia="宋体" w:cs="宋体"/>
                <w:b w:val="0"/>
                <w:bCs/>
                <w:color w:val="auto"/>
                <w:sz w:val="24"/>
                <w:szCs w:val="24"/>
                <w:highlight w:val="none"/>
                <w:lang w:val="en-US" w:eastAsia="zh-CN" w:bidi="ar"/>
              </w:rPr>
              <w:t>专家库中随机抽取此次评标专家。</w:t>
            </w:r>
          </w:p>
        </w:tc>
      </w:tr>
      <w:tr w14:paraId="4CE5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09" w:type="dxa"/>
            <w:noWrap w:val="0"/>
            <w:vAlign w:val="center"/>
          </w:tcPr>
          <w:p w14:paraId="1695004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6</w:t>
            </w:r>
          </w:p>
        </w:tc>
        <w:tc>
          <w:tcPr>
            <w:tcW w:w="1554" w:type="dxa"/>
            <w:noWrap w:val="0"/>
            <w:vAlign w:val="center"/>
          </w:tcPr>
          <w:p w14:paraId="56C4474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w:t>
            </w:r>
          </w:p>
        </w:tc>
        <w:tc>
          <w:tcPr>
            <w:tcW w:w="8287" w:type="dxa"/>
            <w:noWrap w:val="0"/>
            <w:vAlign w:val="center"/>
          </w:tcPr>
          <w:p w14:paraId="782C331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各投标人的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将提交</w:t>
            </w:r>
            <w:r>
              <w:rPr>
                <w:rFonts w:hint="eastAsia" w:ascii="宋体" w:hAnsi="宋体" w:cs="宋体"/>
                <w:b w:val="0"/>
                <w:bCs/>
                <w:i w:val="0"/>
                <w:iCs w:val="0"/>
                <w:color w:val="auto"/>
                <w:kern w:val="0"/>
                <w:sz w:val="24"/>
                <w:szCs w:val="24"/>
                <w:highlight w:val="none"/>
                <w:u w:val="none"/>
                <w:lang w:val="en-US" w:eastAsia="zh-CN" w:bidi="ar"/>
              </w:rPr>
              <w:t>评标委员会</w:t>
            </w:r>
            <w:r>
              <w:rPr>
                <w:rFonts w:hint="eastAsia" w:ascii="宋体" w:hAnsi="宋体" w:eastAsia="宋体" w:cs="宋体"/>
                <w:b w:val="0"/>
                <w:bCs/>
                <w:i w:val="0"/>
                <w:iCs w:val="0"/>
                <w:color w:val="auto"/>
                <w:kern w:val="0"/>
                <w:sz w:val="24"/>
                <w:szCs w:val="24"/>
                <w:highlight w:val="none"/>
                <w:u w:val="none"/>
                <w:lang w:val="en-US" w:eastAsia="zh-CN" w:bidi="ar"/>
              </w:rPr>
              <w:t>审核；即使投标人所提交的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通过了审核，在评标过程中乃至确定中标人后，如发现投标人所提供的资格类文件不合法或不真实、或</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中存在虚假资料的，招标人仍可废除中标人其中标资格并追究其法律责任。</w:t>
            </w:r>
          </w:p>
        </w:tc>
      </w:tr>
      <w:tr w14:paraId="78A8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9" w:type="dxa"/>
            <w:noWrap w:val="0"/>
            <w:vAlign w:val="center"/>
          </w:tcPr>
          <w:p w14:paraId="0FA3EFC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7</w:t>
            </w:r>
          </w:p>
        </w:tc>
        <w:tc>
          <w:tcPr>
            <w:tcW w:w="1554" w:type="dxa"/>
            <w:noWrap w:val="0"/>
            <w:vAlign w:val="center"/>
          </w:tcPr>
          <w:p w14:paraId="55B973B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退投标保证金需携带资料</w:t>
            </w:r>
          </w:p>
        </w:tc>
        <w:tc>
          <w:tcPr>
            <w:tcW w:w="8287" w:type="dxa"/>
            <w:noWrap w:val="0"/>
            <w:vAlign w:val="center"/>
          </w:tcPr>
          <w:p w14:paraId="141B5F58">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1、未中标的投标人的投标保证金，将在中标通知书发出后5个工作日内无息退还。</w:t>
            </w:r>
          </w:p>
          <w:p w14:paraId="17506F8B">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2、中标方的投标保证金，将在领取中标通知书、缴纳招标代理服务费和签订合同后5个工作日内无息退还。（合同应当自中标通知书发出之日起30日内签订完成）</w:t>
            </w:r>
          </w:p>
          <w:p w14:paraId="77C87094">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3、退还保证金时，需提供:</w:t>
            </w:r>
          </w:p>
          <w:p w14:paraId="54CFAF37">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p>
          <w:p w14:paraId="2FB106FA">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2BFE1FDA">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5C7830C2">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p w14:paraId="2B7A7BE3">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608B72FF">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15292638547</w:t>
            </w:r>
          </w:p>
          <w:p w14:paraId="3D49C358">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（注：未中标的投标人退还投标保证金时提供（1）、（2）中标人提供（1）、（2）、（3））</w:t>
            </w:r>
          </w:p>
        </w:tc>
      </w:tr>
      <w:tr w14:paraId="45D7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07110BA6">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28</w:t>
            </w:r>
          </w:p>
        </w:tc>
        <w:tc>
          <w:tcPr>
            <w:tcW w:w="1554" w:type="dxa"/>
            <w:noWrap w:val="0"/>
            <w:vAlign w:val="center"/>
          </w:tcPr>
          <w:p w14:paraId="686302A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b/>
                <w:bCs/>
                <w:color w:val="auto"/>
                <w:sz w:val="24"/>
                <w:highlight w:val="none"/>
                <w:lang w:eastAsia="zh-CN"/>
              </w:rPr>
              <w:t>投标</w:t>
            </w:r>
            <w:r>
              <w:rPr>
                <w:rFonts w:hint="eastAsia" w:ascii="宋体" w:hAnsi="宋体"/>
                <w:b/>
                <w:bCs/>
                <w:color w:val="auto"/>
                <w:sz w:val="24"/>
                <w:highlight w:val="none"/>
              </w:rPr>
              <w:t>价格包括</w:t>
            </w:r>
          </w:p>
        </w:tc>
        <w:tc>
          <w:tcPr>
            <w:tcW w:w="8287" w:type="dxa"/>
            <w:noWrap w:val="0"/>
            <w:vAlign w:val="center"/>
          </w:tcPr>
          <w:p w14:paraId="548A864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b w:val="0"/>
                <w:bCs w:val="0"/>
                <w:color w:val="auto"/>
                <w:sz w:val="24"/>
                <w:highlight w:val="none"/>
              </w:rPr>
              <w:t>投标货物（包括备品备件、专用工具等）的价格（包括投标货物运输（含保险）、安装、调试、检验、</w:t>
            </w:r>
            <w:r>
              <w:rPr>
                <w:rFonts w:hint="eastAsia" w:ascii="宋体" w:hAnsi="宋体"/>
                <w:b w:val="0"/>
                <w:bCs w:val="0"/>
                <w:color w:val="auto"/>
                <w:sz w:val="24"/>
                <w:highlight w:val="none"/>
                <w:lang w:eastAsia="zh-CN"/>
              </w:rPr>
              <w:t>接口及接口预留费、</w:t>
            </w:r>
            <w:r>
              <w:rPr>
                <w:rFonts w:hint="eastAsia" w:ascii="宋体" w:hAnsi="宋体"/>
                <w:b w:val="0"/>
                <w:bCs w:val="0"/>
                <w:color w:val="auto"/>
                <w:sz w:val="24"/>
                <w:highlight w:val="none"/>
              </w:rPr>
              <w:t>技术服务、培训和</w:t>
            </w:r>
            <w:r>
              <w:rPr>
                <w:rFonts w:hint="eastAsia" w:ascii="宋体" w:hAnsi="宋体"/>
                <w:b w:val="0"/>
                <w:bCs w:val="0"/>
                <w:color w:val="auto"/>
                <w:sz w:val="24"/>
                <w:highlight w:val="none"/>
                <w:lang w:eastAsia="zh-CN"/>
              </w:rPr>
              <w:t>利润、税金及完成项目的</w:t>
            </w:r>
            <w:r>
              <w:rPr>
                <w:rFonts w:ascii="宋体" w:hAnsi="宋体"/>
                <w:b w:val="0"/>
                <w:bCs w:val="0"/>
                <w:color w:val="auto"/>
                <w:sz w:val="24"/>
                <w:highlight w:val="none"/>
              </w:rPr>
              <w:t>所有伴随服务</w:t>
            </w:r>
            <w:r>
              <w:rPr>
                <w:rFonts w:hint="eastAsia" w:ascii="宋体" w:hAnsi="宋体"/>
                <w:b w:val="0"/>
                <w:bCs w:val="0"/>
                <w:color w:val="auto"/>
                <w:sz w:val="24"/>
                <w:highlight w:val="none"/>
              </w:rPr>
              <w:t>等费用</w:t>
            </w:r>
          </w:p>
        </w:tc>
      </w:tr>
      <w:tr w14:paraId="3464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09" w:type="dxa"/>
            <w:noWrap w:val="0"/>
            <w:vAlign w:val="center"/>
          </w:tcPr>
          <w:p w14:paraId="64706BBD">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9</w:t>
            </w:r>
          </w:p>
        </w:tc>
        <w:tc>
          <w:tcPr>
            <w:tcW w:w="1554" w:type="dxa"/>
            <w:noWrap w:val="0"/>
            <w:vAlign w:val="center"/>
          </w:tcPr>
          <w:p w14:paraId="5727EAB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小、微企业投标产品价格扣除</w:t>
            </w:r>
          </w:p>
        </w:tc>
        <w:tc>
          <w:tcPr>
            <w:tcW w:w="8287" w:type="dxa"/>
            <w:noWrap w:val="0"/>
            <w:vAlign w:val="center"/>
          </w:tcPr>
          <w:p w14:paraId="0594578C">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rPr>
            </w:pPr>
            <w:r>
              <w:rPr>
                <w:rFonts w:hint="eastAsia" w:ascii="宋体" w:hAnsi="宋体" w:eastAsia="宋体" w:cs="宋体"/>
                <w:b w:val="0"/>
                <w:bCs/>
                <w:i w:val="0"/>
                <w:iCs w:val="0"/>
                <w:color w:val="auto"/>
                <w:kern w:val="0"/>
                <w:sz w:val="24"/>
                <w:szCs w:val="24"/>
                <w:highlight w:val="none"/>
                <w:u w:val="none"/>
                <w:lang w:val="en-US" w:eastAsia="zh-CN"/>
              </w:rPr>
              <w:t>根据《政府采购促进中小企业发展暂行办法》（财库〔2011〕181号）文的有关规定，投标人属于符合本办法第二条之规定的中小企业者，应在</w:t>
            </w:r>
            <w:r>
              <w:rPr>
                <w:rFonts w:hint="eastAsia" w:cs="宋体"/>
                <w:b w:val="0"/>
                <w:bCs/>
                <w:i w:val="0"/>
                <w:iCs w:val="0"/>
                <w:color w:val="auto"/>
                <w:kern w:val="0"/>
                <w:sz w:val="24"/>
                <w:szCs w:val="24"/>
                <w:highlight w:val="none"/>
                <w:u w:val="none"/>
                <w:lang w:val="en-US" w:eastAsia="zh-CN"/>
              </w:rPr>
              <w:t>响应文件</w:t>
            </w:r>
            <w:r>
              <w:rPr>
                <w:rFonts w:hint="eastAsia" w:ascii="宋体" w:hAnsi="宋体" w:eastAsia="宋体" w:cs="宋体"/>
                <w:b w:val="0"/>
                <w:bCs/>
                <w:i w:val="0"/>
                <w:iCs w:val="0"/>
                <w:color w:val="auto"/>
                <w:kern w:val="0"/>
                <w:sz w:val="24"/>
                <w:szCs w:val="24"/>
                <w:highlight w:val="none"/>
                <w:u w:val="none"/>
                <w:lang w:val="en-US" w:eastAsia="zh-CN"/>
              </w:rPr>
              <w:t>中按财库〔2011〕181号文规定的《中小企业声明函》格式提供《中小企业声明函》。根据《国务院关于印发扎实稳住经济一揽子政策措施的通知》（国发〔2022〕12号，以下简称《通知》）：“对于非专门面向中小企业的项目，对小型和微型企业产品的价格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%的扣除，用扣除后的价格参与评审，具体扣除比例由采购人确定，在评审过程中确定给予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价格扣除。</w:t>
            </w:r>
          </w:p>
          <w:p w14:paraId="4F189D2B">
            <w:pPr>
              <w:pStyle w:val="22"/>
              <w:ind w:left="0" w:leftChars="0" w:firstLine="0" w:firstLineChars="0"/>
              <w:rPr>
                <w:rFonts w:hint="default"/>
                <w:color w:val="auto"/>
                <w:highlight w:val="none"/>
                <w:lang w:val="en-US"/>
              </w:rPr>
            </w:pPr>
            <w:r>
              <w:rPr>
                <w:rFonts w:hint="eastAsia" w:cs="宋体"/>
                <w:b/>
                <w:bCs w:val="0"/>
                <w:i w:val="0"/>
                <w:iCs w:val="0"/>
                <w:color w:val="auto"/>
                <w:kern w:val="0"/>
                <w:sz w:val="24"/>
                <w:szCs w:val="24"/>
                <w:highlight w:val="none"/>
                <w:u w:val="none"/>
                <w:lang w:val="en-US" w:eastAsia="zh-CN"/>
              </w:rPr>
              <w:t>注：本项目为专门面向中小企业，不享受价格比例扣除。</w:t>
            </w:r>
          </w:p>
        </w:tc>
      </w:tr>
      <w:tr w14:paraId="2705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09" w:type="dxa"/>
            <w:vMerge w:val="restart"/>
            <w:noWrap w:val="0"/>
            <w:vAlign w:val="center"/>
          </w:tcPr>
          <w:p w14:paraId="3CE0F502">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30</w:t>
            </w:r>
          </w:p>
        </w:tc>
        <w:tc>
          <w:tcPr>
            <w:tcW w:w="1554" w:type="dxa"/>
            <w:vMerge w:val="restart"/>
            <w:noWrap w:val="0"/>
            <w:vAlign w:val="center"/>
          </w:tcPr>
          <w:p w14:paraId="18D8233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备注</w:t>
            </w:r>
          </w:p>
        </w:tc>
        <w:tc>
          <w:tcPr>
            <w:tcW w:w="8287" w:type="dxa"/>
            <w:noWrap w:val="0"/>
            <w:vAlign w:val="center"/>
          </w:tcPr>
          <w:p w14:paraId="4AB49907">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中部分加粗、加下划线、废标、无效标、投标被拒绝字样的条款，为招标的实质性要求和条件，着重提醒各投标人注意，并认真查看</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中的每一个条款及要求，因误读</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而造成的后果，招标人概不负责。</w:t>
            </w:r>
          </w:p>
        </w:tc>
      </w:tr>
      <w:tr w14:paraId="4BF5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09" w:type="dxa"/>
            <w:vMerge w:val="continue"/>
            <w:noWrap w:val="0"/>
            <w:vAlign w:val="center"/>
          </w:tcPr>
          <w:p w14:paraId="71C385C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740A33B">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14CC8BE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中有弄虚作假的内容，其</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作废。（如假证书、假业绩、隐瞒不良行为记录、夸大荣誉、使用非本单位在职员工的相关证件及不符合</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规定的条款等）；在签订合同之前，招标人如发现投标人的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有弄虚作假内容，招标人可拒绝与其签订合同。并将其列入政府采购黑名单库。</w:t>
            </w:r>
          </w:p>
        </w:tc>
      </w:tr>
      <w:tr w14:paraId="6A02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09" w:type="dxa"/>
            <w:vMerge w:val="continue"/>
            <w:noWrap w:val="0"/>
            <w:vAlign w:val="center"/>
          </w:tcPr>
          <w:p w14:paraId="7B9BCF68">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0F6D078">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E8B8BFE">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3、解释权:构成招标文件的各个组成文件应互为解释，互为说明；除招标文件中有特别规定外，按招标公告、投标人须知前附表、投标人须知、采购需求、合同条款、投标文件格式的先后顺序解释；如招标文件出现前后不一致的内容以投标人须知前附表为准。</w:t>
            </w:r>
          </w:p>
        </w:tc>
      </w:tr>
    </w:tbl>
    <w:p w14:paraId="66AEC23A">
      <w:pPr>
        <w:pStyle w:val="7"/>
        <w:rPr>
          <w:rFonts w:hint="eastAsia"/>
          <w:color w:val="auto"/>
          <w:highlight w:val="none"/>
          <w:lang w:val="en-US" w:eastAsia="zh-CN"/>
        </w:rPr>
      </w:pPr>
    </w:p>
    <w:p w14:paraId="0D9D67E7">
      <w:pPr>
        <w:pStyle w:val="3"/>
        <w:numPr>
          <w:ilvl w:val="0"/>
          <w:numId w:val="0"/>
        </w:numPr>
        <w:spacing w:before="100" w:beforeAutospacing="1" w:after="100" w:afterAutospacing="1" w:line="400" w:lineRule="atLeast"/>
        <w:jc w:val="center"/>
        <w:rPr>
          <w:rFonts w:hint="default" w:ascii="宋体" w:hAnsi="宋体" w:eastAsia="宋体" w:cs="宋体"/>
          <w:color w:val="auto"/>
          <w:sz w:val="36"/>
          <w:szCs w:val="36"/>
          <w:highlight w:val="none"/>
          <w:lang w:val="en-US"/>
        </w:rPr>
      </w:pPr>
      <w:r>
        <w:rPr>
          <w:rFonts w:hint="eastAsia" w:ascii="宋体" w:hAnsi="宋体" w:eastAsia="宋体" w:cs="宋体"/>
          <w:b/>
          <w:bCs w:val="0"/>
          <w:color w:val="auto"/>
          <w:sz w:val="36"/>
          <w:szCs w:val="36"/>
          <w:highlight w:val="none"/>
          <w:lang w:val="en-US" w:eastAsia="zh-CN"/>
        </w:rPr>
        <w:t xml:space="preserve">第二部分 </w:t>
      </w:r>
      <w:bookmarkEnd w:id="1"/>
      <w:bookmarkEnd w:id="2"/>
      <w:bookmarkEnd w:id="3"/>
      <w:bookmarkEnd w:id="4"/>
      <w:bookmarkEnd w:id="5"/>
      <w:bookmarkEnd w:id="6"/>
      <w:r>
        <w:rPr>
          <w:rFonts w:hint="eastAsia" w:ascii="宋体" w:hAnsi="宋体" w:eastAsia="宋体" w:cs="宋体"/>
          <w:b/>
          <w:bCs w:val="0"/>
          <w:color w:val="auto"/>
          <w:sz w:val="36"/>
          <w:szCs w:val="36"/>
          <w:highlight w:val="none"/>
          <w:lang w:val="en-US" w:eastAsia="zh-CN"/>
        </w:rPr>
        <w:t>招标说明</w:t>
      </w:r>
    </w:p>
    <w:p w14:paraId="5189E21D">
      <w:pPr>
        <w:jc w:val="center"/>
        <w:rPr>
          <w:rFonts w:hint="default"/>
          <w:color w:val="auto"/>
          <w:sz w:val="32"/>
          <w:szCs w:val="32"/>
          <w:highlight w:val="none"/>
          <w:lang w:val="en-US"/>
        </w:rPr>
      </w:pPr>
      <w:r>
        <w:rPr>
          <w:rFonts w:hint="eastAsia" w:ascii="宋体" w:hAnsi="宋体" w:cs="宋体"/>
          <w:b/>
          <w:bCs w:val="0"/>
          <w:color w:val="auto"/>
          <w:sz w:val="32"/>
          <w:szCs w:val="32"/>
          <w:highlight w:val="none"/>
          <w:lang w:val="en-US" w:eastAsia="zh-CN"/>
        </w:rPr>
        <w:t xml:space="preserve">第一章 </w:t>
      </w:r>
      <w:r>
        <w:rPr>
          <w:rFonts w:hint="eastAsia" w:ascii="宋体" w:hAnsi="宋体" w:eastAsia="宋体" w:cs="宋体"/>
          <w:b/>
          <w:bCs w:val="0"/>
          <w:color w:val="auto"/>
          <w:sz w:val="32"/>
          <w:szCs w:val="32"/>
          <w:highlight w:val="none"/>
          <w:lang w:val="en-US" w:eastAsia="zh-CN"/>
        </w:rPr>
        <w:t>总则</w:t>
      </w:r>
    </w:p>
    <w:p w14:paraId="0D891148">
      <w:pPr>
        <w:spacing w:line="440" w:lineRule="exact"/>
        <w:ind w:firstLine="472" w:firstLineChars="196"/>
        <w:rPr>
          <w:rFonts w:hint="eastAsia" w:ascii="宋体" w:hAnsi="宋体" w:eastAsia="宋体" w:cs="宋体"/>
          <w:b/>
          <w:color w:val="auto"/>
          <w:sz w:val="24"/>
          <w:szCs w:val="24"/>
          <w:highlight w:val="none"/>
        </w:rPr>
      </w:pPr>
      <w:bookmarkStart w:id="7" w:name="_Toc10335"/>
      <w:r>
        <w:rPr>
          <w:rFonts w:hint="eastAsia" w:ascii="宋体" w:hAnsi="宋体" w:eastAsia="宋体" w:cs="宋体"/>
          <w:b/>
          <w:color w:val="auto"/>
          <w:sz w:val="24"/>
          <w:szCs w:val="24"/>
          <w:highlight w:val="none"/>
        </w:rPr>
        <w:t>1. 适用范围</w:t>
      </w:r>
    </w:p>
    <w:p w14:paraId="656313F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color w:val="auto"/>
          <w:sz w:val="24"/>
          <w:szCs w:val="24"/>
          <w:highlight w:val="none"/>
        </w:rPr>
        <w:t>仅适用于</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本次招标活动。</w:t>
      </w:r>
    </w:p>
    <w:p w14:paraId="2C3D8183">
      <w:pPr>
        <w:tabs>
          <w:tab w:val="left" w:pos="1185"/>
        </w:tabs>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投标资格</w:t>
      </w:r>
    </w:p>
    <w:p w14:paraId="26C5CD1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具有承担本项目的能力以及符合下述条件的（制造商、代理商）均为合格的投标人：</w:t>
      </w:r>
    </w:p>
    <w:p w14:paraId="618D4FD8">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2470BCB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0928916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60E3512E">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7946D639">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3D902FC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0C00E0B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本项目专门面向中小企业</w:t>
      </w:r>
      <w:r>
        <w:rPr>
          <w:rFonts w:hint="eastAsia" w:ascii="宋体" w:hAnsi="宋体" w:cs="宋体"/>
          <w:color w:val="auto"/>
          <w:kern w:val="2"/>
          <w:sz w:val="24"/>
          <w:szCs w:val="24"/>
          <w:highlight w:val="none"/>
          <w:lang w:val="en-US" w:eastAsia="zh-CN" w:bidi="ar-SA"/>
        </w:rPr>
        <w:t>）</w:t>
      </w:r>
    </w:p>
    <w:p w14:paraId="33EB984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7291CD05">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投标人必须为前三年内（2021年1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5C93DE7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0707699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51229DD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投标人存在下列情形之一的，拒绝其参加本次投标（已投标的按无效标处理）：</w:t>
      </w:r>
    </w:p>
    <w:p w14:paraId="7DCC6B0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人不具有独立法人资格的附属机构（单位）；</w:t>
      </w:r>
    </w:p>
    <w:p w14:paraId="7A462EB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）为本标段提供招标代理服务的；</w:t>
      </w:r>
    </w:p>
    <w:p w14:paraId="7FC19D1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）法定代表人为同一人的两个及两个以上法人，母公司、全资子公司及其控股公司，在同一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招标中同时投标的；</w:t>
      </w:r>
    </w:p>
    <w:p w14:paraId="6261461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）被责令停业的；</w:t>
      </w:r>
    </w:p>
    <w:p w14:paraId="0287900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）被暂停或取消投标资格的；</w:t>
      </w:r>
    </w:p>
    <w:p w14:paraId="15FF472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）财产被接管或冻结的；</w:t>
      </w:r>
    </w:p>
    <w:p w14:paraId="7508B79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）在最近三年内有骗取中标或严重违约或重大质量问题的，受到行政处罚的。</w:t>
      </w:r>
    </w:p>
    <w:p w14:paraId="202DE8A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有下列情形之一的，视为投标人串通投标，其投标无效：</w:t>
      </w:r>
    </w:p>
    <w:p w14:paraId="1A727335">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由同一单位或者个人编制。</w:t>
      </w:r>
    </w:p>
    <w:p w14:paraId="64457F3A">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501F33CF">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载明的项目管理成员或者联系人员为同一人。</w:t>
      </w:r>
    </w:p>
    <w:p w14:paraId="1C849F8A">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异常一致或者投标报价呈规律性差异。</w:t>
      </w:r>
    </w:p>
    <w:p w14:paraId="673C6426">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相互混装。</w:t>
      </w:r>
    </w:p>
    <w:p w14:paraId="41FB8C1D">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（6）不同投标人的投标保证金从同一单位或者个人的账户转出。</w:t>
      </w:r>
    </w:p>
    <w:p w14:paraId="1E57B26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2.4投标人在本次招标活动中，必须遵守《中华人民共和国政府采购法》的规定。</w:t>
      </w:r>
    </w:p>
    <w:p w14:paraId="5A2475AC">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定义</w:t>
      </w:r>
    </w:p>
    <w:p w14:paraId="0BB6A7E3">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下列术语和缩写的定义为：</w:t>
      </w:r>
    </w:p>
    <w:p w14:paraId="5071265E">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“采购人”系指</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szCs w:val="24"/>
          <w:highlight w:val="none"/>
          <w:lang w:val="en-US" w:eastAsia="zh-CN" w:bidi="ar"/>
        </w:rPr>
        <w:t>呼图壁县人民医院</w:t>
      </w:r>
      <w:r>
        <w:rPr>
          <w:rFonts w:hint="eastAsia" w:ascii="宋体" w:hAnsi="宋体" w:eastAsia="宋体" w:cs="宋体"/>
          <w:color w:val="auto"/>
          <w:sz w:val="24"/>
          <w:szCs w:val="24"/>
          <w:highlight w:val="none"/>
        </w:rPr>
        <w:t>。</w:t>
      </w:r>
    </w:p>
    <w:p w14:paraId="04958B9E">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“招标代理机构”系指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w:t>
      </w:r>
    </w:p>
    <w:p w14:paraId="70A5581F">
      <w:pPr>
        <w:tabs>
          <w:tab w:val="left" w:pos="900"/>
        </w:tabs>
        <w:spacing w:line="440" w:lineRule="exact"/>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“招标方”系指采购人和招标代理机构的统称。</w:t>
      </w:r>
    </w:p>
    <w:p w14:paraId="5CBD0F6F">
      <w:pPr>
        <w:tabs>
          <w:tab w:val="left" w:pos="1185"/>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“投标人”系指有资格的（制造商、代理商）及投标表现人。</w:t>
      </w:r>
    </w:p>
    <w:p w14:paraId="703A4E1C">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“中标方”系指经</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评定后，</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lang w:val="en-US" w:eastAsia="zh-CN"/>
        </w:rPr>
        <w:t>完全实质性响应</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lang w:val="en-US" w:eastAsia="zh-CN"/>
        </w:rPr>
        <w:t>且报价最低的供应商</w:t>
      </w:r>
      <w:r>
        <w:rPr>
          <w:rFonts w:hint="eastAsia" w:ascii="宋体" w:hAnsi="宋体" w:eastAsia="宋体" w:cs="宋体"/>
          <w:color w:val="auto"/>
          <w:sz w:val="24"/>
          <w:szCs w:val="24"/>
          <w:highlight w:val="none"/>
        </w:rPr>
        <w:t>。</w:t>
      </w:r>
    </w:p>
    <w:p w14:paraId="37D3F99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“服务”</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rPr>
        <w:t>第四部分</w:t>
      </w:r>
      <w:r>
        <w:rPr>
          <w:rFonts w:hint="eastAsia" w:ascii="宋体" w:hAnsi="宋体" w:cs="宋体"/>
          <w:color w:val="auto"/>
          <w:sz w:val="24"/>
          <w:szCs w:val="24"/>
          <w:highlight w:val="none"/>
          <w:lang w:val="en-US" w:eastAsia="zh-CN"/>
        </w:rPr>
        <w:t>采购服务及要求</w:t>
      </w:r>
      <w:r>
        <w:rPr>
          <w:rFonts w:hint="eastAsia" w:ascii="宋体" w:hAnsi="宋体" w:eastAsia="宋体" w:cs="宋体"/>
          <w:color w:val="auto"/>
          <w:sz w:val="24"/>
          <w:szCs w:val="24"/>
          <w:highlight w:val="none"/>
        </w:rPr>
        <w:t>(财库[2013]189号)所述所有货物及相关服务。</w:t>
      </w:r>
    </w:p>
    <w:p w14:paraId="08D46B8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3.6.1采购信息安全产品的，应当采购经国家认证的信息安全产品；供应货物中的相关产品，制造商、代理商应提供由中国信息安全认证中心按国家标准认证颁发的有效认证证书。</w:t>
      </w:r>
    </w:p>
    <w:p w14:paraId="7B798AD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“节能产品”或者“环保产品”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指财政部发布的《节能产品政府采购清单》或者《环境标志产品政府采购清单》的产品。</w:t>
      </w:r>
    </w:p>
    <w:p w14:paraId="75F52A7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“进口产品”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是指通过中国海关报关验放进入中国境内且产自关境外的产品，详见《关于政府采购进口产品管理有关问题的通知》(财库[2007]119号)。</w:t>
      </w:r>
    </w:p>
    <w:p w14:paraId="161BA71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“服务”</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是</w:t>
      </w:r>
      <w:r>
        <w:rPr>
          <w:rFonts w:hint="eastAsia" w:ascii="宋体" w:hAnsi="宋体" w:eastAsia="宋体" w:cs="宋体"/>
          <w:color w:val="auto"/>
          <w:sz w:val="24"/>
          <w:szCs w:val="24"/>
          <w:highlight w:val="none"/>
        </w:rPr>
        <w:t>指</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中规定投标人须承担的质保、技术协助、培训及其他类似的责任。</w:t>
      </w:r>
    </w:p>
    <w:p w14:paraId="0C490B2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 “响应”系指投标人根据招标代理机构发布的</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并按规定投标的行为。</w:t>
      </w:r>
    </w:p>
    <w:p w14:paraId="2ADAAE47">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投标费用</w:t>
      </w:r>
    </w:p>
    <w:p w14:paraId="46D15A8C">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无论投标结果如何，凡参与招标、投标活动有关的所有费用将由投标人自行承担。</w:t>
      </w:r>
    </w:p>
    <w:p w14:paraId="08BD51AB">
      <w:pPr>
        <w:tabs>
          <w:tab w:val="left" w:pos="1185"/>
        </w:tabs>
        <w:spacing w:line="440" w:lineRule="exact"/>
        <w:ind w:firstLine="480" w:firstLineChars="200"/>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4.2  投标人被视为熟悉本招标项目的各种情况以及与履行合同有关的一切情况。</w:t>
      </w:r>
      <w:bookmarkStart w:id="8" w:name="_Toc497239285"/>
    </w:p>
    <w:p w14:paraId="7C6661BA">
      <w:pPr>
        <w:pStyle w:val="32"/>
        <w:spacing w:line="440" w:lineRule="exact"/>
        <w:jc w:val="both"/>
        <w:outlineLvl w:val="1"/>
        <w:rPr>
          <w:rFonts w:hint="eastAsia" w:ascii="宋体" w:hAnsi="宋体" w:eastAsia="宋体" w:cs="宋体"/>
          <w:b/>
          <w:color w:val="auto"/>
          <w:kern w:val="2"/>
          <w:sz w:val="24"/>
          <w:szCs w:val="24"/>
          <w:highlight w:val="none"/>
        </w:rPr>
      </w:pPr>
    </w:p>
    <w:p w14:paraId="53011DB4">
      <w:pPr>
        <w:pStyle w:val="32"/>
        <w:spacing w:line="440" w:lineRule="exact"/>
        <w:jc w:val="center"/>
        <w:outlineLvl w:val="1"/>
        <w:rPr>
          <w:rFonts w:ascii="宋体" w:hAnsi="宋体"/>
          <w:b/>
          <w:color w:val="auto"/>
          <w:kern w:val="2"/>
          <w:sz w:val="32"/>
          <w:szCs w:val="32"/>
          <w:highlight w:val="none"/>
        </w:rPr>
      </w:pPr>
      <w:r>
        <w:rPr>
          <w:rFonts w:hint="eastAsia" w:ascii="宋体" w:hAnsi="宋体"/>
          <w:b/>
          <w:color w:val="auto"/>
          <w:kern w:val="2"/>
          <w:sz w:val="32"/>
          <w:szCs w:val="32"/>
          <w:highlight w:val="none"/>
          <w:lang w:val="en-US" w:eastAsia="zh-CN"/>
        </w:rPr>
        <w:t xml:space="preserve">第二章 </w:t>
      </w:r>
      <w:bookmarkEnd w:id="8"/>
      <w:r>
        <w:rPr>
          <w:rFonts w:hint="eastAsia" w:ascii="宋体" w:hAnsi="宋体"/>
          <w:b/>
          <w:color w:val="auto"/>
          <w:kern w:val="2"/>
          <w:sz w:val="32"/>
          <w:szCs w:val="32"/>
          <w:highlight w:val="none"/>
          <w:lang w:val="en-US" w:eastAsia="zh-CN"/>
        </w:rPr>
        <w:t>招标文件</w:t>
      </w:r>
    </w:p>
    <w:p w14:paraId="5112A07A">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5. </w:t>
      </w:r>
      <w:r>
        <w:rPr>
          <w:rFonts w:hint="eastAsia" w:ascii="宋体" w:hAnsi="宋体"/>
          <w:b/>
          <w:color w:val="auto"/>
          <w:sz w:val="24"/>
          <w:szCs w:val="24"/>
          <w:highlight w:val="none"/>
          <w:lang w:val="en-US" w:eastAsia="zh-CN"/>
        </w:rPr>
        <w:t>招标文件</w:t>
      </w:r>
      <w:r>
        <w:rPr>
          <w:rFonts w:hint="eastAsia" w:ascii="宋体" w:hAnsi="宋体"/>
          <w:b/>
          <w:color w:val="auto"/>
          <w:sz w:val="24"/>
          <w:szCs w:val="24"/>
          <w:highlight w:val="none"/>
        </w:rPr>
        <w:t>说明</w:t>
      </w:r>
    </w:p>
    <w:p w14:paraId="209FC5E1">
      <w:pPr>
        <w:tabs>
          <w:tab w:val="left" w:pos="1185"/>
        </w:tabs>
        <w:spacing w:line="440" w:lineRule="exact"/>
        <w:ind w:firstLine="480" w:firstLineChars="200"/>
        <w:rPr>
          <w:rFonts w:ascii="宋体" w:hAnsi="宋体"/>
          <w:b/>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组成如下：</w:t>
      </w:r>
    </w:p>
    <w:p w14:paraId="06D658D1">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公告</w:t>
      </w:r>
    </w:p>
    <w:p w14:paraId="0FDF52A6">
      <w:pPr>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第一部分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投标人须知前附表</w:t>
      </w:r>
    </w:p>
    <w:p w14:paraId="47DDCA1B">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第二部分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招标说明</w:t>
      </w:r>
    </w:p>
    <w:p w14:paraId="765B6127">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第三部分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投标说明</w:t>
      </w:r>
    </w:p>
    <w:p w14:paraId="4740D648">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第四部分</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采购服务及要求</w:t>
      </w:r>
    </w:p>
    <w:p w14:paraId="18724189">
      <w:pPr>
        <w:tabs>
          <w:tab w:val="left" w:pos="5857"/>
        </w:tabs>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第五部分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合同部分</w:t>
      </w:r>
      <w:r>
        <w:rPr>
          <w:rFonts w:hint="eastAsia" w:ascii="宋体" w:hAnsi="宋体"/>
          <w:color w:val="auto"/>
          <w:sz w:val="24"/>
          <w:szCs w:val="24"/>
          <w:highlight w:val="none"/>
          <w:lang w:eastAsia="zh-CN"/>
        </w:rPr>
        <w:tab/>
      </w:r>
    </w:p>
    <w:p w14:paraId="04A95F49">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第六部分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附件</w:t>
      </w:r>
    </w:p>
    <w:p w14:paraId="5D46928A">
      <w:pPr>
        <w:tabs>
          <w:tab w:val="left" w:pos="1185"/>
        </w:tabs>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投标人应详细阅读</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的全部内容。如果投标人未按照</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要求提交全部资料或者</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没有对</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在各方面的要求做出实质性响应，将导致其投标被拒绝。</w:t>
      </w:r>
    </w:p>
    <w:p w14:paraId="550427B5">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6. </w:t>
      </w:r>
      <w:r>
        <w:rPr>
          <w:rFonts w:hint="eastAsia" w:ascii="宋体" w:hAnsi="宋体"/>
          <w:b/>
          <w:color w:val="auto"/>
          <w:sz w:val="24"/>
          <w:szCs w:val="24"/>
          <w:highlight w:val="none"/>
          <w:lang w:val="en-US" w:eastAsia="zh-CN"/>
        </w:rPr>
        <w:t>招标文件</w:t>
      </w:r>
      <w:r>
        <w:rPr>
          <w:rFonts w:hint="eastAsia" w:ascii="宋体" w:hAnsi="宋体"/>
          <w:b/>
          <w:color w:val="auto"/>
          <w:sz w:val="24"/>
          <w:szCs w:val="24"/>
          <w:highlight w:val="none"/>
        </w:rPr>
        <w:t>的修改或补充</w:t>
      </w:r>
    </w:p>
    <w:p w14:paraId="00B07235">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　澄清或者修改的内容可能影响</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编制的，在投标截止</w:t>
      </w:r>
      <w:r>
        <w:rPr>
          <w:rFonts w:hint="eastAsia" w:ascii="宋体" w:hAnsi="宋体"/>
          <w:color w:val="auto"/>
          <w:sz w:val="24"/>
          <w:szCs w:val="24"/>
          <w:highlight w:val="none"/>
        </w:rPr>
        <w:t>期</w:t>
      </w:r>
      <w:r>
        <w:rPr>
          <w:rFonts w:hint="eastAsia" w:ascii="宋体" w:hAnsi="宋体"/>
          <w:color w:val="auto"/>
          <w:sz w:val="24"/>
          <w:szCs w:val="24"/>
          <w:highlight w:val="none"/>
          <w:u w:val="single"/>
          <w:lang w:val="en-US" w:eastAsia="zh-CN"/>
        </w:rPr>
        <w:t>10日</w:t>
      </w:r>
      <w:r>
        <w:rPr>
          <w:rFonts w:hint="eastAsia" w:ascii="宋体" w:hAnsi="宋体"/>
          <w:color w:val="auto"/>
          <w:sz w:val="24"/>
          <w:szCs w:val="24"/>
          <w:highlight w:val="none"/>
          <w:u w:val="single"/>
        </w:rPr>
        <w:t>前</w:t>
      </w:r>
      <w:r>
        <w:rPr>
          <w:rFonts w:hint="eastAsia" w:ascii="宋体" w:hAnsi="宋体"/>
          <w:color w:val="auto"/>
          <w:sz w:val="24"/>
          <w:szCs w:val="24"/>
          <w:highlight w:val="none"/>
        </w:rPr>
        <w:t>的</w:t>
      </w:r>
      <w:r>
        <w:rPr>
          <w:rFonts w:hint="eastAsia" w:ascii="宋体" w:hAnsi="宋体"/>
          <w:color w:val="auto"/>
          <w:sz w:val="24"/>
          <w:szCs w:val="24"/>
          <w:highlight w:val="none"/>
        </w:rPr>
        <w:t>任何时间，招标方可主动或依据投标人要求澄清的问题而修改或补充</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，并以书面形式或网上公告通知所有投标人，投标人在收到该通知后应立即以电报或传真的形式予以确认。</w:t>
      </w:r>
    </w:p>
    <w:p w14:paraId="55F75B24">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6.2</w:t>
      </w:r>
      <w:r>
        <w:rPr>
          <w:rFonts w:hint="eastAsia" w:ascii="宋体" w:hAnsi="宋体"/>
          <w:color w:val="auto"/>
          <w:sz w:val="24"/>
          <w:szCs w:val="24"/>
          <w:highlight w:val="none"/>
        </w:rPr>
        <w:t>　为使投标人在准备投标时有适当的时间考虑</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的修改，招标方有权决定推迟投标截止时间和开标时间，并将此变更通知所有的投标人。</w:t>
      </w:r>
    </w:p>
    <w:p w14:paraId="4F668A3A">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6.3</w:t>
      </w:r>
      <w:r>
        <w:rPr>
          <w:rFonts w:hint="eastAsia" w:ascii="宋体" w:hAnsi="宋体"/>
          <w:color w:val="auto"/>
          <w:sz w:val="24"/>
          <w:szCs w:val="24"/>
          <w:highlight w:val="none"/>
        </w:rPr>
        <w:t>　</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的修改和补充文件将构成</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的一部分，并且对投标人具有优先约束力。</w:t>
      </w:r>
    </w:p>
    <w:p w14:paraId="59F4BAD4">
      <w:pPr>
        <w:widowControl/>
        <w:ind w:firstLine="480" w:firstLineChars="20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rPr>
        <w:t>质疑须知</w:t>
      </w:r>
    </w:p>
    <w:p w14:paraId="5D3F167C">
      <w:pPr>
        <w:widowControl/>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投标人如需提出质疑的，应在法定质疑期内一次性提出针对同一采购程序环节的质疑。</w:t>
      </w:r>
    </w:p>
    <w:p w14:paraId="6302D33B">
      <w:pPr>
        <w:pStyle w:val="32"/>
        <w:spacing w:line="440" w:lineRule="exact"/>
        <w:jc w:val="center"/>
        <w:outlineLvl w:val="0"/>
        <w:rPr>
          <w:rFonts w:ascii="宋体" w:hAnsi="宋体"/>
          <w:b/>
          <w:color w:val="auto"/>
          <w:kern w:val="2"/>
          <w:sz w:val="24"/>
          <w:szCs w:val="24"/>
          <w:highlight w:val="none"/>
        </w:rPr>
      </w:pPr>
    </w:p>
    <w:p w14:paraId="0EA38412">
      <w:pPr>
        <w:pStyle w:val="32"/>
        <w:spacing w:line="440" w:lineRule="exact"/>
        <w:jc w:val="center"/>
        <w:outlineLvl w:val="0"/>
        <w:rPr>
          <w:rFonts w:ascii="宋体" w:hAnsi="宋体"/>
          <w:b/>
          <w:color w:val="auto"/>
          <w:kern w:val="2"/>
          <w:sz w:val="36"/>
          <w:szCs w:val="20"/>
          <w:highlight w:val="none"/>
        </w:rPr>
      </w:pPr>
      <w:bookmarkStart w:id="9" w:name="_Toc497239286"/>
      <w:r>
        <w:rPr>
          <w:rFonts w:hint="eastAsia" w:ascii="宋体" w:hAnsi="宋体"/>
          <w:b/>
          <w:color w:val="auto"/>
          <w:kern w:val="2"/>
          <w:sz w:val="36"/>
          <w:szCs w:val="20"/>
          <w:highlight w:val="none"/>
          <w:lang w:val="en-US" w:eastAsia="zh-CN"/>
        </w:rPr>
        <w:t xml:space="preserve">第三部分  </w:t>
      </w:r>
      <w:r>
        <w:rPr>
          <w:rFonts w:hint="eastAsia" w:ascii="宋体" w:hAnsi="宋体"/>
          <w:b/>
          <w:color w:val="auto"/>
          <w:kern w:val="2"/>
          <w:sz w:val="36"/>
          <w:szCs w:val="20"/>
          <w:highlight w:val="none"/>
        </w:rPr>
        <w:t>投标说明</w:t>
      </w:r>
      <w:bookmarkEnd w:id="9"/>
    </w:p>
    <w:p w14:paraId="4E7D64DC">
      <w:pPr>
        <w:spacing w:line="440" w:lineRule="exact"/>
        <w:ind w:firstLine="2891" w:firstLineChars="900"/>
        <w:outlineLvl w:val="1"/>
        <w:rPr>
          <w:rFonts w:ascii="宋体" w:hAnsi="宋体"/>
          <w:b/>
          <w:color w:val="auto"/>
          <w:sz w:val="32"/>
          <w:highlight w:val="none"/>
        </w:rPr>
      </w:pPr>
      <w:bookmarkStart w:id="10" w:name="_Toc497239287"/>
      <w:r>
        <w:rPr>
          <w:rFonts w:hint="eastAsia" w:ascii="宋体" w:hAnsi="宋体"/>
          <w:b/>
          <w:color w:val="auto"/>
          <w:sz w:val="32"/>
          <w:highlight w:val="none"/>
          <w:lang w:val="en-US" w:eastAsia="zh-CN"/>
        </w:rPr>
        <w:t xml:space="preserve">第一章 </w:t>
      </w:r>
      <w:r>
        <w:rPr>
          <w:rFonts w:hint="eastAsia" w:ascii="宋体" w:hAnsi="宋体"/>
          <w:b/>
          <w:color w:val="auto"/>
          <w:sz w:val="32"/>
          <w:highlight w:val="none"/>
        </w:rPr>
        <w:t>对投标人的资质要求</w:t>
      </w:r>
      <w:bookmarkEnd w:id="10"/>
    </w:p>
    <w:p w14:paraId="47AA8745">
      <w:pPr>
        <w:spacing w:line="4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开标会的资质要求、开标时间及</w:t>
      </w:r>
      <w:r>
        <w:rPr>
          <w:rFonts w:hint="eastAsia" w:ascii="宋体" w:hAnsi="宋体" w:eastAsia="宋体" w:cs="宋体"/>
          <w:b/>
          <w:color w:val="auto"/>
          <w:sz w:val="24"/>
          <w:szCs w:val="24"/>
          <w:highlight w:val="none"/>
          <w:lang w:eastAsia="zh-CN"/>
        </w:rPr>
        <w:t>地址</w:t>
      </w:r>
    </w:p>
    <w:p w14:paraId="4141966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本项目开标的时间、</w:t>
      </w: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已在投标人须知前附表列清。</w:t>
      </w:r>
    </w:p>
    <w:p w14:paraId="06E26AD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招标人将邀请所有投标人派代表参加开标会，投标人必须提交能够证明其具有履行本招标项目合同能力的资质证明文件，作为</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的一部分，具体要求如下：</w:t>
      </w:r>
    </w:p>
    <w:p w14:paraId="3815CD2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6D079F98">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1A5722BE">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320C976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1D1375B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4F152B2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02B14328">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本项目专门面向中小企业</w:t>
      </w:r>
      <w:r>
        <w:rPr>
          <w:rFonts w:hint="eastAsia" w:ascii="宋体" w:hAnsi="宋体" w:cs="宋体"/>
          <w:color w:val="auto"/>
          <w:kern w:val="2"/>
          <w:sz w:val="24"/>
          <w:szCs w:val="24"/>
          <w:highlight w:val="none"/>
          <w:lang w:val="en-US" w:eastAsia="zh-CN" w:bidi="ar-SA"/>
        </w:rPr>
        <w:t>）</w:t>
      </w:r>
    </w:p>
    <w:p w14:paraId="30D443B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48B70229">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投标人必须为前三年内（2021年1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6070635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4258AE7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75EFC722">
      <w:pPr>
        <w:spacing w:line="44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说明：其中（</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）项为投标时资格审查的必备条件，以上资料必须单独提交，如果缺项则视为对</w:t>
      </w:r>
      <w:r>
        <w:rPr>
          <w:rFonts w:hint="eastAsia" w:ascii="宋体" w:hAnsi="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 xml:space="preserve">资格审查内容的不响应，投标将被拒绝； </w:t>
      </w:r>
    </w:p>
    <w:p w14:paraId="014A4C3D">
      <w:pPr>
        <w:spacing w:line="440" w:lineRule="exact"/>
        <w:ind w:firstLine="592" w:firstLineChars="2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所有资格证明文件，</w:t>
      </w:r>
      <w:r>
        <w:rPr>
          <w:rFonts w:hint="eastAsia" w:ascii="宋体" w:hAnsi="宋体" w:eastAsia="宋体" w:cs="宋体"/>
          <w:b/>
          <w:bCs/>
          <w:color w:val="auto"/>
          <w:sz w:val="24"/>
          <w:szCs w:val="24"/>
          <w:highlight w:val="none"/>
          <w:em w:val="dot"/>
        </w:rPr>
        <w:t>在正本中资格证明文件的复印件须加盖公章</w:t>
      </w:r>
      <w:r>
        <w:rPr>
          <w:rFonts w:hint="eastAsia" w:ascii="宋体" w:hAnsi="宋体" w:eastAsia="宋体" w:cs="宋体"/>
          <w:bCs/>
          <w:color w:val="auto"/>
          <w:sz w:val="24"/>
          <w:szCs w:val="24"/>
          <w:highlight w:val="none"/>
        </w:rPr>
        <w:t>，以备开标时与原件核对（有特别说明的除外），副本可为</w:t>
      </w:r>
      <w:r>
        <w:rPr>
          <w:rFonts w:hint="eastAsia" w:ascii="宋体" w:hAnsi="宋体" w:eastAsia="宋体" w:cs="宋体"/>
          <w:bCs/>
          <w:color w:val="auto"/>
          <w:sz w:val="24"/>
          <w:szCs w:val="24"/>
          <w:highlight w:val="none"/>
          <w:lang w:val="en-US" w:eastAsia="zh-CN"/>
        </w:rPr>
        <w:t>正本的</w:t>
      </w:r>
      <w:r>
        <w:rPr>
          <w:rFonts w:hint="eastAsia" w:ascii="宋体" w:hAnsi="宋体" w:eastAsia="宋体" w:cs="宋体"/>
          <w:bCs/>
          <w:color w:val="auto"/>
          <w:sz w:val="24"/>
          <w:szCs w:val="24"/>
          <w:highlight w:val="none"/>
        </w:rPr>
        <w:t>复印件。</w:t>
      </w:r>
    </w:p>
    <w:p w14:paraId="3DDC0C07">
      <w:pPr>
        <w:spacing w:line="440" w:lineRule="exact"/>
        <w:ind w:firstLine="592" w:firstLineChars="247"/>
        <w:rPr>
          <w:rFonts w:ascii="宋体" w:hAnsi="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所有资格证明文件必须满足</w:t>
      </w:r>
      <w:r>
        <w:rPr>
          <w:rFonts w:hint="eastAsia" w:ascii="宋体" w:hAnsi="宋体" w:cs="宋体"/>
          <w:bCs/>
          <w:color w:val="auto"/>
          <w:sz w:val="24"/>
          <w:szCs w:val="24"/>
          <w:highlight w:val="none"/>
          <w:lang w:val="en-US" w:eastAsia="zh-CN"/>
        </w:rPr>
        <w:t>招标文件</w:t>
      </w:r>
      <w:r>
        <w:rPr>
          <w:rFonts w:hint="eastAsia" w:ascii="宋体" w:hAnsi="宋体" w:eastAsia="宋体" w:cs="宋体"/>
          <w:bCs/>
          <w:color w:val="auto"/>
          <w:sz w:val="24"/>
          <w:szCs w:val="24"/>
          <w:highlight w:val="none"/>
        </w:rPr>
        <w:t>的要求，否则将导致废标。</w:t>
      </w:r>
    </w:p>
    <w:p w14:paraId="56B35853">
      <w:pPr>
        <w:spacing w:line="440" w:lineRule="exact"/>
        <w:ind w:firstLine="3213" w:firstLineChars="1000"/>
        <w:outlineLvl w:val="1"/>
        <w:rPr>
          <w:rFonts w:ascii="宋体" w:hAnsi="宋体"/>
          <w:b/>
          <w:color w:val="auto"/>
          <w:sz w:val="32"/>
          <w:szCs w:val="32"/>
          <w:highlight w:val="none"/>
        </w:rPr>
      </w:pPr>
      <w:bookmarkStart w:id="11" w:name="_Toc497239288"/>
      <w:r>
        <w:rPr>
          <w:rFonts w:hint="eastAsia" w:ascii="宋体" w:hAnsi="宋体"/>
          <w:b/>
          <w:color w:val="auto"/>
          <w:sz w:val="32"/>
          <w:szCs w:val="32"/>
          <w:highlight w:val="none"/>
          <w:lang w:val="en-US" w:eastAsia="zh-CN"/>
        </w:rPr>
        <w:t>第二章 投标文件</w:t>
      </w:r>
      <w:r>
        <w:rPr>
          <w:rFonts w:hint="eastAsia" w:ascii="宋体" w:hAnsi="宋体"/>
          <w:b/>
          <w:color w:val="auto"/>
          <w:sz w:val="32"/>
          <w:szCs w:val="32"/>
          <w:highlight w:val="none"/>
        </w:rPr>
        <w:t>的编写</w:t>
      </w:r>
      <w:bookmarkEnd w:id="11"/>
    </w:p>
    <w:p w14:paraId="03273F8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要求</w:t>
      </w:r>
    </w:p>
    <w:p w14:paraId="3A9E101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themeFill="background1"/>
        </w:rPr>
        <w:t>2.1  投标人应详细阅读</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shd w:val="clear" w:fill="FFFFFF" w:themeFill="background1"/>
        </w:rPr>
        <w:t>中的条款、规范、表示、条件和格式等所有内容，按</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shd w:val="clear" w:fill="FFFFFF" w:themeFill="background1"/>
        </w:rPr>
        <w:t>的要求份数提供</w:t>
      </w:r>
      <w:r>
        <w:rPr>
          <w:rFonts w:hint="eastAsia" w:ascii="宋体" w:hAnsi="宋体" w:cs="宋体"/>
          <w:color w:val="auto"/>
          <w:sz w:val="24"/>
          <w:szCs w:val="24"/>
          <w:highlight w:val="none"/>
          <w:shd w:val="clear" w:fill="FFFFFF" w:themeFill="background1"/>
          <w:lang w:val="en-US" w:eastAsia="zh-CN"/>
        </w:rPr>
        <w:t>投标文件</w:t>
      </w:r>
      <w:r>
        <w:rPr>
          <w:rFonts w:hint="eastAsia" w:ascii="宋体" w:hAnsi="宋体" w:eastAsia="宋体" w:cs="宋体"/>
          <w:color w:val="auto"/>
          <w:sz w:val="24"/>
          <w:szCs w:val="24"/>
          <w:highlight w:val="none"/>
          <w:shd w:val="clear" w:fill="FFFFFF" w:themeFill="background1"/>
        </w:rPr>
        <w:t>，并保证所提供全部材料的真实性，使其投标对</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rPr>
        <w:t>做出实质性响应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否则，其投标视为无效。</w:t>
      </w:r>
    </w:p>
    <w:p w14:paraId="6CB2D6B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允许投标人对本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14:paraId="01F6F563">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语言和度量单位</w:t>
      </w:r>
    </w:p>
    <w:p w14:paraId="0DE34DF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及投标人和招标方就招标、投标交换的文件和往来信件，须以中文书写。</w:t>
      </w:r>
    </w:p>
    <w:p w14:paraId="500C93F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除在</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的技术规格中另有规定外，计量单位应使用中华人民共和国法定计量单位。</w:t>
      </w:r>
    </w:p>
    <w:p w14:paraId="2183104B">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的组成</w:t>
      </w:r>
    </w:p>
    <w:p w14:paraId="154EFD0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投标人编写的</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应包括下列内容：</w:t>
      </w:r>
    </w:p>
    <w:p w14:paraId="5093E13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4D11F46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（2）投标资格证明文件；</w:t>
      </w:r>
    </w:p>
    <w:p w14:paraId="214ADC8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（3）所投设备的相关技术证明资料；</w:t>
      </w:r>
    </w:p>
    <w:p w14:paraId="0C685D27">
      <w:pPr>
        <w:spacing w:line="440" w:lineRule="exact"/>
        <w:ind w:firstLine="480" w:firstLineChars="200"/>
        <w:rPr>
          <w:rFonts w:hint="eastAsia"/>
          <w:color w:val="auto"/>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中所要求的采购货物需求及技术规格、合同特殊条款中要求提交的文件、资料等。</w:t>
      </w:r>
    </w:p>
    <w:p w14:paraId="625EE7FF">
      <w:pPr>
        <w:spacing w:line="440" w:lineRule="exact"/>
        <w:ind w:firstLine="360" w:firstLineChars="15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投标人的服务承诺应按不低于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中要求的服务标准做出响应。</w:t>
      </w:r>
    </w:p>
    <w:p w14:paraId="07ED18A2">
      <w:pPr>
        <w:spacing w:line="440" w:lineRule="exact"/>
        <w:ind w:firstLine="360" w:firstLineChars="15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4.2.1</w:t>
      </w:r>
      <w:r>
        <w:rPr>
          <w:rFonts w:hint="eastAsia" w:ascii="宋体" w:hAnsi="宋体" w:cs="宋体"/>
          <w:b/>
          <w:color w:val="auto"/>
          <w:sz w:val="24"/>
          <w:szCs w:val="24"/>
          <w:highlight w:val="none"/>
          <w:u w:val="single"/>
          <w:lang w:val="en-US" w:eastAsia="zh-CN"/>
        </w:rPr>
        <w:t>投标文件</w:t>
      </w:r>
      <w:r>
        <w:rPr>
          <w:rFonts w:hint="eastAsia" w:ascii="宋体" w:hAnsi="宋体" w:eastAsia="宋体" w:cs="宋体"/>
          <w:b/>
          <w:color w:val="auto"/>
          <w:sz w:val="24"/>
          <w:szCs w:val="24"/>
          <w:highlight w:val="none"/>
          <w:u w:val="single"/>
        </w:rPr>
        <w:t>正本中所提供资料需加盖公章，副本为正本的复印件，正、副本不一致时，以正本为准。</w:t>
      </w:r>
    </w:p>
    <w:p w14:paraId="4CA733C7">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开标一览表</w:t>
      </w:r>
    </w:p>
    <w:p w14:paraId="380D0E5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提交开标一览表是为了便于开标时唱标，投标人必须按本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所附的格式填写，签字并加盖公章，开标一览表中小写和大写不符，以大写为准。开标一览表中的大小写均须按法定格式正确填写。投标报价没有同时填报大写和小写的，其投标将被拒绝。</w:t>
      </w:r>
    </w:p>
    <w:p w14:paraId="0BC59EE7">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5.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格式</w:t>
      </w:r>
    </w:p>
    <w:p w14:paraId="7B310E3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5.1投标人应按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提供的范本格式认真填写</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、开标一览表。</w:t>
      </w:r>
    </w:p>
    <w:p w14:paraId="350E50A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5.2投标人应严格按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的格式要求及附件向招标公司提交</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，否则视为不响应</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要求，如</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没有提供格式的，投标人可自行设置。</w:t>
      </w:r>
    </w:p>
    <w:p w14:paraId="03DC99D0">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5.3投标人应将</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按规定的顺序编排、并应编制目录、逐页标注连续页码。</w:t>
      </w:r>
    </w:p>
    <w:p w14:paraId="008A5E78">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投标报价</w:t>
      </w:r>
    </w:p>
    <w:p w14:paraId="08F71632">
      <w:pPr>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6.1  投标报价超预算金额（最高限价）的，其报价无效，不进入评标阶段。</w:t>
      </w:r>
    </w:p>
    <w:p w14:paraId="1AB5898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投标人应在明细报价表上标明综合单价和总价。</w:t>
      </w:r>
    </w:p>
    <w:p w14:paraId="6E3D619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（1）开标一览表内容与</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中相应内容不一致的，以开标一览表为准；</w:t>
      </w:r>
    </w:p>
    <w:p w14:paraId="11C6595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5A8877C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（3）综合单价金额小数点有明显错位的，以开标一览表的总价为准，并修改综合单价；</w:t>
      </w:r>
    </w:p>
    <w:p w14:paraId="488F6AE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（4）总价金额与按综合单价汇总金额不一致的，以综合单价金额计算结果为准。</w:t>
      </w:r>
    </w:p>
    <w:p w14:paraId="48DAE85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同时出现两种以上不一致的，按照前款规定的顺序修正。修正后的报价经投标人确认后产生约束力，投标人不确认的，其投标无效。</w:t>
      </w:r>
    </w:p>
    <w:p w14:paraId="095995C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投标人如果免费提供某项产品、部件或服务，除在价格栏中填写“0”外，还必须在备注栏中声明免费或赠送。</w:t>
      </w:r>
    </w:p>
    <w:p w14:paraId="078C86A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投标报价时应注意包括下列几项费用：</w:t>
      </w:r>
    </w:p>
    <w:p w14:paraId="6551B7C5">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中特别要求的备品备件、易损件和专用工具的费用；</w:t>
      </w:r>
    </w:p>
    <w:p w14:paraId="4F4CA121">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中特别要求的安装、调试、培训、运输、保险及其它附带服务的全部费用；</w:t>
      </w:r>
    </w:p>
    <w:p w14:paraId="73A9CECE">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（3）投标人提供的在中华人民共和国制造的货物，其货物的投标价即交货价中，包括制造、组装该货物所使用的零部件及原材料已付的全部关税、销售税和其他税。</w:t>
      </w:r>
    </w:p>
    <w:p w14:paraId="29E313D4">
      <w:pPr>
        <w:spacing w:line="440" w:lineRule="exact"/>
        <w:ind w:left="48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6.5 投标人应对投标</w:t>
      </w:r>
      <w:r>
        <w:rPr>
          <w:rFonts w:hint="eastAsia" w:ascii="宋体" w:hAnsi="宋体" w:eastAsia="宋体" w:cs="宋体"/>
          <w:color w:val="auto"/>
          <w:sz w:val="24"/>
          <w:szCs w:val="24"/>
          <w:highlight w:val="none"/>
          <w:lang w:val="en-US" w:eastAsia="zh-CN"/>
        </w:rPr>
        <w:t>服</w:t>
      </w:r>
      <w:r>
        <w:rPr>
          <w:rFonts w:hint="eastAsia" w:ascii="宋体" w:hAnsi="宋体" w:eastAsia="宋体" w:cs="宋体"/>
          <w:color w:val="auto"/>
          <w:sz w:val="24"/>
          <w:szCs w:val="24"/>
          <w:highlight w:val="none"/>
        </w:rPr>
        <w:t>物提供完整的详细的书面说明。</w:t>
      </w:r>
    </w:p>
    <w:p w14:paraId="36ED0FB3">
      <w:pPr>
        <w:spacing w:line="440" w:lineRule="exact"/>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投标报价的货币单位</w:t>
      </w:r>
    </w:p>
    <w:p w14:paraId="6A81B0D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投标报价单位为人民币。各项价格必须清楚、准确、详细。</w:t>
      </w:r>
    </w:p>
    <w:p w14:paraId="4C56445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投标有效期</w:t>
      </w:r>
    </w:p>
    <w:p w14:paraId="09DF7AC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从开标之日起，投标有效期为</w:t>
      </w:r>
      <w:r>
        <w:rPr>
          <w:rFonts w:hint="eastAsia" w:ascii="宋体" w:hAnsi="宋体" w:eastAsia="宋体" w:cs="宋体"/>
          <w:color w:val="auto"/>
          <w:sz w:val="24"/>
          <w:szCs w:val="24"/>
          <w:highlight w:val="none"/>
          <w:u w:val="single"/>
        </w:rPr>
        <w:t>九十</w:t>
      </w:r>
      <w:r>
        <w:rPr>
          <w:rFonts w:hint="eastAsia" w:ascii="宋体" w:hAnsi="宋体" w:eastAsia="宋体" w:cs="宋体"/>
          <w:color w:val="auto"/>
          <w:sz w:val="24"/>
          <w:szCs w:val="24"/>
          <w:highlight w:val="none"/>
        </w:rPr>
        <w:t>天（如不满足将导致废标）。</w:t>
      </w:r>
    </w:p>
    <w:p w14:paraId="4473A20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在特殊情况下，招标方可与投标人协商延长</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的有效期。</w:t>
      </w:r>
    </w:p>
    <w:p w14:paraId="66DBCD7B">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的签署规定</w:t>
      </w:r>
    </w:p>
    <w:p w14:paraId="15B9A81F">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9.1　</w:t>
      </w:r>
      <w:r>
        <w:rPr>
          <w:rFonts w:hint="eastAsia" w:ascii="宋体" w:hAnsi="宋体" w:cs="宋体"/>
          <w:color w:val="auto"/>
          <w:sz w:val="24"/>
          <w:szCs w:val="24"/>
          <w:highlight w:val="none"/>
          <w:lang w:val="en-US" w:eastAsia="zh-CN"/>
        </w:rPr>
        <w:t>请在政采云客户端投标。</w:t>
      </w:r>
    </w:p>
    <w:p w14:paraId="15E7FC1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应清楚工整，一般不准修改。个别非实质性修改之处必须由投标人的法定代表人（负责人）或经其正式授权的代表在修改的每一页上签字或盖投标单位公章后才有效。</w:t>
      </w:r>
    </w:p>
    <w:p w14:paraId="0B310B7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应由法人代表或法人授权代表在规定的签章处逐一签署或加盖单位公章</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bCs/>
          <w:color w:val="auto"/>
          <w:sz w:val="24"/>
          <w:szCs w:val="24"/>
          <w:highlight w:val="none"/>
        </w:rPr>
        <w:t>方为有效。</w:t>
      </w:r>
    </w:p>
    <w:p w14:paraId="34A38A7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w:t>
      </w:r>
      <w:r>
        <w:rPr>
          <w:rFonts w:hint="eastAsia" w:ascii="宋体" w:hAnsi="宋体" w:eastAsia="宋体" w:cs="宋体"/>
          <w:b w:val="0"/>
          <w:bCs/>
          <w:i w:val="0"/>
          <w:iCs w:val="0"/>
          <w:color w:val="auto"/>
          <w:kern w:val="0"/>
          <w:sz w:val="24"/>
          <w:szCs w:val="24"/>
          <w:highlight w:val="none"/>
          <w:u w:val="none"/>
          <w:lang w:val="en-US" w:eastAsia="zh-CN" w:bidi="ar"/>
        </w:rPr>
        <w:t>中标单位响应文件：</w:t>
      </w:r>
      <w:r>
        <w:rPr>
          <w:rStyle w:val="38"/>
          <w:rFonts w:hint="eastAsia" w:ascii="宋体" w:hAnsi="宋体" w:cs="宋体"/>
          <w:b w:val="0"/>
          <w:bCs/>
          <w:color w:val="auto"/>
          <w:sz w:val="24"/>
          <w:szCs w:val="24"/>
          <w:highlight w:val="none"/>
          <w:lang w:val="en-US" w:eastAsia="zh-CN" w:bidi="ar"/>
        </w:rPr>
        <w:t>正本壹份、副本贰份</w:t>
      </w:r>
      <w:r>
        <w:rPr>
          <w:rStyle w:val="38"/>
          <w:rFonts w:hint="eastAsia" w:ascii="宋体" w:hAnsi="宋体" w:eastAsia="宋体" w:cs="宋体"/>
          <w:b w:val="0"/>
          <w:bCs/>
          <w:color w:val="auto"/>
          <w:sz w:val="24"/>
          <w:szCs w:val="24"/>
          <w:highlight w:val="none"/>
          <w:lang w:val="en-US" w:eastAsia="zh-CN" w:bidi="ar"/>
        </w:rPr>
        <w:t>（胶装装订不能出现活页</w:t>
      </w:r>
      <w:r>
        <w:rPr>
          <w:rStyle w:val="38"/>
          <w:rFonts w:hint="eastAsia" w:ascii="宋体" w:hAnsi="宋体" w:cs="宋体"/>
          <w:b w:val="0"/>
          <w:bCs/>
          <w:color w:val="auto"/>
          <w:sz w:val="24"/>
          <w:szCs w:val="24"/>
          <w:highlight w:val="none"/>
          <w:lang w:val="en-US" w:eastAsia="zh-CN" w:bidi="ar"/>
        </w:rPr>
        <w:t>，双面打印</w:t>
      </w:r>
      <w:r>
        <w:rPr>
          <w:rStyle w:val="38"/>
          <w:rFonts w:hint="eastAsia" w:ascii="宋体" w:hAnsi="宋体" w:eastAsia="宋体" w:cs="宋体"/>
          <w:b w:val="0"/>
          <w:bCs/>
          <w:color w:val="auto"/>
          <w:sz w:val="24"/>
          <w:szCs w:val="24"/>
          <w:highlight w:val="none"/>
          <w:lang w:val="en-US" w:eastAsia="zh-CN" w:bidi="ar"/>
        </w:rPr>
        <w:t>）</w:t>
      </w:r>
    </w:p>
    <w:p w14:paraId="32CF432C">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9.5  </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的正本与副本应当完全一致。当正本和副本之间出现差异时，以正本为准。</w:t>
      </w:r>
    </w:p>
    <w:p w14:paraId="0DD557A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电报、电话、传真、电子邮件等形式的投标概不接受。</w:t>
      </w:r>
    </w:p>
    <w:p w14:paraId="5CE8E357">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投标保证金</w:t>
      </w:r>
    </w:p>
    <w:p w14:paraId="1949083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招标方因投标人的违规行为而受到损害时将不予退还投标人的投标保证金，将其作为所受损害的补偿。</w:t>
      </w:r>
    </w:p>
    <w:p w14:paraId="2D4C5B48">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10.2　</w:t>
      </w:r>
      <w:r>
        <w:rPr>
          <w:rFonts w:hint="eastAsia" w:ascii="宋体" w:hAnsi="宋体" w:eastAsia="宋体" w:cs="宋体"/>
          <w:b w:val="0"/>
          <w:bCs/>
          <w:i w:val="0"/>
          <w:iCs w:val="0"/>
          <w:color w:val="auto"/>
          <w:kern w:val="0"/>
          <w:sz w:val="24"/>
          <w:szCs w:val="24"/>
          <w:highlight w:val="none"/>
          <w:u w:val="none"/>
          <w:lang w:val="en-US" w:eastAsia="zh-CN" w:bidi="ar"/>
        </w:rPr>
        <w:t>注：提交方式为投标人基本账户以网银或银行电汇</w:t>
      </w:r>
      <w:r>
        <w:rPr>
          <w:rFonts w:hint="eastAsia" w:ascii="宋体" w:hAnsi="宋体" w:cs="宋体"/>
          <w:b w:val="0"/>
          <w:bCs/>
          <w:i w:val="0"/>
          <w:iCs w:val="0"/>
          <w:color w:val="auto"/>
          <w:kern w:val="0"/>
          <w:sz w:val="24"/>
          <w:szCs w:val="24"/>
          <w:highlight w:val="none"/>
          <w:u w:val="none"/>
          <w:lang w:val="en-US" w:eastAsia="zh-CN" w:bidi="ar"/>
        </w:rPr>
        <w:t>、保函的</w:t>
      </w:r>
      <w:r>
        <w:rPr>
          <w:rFonts w:hint="eastAsia" w:ascii="宋体" w:hAnsi="宋体" w:eastAsia="宋体" w:cs="宋体"/>
          <w:b w:val="0"/>
          <w:bCs/>
          <w:i w:val="0"/>
          <w:iCs w:val="0"/>
          <w:color w:val="auto"/>
          <w:kern w:val="0"/>
          <w:sz w:val="24"/>
          <w:szCs w:val="24"/>
          <w:highlight w:val="none"/>
          <w:u w:val="none"/>
          <w:lang w:val="en-US" w:eastAsia="zh-CN" w:bidi="ar"/>
        </w:rPr>
        <w:t>形式，汇款单上需注明项目名称、</w:t>
      </w:r>
      <w:r>
        <w:rPr>
          <w:rFonts w:hint="eastAsia" w:hAnsi="宋体" w:cs="宋体"/>
          <w:b w:val="0"/>
          <w:bCs/>
          <w:i w:val="0"/>
          <w:iCs w:val="0"/>
          <w:color w:val="auto"/>
          <w:kern w:val="0"/>
          <w:sz w:val="24"/>
          <w:szCs w:val="24"/>
          <w:highlight w:val="none"/>
          <w:u w:val="none"/>
          <w:lang w:val="en-US" w:eastAsia="zh-CN" w:bidi="ar"/>
        </w:rPr>
        <w:t>标段名称、</w:t>
      </w:r>
      <w:r>
        <w:rPr>
          <w:rFonts w:hint="eastAsia" w:ascii="宋体" w:hAnsi="宋体" w:eastAsia="宋体" w:cs="宋体"/>
          <w:b w:val="0"/>
          <w:bCs/>
          <w:i w:val="0"/>
          <w:iCs w:val="0"/>
          <w:color w:val="auto"/>
          <w:kern w:val="0"/>
          <w:sz w:val="24"/>
          <w:szCs w:val="24"/>
          <w:highlight w:val="none"/>
          <w:u w:val="none"/>
          <w:lang w:val="en-US" w:eastAsia="zh-CN" w:bidi="ar"/>
        </w:rPr>
        <w:t>项目编号</w:t>
      </w:r>
      <w:r>
        <w:rPr>
          <w:rFonts w:hint="eastAsia" w:ascii="宋体" w:hAnsi="宋体" w:cs="宋体"/>
          <w:b w:val="0"/>
          <w:bCs/>
          <w:i w:val="0"/>
          <w:iCs w:val="0"/>
          <w:color w:val="auto"/>
          <w:kern w:val="0"/>
          <w:sz w:val="24"/>
          <w:szCs w:val="24"/>
          <w:highlight w:val="none"/>
          <w:u w:val="none"/>
          <w:lang w:val="en-US" w:eastAsia="zh-CN" w:bidi="ar"/>
        </w:rPr>
        <w:t>、包号（转账截图请发至邮箱2957670019@qq.com）</w:t>
      </w:r>
      <w:r>
        <w:rPr>
          <w:rFonts w:hint="eastAsia" w:ascii="宋体" w:hAnsi="宋体" w:eastAsia="宋体" w:cs="宋体"/>
          <w:color w:val="auto"/>
          <w:sz w:val="24"/>
          <w:szCs w:val="24"/>
          <w:highlight w:val="none"/>
          <w:lang w:eastAsia="zh-CN"/>
        </w:rPr>
        <w:t>。</w:t>
      </w:r>
    </w:p>
    <w:p w14:paraId="61B4B75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投标人提交投标保证金缴纳期限：开标时间及</w:t>
      </w:r>
      <w:r>
        <w:rPr>
          <w:rFonts w:hint="eastAsia" w:hAnsi="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w:t>
      </w:r>
      <w:r>
        <w:rPr>
          <w:rFonts w:hint="eastAsia" w:hAnsi="宋体" w:cs="宋体"/>
          <w:color w:val="auto"/>
          <w:sz w:val="24"/>
          <w:szCs w:val="24"/>
          <w:highlight w:val="none"/>
          <w:lang w:val="en-US" w:eastAsia="zh-CN"/>
        </w:rPr>
        <w:t>48小时</w:t>
      </w:r>
      <w:r>
        <w:rPr>
          <w:rFonts w:hint="eastAsia" w:ascii="宋体" w:hAnsi="宋体" w:eastAsia="宋体" w:cs="宋体"/>
          <w:color w:val="auto"/>
          <w:sz w:val="24"/>
          <w:szCs w:val="24"/>
          <w:highlight w:val="none"/>
        </w:rPr>
        <w:t>前缴纳完毕（以到账时间为准），逾期不予受理。</w:t>
      </w:r>
    </w:p>
    <w:p w14:paraId="5514AA10">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投标保证金交入：见</w:t>
      </w:r>
      <w:r>
        <w:rPr>
          <w:rFonts w:hint="eastAsia" w:ascii="宋体" w:hAnsi="宋体" w:eastAsia="宋体" w:cs="宋体"/>
          <w:color w:val="auto"/>
          <w:sz w:val="24"/>
          <w:szCs w:val="24"/>
          <w:highlight w:val="none"/>
          <w:lang w:eastAsia="zh-CN"/>
        </w:rPr>
        <w:t>投标人须知前附表</w:t>
      </w:r>
    </w:p>
    <w:p w14:paraId="34DC102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未中标的投标人的投标保证金，将在中标通知书发出后5个工作日内无息退还。</w:t>
      </w:r>
    </w:p>
    <w:p w14:paraId="39D7AC56">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10.5  中标方的投标保证金，将在领取中标通知书，缴纳</w:t>
      </w:r>
      <w:r>
        <w:rPr>
          <w:rFonts w:hint="eastAsia" w:ascii="宋体" w:hAnsi="宋体" w:eastAsia="宋体" w:cs="宋体"/>
          <w:color w:val="auto"/>
          <w:sz w:val="24"/>
          <w:szCs w:val="24"/>
          <w:highlight w:val="none"/>
          <w:lang w:val="en-US" w:eastAsia="zh-CN"/>
        </w:rPr>
        <w:t>招标代理服务费和</w:t>
      </w:r>
      <w:r>
        <w:rPr>
          <w:rFonts w:hint="eastAsia" w:ascii="宋体" w:hAnsi="宋体" w:eastAsia="宋体" w:cs="宋体"/>
          <w:color w:val="auto"/>
          <w:sz w:val="24"/>
          <w:szCs w:val="24"/>
          <w:highlight w:val="none"/>
        </w:rPr>
        <w:t>签订合同后5个工作日内无息退还</w:t>
      </w:r>
      <w:r>
        <w:rPr>
          <w:rFonts w:hint="eastAsia" w:ascii="宋体" w:hAnsi="宋体" w:eastAsia="宋体" w:cs="宋体"/>
          <w:color w:val="auto"/>
          <w:sz w:val="24"/>
          <w:szCs w:val="24"/>
          <w:highlight w:val="none"/>
          <w:lang w:eastAsia="zh-CN"/>
        </w:rPr>
        <w:t>。</w:t>
      </w:r>
    </w:p>
    <w:p w14:paraId="15E7B8EA">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退还保证金时，需提供</w:t>
      </w:r>
      <w:r>
        <w:rPr>
          <w:rFonts w:hint="eastAsia" w:ascii="宋体" w:hAnsi="宋体" w:eastAsia="宋体" w:cs="宋体"/>
          <w:color w:val="auto"/>
          <w:sz w:val="24"/>
          <w:szCs w:val="24"/>
          <w:highlight w:val="none"/>
          <w:lang w:val="en-US" w:eastAsia="zh-CN"/>
        </w:rPr>
        <w:t>:</w:t>
      </w:r>
    </w:p>
    <w:p w14:paraId="5A5D2D78">
      <w:pPr>
        <w:keepNext w:val="0"/>
        <w:keepLines w:val="0"/>
        <w:widowControl/>
        <w:suppressLineNumbers w:val="0"/>
        <w:tabs>
          <w:tab w:val="right" w:pos="9506"/>
        </w:tabs>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r>
        <w:rPr>
          <w:rFonts w:hint="eastAsia" w:ascii="宋体" w:hAnsi="宋体" w:cs="宋体"/>
          <w:b w:val="0"/>
          <w:bCs/>
          <w:i w:val="0"/>
          <w:iCs w:val="0"/>
          <w:color w:val="auto"/>
          <w:kern w:val="0"/>
          <w:sz w:val="24"/>
          <w:szCs w:val="24"/>
          <w:highlight w:val="none"/>
          <w:u w:val="none"/>
          <w:lang w:val="en-US" w:eastAsia="zh-CN" w:bidi="ar"/>
        </w:rPr>
        <w:tab/>
      </w:r>
    </w:p>
    <w:p w14:paraId="3B4CEF66">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3F22F17D">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777B3304">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color w:val="auto"/>
          <w:kern w:val="0"/>
          <w:sz w:val="24"/>
          <w:szCs w:val="24"/>
          <w:highlight w:val="none"/>
          <w:lang w:val="en-US" w:eastAsia="zh-CN" w:bidi="ar"/>
        </w:rPr>
        <w:t xml:space="preserve">新疆乌鲁木齐高新区（新市区）北京北路3999号阳光恒昌商务公园E座办公楼商务办公3层304号 </w:t>
      </w:r>
      <w:r>
        <w:rPr>
          <w:rFonts w:hint="eastAsia" w:ascii="宋体" w:hAnsi="宋体" w:eastAsia="宋体" w:cs="宋体"/>
          <w:color w:val="auto"/>
          <w:kern w:val="0"/>
          <w:sz w:val="24"/>
          <w:szCs w:val="24"/>
          <w:highlight w:val="none"/>
          <w:lang w:val="en-US" w:eastAsia="zh-CN" w:bidi="ar"/>
        </w:rPr>
        <w:t xml:space="preserve"> </w:t>
      </w:r>
    </w:p>
    <w:p w14:paraId="6E817A75">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05D5C99A">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15292638547</w:t>
      </w:r>
    </w:p>
    <w:p w14:paraId="29EB1618">
      <w:pPr>
        <w:pStyle w:val="7"/>
        <w:ind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i w:val="0"/>
          <w:iCs w:val="0"/>
          <w:color w:val="auto"/>
          <w:kern w:val="0"/>
          <w:sz w:val="24"/>
          <w:szCs w:val="24"/>
          <w:highlight w:val="none"/>
          <w:u w:val="none"/>
          <w:lang w:val="en-US" w:eastAsia="zh-CN" w:bidi="ar"/>
        </w:rPr>
        <w:t>注：未中标的投标人退还投标保证金时提供（1）、（2）中标人提供（1）、（2）、（3）</w:t>
      </w:r>
    </w:p>
    <w:p w14:paraId="2F0AF347">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在评标过程中，如发现下列情况之一的，其投标将被拒绝；</w:t>
      </w:r>
    </w:p>
    <w:p w14:paraId="7537D18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技术规格中的响应与事实不符或虚假投标的；</w:t>
      </w:r>
    </w:p>
    <w:p w14:paraId="1648F53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（2）投标人复制</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的技术规格相关部分内容作为其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w:t>
      </w:r>
    </w:p>
    <w:p w14:paraId="0501464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中规定废标的其它技术条款；</w:t>
      </w:r>
    </w:p>
    <w:p w14:paraId="0ADB601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有不符合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带“*”要求的内容的；</w:t>
      </w:r>
    </w:p>
    <w:p w14:paraId="1797F11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（5）其他不符合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重要参数的。</w:t>
      </w:r>
    </w:p>
    <w:p w14:paraId="3501A40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以下情形被视为投标无效；</w:t>
      </w:r>
    </w:p>
    <w:p w14:paraId="4D00BE2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（1）未按规定提交投标保证金的投标；</w:t>
      </w:r>
    </w:p>
    <w:p w14:paraId="7552718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有重大负偏离的；</w:t>
      </w:r>
    </w:p>
    <w:p w14:paraId="5D17437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（3）投标人拒绝修正错误的；</w:t>
      </w:r>
    </w:p>
    <w:p w14:paraId="4745750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的关键内容字迹模糊，无法辨认的；</w:t>
      </w:r>
    </w:p>
    <w:p w14:paraId="55F5B20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（5）投标有效期不足的；</w:t>
      </w:r>
    </w:p>
    <w:p w14:paraId="175A7C7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（6）投标人的报价超出预算金额（或最高限价）的；</w:t>
      </w:r>
    </w:p>
    <w:p w14:paraId="323F139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（7）其他违反相关法律法规规定的行为的；</w:t>
      </w:r>
    </w:p>
    <w:p w14:paraId="1BA9805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认为是其他应当否决的投标。</w:t>
      </w:r>
    </w:p>
    <w:p w14:paraId="0E77294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下列任何情况发生时，投标保证金将不予退还，转为违约金：</w:t>
      </w:r>
    </w:p>
    <w:p w14:paraId="17CEE755">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投标人在投标截止期后，投标有效期内撤回投标；</w:t>
      </w:r>
    </w:p>
    <w:p w14:paraId="609FA102">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标人在规定期限内未按规定</w:t>
      </w:r>
      <w:r>
        <w:rPr>
          <w:rFonts w:hint="eastAsia" w:ascii="宋体" w:hAnsi="宋体" w:eastAsia="宋体" w:cs="宋体"/>
          <w:color w:val="auto"/>
          <w:sz w:val="24"/>
          <w:szCs w:val="24"/>
          <w:highlight w:val="none"/>
          <w:lang w:val="en-US" w:eastAsia="zh-CN"/>
        </w:rPr>
        <w:t>未和招标人签订合同</w:t>
      </w:r>
      <w:r>
        <w:rPr>
          <w:rFonts w:hint="eastAsia" w:ascii="宋体" w:hAnsi="宋体" w:eastAsia="宋体" w:cs="宋体"/>
          <w:color w:val="auto"/>
          <w:sz w:val="24"/>
          <w:szCs w:val="24"/>
          <w:highlight w:val="none"/>
        </w:rPr>
        <w:t>；</w:t>
      </w:r>
    </w:p>
    <w:p w14:paraId="0C1E48B5">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中标方未按投标人须知规定缴纳招标代理费；</w:t>
      </w:r>
    </w:p>
    <w:p w14:paraId="492C1D53">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以他人名义投标或者以其他方式弄虚作假，骗取中标；</w:t>
      </w:r>
    </w:p>
    <w:p w14:paraId="585F2F83">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打架斗殴，扰乱标场秩序；</w:t>
      </w:r>
    </w:p>
    <w:p w14:paraId="5BEE3E11">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中或《</w:t>
      </w:r>
      <w:r>
        <w:rPr>
          <w:rFonts w:hint="eastAsia" w:ascii="宋体" w:hAnsi="宋体" w:eastAsia="宋体" w:cs="宋体"/>
          <w:color w:val="auto"/>
          <w:sz w:val="24"/>
          <w:szCs w:val="24"/>
          <w:highlight w:val="none"/>
          <w:lang w:val="en-US" w:eastAsia="zh-CN"/>
        </w:rPr>
        <w:t>政府采购非招标采购方式管理办法</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条规定的其他不予退还投标保证金的情形。</w:t>
      </w:r>
    </w:p>
    <w:p w14:paraId="2A18E01E">
      <w:pPr>
        <w:spacing w:line="44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上述不予退还投标保证金的情况并给招标代理机构造成损失的，还要承担赔偿责任。</w:t>
      </w:r>
      <w:bookmarkStart w:id="12" w:name="_Toc497239289"/>
    </w:p>
    <w:p w14:paraId="157A589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rPr>
        <w:t>有下列情形之一的，视为投标人串通投标，其投标无效：</w:t>
      </w:r>
    </w:p>
    <w:p w14:paraId="701F90D6">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同一项目中不同投标人的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由同一单位或者个人编制，例如：不同单位的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出自同一台电脑，或者出自同一把投标锁或计价锁：</w:t>
      </w:r>
    </w:p>
    <w:p w14:paraId="4CB54766">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1.不同投标人的电子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上传计算机的网卡MAC 地址、CPU 序列号和硬盘序列号等硬件信息均相同的（开标现场上传电子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的除外）；</w:t>
      </w:r>
    </w:p>
    <w:p w14:paraId="060A4788">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2.不同投标人的组价工程最清单 XML 标准接口文件记录的计价软件加密锁序列号信总有一条及以上相同或出自同一电子文档的，或者记录的硬件信息中存在一条及以上的计算机网卡 MAG 地址（如有）、CPU 序列号和硬盘序列号等硬件信息均相同的：</w:t>
      </w:r>
    </w:p>
    <w:p w14:paraId="52EADEAF">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3.不同投标人的电子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（已标价工程量清单 XML 电子文档除外）编制时的计算机硬件信息中存在一条及以上的计算机网卡 MAC 地址（</w:t>
      </w:r>
      <w:r>
        <w:rPr>
          <w:rFonts w:hint="eastAsia" w:ascii="宋体" w:hAnsi="宋体" w:cs="Times New Roman"/>
          <w:color w:val="auto"/>
          <w:sz w:val="24"/>
          <w:highlight w:val="none"/>
          <w:lang w:val="en-US" w:eastAsia="zh-CN"/>
        </w:rPr>
        <w:t>如</w:t>
      </w:r>
      <w:r>
        <w:rPr>
          <w:rFonts w:hint="eastAsia" w:ascii="宋体" w:hAnsi="宋体" w:cs="Times New Roman"/>
          <w:color w:val="auto"/>
          <w:sz w:val="24"/>
          <w:highlight w:val="none"/>
        </w:rPr>
        <w:t>有）、CPU序列号和硬盘序列号均相同的；</w:t>
      </w:r>
    </w:p>
    <w:p w14:paraId="66CF915D">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 xml:space="preserve">4. 投标人递交的已标价工程量清单 </w:t>
      </w:r>
      <w:r>
        <w:rPr>
          <w:rFonts w:hint="eastAsia" w:ascii="宋体" w:hAnsi="宋体" w:cs="Times New Roman"/>
          <w:color w:val="auto"/>
          <w:sz w:val="24"/>
          <w:highlight w:val="none"/>
          <w:lang w:val="en-US" w:eastAsia="zh-CN"/>
        </w:rPr>
        <w:t>X</w:t>
      </w:r>
      <w:r>
        <w:rPr>
          <w:rFonts w:hint="eastAsia" w:ascii="宋体" w:hAnsi="宋体" w:cs="Times New Roman"/>
          <w:color w:val="auto"/>
          <w:sz w:val="24"/>
          <w:highlight w:val="none"/>
        </w:rPr>
        <w:t>ML 电子文档</w:t>
      </w:r>
      <w:r>
        <w:rPr>
          <w:rFonts w:hint="eastAsia" w:ascii="宋体" w:hAnsi="宋体" w:cs="Times New Roman"/>
          <w:color w:val="auto"/>
          <w:sz w:val="24"/>
          <w:highlight w:val="none"/>
          <w:lang w:val="en-US" w:eastAsia="zh-CN"/>
        </w:rPr>
        <w:t>未</w:t>
      </w:r>
      <w:r>
        <w:rPr>
          <w:rFonts w:hint="eastAsia" w:ascii="宋体" w:hAnsi="宋体" w:cs="Times New Roman"/>
          <w:color w:val="auto"/>
          <w:sz w:val="24"/>
          <w:highlight w:val="none"/>
        </w:rPr>
        <w:t>按照规定记录软硬件信息的，或者记录的软硬件信息经电子招标投标交易平台认定被篡改的；</w:t>
      </w:r>
    </w:p>
    <w:p w14:paraId="34FB40D0">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5.不同投标人的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经查重分析，内容异常一致或者实质性相同的；</w:t>
      </w:r>
    </w:p>
    <w:p w14:paraId="3814A6D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6.不同投标人的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由同一投标人的附屈设备打印、复印的。</w:t>
      </w:r>
    </w:p>
    <w:p w14:paraId="67643312">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(二）不同投标人委托同一单位或者个人办事投标車宜，例如：委托同一人办理同一项目投标的不同环节的；</w:t>
      </w:r>
    </w:p>
    <w:p w14:paraId="620892E5">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(三）不同投标人的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载明的项目管理成员为同一人或同一单位；</w:t>
      </w:r>
    </w:p>
    <w:p w14:paraId="2EDB5714">
      <w:pPr>
        <w:spacing w:line="360" w:lineRule="auto"/>
        <w:ind w:firstLine="720" w:firstLineChars="300"/>
        <w:rPr>
          <w:rFonts w:hint="eastAsia" w:ascii="宋体" w:hAnsi="宋体" w:cs="Times New Roman"/>
          <w:color w:val="auto"/>
          <w:sz w:val="24"/>
          <w:highlight w:val="none"/>
        </w:rPr>
      </w:pPr>
      <w:r>
        <w:rPr>
          <w:rFonts w:hint="eastAsia" w:ascii="宋体" w:hAnsi="宋体" w:cs="Times New Roman"/>
          <w:color w:val="auto"/>
          <w:sz w:val="24"/>
          <w:highlight w:val="none"/>
        </w:rPr>
        <w:t>（四）不同投标人的投标报价量规律性差异或者</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异常一致；</w:t>
      </w:r>
    </w:p>
    <w:p w14:paraId="6D6C5494">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(五）不同投标人的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互相混装；</w:t>
      </w:r>
    </w:p>
    <w:p w14:paraId="4F6699F1">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（六）不同投标人的投标保证金从同一单位或个人的账户转出，或者不同投标人的投标保证金虽然经由投标人自己的基本账户转出，但所需的资金均是来自同一单位或个人的账户的；</w:t>
      </w:r>
    </w:p>
    <w:p w14:paraId="6990DAD3">
      <w:pPr>
        <w:spacing w:line="44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cs="Times New Roman"/>
          <w:color w:val="auto"/>
          <w:sz w:val="24"/>
          <w:highlight w:val="none"/>
        </w:rPr>
        <w:t>(</w:t>
      </w:r>
      <w:r>
        <w:rPr>
          <w:rFonts w:hint="eastAsia" w:ascii="宋体" w:hAnsi="宋体" w:eastAsia="宋体" w:cs="宋体"/>
          <w:color w:val="auto"/>
          <w:sz w:val="24"/>
          <w:szCs w:val="24"/>
          <w:highlight w:val="none"/>
          <w:lang w:val="en-US" w:eastAsia="zh-CN"/>
        </w:rPr>
        <w:t>七）法律、法规、规章规定的串通投标的其他行为，</w:t>
      </w:r>
    </w:p>
    <w:p w14:paraId="53185334">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10.10投标人在本次招标活动中，必须遵守《中华人民共和国政府采购法》和《中华人民共和国招标投标法》的规定。</w:t>
      </w:r>
    </w:p>
    <w:p w14:paraId="0A9A699E">
      <w:pPr>
        <w:spacing w:line="440" w:lineRule="exact"/>
        <w:ind w:firstLine="480" w:firstLineChars="200"/>
        <w:rPr>
          <w:rFonts w:hint="eastAsia" w:ascii="宋体" w:hAnsi="宋体" w:eastAsia="宋体" w:cs="宋体"/>
          <w:color w:val="auto"/>
          <w:sz w:val="24"/>
          <w:szCs w:val="24"/>
          <w:highlight w:val="none"/>
          <w:lang w:val="en-US" w:eastAsia="zh-CN"/>
        </w:rPr>
      </w:pPr>
    </w:p>
    <w:p w14:paraId="59C20478">
      <w:pPr>
        <w:spacing w:line="440" w:lineRule="exact"/>
        <w:ind w:firstLine="480"/>
        <w:jc w:val="center"/>
        <w:outlineLvl w:val="1"/>
        <w:rPr>
          <w:rFonts w:ascii="宋体" w:hAnsi="宋体"/>
          <w:b/>
          <w:color w:val="auto"/>
          <w:sz w:val="32"/>
          <w:szCs w:val="32"/>
          <w:highlight w:val="none"/>
        </w:rPr>
      </w:pPr>
      <w:r>
        <w:rPr>
          <w:rFonts w:hint="eastAsia" w:ascii="宋体" w:hAnsi="宋体"/>
          <w:b/>
          <w:color w:val="auto"/>
          <w:sz w:val="32"/>
          <w:szCs w:val="32"/>
          <w:highlight w:val="none"/>
          <w:lang w:val="en-US" w:eastAsia="zh-CN"/>
        </w:rPr>
        <w:t>第三章 投标文件</w:t>
      </w:r>
      <w:r>
        <w:rPr>
          <w:rFonts w:hint="eastAsia" w:ascii="宋体" w:hAnsi="宋体"/>
          <w:b/>
          <w:color w:val="auto"/>
          <w:sz w:val="32"/>
          <w:szCs w:val="32"/>
          <w:highlight w:val="none"/>
        </w:rPr>
        <w:t>的递交</w:t>
      </w:r>
      <w:bookmarkEnd w:id="12"/>
    </w:p>
    <w:p w14:paraId="593D38F6">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1</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的标记</w:t>
      </w:r>
    </w:p>
    <w:p w14:paraId="2E5F1C17">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　任何不完整或不满足</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将被拒绝。</w:t>
      </w:r>
    </w:p>
    <w:p w14:paraId="694F760B">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由于不可抗拒原因或无法控制的事件而导致的丢失或损坏投标包装体内的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时，招标方将不负责任。</w:t>
      </w:r>
    </w:p>
    <w:p w14:paraId="143C72D3">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2</w:t>
      </w:r>
      <w:r>
        <w:rPr>
          <w:rFonts w:ascii="宋体" w:hAnsi="宋体"/>
          <w:b/>
          <w:color w:val="auto"/>
          <w:sz w:val="24"/>
          <w:szCs w:val="24"/>
          <w:highlight w:val="none"/>
        </w:rPr>
        <w:t xml:space="preserve">. </w:t>
      </w:r>
      <w:r>
        <w:rPr>
          <w:rFonts w:hint="eastAsia" w:ascii="宋体" w:hAnsi="宋体"/>
          <w:b/>
          <w:color w:val="auto"/>
          <w:sz w:val="24"/>
          <w:szCs w:val="24"/>
          <w:highlight w:val="none"/>
        </w:rPr>
        <w:t>投标截止时间</w:t>
      </w:r>
    </w:p>
    <w:p w14:paraId="325A8146">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的递交不得迟于</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规定的截止时间，以密封形式递交至指定开标</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w:t>
      </w:r>
    </w:p>
    <w:p w14:paraId="0ACAF2FA">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　所有</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不论派人送交还是通过邮寄的方式递交，都必须在招标方规定的投标截止时间之前送达</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指定</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，在此之后送达的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，为无效投标，</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将一律被拒绝。</w:t>
      </w:r>
    </w:p>
    <w:p w14:paraId="34E8A4E5">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.3  </w:t>
      </w:r>
      <w:r>
        <w:rPr>
          <w:rFonts w:hint="eastAsia" w:ascii="宋体" w:hAnsi="宋体"/>
          <w:color w:val="auto"/>
          <w:sz w:val="24"/>
          <w:szCs w:val="24"/>
          <w:highlight w:val="none"/>
        </w:rPr>
        <w:t>出现因</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的修改而推迟投标截止时间的情况时，投标人则需按招标方的书面修改通知重新规定的投标时间递交。</w:t>
      </w:r>
    </w:p>
    <w:p w14:paraId="4A1BE566">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3</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的修改和撤销</w:t>
      </w:r>
    </w:p>
    <w:p w14:paraId="11F0657B">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　投标人在递交</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后，可在规定的投标截止时间之前，对其</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以书面通知的形式进行修改或撤消。该通知须有投标人的法人代表或其委托代理人的签字，并得到招标方的确认。</w:t>
      </w:r>
    </w:p>
    <w:p w14:paraId="51E73A7B">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修改的书面材料或撤消通知应按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要求进行密封、标注和递交，并注明“修改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”或“撤消投标”字样，修改或撤销的内容须按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的要求签署、盖章，并作为</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的组成部分。</w:t>
      </w:r>
    </w:p>
    <w:p w14:paraId="730A1BA8">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.3</w:t>
      </w:r>
      <w:r>
        <w:rPr>
          <w:rFonts w:hint="eastAsia" w:ascii="宋体" w:hAnsi="宋体"/>
          <w:color w:val="auto"/>
          <w:sz w:val="24"/>
          <w:szCs w:val="24"/>
          <w:highlight w:val="none"/>
        </w:rPr>
        <w:t>　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修改的书面材料应于投标截止日前送达招标方，投标截止时间以后不得修改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w:t>
      </w:r>
    </w:p>
    <w:p w14:paraId="48238AF9">
      <w:pPr>
        <w:spacing w:line="440" w:lineRule="exact"/>
        <w:ind w:firstLine="480" w:firstLineChars="200"/>
        <w:rPr>
          <w:rFonts w:ascii="宋体" w:hAnsi="宋体"/>
          <w:b/>
          <w:color w:val="auto"/>
          <w:sz w:val="32"/>
          <w:szCs w:val="32"/>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.4  </w:t>
      </w:r>
      <w:r>
        <w:rPr>
          <w:rFonts w:hint="eastAsia" w:ascii="宋体" w:hAnsi="宋体"/>
          <w:color w:val="auto"/>
          <w:sz w:val="24"/>
          <w:szCs w:val="24"/>
          <w:highlight w:val="none"/>
        </w:rPr>
        <w:t>投标人不得在开标后至投标有效期期满前撤销</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，否则招标方将不予退还其投标保证金。</w:t>
      </w:r>
    </w:p>
    <w:p w14:paraId="00B55A6D">
      <w:pPr>
        <w:spacing w:line="440" w:lineRule="exact"/>
        <w:jc w:val="center"/>
        <w:outlineLvl w:val="1"/>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 xml:space="preserve">第四章 </w:t>
      </w:r>
      <w:r>
        <w:rPr>
          <w:rFonts w:hint="eastAsia" w:ascii="宋体" w:hAnsi="宋体" w:cs="Times New Roman"/>
          <w:b/>
          <w:color w:val="auto"/>
          <w:sz w:val="32"/>
          <w:szCs w:val="32"/>
          <w:highlight w:val="none"/>
          <w:lang w:val="en-US" w:eastAsia="zh-CN"/>
        </w:rPr>
        <w:t>评标委员会</w:t>
      </w:r>
    </w:p>
    <w:p w14:paraId="619E4A64">
      <w:pPr>
        <w:spacing w:line="440" w:lineRule="exact"/>
        <w:ind w:left="481" w:leftChars="229"/>
        <w:rPr>
          <w:rFonts w:hint="eastAsia" w:ascii="宋体" w:hAnsi="宋体" w:eastAsia="宋体"/>
          <w:b/>
          <w:color w:val="auto"/>
          <w:sz w:val="24"/>
          <w:szCs w:val="24"/>
          <w:highlight w:val="none"/>
          <w:lang w:eastAsia="zh-CN"/>
        </w:rPr>
      </w:pPr>
      <w:bookmarkStart w:id="13" w:name="_Toc21372"/>
      <w:bookmarkStart w:id="14" w:name="_Toc520356165"/>
      <w:bookmarkStart w:id="15" w:name="_Toc515647780"/>
      <w:bookmarkStart w:id="16" w:name="_Toc532473472"/>
      <w:bookmarkStart w:id="17" w:name="_Toc65166579"/>
      <w:bookmarkStart w:id="18" w:name="_Toc19296"/>
      <w:r>
        <w:rPr>
          <w:rFonts w:ascii="宋体" w:hAnsi="宋体"/>
          <w:b/>
          <w:color w:val="auto"/>
          <w:sz w:val="24"/>
          <w:szCs w:val="24"/>
          <w:highlight w:val="none"/>
        </w:rPr>
        <w:t>1</w:t>
      </w:r>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评标委员会</w:t>
      </w:r>
    </w:p>
    <w:p w14:paraId="19DA39BB">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招标方将根据《中华人民共和国政府采购法》和《中华人民共和国招投标法》，依法组建本次</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，负责本次招标的评标活动。</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负责向招标方推荐一至三名中标候选人，并标明排列顺序。</w:t>
      </w:r>
    </w:p>
    <w:p w14:paraId="1C521B81">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.2</w:t>
      </w:r>
      <w:r>
        <w:rPr>
          <w:rFonts w:hint="eastAsia" w:ascii="宋体" w:hAnsi="宋体"/>
          <w:color w:val="auto"/>
          <w:spacing w:val="-2"/>
          <w:sz w:val="24"/>
          <w:szCs w:val="24"/>
          <w:highlight w:val="none"/>
        </w:rPr>
        <w:t>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人选于开标前确定。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成员名单在中标结果确定前保密。</w:t>
      </w:r>
    </w:p>
    <w:p w14:paraId="3FAD300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.3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由有关技术、经济等方面的</w:t>
      </w:r>
      <w:r>
        <w:rPr>
          <w:rFonts w:hint="eastAsia" w:ascii="宋体" w:hAnsi="宋体"/>
          <w:color w:val="auto"/>
          <w:spacing w:val="-2"/>
          <w:sz w:val="24"/>
          <w:szCs w:val="24"/>
          <w:highlight w:val="none"/>
          <w:lang w:val="en-US" w:eastAsia="zh-CN"/>
        </w:rPr>
        <w:t>5名专家</w:t>
      </w:r>
      <w:r>
        <w:rPr>
          <w:rFonts w:hint="eastAsia" w:ascii="宋体" w:hAnsi="宋体"/>
          <w:color w:val="auto"/>
          <w:spacing w:val="-2"/>
          <w:sz w:val="24"/>
          <w:szCs w:val="24"/>
          <w:highlight w:val="none"/>
        </w:rPr>
        <w:t>组成。</w:t>
      </w:r>
    </w:p>
    <w:p w14:paraId="12C8D749">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.4  </w:t>
      </w:r>
      <w:r>
        <w:rPr>
          <w:rFonts w:hint="eastAsia" w:ascii="宋体" w:hAnsi="宋体"/>
          <w:color w:val="auto"/>
          <w:spacing w:val="-2"/>
          <w:sz w:val="24"/>
          <w:szCs w:val="24"/>
          <w:highlight w:val="none"/>
        </w:rPr>
        <w:t>按前款规定，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的成员，由</w:t>
      </w:r>
      <w:r>
        <w:rPr>
          <w:rFonts w:hint="eastAsia" w:ascii="宋体" w:hAnsi="宋体"/>
          <w:color w:val="auto"/>
          <w:spacing w:val="-2"/>
          <w:sz w:val="24"/>
          <w:szCs w:val="24"/>
          <w:highlight w:val="none"/>
          <w:lang w:val="en-US" w:eastAsia="zh-CN"/>
        </w:rPr>
        <w:t>招标代理机构</w:t>
      </w:r>
      <w:r>
        <w:rPr>
          <w:rFonts w:hint="eastAsia" w:ascii="宋体" w:hAnsi="宋体"/>
          <w:color w:val="auto"/>
          <w:spacing w:val="-2"/>
          <w:sz w:val="24"/>
          <w:szCs w:val="24"/>
          <w:highlight w:val="none"/>
        </w:rPr>
        <w:t>从</w:t>
      </w:r>
      <w:r>
        <w:rPr>
          <w:rFonts w:hint="eastAsia" w:ascii="宋体" w:hAnsi="宋体"/>
          <w:color w:val="auto"/>
          <w:spacing w:val="-2"/>
          <w:sz w:val="24"/>
          <w:szCs w:val="24"/>
          <w:highlight w:val="none"/>
          <w:lang w:val="en-US" w:eastAsia="zh-CN"/>
        </w:rPr>
        <w:t>政采云</w:t>
      </w:r>
      <w:r>
        <w:rPr>
          <w:rFonts w:hint="eastAsia" w:ascii="宋体" w:hAnsi="宋体"/>
          <w:color w:val="auto"/>
          <w:spacing w:val="-2"/>
          <w:sz w:val="24"/>
          <w:szCs w:val="24"/>
          <w:highlight w:val="none"/>
        </w:rPr>
        <w:t>专家库采取随机抽取的方式确定。对于技术复杂、专业性要求较高或者国家有特殊要求的招标项目，采取随机抽取的方式抽取的专家不能满足评标工作需要时，将采取直接确定的方式选定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的人选。</w:t>
      </w:r>
    </w:p>
    <w:bookmarkEnd w:id="13"/>
    <w:bookmarkEnd w:id="14"/>
    <w:bookmarkEnd w:id="15"/>
    <w:bookmarkEnd w:id="16"/>
    <w:bookmarkEnd w:id="17"/>
    <w:bookmarkEnd w:id="18"/>
    <w:p w14:paraId="795D97E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w:t>
      </w:r>
      <w:r>
        <w:rPr>
          <w:rFonts w:hint="eastAsia" w:ascii="宋体" w:hAnsi="宋体"/>
          <w:color w:val="auto"/>
          <w:spacing w:val="-2"/>
          <w:sz w:val="24"/>
          <w:szCs w:val="24"/>
          <w:highlight w:val="none"/>
        </w:rPr>
        <w:t>　评标专家的条件和回避规定。</w:t>
      </w:r>
    </w:p>
    <w:p w14:paraId="79DF1E50">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.5.1</w:t>
      </w:r>
      <w:r>
        <w:rPr>
          <w:rFonts w:hint="eastAsia" w:ascii="宋体" w:hAnsi="宋体"/>
          <w:color w:val="auto"/>
          <w:spacing w:val="-2"/>
          <w:sz w:val="24"/>
          <w:szCs w:val="24"/>
          <w:highlight w:val="none"/>
        </w:rPr>
        <w:t>　评标专家应符合下列条件：</w:t>
      </w:r>
    </w:p>
    <w:p w14:paraId="2B88F8CA">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熟悉有关政府采购和招标投标的法律法规；</w:t>
      </w:r>
    </w:p>
    <w:p w14:paraId="5428E006">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在相关专业领域工作满八年并具有高级职称或者同等专业水平；</w:t>
      </w:r>
    </w:p>
    <w:p w14:paraId="138A93E7">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具有与招标项目相关的实践经验；</w:t>
      </w:r>
    </w:p>
    <w:p w14:paraId="18140CB1">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能够认真、公正、诚实、廉洁的履行职责。</w:t>
      </w:r>
    </w:p>
    <w:p w14:paraId="53CEF186">
      <w:pPr>
        <w:spacing w:line="440" w:lineRule="exact"/>
        <w:ind w:left="474" w:leftChars="224" w:hanging="4" w:hangingChars="2"/>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.5.2  </w:t>
      </w:r>
      <w:r>
        <w:rPr>
          <w:rFonts w:hint="eastAsia" w:ascii="宋体" w:hAnsi="宋体"/>
          <w:color w:val="auto"/>
          <w:spacing w:val="-2"/>
          <w:sz w:val="24"/>
          <w:szCs w:val="24"/>
          <w:highlight w:val="none"/>
        </w:rPr>
        <w:t>有下列情形之一的，不得担任</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w:t>
      </w:r>
    </w:p>
    <w:p w14:paraId="61D5A1F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与投标人或者投标人主要负责人有近亲关系的；</w:t>
      </w:r>
    </w:p>
    <w:p w14:paraId="05807A1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与项目主管部门或者行政监督部门的人员有近亲关系的；</w:t>
      </w:r>
    </w:p>
    <w:p w14:paraId="04C8A0AB">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与投标人有经济利益关系，可能影响对投标公正评审的；</w:t>
      </w:r>
    </w:p>
    <w:p w14:paraId="00E42F03">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曾因在招标、评标以及其他与招标投标有关活动中从事违法行为而受过行政处罚或刑事处罚的。</w:t>
      </w:r>
    </w:p>
    <w:p w14:paraId="35F19C31">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成员有前款规定情形之一的，应当主动提出回避。</w:t>
      </w:r>
    </w:p>
    <w:p w14:paraId="11E41A44">
      <w:pPr>
        <w:spacing w:line="440" w:lineRule="exact"/>
        <w:ind w:firstLine="480" w:firstLineChars="200"/>
        <w:rPr>
          <w:rFonts w:ascii="宋体" w:hAnsi="宋体"/>
          <w:color w:val="auto"/>
          <w:spacing w:val="-2"/>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4</w:t>
      </w:r>
      <w:r>
        <w:rPr>
          <w:rFonts w:ascii="宋体" w:hAnsi="宋体"/>
          <w:bCs/>
          <w:color w:val="auto"/>
          <w:sz w:val="24"/>
          <w:szCs w:val="24"/>
          <w:highlight w:val="none"/>
        </w:rPr>
        <w:t>.6</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成员应当熟悉并认真研究</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，至少应了解和熟悉以下内容：</w:t>
      </w:r>
    </w:p>
    <w:p w14:paraId="116DF732">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招标目的；</w:t>
      </w:r>
    </w:p>
    <w:p w14:paraId="181358C1">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招标项目的范围、性质；</w:t>
      </w:r>
    </w:p>
    <w:p w14:paraId="233E6578">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中规定的主要技术要求、标准和商务条款；</w:t>
      </w:r>
    </w:p>
    <w:p w14:paraId="31FEFC00">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招标文件</w:t>
      </w:r>
      <w:r>
        <w:rPr>
          <w:rFonts w:hint="eastAsia" w:ascii="宋体" w:hAnsi="宋体"/>
          <w:color w:val="auto"/>
          <w:spacing w:val="-2"/>
          <w:sz w:val="24"/>
          <w:szCs w:val="24"/>
          <w:highlight w:val="none"/>
        </w:rPr>
        <w:t>规定的评标标准、评标方法和在评标过程中应考虑的相关因素。</w:t>
      </w:r>
    </w:p>
    <w:p w14:paraId="3DCBB66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.7  </w:t>
      </w:r>
      <w:r>
        <w:rPr>
          <w:rFonts w:hint="eastAsia" w:ascii="宋体" w:hAnsi="宋体"/>
          <w:color w:val="auto"/>
          <w:spacing w:val="-2"/>
          <w:sz w:val="24"/>
          <w:szCs w:val="24"/>
          <w:highlight w:val="none"/>
        </w:rPr>
        <w:t>招标方应当向</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提供评标所需的重要信息和数据。</w:t>
      </w:r>
    </w:p>
    <w:p w14:paraId="50F45195">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.8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规定的评标标准和方法，对</w:t>
      </w:r>
      <w:r>
        <w:rPr>
          <w:rFonts w:hint="eastAsia" w:ascii="宋体" w:hAnsi="宋体"/>
          <w:color w:val="auto"/>
          <w:spacing w:val="-2"/>
          <w:sz w:val="24"/>
          <w:szCs w:val="24"/>
          <w:highlight w:val="none"/>
          <w:lang w:val="en-US" w:eastAsia="zh-CN"/>
        </w:rPr>
        <w:t>响应文件</w:t>
      </w:r>
      <w:r>
        <w:rPr>
          <w:rFonts w:hint="eastAsia" w:ascii="宋体" w:hAnsi="宋体"/>
          <w:color w:val="auto"/>
          <w:spacing w:val="-2"/>
          <w:sz w:val="24"/>
          <w:szCs w:val="24"/>
          <w:highlight w:val="none"/>
        </w:rPr>
        <w:t>进行系统地评审和比较。</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中没有规定的标准和方法不得作为评标的依据。</w:t>
      </w:r>
    </w:p>
    <w:p w14:paraId="4E968094">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.9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成员应当客观、公正地履行职责，遵守职业道德，并对所提出的评审意见承担个人责任。</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成员不得与任何投标人或者与招标结果有利害关系的人员进行私下接触，不得收受投标人、中介人或其他有利害关系人的财物或好处。</w:t>
      </w:r>
    </w:p>
    <w:p w14:paraId="01538DD7">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.10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成员和与本次评标活动有关的工作人员，不得透露对</w:t>
      </w:r>
      <w:r>
        <w:rPr>
          <w:rFonts w:hint="eastAsia" w:ascii="宋体" w:hAnsi="宋体"/>
          <w:color w:val="auto"/>
          <w:spacing w:val="-2"/>
          <w:sz w:val="24"/>
          <w:szCs w:val="24"/>
          <w:highlight w:val="none"/>
          <w:lang w:val="en-US" w:eastAsia="zh-CN"/>
        </w:rPr>
        <w:t>响应文件</w:t>
      </w:r>
      <w:r>
        <w:rPr>
          <w:rFonts w:hint="eastAsia" w:ascii="宋体" w:hAnsi="宋体"/>
          <w:color w:val="auto"/>
          <w:spacing w:val="-2"/>
          <w:sz w:val="24"/>
          <w:szCs w:val="24"/>
          <w:highlight w:val="none"/>
        </w:rPr>
        <w:t>的评审和比较、中标候选人的推荐情况以及与评标有关的其他情况。</w:t>
      </w:r>
    </w:p>
    <w:p w14:paraId="52F52334">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.11</w:t>
      </w:r>
      <w:r>
        <w:rPr>
          <w:rFonts w:hint="eastAsia" w:ascii="宋体" w:hAnsi="宋体"/>
          <w:color w:val="auto"/>
          <w:spacing w:val="-2"/>
          <w:sz w:val="24"/>
          <w:szCs w:val="24"/>
          <w:highlight w:val="none"/>
        </w:rPr>
        <w:t>　与评标活动有关的工作人员，是指</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成员以外的、因参与评标监督工作或者事务性工作而知悉有关评标情况的所有人员。</w:t>
      </w:r>
    </w:p>
    <w:p w14:paraId="43ADF350">
      <w:pPr>
        <w:spacing w:line="360" w:lineRule="auto"/>
        <w:ind w:left="974" w:leftChars="230" w:hanging="491" w:hangingChars="205"/>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14.12   采购人或采购代理机构将按投标须知前附表中规定</w:t>
      </w:r>
      <w:r>
        <w:rPr>
          <w:rFonts w:hint="eastAsia" w:ascii="宋体" w:hAnsi="宋体" w:eastAsia="宋体" w:cs="宋体"/>
          <w:color w:val="auto"/>
          <w:sz w:val="24"/>
          <w:szCs w:val="24"/>
          <w:highlight w:val="none"/>
        </w:rPr>
        <w:t>的时间查询投标人的信用记录。</w:t>
      </w:r>
    </w:p>
    <w:p w14:paraId="48D28076">
      <w:pPr>
        <w:spacing w:line="360" w:lineRule="auto"/>
        <w:ind w:left="974" w:leftChars="230" w:hanging="491" w:hanging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14.13</w:t>
      </w:r>
      <w:r>
        <w:rPr>
          <w:rFonts w:hint="eastAsia" w:ascii="宋体" w:hAnsi="宋体" w:eastAsia="宋体" w:cs="宋体"/>
          <w:color w:val="auto"/>
          <w:sz w:val="24"/>
          <w:szCs w:val="24"/>
          <w:highlight w:val="none"/>
        </w:rPr>
        <w:t>投标人在中国政府采购网（www.ccgp.gov.cn）被列入政府采购严重违法失信行为记录名单，或在“信用中国”网站（www.creditchina.gov.cn）被列入失信被执行人、重大税收违法案件当事人名单，投标将被认定为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257743D">
      <w:pPr>
        <w:spacing w:line="360" w:lineRule="auto"/>
        <w:ind w:left="849" w:leftChars="401" w:hanging="7" w:hangingChars="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DE33D8A">
      <w:pPr>
        <w:pStyle w:val="6"/>
        <w:spacing w:line="360" w:lineRule="auto"/>
        <w:ind w:left="843" w:leftChars="228" w:hanging="364" w:hangingChars="15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14.14</w:t>
      </w:r>
      <w:r>
        <w:rPr>
          <w:rFonts w:hint="eastAsia" w:ascii="宋体" w:hAnsi="宋体" w:eastAsia="宋体" w:cs="宋体"/>
          <w:color w:val="auto"/>
          <w:sz w:val="24"/>
          <w:szCs w:val="24"/>
          <w:highlight w:val="none"/>
        </w:rPr>
        <w:t xml:space="preserve"> 采购人或采购代理机构经办人将查询网页打印、签字并存档备查。投标人不良信用记录以采购人或采购代理机构查询结果为准。投标人自行提供的与网站信息不一致的其他证明材料亦不作为资格审查依据。</w:t>
      </w:r>
    </w:p>
    <w:p w14:paraId="23171745">
      <w:pPr>
        <w:spacing w:line="440" w:lineRule="exact"/>
        <w:jc w:val="center"/>
        <w:rPr>
          <w:rFonts w:ascii="宋体" w:hAnsi="宋体"/>
          <w:b/>
          <w:color w:val="auto"/>
          <w:sz w:val="32"/>
          <w:szCs w:val="32"/>
          <w:highlight w:val="none"/>
        </w:rPr>
      </w:pPr>
    </w:p>
    <w:p w14:paraId="328C9E87">
      <w:pPr>
        <w:spacing w:line="440" w:lineRule="exact"/>
        <w:jc w:val="center"/>
        <w:outlineLvl w:val="1"/>
        <w:rPr>
          <w:rFonts w:ascii="宋体" w:hAnsi="宋体"/>
          <w:b/>
          <w:color w:val="auto"/>
          <w:sz w:val="32"/>
          <w:szCs w:val="32"/>
          <w:highlight w:val="none"/>
        </w:rPr>
      </w:pPr>
      <w:bookmarkStart w:id="19" w:name="_Toc497239291"/>
      <w:r>
        <w:rPr>
          <w:rFonts w:hint="eastAsia" w:ascii="宋体" w:hAnsi="宋体"/>
          <w:b/>
          <w:color w:val="auto"/>
          <w:sz w:val="32"/>
          <w:szCs w:val="32"/>
          <w:highlight w:val="none"/>
          <w:lang w:val="en-US" w:eastAsia="zh-CN"/>
        </w:rPr>
        <w:t xml:space="preserve">第五章 </w:t>
      </w:r>
      <w:r>
        <w:rPr>
          <w:rFonts w:hint="eastAsia" w:ascii="宋体" w:hAnsi="宋体"/>
          <w:b/>
          <w:color w:val="auto"/>
          <w:sz w:val="32"/>
          <w:szCs w:val="32"/>
          <w:highlight w:val="none"/>
        </w:rPr>
        <w:t>开　标</w:t>
      </w:r>
      <w:bookmarkEnd w:id="19"/>
    </w:p>
    <w:p w14:paraId="6CA4F751">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5</w:t>
      </w:r>
      <w:r>
        <w:rPr>
          <w:rFonts w:ascii="宋体" w:hAnsi="宋体"/>
          <w:b/>
          <w:color w:val="auto"/>
          <w:sz w:val="24"/>
          <w:szCs w:val="24"/>
          <w:highlight w:val="none"/>
        </w:rPr>
        <w:t xml:space="preserve">. </w:t>
      </w:r>
      <w:r>
        <w:rPr>
          <w:rFonts w:hint="eastAsia" w:ascii="宋体" w:hAnsi="宋体"/>
          <w:b/>
          <w:color w:val="auto"/>
          <w:sz w:val="24"/>
          <w:szCs w:val="24"/>
          <w:highlight w:val="none"/>
        </w:rPr>
        <w:t>开标</w:t>
      </w:r>
    </w:p>
    <w:p w14:paraId="2CA90DED">
      <w:pPr>
        <w:spacing w:line="440" w:lineRule="exact"/>
        <w:ind w:firstLine="480" w:firstLineChars="200"/>
        <w:rPr>
          <w:rFonts w:ascii="宋体" w:hAnsi="宋体"/>
          <w:color w:val="auto"/>
          <w:sz w:val="24"/>
          <w:szCs w:val="24"/>
          <w:highlight w:val="none"/>
        </w:rPr>
      </w:pPr>
      <w:bookmarkStart w:id="20" w:name="_Toc497239292"/>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本次招标按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的投标</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须知</w:t>
      </w:r>
      <w:r>
        <w:rPr>
          <w:rFonts w:hint="eastAsia" w:ascii="宋体" w:hAnsi="宋体"/>
          <w:color w:val="auto"/>
          <w:sz w:val="24"/>
          <w:szCs w:val="24"/>
          <w:highlight w:val="none"/>
          <w:lang w:val="en-US" w:eastAsia="zh-CN"/>
        </w:rPr>
        <w:t>前附表</w:t>
      </w:r>
      <w:r>
        <w:rPr>
          <w:rFonts w:hint="eastAsia" w:ascii="宋体" w:hAnsi="宋体"/>
          <w:color w:val="auto"/>
          <w:sz w:val="24"/>
          <w:szCs w:val="24"/>
          <w:highlight w:val="none"/>
        </w:rPr>
        <w:t>中规定的时间和</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进行公开开标，允许</w:t>
      </w:r>
      <w:r>
        <w:rPr>
          <w:rFonts w:hint="eastAsia" w:ascii="宋体" w:hAnsi="宋体"/>
          <w:color w:val="auto"/>
          <w:sz w:val="24"/>
          <w:szCs w:val="24"/>
          <w:highlight w:val="none"/>
          <w:lang w:val="en-US" w:eastAsia="zh-CN"/>
        </w:rPr>
        <w:t>符合条件的供应商</w:t>
      </w:r>
      <w:r>
        <w:rPr>
          <w:rFonts w:hint="eastAsia" w:ascii="宋体" w:hAnsi="宋体"/>
          <w:color w:val="auto"/>
          <w:sz w:val="24"/>
          <w:szCs w:val="24"/>
          <w:highlight w:val="none"/>
        </w:rPr>
        <w:t>参加开标会。</w:t>
      </w:r>
    </w:p>
    <w:p w14:paraId="6BD0502C">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15.2 </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本项目采用全流程不见面电子开评标，投标供应商需要使用CA加密设备，供应商可通过新疆数字证书认证中心官网（https://www.xjca.com.cn/）或下载“新疆政务通”APP自行进行申领。</w:t>
      </w:r>
    </w:p>
    <w:p w14:paraId="01CC9759">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15.3 </w:t>
      </w:r>
      <w:r>
        <w:rPr>
          <w:rFonts w:hint="default" w:ascii="宋体" w:hAnsi="宋体" w:eastAsia="宋体" w:cs="宋体"/>
          <w:b w:val="0"/>
          <w:bCs w:val="0"/>
          <w:color w:val="auto"/>
          <w:kern w:val="0"/>
          <w:sz w:val="24"/>
          <w:szCs w:val="24"/>
          <w:highlight w:val="none"/>
          <w:lang w:val="en-US" w:eastAsia="zh-CN" w:bidi="ar"/>
        </w:rPr>
        <w:t>本项目实行网上投标，采用加密电子</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(供应商须使用CA加密设备通过政采云电子投标客户端制作</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)。若供应商参与投标，自行承担投标一切费用。</w:t>
      </w:r>
    </w:p>
    <w:p w14:paraId="28F9BEA8">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15.4 </w:t>
      </w:r>
      <w:r>
        <w:rPr>
          <w:rFonts w:hint="default" w:ascii="宋体" w:hAnsi="宋体" w:eastAsia="宋体" w:cs="宋体"/>
          <w:b w:val="0"/>
          <w:bCs w:val="0"/>
          <w:color w:val="auto"/>
          <w:kern w:val="0"/>
          <w:sz w:val="24"/>
          <w:szCs w:val="24"/>
          <w:highlight w:val="none"/>
          <w:lang w:val="en-US" w:eastAsia="zh-CN" w:bidi="ar"/>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7D1362C2">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15.5 </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制作。在使用政采云投标客户端时，建议使用WIN7+64位及以上操作系统。客户端请至新疆政府采购网（http://www.ccgp-xinjiang.gov.cn/）下载专区查看，如有问题可拨打政采云客户服务热线95763进行咨询。</w:t>
      </w:r>
    </w:p>
    <w:p w14:paraId="731EAD71">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15.6 </w:t>
      </w:r>
      <w:r>
        <w:rPr>
          <w:rFonts w:hint="default" w:ascii="宋体" w:hAnsi="宋体" w:eastAsia="宋体" w:cs="宋体"/>
          <w:b w:val="0"/>
          <w:bCs w:val="0"/>
          <w:color w:val="auto"/>
          <w:kern w:val="0"/>
          <w:sz w:val="24"/>
          <w:szCs w:val="24"/>
          <w:highlight w:val="none"/>
          <w:lang w:val="en-US" w:eastAsia="zh-CN" w:bidi="ar"/>
        </w:rPr>
        <w:t>供应商在开标时须使用制作加密电子</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所使用的CA锁及电脑，电脑须提前配置好浏览器（建议使用谷歌浏览器），以便开标时解锁。</w:t>
      </w:r>
    </w:p>
    <w:p w14:paraId="319C2DC5">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15.7</w:t>
      </w:r>
      <w:r>
        <w:rPr>
          <w:rFonts w:hint="default" w:ascii="宋体" w:hAnsi="宋体" w:eastAsia="宋体" w:cs="宋体"/>
          <w:b w:val="0"/>
          <w:bCs w:val="0"/>
          <w:color w:val="auto"/>
          <w:kern w:val="0"/>
          <w:sz w:val="24"/>
          <w:szCs w:val="24"/>
          <w:highlight w:val="none"/>
          <w:lang w:val="en-US" w:eastAsia="zh-CN" w:bidi="ar"/>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7680471">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15.8 </w:t>
      </w:r>
      <w:r>
        <w:rPr>
          <w:rFonts w:hint="default" w:ascii="宋体" w:hAnsi="宋体" w:eastAsia="宋体" w:cs="宋体"/>
          <w:b w:val="0"/>
          <w:bCs w:val="0"/>
          <w:color w:val="auto"/>
          <w:kern w:val="0"/>
          <w:sz w:val="24"/>
          <w:szCs w:val="24"/>
          <w:highlight w:val="none"/>
          <w:lang w:val="en-US" w:eastAsia="zh-CN" w:bidi="ar"/>
        </w:rPr>
        <w:t>为了保证开评标顺利进行，政采云线上开标功能完全实现，供应商开标所使用的电脑设备须具有视频及语音功能。</w:t>
      </w:r>
    </w:p>
    <w:p w14:paraId="1DC1D6E7">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15.9 </w:t>
      </w:r>
      <w:r>
        <w:rPr>
          <w:rFonts w:hint="default" w:ascii="宋体" w:hAnsi="宋体" w:eastAsia="宋体" w:cs="宋体"/>
          <w:b w:val="0"/>
          <w:bCs w:val="0"/>
          <w:color w:val="auto"/>
          <w:kern w:val="0"/>
          <w:sz w:val="24"/>
          <w:szCs w:val="24"/>
          <w:highlight w:val="none"/>
          <w:lang w:val="en-US" w:eastAsia="zh-CN" w:bidi="ar"/>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本项目专门面向中小企业</w:t>
      </w:r>
      <w:r>
        <w:rPr>
          <w:rFonts w:hint="eastAsia" w:ascii="宋体" w:hAnsi="宋体" w:cs="宋体"/>
          <w:color w:val="auto"/>
          <w:kern w:val="2"/>
          <w:sz w:val="24"/>
          <w:szCs w:val="24"/>
          <w:highlight w:val="none"/>
          <w:lang w:val="en-US" w:eastAsia="zh-CN" w:bidi="ar-SA"/>
        </w:rPr>
        <w:t>）</w:t>
      </w:r>
    </w:p>
    <w:p w14:paraId="602B6162">
      <w:pPr>
        <w:spacing w:line="440" w:lineRule="exact"/>
        <w:ind w:firstLine="480" w:firstLineChars="200"/>
        <w:jc w:val="center"/>
        <w:outlineLvl w:val="1"/>
        <w:rPr>
          <w:rFonts w:hint="eastAsia" w:ascii="宋体" w:hAnsi="宋体"/>
          <w:b/>
          <w:bCs/>
          <w:color w:val="auto"/>
          <w:sz w:val="32"/>
          <w:highlight w:val="none"/>
        </w:rPr>
      </w:pPr>
      <w:r>
        <w:rPr>
          <w:rFonts w:hint="eastAsia" w:ascii="宋体" w:hAnsi="宋体" w:cs="宋体"/>
          <w:color w:val="auto"/>
          <w:sz w:val="24"/>
          <w:szCs w:val="24"/>
          <w:highlight w:val="none"/>
          <w:lang w:val="en-US" w:eastAsia="zh-CN"/>
        </w:rPr>
        <w:t xml:space="preserve"> 16. </w:t>
      </w:r>
      <w:r>
        <w:rPr>
          <w:rFonts w:hint="eastAsia" w:ascii="宋体" w:hAnsi="宋体" w:cs="宋体"/>
          <w:color w:val="auto"/>
          <w:sz w:val="24"/>
          <w:szCs w:val="24"/>
          <w:highlight w:val="none"/>
        </w:rPr>
        <w:t>已经进行资格预审的，可以不再对供应商资格进行审查，资格预审合格的供应商在评审阶段资格发生变化的，应当通知采购人和采购代理机构。</w:t>
      </w:r>
    </w:p>
    <w:p w14:paraId="057E8AD9">
      <w:pPr>
        <w:spacing w:line="440" w:lineRule="exact"/>
        <w:ind w:firstLine="643" w:firstLineChars="200"/>
        <w:jc w:val="center"/>
        <w:outlineLvl w:val="1"/>
        <w:rPr>
          <w:rFonts w:ascii="宋体" w:hAnsi="宋体"/>
          <w:b/>
          <w:bCs/>
          <w:color w:val="auto"/>
          <w:sz w:val="32"/>
          <w:highlight w:val="none"/>
        </w:rPr>
      </w:pPr>
      <w:r>
        <w:rPr>
          <w:rFonts w:hint="eastAsia" w:ascii="宋体" w:hAnsi="宋体"/>
          <w:b/>
          <w:bCs/>
          <w:color w:val="auto"/>
          <w:sz w:val="32"/>
          <w:highlight w:val="none"/>
          <w:lang w:val="en-US" w:eastAsia="zh-CN"/>
        </w:rPr>
        <w:t xml:space="preserve">第六章 </w:t>
      </w:r>
      <w:r>
        <w:rPr>
          <w:rFonts w:hint="eastAsia" w:ascii="宋体" w:hAnsi="宋体"/>
          <w:b/>
          <w:bCs/>
          <w:color w:val="auto"/>
          <w:sz w:val="32"/>
          <w:highlight w:val="none"/>
        </w:rPr>
        <w:t>评　标</w:t>
      </w:r>
      <w:bookmarkEnd w:id="20"/>
    </w:p>
    <w:p w14:paraId="181DE76E">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17. </w:t>
      </w:r>
      <w:r>
        <w:rPr>
          <w:rFonts w:hint="eastAsia" w:ascii="宋体" w:hAnsi="宋体"/>
          <w:b/>
          <w:color w:val="auto"/>
          <w:sz w:val="24"/>
          <w:szCs w:val="24"/>
          <w:highlight w:val="none"/>
        </w:rPr>
        <w:t>评标</w:t>
      </w:r>
    </w:p>
    <w:p w14:paraId="63177F5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评标的依据为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3F623DDE">
      <w:pPr>
        <w:pStyle w:val="11"/>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17.2</w:t>
      </w:r>
      <w:r>
        <w:rPr>
          <w:rFonts w:hint="eastAsia" w:ascii="宋体" w:hAnsi="宋体" w:eastAsia="宋体" w:cs="宋体"/>
          <w:color w:val="auto"/>
          <w:sz w:val="24"/>
          <w:szCs w:val="24"/>
          <w:highlight w:val="none"/>
        </w:rPr>
        <w:t>符合性审查是指依据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的规定，从商务和技术角度对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的有效性和完整性进行审查，以确定是否对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的实质性要求做出响应，填写“商务符合性审查表”。</w:t>
      </w:r>
    </w:p>
    <w:p w14:paraId="5A759D88">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有关事项作出澄清或者说明（如有）</w:t>
      </w:r>
    </w:p>
    <w:p w14:paraId="75999C4B">
      <w:pPr>
        <w:pStyle w:val="11"/>
        <w:numPr>
          <w:ilvl w:val="0"/>
          <w:numId w:val="6"/>
        </w:numPr>
        <w:spacing w:before="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rPr>
        <w:t>合格的投标人进行</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w:t>
      </w:r>
    </w:p>
    <w:p w14:paraId="6591AD15">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规定的评分办法对各供应商进行评分，并告知各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在规定时间内填写最终报价；</w:t>
      </w:r>
    </w:p>
    <w:p w14:paraId="7BA1C6BD">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待所有供应商填写完毕最终报价并上交主持人后，主持人当众宣布各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最终报价；</w:t>
      </w:r>
    </w:p>
    <w:p w14:paraId="6FB6CF5D">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进行比较和评价</w:t>
      </w:r>
    </w:p>
    <w:p w14:paraId="4F0AD4AE">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全部实质性要求的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规定的评审因素的量化指标进行评审打分，以评审得分从高到低顺序确定中标候选人。</w:t>
      </w:r>
    </w:p>
    <w:p w14:paraId="3DBECCC1">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每位成员独立对每个有效投标人的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进行评价、打分；然后汇总每个投标人的得分，计算得分平均值，以平均值由高到低进行排序，按排序顺序推荐中标候选人。分值计算保留小数点后</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位，第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位四舍五入。</w:t>
      </w:r>
    </w:p>
    <w:p w14:paraId="1E6921A4">
      <w:pPr>
        <w:pStyle w:val="11"/>
        <w:numPr>
          <w:ilvl w:val="0"/>
          <w:numId w:val="6"/>
        </w:numPr>
        <w:spacing w:before="0" w:line="360" w:lineRule="auto"/>
        <w:ind w:left="0"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确定中标候选人名单，或者根据采购人委托直接确定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24FCFFEF">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采购代理机构核对评标结果。</w:t>
      </w:r>
    </w:p>
    <w:p w14:paraId="20B417A4">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评审标准中应考虑下列因素：</w:t>
      </w:r>
    </w:p>
    <w:p w14:paraId="7321F918">
      <w:pPr>
        <w:pStyle w:val="11"/>
        <w:spacing w:before="0" w:line="360" w:lineRule="auto"/>
        <w:ind w:firstLine="540" w:firstLineChars="22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i w:val="0"/>
          <w:iCs w:val="0"/>
          <w:color w:val="auto"/>
          <w:kern w:val="0"/>
          <w:sz w:val="24"/>
          <w:szCs w:val="24"/>
          <w:highlight w:val="none"/>
          <w:u w:val="none"/>
          <w:lang w:val="en-US" w:eastAsia="zh-CN"/>
        </w:rPr>
        <w:t>根据《政府采购促进中小企业发展暂行办法》（财库〔2011〕181号）文的有关规定，投标人属于符合本办法第二条之规定的中小企业者，应在</w:t>
      </w:r>
      <w:r>
        <w:rPr>
          <w:rFonts w:hint="eastAsia" w:cs="宋体"/>
          <w:b w:val="0"/>
          <w:bCs/>
          <w:i w:val="0"/>
          <w:iCs w:val="0"/>
          <w:color w:val="auto"/>
          <w:kern w:val="0"/>
          <w:sz w:val="24"/>
          <w:szCs w:val="24"/>
          <w:highlight w:val="none"/>
          <w:u w:val="none"/>
          <w:lang w:val="en-US" w:eastAsia="zh-CN"/>
        </w:rPr>
        <w:t>响应文件</w:t>
      </w:r>
      <w:r>
        <w:rPr>
          <w:rFonts w:hint="eastAsia" w:ascii="宋体" w:hAnsi="宋体" w:eastAsia="宋体" w:cs="宋体"/>
          <w:b w:val="0"/>
          <w:bCs/>
          <w:i w:val="0"/>
          <w:iCs w:val="0"/>
          <w:color w:val="auto"/>
          <w:kern w:val="0"/>
          <w:sz w:val="24"/>
          <w:szCs w:val="24"/>
          <w:highlight w:val="none"/>
          <w:u w:val="none"/>
          <w:lang w:val="en-US" w:eastAsia="zh-CN"/>
        </w:rPr>
        <w:t>中按财库〔2011〕181号文规定的《中小企业声明函》格式提供《中小企业声明函》。根据《国务院关于印发扎实稳住经济一揽子政策措施的通知》（国发〔2022〕12号，以下简称《通知》）：“对于非专门面向中小企业的项目，对小型和微型企业产品的价格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%的扣除，用扣除后的价格参与评审，具体扣除比例由采购人确定，在评审过程中，将根据采购项目的特性，在</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%之间确定给予价格扣除的具体百分值。</w:t>
      </w:r>
      <w:r>
        <w:rPr>
          <w:rFonts w:hint="eastAsia" w:ascii="宋体" w:hAnsi="宋体" w:cs="宋体"/>
          <w:b/>
          <w:bCs w:val="0"/>
          <w:i w:val="0"/>
          <w:iCs w:val="0"/>
          <w:color w:val="auto"/>
          <w:kern w:val="0"/>
          <w:sz w:val="24"/>
          <w:szCs w:val="24"/>
          <w:highlight w:val="none"/>
          <w:u w:val="none"/>
          <w:lang w:val="en-US" w:eastAsia="zh-CN"/>
        </w:rPr>
        <w:t>本项目专门面向中小企业，不享受价格比例扣除</w:t>
      </w:r>
    </w:p>
    <w:p w14:paraId="37FE639E">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2.联合协议中约定，小型、微型企业和监狱企业的协议合同金额占到联合体协议合同总金额30%以上的，可给予联合体</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i/>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p w14:paraId="5492C201">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联合体各方均为小型、微型企业和监狱企业的，联合体视同为小型、微型企业和监狱企业。</w:t>
      </w:r>
    </w:p>
    <w:p w14:paraId="5EA95885">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采购人采购产品属于节能产品、环境标志产品品目清单范围内，且投标人所投产品具有有效期内的产品认证证书，在评标时予以优先采购，具体优惠措施为：在技术部分打分项中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每有一项产品为政府采购节能产品（不包括强制节能产品）或环境标志产品</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rPr>
        <w:t>0.5分（如果两者皆是加1分），最多</w:t>
      </w:r>
      <w:r>
        <w:rPr>
          <w:rFonts w:hint="eastAsia" w:ascii="宋体" w:hAnsi="宋体" w:eastAsia="宋体" w:cs="宋体"/>
          <w:color w:val="auto"/>
          <w:sz w:val="24"/>
          <w:szCs w:val="24"/>
          <w:highlight w:val="none"/>
          <w:lang w:eastAsia="zh-CN"/>
        </w:rPr>
        <w:t>加2</w:t>
      </w:r>
      <w:r>
        <w:rPr>
          <w:rFonts w:hint="eastAsia" w:ascii="宋体" w:hAnsi="宋体" w:eastAsia="宋体" w:cs="宋体"/>
          <w:color w:val="auto"/>
          <w:sz w:val="24"/>
          <w:szCs w:val="24"/>
          <w:highlight w:val="none"/>
        </w:rPr>
        <w:t>分。</w:t>
      </w:r>
    </w:p>
    <w:p w14:paraId="3A5722EE">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投标人所投产品列入无线局域网产品清单，应提供相关证明，在评标时予以优先采购，具体优惠措施为：在技术部分打分项中加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 。</w:t>
      </w:r>
    </w:p>
    <w:p w14:paraId="76523F73">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4.如采购人所采购产品为政府强制采购的节能产品，投标人所投产品的品牌及型号必须为清单中有效期内产品并提供证明文件，否则其投标将作为无效投标被拒绝。</w:t>
      </w:r>
    </w:p>
    <w:p w14:paraId="1D005B79">
      <w:pPr>
        <w:pStyle w:val="11"/>
        <w:tabs>
          <w:tab w:val="left" w:pos="567"/>
        </w:tabs>
        <w:spacing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5.其他政府采购政策要求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5CCEE9">
      <w:pPr>
        <w:pStyle w:val="11"/>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6.同品牌处理办法：</w:t>
      </w:r>
    </w:p>
    <w:p w14:paraId="43C52AAC">
      <w:pPr>
        <w:pStyle w:val="11"/>
        <w:spacing w:before="0"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核心产品</w:t>
      </w:r>
      <w:r>
        <w:rPr>
          <w:rFonts w:hint="eastAsia" w:ascii="宋体" w:hAnsi="宋体" w:eastAsia="宋体" w:cs="宋体"/>
          <w:color w:val="auto"/>
          <w:sz w:val="24"/>
          <w:szCs w:val="24"/>
          <w:highlight w:val="none"/>
          <w:u w:val="single"/>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743D570">
      <w:pPr>
        <w:pStyle w:val="11"/>
        <w:spacing w:before="0" w:line="360" w:lineRule="auto"/>
        <w:ind w:left="-181" w:leftChars="-86" w:firstLine="660" w:firstLineChars="2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7.中标候选人并列时的处理方式：</w:t>
      </w:r>
    </w:p>
    <w:p w14:paraId="7D107E53">
      <w:pPr>
        <w:pStyle w:val="11"/>
        <w:spacing w:before="0"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综合得分相同，按报价由低向高依次排序</w:t>
      </w:r>
      <w:r>
        <w:rPr>
          <w:rFonts w:hint="eastAsia" w:ascii="宋体" w:hAnsi="宋体" w:eastAsia="宋体" w:cs="宋体"/>
          <w:color w:val="auto"/>
          <w:sz w:val="24"/>
          <w:szCs w:val="24"/>
          <w:highlight w:val="none"/>
        </w:rPr>
        <w:t>。</w:t>
      </w:r>
    </w:p>
    <w:p w14:paraId="175BEADB">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18. </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的澄清</w:t>
      </w:r>
    </w:p>
    <w:p w14:paraId="01446976">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18.1</w:t>
      </w:r>
      <w:r>
        <w:rPr>
          <w:rFonts w:hint="eastAsia" w:ascii="宋体" w:hAnsi="宋体"/>
          <w:color w:val="auto"/>
          <w:spacing w:val="-2"/>
          <w:sz w:val="24"/>
          <w:szCs w:val="24"/>
          <w:highlight w:val="none"/>
        </w:rPr>
        <w:t>　为有助于对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进行审查、评估和比较，</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14:paraId="0FD3EAC4">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18.2</w:t>
      </w:r>
      <w:r>
        <w:rPr>
          <w:rFonts w:hint="eastAsia" w:ascii="宋体" w:hAnsi="宋体"/>
          <w:color w:val="auto"/>
          <w:spacing w:val="-2"/>
          <w:sz w:val="24"/>
          <w:szCs w:val="24"/>
          <w:highlight w:val="none"/>
        </w:rPr>
        <w:t>　答疑和澄清的内容应是书面的，但不得对投标的价格、技术指标和参数等内容进行实质性修改。澄清文件须由投标人法定代表人或其授权代表签字或加盖投标人公章，并作为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的组成部分。</w:t>
      </w:r>
    </w:p>
    <w:p w14:paraId="1DFF1E49">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19. </w:t>
      </w:r>
      <w:r>
        <w:rPr>
          <w:rFonts w:hint="eastAsia" w:ascii="宋体" w:hAnsi="宋体"/>
          <w:b/>
          <w:color w:val="auto"/>
          <w:sz w:val="24"/>
          <w:szCs w:val="24"/>
          <w:highlight w:val="none"/>
        </w:rPr>
        <w:t>对</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的评估和比较</w:t>
      </w:r>
    </w:p>
    <w:p w14:paraId="5B5E124C">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19.1</w:t>
      </w:r>
      <w:r>
        <w:rPr>
          <w:rFonts w:hint="eastAsia" w:ascii="宋体" w:hAnsi="宋体"/>
          <w:color w:val="auto"/>
          <w:spacing w:val="-2"/>
          <w:sz w:val="24"/>
          <w:szCs w:val="24"/>
          <w:highlight w:val="none"/>
        </w:rPr>
        <w:t>　对实质性响应的</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进行评估和比较。</w:t>
      </w:r>
    </w:p>
    <w:p w14:paraId="43303B29">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w:t>
      </w:r>
      <w:r>
        <w:rPr>
          <w:rFonts w:hint="eastAsia" w:ascii="宋体" w:hAnsi="宋体"/>
          <w:color w:val="auto"/>
          <w:spacing w:val="-2"/>
          <w:sz w:val="24"/>
          <w:szCs w:val="24"/>
          <w:highlight w:val="none"/>
        </w:rPr>
        <w:t>2　对以下因素进行评估和比较：</w:t>
      </w:r>
    </w:p>
    <w:p w14:paraId="681FE711">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的审查和响应性的确定；</w:t>
      </w:r>
    </w:p>
    <w:p w14:paraId="0A46F5DD">
      <w:pPr>
        <w:numPr>
          <w:ilvl w:val="0"/>
          <w:numId w:val="7"/>
        </w:numPr>
        <w:tabs>
          <w:tab w:val="left" w:pos="540"/>
        </w:tabs>
        <w:spacing w:line="440" w:lineRule="exact"/>
        <w:ind w:left="540" w:firstLine="0"/>
        <w:rPr>
          <w:rFonts w:ascii="宋体" w:hAnsi="宋体"/>
          <w:color w:val="auto"/>
          <w:sz w:val="24"/>
          <w:szCs w:val="24"/>
          <w:highlight w:val="none"/>
        </w:rPr>
      </w:pPr>
      <w:r>
        <w:rPr>
          <w:rFonts w:hint="eastAsia" w:ascii="宋体" w:hAnsi="宋体"/>
          <w:color w:val="auto"/>
          <w:sz w:val="24"/>
          <w:szCs w:val="24"/>
          <w:highlight w:val="none"/>
        </w:rPr>
        <w:t>对</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中投标人的财务、技术和生产/供货能力的确定；</w:t>
      </w:r>
    </w:p>
    <w:p w14:paraId="095CDE6E">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对投标产品技术性能先进性和经济性的确定；</w:t>
      </w:r>
    </w:p>
    <w:p w14:paraId="04267D38">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对投标人售后服务机构设置和能力的确定；</w:t>
      </w:r>
    </w:p>
    <w:p w14:paraId="6732F94C">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技术规格偏差的调整确定；</w:t>
      </w:r>
    </w:p>
    <w:p w14:paraId="5B1BD6C7">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商务偏差的调整确定；</w:t>
      </w:r>
    </w:p>
    <w:p w14:paraId="60295866">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对投标人的技术、商务澄清内容答复的确定；</w:t>
      </w:r>
    </w:p>
    <w:p w14:paraId="22124C3B">
      <w:pPr>
        <w:numPr>
          <w:ilvl w:val="0"/>
          <w:numId w:val="7"/>
        </w:numPr>
        <w:tabs>
          <w:tab w:val="left" w:pos="540"/>
          <w:tab w:val="left" w:pos="126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 xml:space="preserve">  对近三年经营业绩表的业绩评估确定；</w:t>
      </w:r>
    </w:p>
    <w:p w14:paraId="66884C37">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其他特殊要求因素（如节能、安全和环保等）。</w:t>
      </w:r>
    </w:p>
    <w:p w14:paraId="0FA43BCE">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20. </w:t>
      </w:r>
      <w:r>
        <w:rPr>
          <w:rFonts w:hint="eastAsia" w:ascii="宋体" w:hAnsi="宋体"/>
          <w:b/>
          <w:color w:val="auto"/>
          <w:sz w:val="24"/>
          <w:szCs w:val="24"/>
          <w:highlight w:val="none"/>
        </w:rPr>
        <w:t>评标过程的保密</w:t>
      </w:r>
    </w:p>
    <w:p w14:paraId="6903D429">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20.1  </w:t>
      </w:r>
      <w:r>
        <w:rPr>
          <w:rFonts w:hint="eastAsia" w:ascii="宋体" w:hAnsi="宋体"/>
          <w:color w:val="auto"/>
          <w:spacing w:val="-2"/>
          <w:sz w:val="24"/>
          <w:szCs w:val="24"/>
          <w:highlight w:val="none"/>
        </w:rPr>
        <w:t>开标后，凡是属于审查、澄清、评价和比较的有关资料以及授标建议等，</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成员或参与评标的有关工作人员均不得向投标人或其他无关的人员透露，违者给予警告、取消担任</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成员的资格，不得再参加任何投标项目的评标。</w:t>
      </w:r>
    </w:p>
    <w:p w14:paraId="2DF51369">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20.2 </w:t>
      </w:r>
      <w:r>
        <w:rPr>
          <w:rFonts w:hint="eastAsia" w:ascii="宋体" w:hAnsi="宋体"/>
          <w:color w:val="auto"/>
          <w:spacing w:val="-2"/>
          <w:sz w:val="24"/>
          <w:szCs w:val="24"/>
          <w:highlight w:val="none"/>
        </w:rPr>
        <w:t>投标人在评标过程中，所进行的试图影响评标结果的不符合《中华人民共和国政府采购法》</w:t>
      </w:r>
      <w:r>
        <w:rPr>
          <w:rFonts w:hint="eastAsia" w:ascii="宋体" w:hAnsi="宋体"/>
          <w:color w:val="auto"/>
          <w:sz w:val="24"/>
          <w:szCs w:val="24"/>
          <w:highlight w:val="none"/>
        </w:rPr>
        <w:t>和《中华人民共和国招标投标法》</w:t>
      </w:r>
      <w:r>
        <w:rPr>
          <w:rFonts w:hint="eastAsia" w:ascii="宋体" w:hAnsi="宋体"/>
          <w:color w:val="auto"/>
          <w:spacing w:val="-2"/>
          <w:sz w:val="24"/>
          <w:szCs w:val="24"/>
          <w:highlight w:val="none"/>
        </w:rPr>
        <w:t>及本次招标有关规定的活动，将被取消中标资格。</w:t>
      </w:r>
    </w:p>
    <w:p w14:paraId="594A2901">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21. </w:t>
      </w:r>
      <w:r>
        <w:rPr>
          <w:rFonts w:hint="eastAsia" w:ascii="宋体" w:hAnsi="宋体"/>
          <w:b/>
          <w:color w:val="auto"/>
          <w:sz w:val="24"/>
          <w:szCs w:val="24"/>
          <w:highlight w:val="none"/>
        </w:rPr>
        <w:t>初步评审</w:t>
      </w:r>
    </w:p>
    <w:p w14:paraId="673AF67B">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 xml:space="preserve">21.1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可以以书面方式要求投标人对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中含义不明确、对同类问题表述不一致或者有明显文字和计算错误的内容作必要的澄清、说明或补正。澄清、说明或补正应以书面方式进行</w:t>
      </w:r>
      <w:r>
        <w:rPr>
          <w:rFonts w:ascii="宋体" w:hAnsi="宋体"/>
          <w:color w:val="auto"/>
          <w:spacing w:val="-2"/>
          <w:sz w:val="24"/>
          <w:szCs w:val="24"/>
          <w:highlight w:val="none"/>
        </w:rPr>
        <w:t>,</w:t>
      </w:r>
      <w:r>
        <w:rPr>
          <w:rFonts w:hint="eastAsia" w:ascii="宋体" w:hAnsi="宋体"/>
          <w:color w:val="auto"/>
          <w:spacing w:val="-2"/>
          <w:sz w:val="24"/>
          <w:szCs w:val="24"/>
          <w:highlight w:val="none"/>
        </w:rPr>
        <w:t>且不得超出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的范围或者改变</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的实质性内容。</w:t>
      </w:r>
    </w:p>
    <w:p w14:paraId="4821B04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2　招标方不接受不符合国家有关部门相关规定的投标报价或优惠方案。</w:t>
      </w:r>
    </w:p>
    <w:p w14:paraId="0923466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3　在评标过程中，</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发现投标人以他人名义投标、串通投标、以行贿手段谋取中标或者以其他弄虚作假方式投标的，该投标人的投标应作废标处理。</w:t>
      </w:r>
    </w:p>
    <w:p w14:paraId="0B2AC822">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投标人的资格条件不符合国家有关规定和</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要求的，或者拒不按照要求对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进行澄清、说明或补正的，</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可以否决其投标。</w:t>
      </w:r>
    </w:p>
    <w:p w14:paraId="65EF7C92">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5</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应当审查每一</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是否对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提出的所有实质性要求和条件做出满足。未能在实质上满足的投标，应作废标处理。</w:t>
      </w:r>
    </w:p>
    <w:p w14:paraId="124C92C4">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6　投标人不得误导、干扰招标方的评标活动，否则将废除其投标。</w:t>
      </w:r>
    </w:p>
    <w:p w14:paraId="07C78855">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7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，审查并逐项列出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的全部投标偏差。投标偏差分为重大偏差和细微偏差。</w:t>
      </w:r>
    </w:p>
    <w:p w14:paraId="07B33DD6">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8</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下列情况属于重大偏差：</w:t>
      </w:r>
    </w:p>
    <w:p w14:paraId="11A0A09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）没有按照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要求提供投标保证金的；</w:t>
      </w:r>
    </w:p>
    <w:p w14:paraId="779E8469">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2</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没有投标人授权代表签字和加盖公章的；</w:t>
      </w:r>
    </w:p>
    <w:p w14:paraId="3949436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3</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中附有招标方不能接受的条件的；</w:t>
      </w:r>
    </w:p>
    <w:p w14:paraId="3F828887">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4</w:t>
      </w:r>
      <w:r>
        <w:rPr>
          <w:rFonts w:hint="eastAsia" w:ascii="宋体" w:hAnsi="宋体"/>
          <w:color w:val="auto"/>
          <w:spacing w:val="-2"/>
          <w:sz w:val="24"/>
          <w:szCs w:val="24"/>
          <w:highlight w:val="none"/>
        </w:rPr>
        <w:t>）不符合</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中规定的其他实质性要求的。</w:t>
      </w:r>
    </w:p>
    <w:p w14:paraId="49BDE60C">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有上述情形之一的，为未能对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做出实质性满足的投标，并作废标处理。</w:t>
      </w:r>
    </w:p>
    <w:p w14:paraId="7CE53419">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9</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细微偏差是指投标实质上满足了</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要求，但在个别地方存在漏项或者提供了不完整的技术信息和数据等情况，并且补正这些遗漏或不完整不会对其他投标人造成不公平的结果。细微偏差不影响</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的有效性。</w:t>
      </w:r>
    </w:p>
    <w:p w14:paraId="368CEC17">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应当要求存在细小偏差的投标人在评标结束前以书面形式予以补正。拒绝补正的，在详细评审时可以对细微偏差作不利于该投标人的量化。</w:t>
      </w:r>
    </w:p>
    <w:p w14:paraId="7D59D83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0</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根据本规定否决不合格投标或者界定为废标后，因有效投标不足三个使得投标明显缺乏竞争性时，根据《中华人民共和国政府采购法》</w:t>
      </w:r>
      <w:r>
        <w:rPr>
          <w:rFonts w:hint="eastAsia" w:ascii="宋体" w:hAnsi="宋体"/>
          <w:color w:val="auto"/>
          <w:sz w:val="24"/>
          <w:szCs w:val="24"/>
          <w:highlight w:val="none"/>
        </w:rPr>
        <w:t>及《中华人民共和国招标投标法》</w:t>
      </w:r>
      <w:r>
        <w:rPr>
          <w:rFonts w:hint="eastAsia" w:ascii="宋体" w:hAnsi="宋体"/>
          <w:color w:val="auto"/>
          <w:spacing w:val="-2"/>
          <w:sz w:val="24"/>
          <w:szCs w:val="24"/>
          <w:highlight w:val="none"/>
        </w:rPr>
        <w:t>的相关规定，将作废标处理。</w:t>
      </w:r>
    </w:p>
    <w:p w14:paraId="0C16212C">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1</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条款的审查：</w:t>
      </w:r>
    </w:p>
    <w:p w14:paraId="2D06D565">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）开标后，</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将组织对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进行审查，检查</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是否完整，是否出现计算性错误，</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正本是否满足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的格式要求；</w:t>
      </w:r>
    </w:p>
    <w:p w14:paraId="3F6FA6E3">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将确定每一投标人是否对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的要求做出了实质性满足，而没有重大偏离。实质性满足的投标是指符合</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的所有条款、条件和规定且没有重大偏离和保留的投标。重大偏离或保留系指影响到</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规定的服务范围和质量，或限制了招标人的权力和投标人义务的规定，而纠正这些偏离将影响到其他提交实质性满足的投标人的公平竞争地位；</w:t>
      </w:r>
    </w:p>
    <w:p w14:paraId="52466919">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（3）</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判断</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的满足性仅基于</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本身而不靠外部证据；</w:t>
      </w:r>
    </w:p>
    <w:p w14:paraId="43DF1549">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（4）</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将拒绝被确定为非实质性满足的投标。投标人不能通过修正或撤消不符合之处而使其投标成为实质性满足的投标。</w:t>
      </w:r>
    </w:p>
    <w:p w14:paraId="56D45BA4">
      <w:pPr>
        <w:rPr>
          <w:rFonts w:hint="eastAsia"/>
          <w:color w:val="auto"/>
          <w:highlight w:val="none"/>
          <w:lang w:val="en-US" w:eastAsia="zh-CN"/>
        </w:rPr>
      </w:pPr>
    </w:p>
    <w:p w14:paraId="169840D4">
      <w:pPr>
        <w:spacing w:line="460" w:lineRule="exact"/>
        <w:ind w:firstLine="559"/>
        <w:jc w:val="left"/>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投标文件</w:t>
      </w:r>
      <w:r>
        <w:rPr>
          <w:rFonts w:hint="eastAsia" w:cs="宋体"/>
          <w:color w:val="auto"/>
          <w:sz w:val="32"/>
          <w:szCs w:val="32"/>
          <w:highlight w:val="none"/>
          <w:lang w:val="en-US" w:eastAsia="zh-CN"/>
        </w:rPr>
        <w:t>资格</w:t>
      </w:r>
      <w:r>
        <w:rPr>
          <w:rFonts w:hint="eastAsia" w:ascii="宋体" w:hAnsi="宋体" w:eastAsia="宋体" w:cs="宋体"/>
          <w:color w:val="auto"/>
          <w:sz w:val="32"/>
          <w:szCs w:val="32"/>
          <w:highlight w:val="none"/>
        </w:rPr>
        <w:t>审查</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符合性审查</w:t>
      </w:r>
      <w:r>
        <w:rPr>
          <w:rFonts w:hint="eastAsia" w:ascii="宋体" w:hAnsi="宋体" w:eastAsia="宋体" w:cs="宋体"/>
          <w:color w:val="auto"/>
          <w:sz w:val="32"/>
          <w:szCs w:val="32"/>
          <w:highlight w:val="none"/>
        </w:rPr>
        <w:t>表</w:t>
      </w:r>
    </w:p>
    <w:tbl>
      <w:tblPr>
        <w:tblStyle w:val="23"/>
        <w:tblpPr w:leftFromText="180" w:rightFromText="180" w:vertAnchor="text" w:horzAnchor="page" w:tblpX="1455" w:tblpY="479"/>
        <w:tblOverlap w:val="never"/>
        <w:tblW w:w="4749"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94"/>
        <w:gridCol w:w="483"/>
        <w:gridCol w:w="1542"/>
        <w:gridCol w:w="6060"/>
        <w:gridCol w:w="329"/>
        <w:gridCol w:w="264"/>
      </w:tblGrid>
      <w:tr w14:paraId="689B99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58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3EC5E7AF">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831" w:type="pct"/>
            <w:vMerge w:val="restart"/>
            <w:tcBorders>
              <w:top w:val="outset" w:color="auto" w:sz="6" w:space="0"/>
              <w:left w:val="outset" w:color="auto" w:sz="6" w:space="0"/>
              <w:bottom w:val="outset" w:color="auto" w:sz="6" w:space="0"/>
              <w:right w:val="outset" w:color="auto" w:sz="6" w:space="0"/>
            </w:tcBorders>
            <w:noWrap w:val="0"/>
            <w:vAlign w:val="center"/>
          </w:tcPr>
          <w:p w14:paraId="45B0F2D8">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3267" w:type="pct"/>
            <w:vMerge w:val="restart"/>
            <w:tcBorders>
              <w:top w:val="outset" w:color="auto" w:sz="6" w:space="0"/>
              <w:left w:val="outset" w:color="auto" w:sz="6" w:space="0"/>
              <w:bottom w:val="outset" w:color="auto" w:sz="6" w:space="0"/>
              <w:right w:val="outset" w:color="auto" w:sz="6" w:space="0"/>
            </w:tcBorders>
            <w:noWrap w:val="0"/>
            <w:vAlign w:val="center"/>
          </w:tcPr>
          <w:p w14:paraId="6EADC112">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320" w:type="pct"/>
            <w:gridSpan w:val="2"/>
            <w:tcBorders>
              <w:top w:val="outset" w:color="auto" w:sz="6" w:space="0"/>
              <w:left w:val="outset" w:color="auto" w:sz="6" w:space="0"/>
              <w:bottom w:val="outset" w:color="auto" w:sz="6" w:space="0"/>
              <w:right w:val="outset" w:color="auto" w:sz="6" w:space="0"/>
            </w:tcBorders>
            <w:noWrap w:val="0"/>
            <w:vAlign w:val="center"/>
          </w:tcPr>
          <w:p w14:paraId="6528B679">
            <w:pPr>
              <w:jc w:val="center"/>
              <w:rPr>
                <w:rFonts w:ascii="仿宋" w:hAnsi="仿宋" w:eastAsia="仿宋"/>
                <w:color w:val="auto"/>
                <w:sz w:val="24"/>
                <w:szCs w:val="24"/>
                <w:highlight w:val="none"/>
              </w:rPr>
            </w:pPr>
            <w:r>
              <w:rPr>
                <w:rFonts w:ascii="仿宋" w:hAnsi="仿宋" w:eastAsia="仿宋"/>
                <w:b/>
                <w:bCs/>
                <w:color w:val="auto"/>
                <w:sz w:val="24"/>
                <w:szCs w:val="24"/>
                <w:highlight w:val="none"/>
              </w:rPr>
              <w:t>评审意见</w:t>
            </w:r>
          </w:p>
        </w:tc>
      </w:tr>
      <w:tr w14:paraId="27D9AC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1" w:hRule="atLeast"/>
        </w:trPr>
        <w:tc>
          <w:tcPr>
            <w:tcW w:w="58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32ED55B3">
            <w:pPr>
              <w:jc w:val="center"/>
              <w:rPr>
                <w:rFonts w:hint="eastAsia" w:ascii="宋体" w:hAnsi="宋体" w:eastAsia="宋体" w:cs="宋体"/>
                <w:color w:val="auto"/>
                <w:sz w:val="24"/>
                <w:szCs w:val="24"/>
                <w:highlight w:val="none"/>
              </w:rPr>
            </w:pPr>
          </w:p>
        </w:tc>
        <w:tc>
          <w:tcPr>
            <w:tcW w:w="831" w:type="pct"/>
            <w:vMerge w:val="continue"/>
            <w:tcBorders>
              <w:top w:val="outset" w:color="auto" w:sz="6" w:space="0"/>
              <w:left w:val="outset" w:color="auto" w:sz="6" w:space="0"/>
              <w:bottom w:val="outset" w:color="auto" w:sz="6" w:space="0"/>
              <w:right w:val="outset" w:color="auto" w:sz="6" w:space="0"/>
            </w:tcBorders>
            <w:noWrap w:val="0"/>
            <w:vAlign w:val="center"/>
          </w:tcPr>
          <w:p w14:paraId="52E817D9">
            <w:pPr>
              <w:jc w:val="center"/>
              <w:rPr>
                <w:rFonts w:hint="eastAsia" w:ascii="宋体" w:hAnsi="宋体" w:eastAsia="宋体" w:cs="宋体"/>
                <w:color w:val="auto"/>
                <w:sz w:val="24"/>
                <w:szCs w:val="24"/>
                <w:highlight w:val="none"/>
              </w:rPr>
            </w:pPr>
          </w:p>
        </w:tc>
        <w:tc>
          <w:tcPr>
            <w:tcW w:w="3267" w:type="pct"/>
            <w:vMerge w:val="continue"/>
            <w:tcBorders>
              <w:top w:val="outset" w:color="auto" w:sz="6" w:space="0"/>
              <w:left w:val="outset" w:color="auto" w:sz="6" w:space="0"/>
              <w:bottom w:val="outset" w:color="auto" w:sz="6" w:space="0"/>
              <w:right w:val="outset" w:color="auto" w:sz="6" w:space="0"/>
            </w:tcBorders>
            <w:noWrap w:val="0"/>
            <w:vAlign w:val="center"/>
          </w:tcPr>
          <w:p w14:paraId="0F6E670E">
            <w:pPr>
              <w:jc w:val="center"/>
              <w:rPr>
                <w:rFonts w:hint="eastAsia" w:ascii="宋体" w:hAnsi="宋体" w:eastAsia="宋体" w:cs="宋体"/>
                <w:color w:val="auto"/>
                <w:sz w:val="24"/>
                <w:szCs w:val="24"/>
                <w:highlight w:val="none"/>
              </w:rPr>
            </w:pPr>
          </w:p>
        </w:tc>
        <w:tc>
          <w:tcPr>
            <w:tcW w:w="177" w:type="pct"/>
            <w:tcBorders>
              <w:top w:val="outset" w:color="auto" w:sz="6" w:space="0"/>
              <w:left w:val="outset" w:color="auto" w:sz="6" w:space="0"/>
              <w:bottom w:val="outset" w:color="auto" w:sz="6" w:space="0"/>
              <w:right w:val="outset" w:color="auto" w:sz="6" w:space="0"/>
            </w:tcBorders>
            <w:noWrap w:val="0"/>
            <w:vAlign w:val="center"/>
          </w:tcPr>
          <w:p w14:paraId="6305F90B">
            <w:pPr>
              <w:jc w:val="center"/>
              <w:rPr>
                <w:rFonts w:ascii="仿宋" w:hAnsi="仿宋" w:eastAsia="仿宋"/>
                <w:color w:val="auto"/>
                <w:sz w:val="24"/>
                <w:szCs w:val="24"/>
                <w:highlight w:val="none"/>
              </w:rPr>
            </w:pPr>
            <w:r>
              <w:rPr>
                <w:rFonts w:ascii="仿宋" w:hAnsi="仿宋" w:eastAsia="仿宋"/>
                <w:b/>
                <w:bCs/>
                <w:color w:val="auto"/>
                <w:sz w:val="24"/>
                <w:szCs w:val="24"/>
                <w:highlight w:val="none"/>
              </w:rPr>
              <w:t>是</w:t>
            </w:r>
          </w:p>
        </w:tc>
        <w:tc>
          <w:tcPr>
            <w:tcW w:w="142" w:type="pct"/>
            <w:tcBorders>
              <w:top w:val="outset" w:color="auto" w:sz="6" w:space="0"/>
              <w:left w:val="outset" w:color="auto" w:sz="6" w:space="0"/>
              <w:bottom w:val="outset" w:color="auto" w:sz="6" w:space="0"/>
              <w:right w:val="outset" w:color="auto" w:sz="6" w:space="0"/>
            </w:tcBorders>
            <w:noWrap w:val="0"/>
            <w:vAlign w:val="center"/>
          </w:tcPr>
          <w:p w14:paraId="0D2672F7">
            <w:pPr>
              <w:jc w:val="center"/>
              <w:rPr>
                <w:rFonts w:ascii="仿宋" w:hAnsi="仿宋" w:eastAsia="仿宋"/>
                <w:color w:val="auto"/>
                <w:sz w:val="24"/>
                <w:szCs w:val="24"/>
                <w:highlight w:val="none"/>
              </w:rPr>
            </w:pPr>
            <w:r>
              <w:rPr>
                <w:rFonts w:ascii="仿宋" w:hAnsi="仿宋" w:eastAsia="仿宋"/>
                <w:b/>
                <w:bCs/>
                <w:color w:val="auto"/>
                <w:sz w:val="24"/>
                <w:szCs w:val="24"/>
                <w:highlight w:val="none"/>
              </w:rPr>
              <w:t>否</w:t>
            </w:r>
          </w:p>
        </w:tc>
      </w:tr>
      <w:tr w14:paraId="35ACB6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25" w:hRule="atLeast"/>
        </w:trPr>
        <w:tc>
          <w:tcPr>
            <w:tcW w:w="320" w:type="pct"/>
            <w:vMerge w:val="restart"/>
            <w:tcBorders>
              <w:top w:val="outset" w:color="auto" w:sz="6" w:space="0"/>
              <w:left w:val="outset" w:color="auto" w:sz="6" w:space="0"/>
              <w:bottom w:val="outset" w:color="auto" w:sz="6" w:space="0"/>
              <w:right w:val="outset" w:color="auto" w:sz="6" w:space="0"/>
            </w:tcBorders>
            <w:noWrap w:val="0"/>
            <w:vAlign w:val="center"/>
          </w:tcPr>
          <w:p w14:paraId="7DCBB4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w:t>
            </w:r>
          </w:p>
        </w:tc>
        <w:tc>
          <w:tcPr>
            <w:tcW w:w="260" w:type="pct"/>
            <w:vMerge w:val="restart"/>
            <w:tcBorders>
              <w:top w:val="outset" w:color="auto" w:sz="6" w:space="0"/>
              <w:left w:val="outset" w:color="auto" w:sz="6" w:space="0"/>
              <w:right w:val="outset" w:color="auto" w:sz="6" w:space="0"/>
            </w:tcBorders>
            <w:noWrap w:val="0"/>
            <w:vAlign w:val="center"/>
          </w:tcPr>
          <w:p w14:paraId="6819900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资格检查</w:t>
            </w:r>
          </w:p>
        </w:tc>
        <w:tc>
          <w:tcPr>
            <w:tcW w:w="831" w:type="pct"/>
            <w:tcBorders>
              <w:top w:val="outset" w:color="auto" w:sz="6" w:space="0"/>
              <w:left w:val="outset" w:color="auto" w:sz="6" w:space="0"/>
              <w:bottom w:val="outset" w:color="auto" w:sz="6" w:space="0"/>
              <w:right w:val="outset" w:color="auto" w:sz="6" w:space="0"/>
            </w:tcBorders>
            <w:noWrap w:val="0"/>
            <w:vAlign w:val="center"/>
          </w:tcPr>
          <w:p w14:paraId="3210BB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18506A6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投标人法人营业执照（副本）或事业单位法人证书（副本）或个体工商户营业执照或有效的自然人身份证明、组织机构代码证</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color w:val="auto"/>
                <w:sz w:val="24"/>
                <w:szCs w:val="24"/>
                <w:highlight w:val="none"/>
              </w:rPr>
              <w:t>（投标人按“三证合一”登记制度办理营业执照的，组织机构代码证和税务登记证（副本）以投标人所提供的营业执照（副本）</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color w:val="auto"/>
                <w:sz w:val="24"/>
                <w:szCs w:val="24"/>
                <w:highlight w:val="none"/>
              </w:rPr>
              <w:t>为准。）；</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584161A9">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7609C68D">
            <w:pPr>
              <w:jc w:val="left"/>
              <w:rPr>
                <w:rFonts w:ascii="仿宋" w:hAnsi="仿宋" w:eastAsia="仿宋"/>
                <w:color w:val="auto"/>
                <w:sz w:val="24"/>
                <w:szCs w:val="24"/>
                <w:highlight w:val="none"/>
              </w:rPr>
            </w:pPr>
          </w:p>
        </w:tc>
      </w:tr>
      <w:tr w14:paraId="204B8C3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4"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15DC46A8">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9C35349">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3E82C6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（2）法定代表人身份证明及法定代表人授权书</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28C9D74C">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投标人法定代表人身份证明和法定代表人授权代表委托书</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D8B3C49">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1828EBA0">
            <w:pPr>
              <w:jc w:val="left"/>
              <w:rPr>
                <w:rFonts w:ascii="仿宋" w:hAnsi="仿宋" w:eastAsia="仿宋"/>
                <w:color w:val="auto"/>
                <w:sz w:val="24"/>
                <w:szCs w:val="24"/>
                <w:highlight w:val="none"/>
              </w:rPr>
            </w:pPr>
          </w:p>
        </w:tc>
      </w:tr>
      <w:tr w14:paraId="2DD91D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49"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CF66F39">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666A9223">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5B7DEF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4373A485">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56341559">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4873B2F7">
            <w:pPr>
              <w:jc w:val="left"/>
              <w:rPr>
                <w:rFonts w:ascii="仿宋" w:hAnsi="仿宋" w:eastAsia="仿宋"/>
                <w:color w:val="auto"/>
                <w:sz w:val="24"/>
                <w:szCs w:val="24"/>
                <w:highlight w:val="none"/>
              </w:rPr>
            </w:pPr>
          </w:p>
        </w:tc>
      </w:tr>
      <w:tr w14:paraId="38EBD5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66"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104183E8">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1480E77E">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4CB1F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（4）具有良好的商业信誉和健全的财务会计制度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1876D416">
            <w:pPr>
              <w:pStyle w:val="3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具有良好的商业信誉和健全的财务会计制度提供202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度经第三方审计的财务会计报告或者投标人基本开户银行出具的开标日前六个月以内的资信证明；若企业成立期限不足一年者以营业执照实际成立期限为准，并按实际成立期限之日起提供健全的财务会计制度；（若上年度财务审计报告未出结果则用前一年财务审计报告）</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356A060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5A1CEC7F">
            <w:pPr>
              <w:jc w:val="left"/>
              <w:rPr>
                <w:rFonts w:ascii="仿宋" w:hAnsi="仿宋" w:eastAsia="仿宋"/>
                <w:color w:val="auto"/>
                <w:sz w:val="24"/>
                <w:szCs w:val="24"/>
                <w:highlight w:val="none"/>
              </w:rPr>
            </w:pPr>
          </w:p>
        </w:tc>
      </w:tr>
      <w:tr w14:paraId="1A6EF2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44"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8A9EFE4">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BE457E4">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75D8569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（5）具有履行合同所必需的设备和专业技术能力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47E4D185">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须附书面声明（格式自定）</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0C43994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28A98492">
            <w:pPr>
              <w:jc w:val="left"/>
              <w:rPr>
                <w:rFonts w:ascii="仿宋" w:hAnsi="仿宋" w:eastAsia="仿宋"/>
                <w:color w:val="auto"/>
                <w:sz w:val="24"/>
                <w:szCs w:val="24"/>
                <w:highlight w:val="none"/>
              </w:rPr>
            </w:pPr>
          </w:p>
        </w:tc>
      </w:tr>
      <w:tr w14:paraId="33B08C7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1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16F4F88D">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07E2DBC4">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1A8DAC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（6）有依法缴纳税收和社会保障金的良好记录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2381C47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依法缴纳社会保障资金的良好记录：投标人逐月交纳社会保障资金的，须提供参加本次政府采购活动近六个月内任意一个月由税务局或社保局或银行出具的社会保障资金缴费凭证（须加盖本单位公章）；投标人逐年缴纳社会保障资金的，须提供参加本次政府采购活动上年度由税务局或社保局或银行出具的社会保障资金缴费凭证（须加盖本单位公章）；</w:t>
            </w:r>
          </w:p>
          <w:p w14:paraId="2470131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注：依法不需要缴纳社会保障资金的投标人，须提供相应文件证明。</w:t>
            </w:r>
          </w:p>
          <w:p w14:paraId="12E25F5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2、有依法缴纳税收的良好记录（投标人提供参加本次政府采购活动近六个月内任意一个月由税务局或银行出具的缴纳凭证复印件（须加盖本单位公章）；</w:t>
            </w:r>
            <w:r>
              <w:rPr>
                <w:rFonts w:hint="eastAsia" w:ascii="宋体" w:hAnsi="宋体" w:eastAsia="宋体" w:cs="宋体"/>
                <w:b/>
                <w:bCs/>
                <w:color w:val="auto"/>
                <w:kern w:val="2"/>
                <w:sz w:val="24"/>
                <w:szCs w:val="24"/>
                <w:highlight w:val="none"/>
                <w:lang w:val="en-US" w:eastAsia="zh-CN" w:bidi="ar-SA"/>
              </w:rPr>
              <w:t>注：依法免税或零报税的投标人，须提供相应文件证明并加盖公章。</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31B9A79">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53E98131">
            <w:pPr>
              <w:jc w:val="left"/>
              <w:rPr>
                <w:rFonts w:ascii="仿宋" w:hAnsi="仿宋" w:eastAsia="仿宋"/>
                <w:color w:val="auto"/>
                <w:sz w:val="24"/>
                <w:szCs w:val="24"/>
                <w:highlight w:val="none"/>
              </w:rPr>
            </w:pPr>
          </w:p>
        </w:tc>
      </w:tr>
      <w:tr w14:paraId="4E1EB8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83"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E26DF11">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BC05CA4">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5136F962">
            <w:pPr>
              <w:pStyle w:val="60"/>
              <w:spacing w:line="288"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（7）法律、行政法规规定的其他条件</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29F8EFA1">
            <w:pPr>
              <w:pStyle w:val="6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投标人必须为前三年内（</w:t>
            </w:r>
            <w:r>
              <w:rPr>
                <w:rFonts w:hint="eastAsia" w:ascii="宋体" w:hAnsi="宋体" w:cs="宋体"/>
                <w:color w:val="auto"/>
                <w:sz w:val="24"/>
                <w:szCs w:val="24"/>
                <w:highlight w:val="none"/>
                <w:lang w:val="en-US" w:eastAsia="zh-CN"/>
              </w:rPr>
              <w:t>2021 年1 月 1 日至响应文件递交截止之日前</w:t>
            </w:r>
            <w:r>
              <w:rPr>
                <w:rFonts w:hint="eastAsia" w:ascii="宋体" w:hAnsi="宋体" w:eastAsia="宋体" w:cs="宋体"/>
                <w:color w:val="auto"/>
                <w:sz w:val="24"/>
                <w:szCs w:val="24"/>
                <w:highlight w:val="none"/>
                <w:lang w:val="en-US" w:eastAsia="zh-CN"/>
              </w:rPr>
              <w:t>）未被列入“信用中国”网站（www.creditchina.gov.cn）、中国政府采购网（www.ccgp.gov.cn）信用记录失信被执行人、重大税收违法案件当事人名单、政府采购严重违法失信行为记录名单的；（查询的时间须为本项目公告之日至投标截止日之间）。</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4CC1EC5">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27E9ABEC">
            <w:pPr>
              <w:jc w:val="left"/>
              <w:rPr>
                <w:rFonts w:ascii="仿宋" w:hAnsi="仿宋" w:eastAsia="仿宋"/>
                <w:color w:val="auto"/>
                <w:sz w:val="24"/>
                <w:szCs w:val="24"/>
                <w:highlight w:val="none"/>
              </w:rPr>
            </w:pPr>
          </w:p>
        </w:tc>
      </w:tr>
      <w:tr w14:paraId="59A20F1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683A50AB">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15A8A751">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2AA9AB2F">
            <w:pPr>
              <w:pStyle w:val="60"/>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（8）中小企业声明函</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58C08D6C">
            <w:pPr>
              <w:pStyle w:val="60"/>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中小企业声明函</w:t>
            </w:r>
            <w:r>
              <w:rPr>
                <w:rFonts w:hint="eastAsia" w:ascii="宋体" w:hAnsi="宋体" w:cs="宋体"/>
                <w:color w:val="auto"/>
                <w:sz w:val="24"/>
                <w:szCs w:val="24"/>
                <w:highlight w:val="none"/>
                <w:lang w:val="en-US" w:eastAsia="zh-CN"/>
              </w:rPr>
              <w:t>》</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76CFA683">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37C6A6EB">
            <w:pPr>
              <w:jc w:val="left"/>
              <w:rPr>
                <w:rFonts w:ascii="仿宋" w:hAnsi="仿宋" w:eastAsia="仿宋"/>
                <w:color w:val="auto"/>
                <w:sz w:val="24"/>
                <w:szCs w:val="24"/>
                <w:highlight w:val="none"/>
              </w:rPr>
            </w:pPr>
          </w:p>
        </w:tc>
      </w:tr>
      <w:tr w14:paraId="0C37CC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0A76C985">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64087C7">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33AA7690">
            <w:pPr>
              <w:pStyle w:val="60"/>
              <w:spacing w:line="288"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（9）特定资格</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578A765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19BDED69">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1B069E8C">
            <w:pPr>
              <w:jc w:val="left"/>
              <w:rPr>
                <w:rFonts w:ascii="仿宋" w:hAnsi="仿宋" w:eastAsia="仿宋"/>
                <w:color w:val="auto"/>
                <w:sz w:val="24"/>
                <w:szCs w:val="24"/>
                <w:highlight w:val="none"/>
              </w:rPr>
            </w:pPr>
          </w:p>
        </w:tc>
      </w:tr>
      <w:tr w14:paraId="0AEE9C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6A5B1660">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3D0BC20B">
            <w:pPr>
              <w:jc w:val="center"/>
              <w:rPr>
                <w:rFonts w:hint="eastAsia" w:ascii="宋体" w:hAnsi="宋体" w:eastAsia="宋体" w:cs="宋体"/>
                <w:color w:val="auto"/>
                <w:sz w:val="24"/>
                <w:szCs w:val="24"/>
                <w:highlight w:val="none"/>
              </w:rPr>
            </w:pPr>
          </w:p>
        </w:tc>
        <w:tc>
          <w:tcPr>
            <w:tcW w:w="4099" w:type="pct"/>
            <w:gridSpan w:val="2"/>
            <w:tcBorders>
              <w:top w:val="outset" w:color="auto" w:sz="6" w:space="0"/>
              <w:left w:val="outset" w:color="auto" w:sz="6" w:space="0"/>
              <w:bottom w:val="outset" w:color="auto" w:sz="6" w:space="0"/>
              <w:right w:val="outset" w:color="auto" w:sz="6" w:space="0"/>
            </w:tcBorders>
            <w:noWrap w:val="0"/>
            <w:vAlign w:val="center"/>
          </w:tcPr>
          <w:p w14:paraId="24324E5F">
            <w:pPr>
              <w:pStyle w:val="60"/>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注：资格审查： </w:t>
            </w:r>
          </w:p>
          <w:p w14:paraId="4B2D0F3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标后，资格审查人员应当依法对投标人的资格进行审查《政府采购货物和服务招标投标管理办法》第四十四条。资格审查合格的投标人不足3家的，按无效标处理（经财政部门批准本项目转为其他采购方式的除外）。</w:t>
            </w:r>
            <w:r>
              <w:rPr>
                <w:rFonts w:hint="eastAsia" w:ascii="宋体" w:hAnsi="宋体" w:eastAsia="宋体" w:cs="宋体"/>
                <w:b/>
                <w:bCs/>
                <w:color w:val="auto"/>
                <w:sz w:val="24"/>
                <w:szCs w:val="24"/>
                <w:highlight w:val="none"/>
                <w:lang w:val="en-US" w:eastAsia="zh-CN"/>
              </w:rPr>
              <w:t>若提供的资格证明文件不全或不实，将导致其投标无效。</w:t>
            </w:r>
            <w:r>
              <w:rPr>
                <w:rFonts w:hint="eastAsia" w:ascii="宋体" w:hAnsi="宋体" w:eastAsia="宋体" w:cs="宋体"/>
                <w:color w:val="auto"/>
                <w:sz w:val="24"/>
                <w:szCs w:val="24"/>
                <w:highlight w:val="none"/>
                <w:lang w:val="en-US" w:eastAsia="zh-CN"/>
              </w:rPr>
              <w:t>投标人应在响应文件中按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的规定和要求附上所有的资格证明文件。</w:t>
            </w:r>
            <w:r>
              <w:rPr>
                <w:rFonts w:hint="eastAsia" w:ascii="宋体" w:hAnsi="宋体" w:eastAsia="宋体" w:cs="宋体"/>
                <w:b/>
                <w:bCs/>
                <w:color w:val="auto"/>
                <w:sz w:val="24"/>
                <w:szCs w:val="24"/>
                <w:highlight w:val="none"/>
                <w:lang w:val="en-US" w:eastAsia="zh-CN"/>
              </w:rPr>
              <w:t>若提供的资格证明文件不全或不实，或将导致其投标或中标资格被取消。</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15B14E85">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AA4B952">
            <w:pPr>
              <w:jc w:val="left"/>
              <w:rPr>
                <w:rFonts w:ascii="仿宋" w:hAnsi="仿宋" w:eastAsia="仿宋"/>
                <w:color w:val="auto"/>
                <w:sz w:val="24"/>
                <w:szCs w:val="24"/>
                <w:highlight w:val="none"/>
              </w:rPr>
            </w:pPr>
          </w:p>
        </w:tc>
      </w:tr>
      <w:tr w14:paraId="34FC95B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4C85B12C">
            <w:pPr>
              <w:jc w:val="left"/>
              <w:rPr>
                <w:rFonts w:hint="eastAsia" w:ascii="宋体" w:hAnsi="宋体" w:eastAsia="宋体" w:cs="宋体"/>
                <w:color w:val="auto"/>
                <w:sz w:val="24"/>
                <w:szCs w:val="24"/>
                <w:highlight w:val="none"/>
              </w:rPr>
            </w:pPr>
          </w:p>
        </w:tc>
        <w:tc>
          <w:tcPr>
            <w:tcW w:w="260" w:type="pct"/>
            <w:vMerge w:val="restart"/>
            <w:tcBorders>
              <w:top w:val="outset" w:color="auto" w:sz="6" w:space="0"/>
              <w:left w:val="outset" w:color="auto" w:sz="6" w:space="0"/>
              <w:right w:val="outset" w:color="auto" w:sz="6" w:space="0"/>
            </w:tcBorders>
            <w:noWrap w:val="0"/>
            <w:vAlign w:val="center"/>
          </w:tcPr>
          <w:p w14:paraId="7300A9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w:t>
            </w:r>
          </w:p>
        </w:tc>
        <w:tc>
          <w:tcPr>
            <w:tcW w:w="831" w:type="pct"/>
            <w:tcBorders>
              <w:top w:val="outset" w:color="auto" w:sz="6" w:space="0"/>
              <w:left w:val="outset" w:color="auto" w:sz="6" w:space="0"/>
              <w:bottom w:val="outset" w:color="auto" w:sz="6" w:space="0"/>
              <w:right w:val="outset" w:color="auto" w:sz="6" w:space="0"/>
            </w:tcBorders>
            <w:noWrap w:val="0"/>
            <w:vAlign w:val="center"/>
          </w:tcPr>
          <w:p w14:paraId="3235CB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签署</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13FD2672">
            <w:pPr>
              <w:keepNext w:val="0"/>
              <w:keepLines w:val="0"/>
              <w:widowControl/>
              <w:suppressLineNumbers w:val="0"/>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电子响应文件上公司签章、法定代表人或其授权代表人的签章或签字是否按照</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要求签署完整。</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0082C650">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51647A4C">
            <w:pPr>
              <w:jc w:val="left"/>
              <w:rPr>
                <w:rFonts w:ascii="仿宋" w:hAnsi="仿宋" w:eastAsia="仿宋"/>
                <w:color w:val="auto"/>
                <w:sz w:val="24"/>
                <w:szCs w:val="24"/>
                <w:highlight w:val="none"/>
              </w:rPr>
            </w:pPr>
          </w:p>
        </w:tc>
      </w:tr>
      <w:tr w14:paraId="71A8313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2A5FCDF">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4BC9666">
            <w:pPr>
              <w:jc w:val="center"/>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24B36BF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（2）投标报价</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2D772260">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只能有一个有效报价，不得提交选择性报价。需满足</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要求,且不超过本项目的预算金额。</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D1D6C7B">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0FB7E2F5">
            <w:pPr>
              <w:jc w:val="left"/>
              <w:rPr>
                <w:rFonts w:ascii="仿宋" w:hAnsi="仿宋" w:eastAsia="仿宋"/>
                <w:color w:val="auto"/>
                <w:sz w:val="24"/>
                <w:szCs w:val="24"/>
                <w:highlight w:val="none"/>
              </w:rPr>
            </w:pPr>
          </w:p>
        </w:tc>
      </w:tr>
      <w:tr w14:paraId="4E61D9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070D521C">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1C9561B2">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21AB83A1">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（3）投标</w:t>
            </w:r>
            <w:r>
              <w:rPr>
                <w:rFonts w:hint="eastAsia" w:ascii="宋体" w:hAnsi="宋体" w:eastAsia="宋体" w:cs="宋体"/>
                <w:color w:val="auto"/>
                <w:sz w:val="24"/>
                <w:szCs w:val="24"/>
                <w:highlight w:val="none"/>
              </w:rPr>
              <w:t>保证金</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370D6631">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是否</w:t>
            </w:r>
            <w:r>
              <w:rPr>
                <w:rFonts w:hint="eastAsia" w:ascii="宋体" w:hAnsi="宋体" w:cs="宋体"/>
                <w:color w:val="auto"/>
                <w:sz w:val="24"/>
                <w:szCs w:val="24"/>
                <w:highlight w:val="none"/>
                <w:lang w:val="en-US" w:eastAsia="zh-CN"/>
              </w:rPr>
              <w:t>按规定的时间及金额提交保证金，</w:t>
            </w:r>
            <w:r>
              <w:rPr>
                <w:rFonts w:hint="eastAsia" w:ascii="宋体" w:hAnsi="宋体" w:eastAsia="宋体" w:cs="宋体"/>
                <w:color w:val="auto"/>
                <w:sz w:val="24"/>
                <w:szCs w:val="24"/>
                <w:highlight w:val="none"/>
                <w:lang w:val="en-US" w:eastAsia="zh-CN"/>
              </w:rPr>
              <w:t>提供</w:t>
            </w:r>
            <w:r>
              <w:rPr>
                <w:rFonts w:hint="eastAsia" w:ascii="宋体" w:hAnsi="宋体" w:eastAsia="宋体" w:cs="宋体"/>
                <w:i w:val="0"/>
                <w:iCs w:val="0"/>
                <w:color w:val="auto"/>
                <w:kern w:val="0"/>
                <w:sz w:val="24"/>
                <w:szCs w:val="24"/>
                <w:highlight w:val="none"/>
                <w:lang w:val="en-US" w:eastAsia="zh-CN" w:bidi="ar-SA"/>
              </w:rPr>
              <w:t>投标保证金</w:t>
            </w:r>
            <w:r>
              <w:rPr>
                <w:rFonts w:hint="eastAsia" w:ascii="宋体" w:hAnsi="宋体" w:cs="宋体"/>
                <w:i w:val="0"/>
                <w:iCs w:val="0"/>
                <w:color w:val="auto"/>
                <w:kern w:val="0"/>
                <w:sz w:val="24"/>
                <w:szCs w:val="24"/>
                <w:highlight w:val="none"/>
                <w:lang w:val="en-US" w:eastAsia="zh-CN" w:bidi="ar-SA"/>
              </w:rPr>
              <w:t>保函或</w:t>
            </w:r>
            <w:r>
              <w:rPr>
                <w:rFonts w:hint="eastAsia" w:ascii="宋体" w:hAnsi="宋体" w:eastAsia="宋体" w:cs="宋体"/>
                <w:i w:val="0"/>
                <w:iCs w:val="0"/>
                <w:color w:val="auto"/>
                <w:kern w:val="0"/>
                <w:sz w:val="24"/>
                <w:szCs w:val="24"/>
                <w:highlight w:val="none"/>
                <w:lang w:val="en-US" w:eastAsia="zh-CN" w:bidi="ar-SA"/>
              </w:rPr>
              <w:t>汇款凭证</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5DA0B208">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52120383">
            <w:pPr>
              <w:jc w:val="left"/>
              <w:rPr>
                <w:rFonts w:ascii="仿宋" w:hAnsi="仿宋" w:eastAsia="仿宋"/>
                <w:color w:val="auto"/>
                <w:sz w:val="24"/>
                <w:szCs w:val="24"/>
                <w:highlight w:val="none"/>
              </w:rPr>
            </w:pPr>
          </w:p>
        </w:tc>
      </w:tr>
      <w:tr w14:paraId="481AA3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1A178646">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6816901">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6FD1624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（4）实质性响应</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2861D006">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是否符合采购文件“第四部分 采购服务及要求”中的实质性要求和条件。</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4DDCAC12">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0CFFCA3F">
            <w:pPr>
              <w:jc w:val="left"/>
              <w:rPr>
                <w:rFonts w:ascii="仿宋" w:hAnsi="仿宋" w:eastAsia="仿宋"/>
                <w:color w:val="auto"/>
                <w:sz w:val="24"/>
                <w:szCs w:val="24"/>
                <w:highlight w:val="none"/>
              </w:rPr>
            </w:pPr>
          </w:p>
        </w:tc>
      </w:tr>
      <w:tr w14:paraId="757876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1E71CEFA">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7B6E6CEB">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1F9189BB">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（5）其它</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1E09B0F8">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1、响应文件是否含有采购人不能接受的附加条件；2、是否违反国家法律、法规和采购文件规定的其他无效情形。</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37181503">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420016D8">
            <w:pPr>
              <w:jc w:val="left"/>
              <w:rPr>
                <w:rFonts w:ascii="仿宋" w:hAnsi="仿宋" w:eastAsia="仿宋"/>
                <w:color w:val="auto"/>
                <w:sz w:val="24"/>
                <w:szCs w:val="24"/>
                <w:highlight w:val="none"/>
              </w:rPr>
            </w:pPr>
          </w:p>
        </w:tc>
      </w:tr>
    </w:tbl>
    <w:p w14:paraId="5129A5A5">
      <w:pPr>
        <w:spacing w:line="440" w:lineRule="exact"/>
        <w:ind w:firstLine="640" w:firstLineChars="200"/>
        <w:rPr>
          <w:rFonts w:hint="eastAsia" w:ascii="宋体" w:hAnsi="宋体" w:cs="宋体"/>
          <w:color w:val="auto"/>
          <w:sz w:val="32"/>
          <w:szCs w:val="32"/>
          <w:highlight w:val="none"/>
          <w:lang w:val="en-US" w:eastAsia="zh-CN"/>
        </w:rPr>
      </w:pPr>
    </w:p>
    <w:tbl>
      <w:tblPr>
        <w:tblStyle w:val="23"/>
        <w:tblpPr w:leftFromText="180" w:rightFromText="180" w:vertAnchor="text" w:horzAnchor="page" w:tblpX="1172" w:tblpY="188"/>
        <w:tblOverlap w:val="never"/>
        <w:tblW w:w="98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1"/>
      </w:tblGrid>
      <w:tr w14:paraId="25EC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1" w:hRule="atLeast"/>
        </w:trPr>
        <w:tc>
          <w:tcPr>
            <w:tcW w:w="9801" w:type="dxa"/>
            <w:tcBorders>
              <w:top w:val="nil"/>
              <w:left w:val="nil"/>
              <w:bottom w:val="nil"/>
              <w:right w:val="nil"/>
            </w:tcBorders>
            <w:shd w:val="clear" w:color="auto" w:fill="auto"/>
            <w:noWrap/>
            <w:vAlign w:val="center"/>
          </w:tcPr>
          <w:p w14:paraId="072FEA7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说明：</w:t>
            </w:r>
          </w:p>
          <w:p w14:paraId="3A0041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（1）上述各项中用</w:t>
            </w:r>
            <w:r>
              <w:rPr>
                <w:rFonts w:hint="eastAsia" w:ascii="宋体" w:hAnsi="宋体" w:cs="宋体"/>
                <w:i w:val="0"/>
                <w:iCs w:val="0"/>
                <w:color w:val="auto"/>
                <w:kern w:val="0"/>
                <w:sz w:val="24"/>
                <w:szCs w:val="24"/>
                <w:highlight w:val="none"/>
                <w:u w:val="none"/>
                <w:lang w:val="en-US" w:eastAsia="zh-CN" w:bidi="ar"/>
              </w:rPr>
              <w:t>是</w:t>
            </w:r>
            <w:r>
              <w:rPr>
                <w:rFonts w:hint="eastAsia" w:ascii="宋体" w:hAnsi="宋体" w:eastAsia="宋体" w:cs="宋体"/>
                <w:i w:val="0"/>
                <w:iCs w:val="0"/>
                <w:color w:val="auto"/>
                <w:kern w:val="0"/>
                <w:sz w:val="24"/>
                <w:szCs w:val="24"/>
                <w:highlight w:val="none"/>
                <w:u w:val="none"/>
                <w:lang w:val="en-US" w:eastAsia="zh-CN" w:bidi="ar"/>
              </w:rPr>
              <w:t>表示通过，</w:t>
            </w:r>
            <w:r>
              <w:rPr>
                <w:rFonts w:hint="eastAsia" w:ascii="宋体" w:hAnsi="宋体" w:cs="宋体"/>
                <w:i w:val="0"/>
                <w:iCs w:val="0"/>
                <w:color w:val="auto"/>
                <w:kern w:val="0"/>
                <w:sz w:val="24"/>
                <w:szCs w:val="24"/>
                <w:highlight w:val="none"/>
                <w:u w:val="none"/>
                <w:lang w:val="en-US" w:eastAsia="zh-CN" w:bidi="ar"/>
              </w:rPr>
              <w:t>否</w:t>
            </w:r>
            <w:r>
              <w:rPr>
                <w:rFonts w:hint="eastAsia" w:ascii="宋体" w:hAnsi="宋体" w:eastAsia="宋体" w:cs="宋体"/>
                <w:i w:val="0"/>
                <w:iCs w:val="0"/>
                <w:color w:val="auto"/>
                <w:kern w:val="0"/>
                <w:sz w:val="24"/>
                <w:szCs w:val="24"/>
                <w:highlight w:val="none"/>
                <w:u w:val="none"/>
                <w:lang w:val="en-US" w:eastAsia="zh-CN" w:bidi="ar"/>
              </w:rPr>
              <w:t>表示不通过；</w:t>
            </w:r>
          </w:p>
          <w:p w14:paraId="678F5A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（2）上述各项中如有一项为</w:t>
            </w:r>
            <w:r>
              <w:rPr>
                <w:rFonts w:hint="eastAsia" w:ascii="宋体" w:hAnsi="宋体" w:cs="宋体"/>
                <w:i w:val="0"/>
                <w:iCs w:val="0"/>
                <w:color w:val="auto"/>
                <w:kern w:val="0"/>
                <w:sz w:val="24"/>
                <w:szCs w:val="24"/>
                <w:highlight w:val="none"/>
                <w:u w:val="none"/>
                <w:lang w:val="en-US" w:eastAsia="zh-CN" w:bidi="ar"/>
              </w:rPr>
              <w:t>否</w:t>
            </w:r>
            <w:r>
              <w:rPr>
                <w:rFonts w:hint="eastAsia" w:ascii="宋体" w:hAnsi="宋体" w:eastAsia="宋体" w:cs="宋体"/>
                <w:i w:val="0"/>
                <w:iCs w:val="0"/>
                <w:color w:val="auto"/>
                <w:kern w:val="0"/>
                <w:sz w:val="24"/>
                <w:szCs w:val="24"/>
                <w:highlight w:val="none"/>
                <w:u w:val="none"/>
                <w:lang w:val="en-US" w:eastAsia="zh-CN" w:bidi="ar"/>
              </w:rPr>
              <w:t>，则结论为</w:t>
            </w:r>
            <w:r>
              <w:rPr>
                <w:rFonts w:hint="eastAsia" w:ascii="宋体" w:hAnsi="宋体" w:cs="宋体"/>
                <w:i w:val="0"/>
                <w:iCs w:val="0"/>
                <w:color w:val="auto"/>
                <w:kern w:val="0"/>
                <w:sz w:val="24"/>
                <w:szCs w:val="24"/>
                <w:highlight w:val="none"/>
                <w:u w:val="none"/>
                <w:lang w:val="en-US" w:eastAsia="zh-CN" w:bidi="ar"/>
              </w:rPr>
              <w:t>不通过</w:t>
            </w:r>
            <w:r>
              <w:rPr>
                <w:rFonts w:hint="eastAsia" w:ascii="宋体" w:hAnsi="宋体" w:eastAsia="宋体" w:cs="宋体"/>
                <w:i w:val="0"/>
                <w:iCs w:val="0"/>
                <w:color w:val="auto"/>
                <w:kern w:val="0"/>
                <w:sz w:val="24"/>
                <w:szCs w:val="24"/>
                <w:highlight w:val="none"/>
                <w:u w:val="none"/>
                <w:lang w:val="en-US" w:eastAsia="zh-CN" w:bidi="ar"/>
              </w:rPr>
              <w:t>，表示该响应文件中存在重大偏差，不能通过初步评审；</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对某一分项评审认为不合格时，必须要写明原因。</w:t>
            </w:r>
          </w:p>
          <w:p w14:paraId="41434F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（3）响应文件最终合格与否，以所有</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的评审意见中少数服从多数为原则定论。</w:t>
            </w:r>
          </w:p>
          <w:p w14:paraId="46B1FB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（4）投标供应商请认真阅读和理解上述内容，避免响应文件中有违背上述审查标准之一的情况发生而造成投标被否决。</w:t>
            </w:r>
          </w:p>
        </w:tc>
      </w:tr>
    </w:tbl>
    <w:p w14:paraId="2B106BB6">
      <w:pPr>
        <w:spacing w:line="440" w:lineRule="exact"/>
        <w:ind w:firstLine="640" w:firstLineChars="200"/>
        <w:rPr>
          <w:rFonts w:hint="eastAsia" w:ascii="宋体" w:hAnsi="宋体" w:cs="宋体"/>
          <w:color w:val="auto"/>
          <w:sz w:val="32"/>
          <w:szCs w:val="32"/>
          <w:highlight w:val="none"/>
          <w:lang w:val="en-US" w:eastAsia="zh-CN"/>
        </w:rPr>
      </w:pPr>
    </w:p>
    <w:p w14:paraId="2E37F1C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响应程度初步审查通过的投标企业，进入下一步详细评审阶段，未通过</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响应程度初步审查的企业，其投标作为无效标，不进入后期评审阶段。</w:t>
      </w:r>
    </w:p>
    <w:p w14:paraId="2FA78A6B">
      <w:pPr>
        <w:tabs>
          <w:tab w:val="left" w:pos="0"/>
        </w:tabs>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21.12</w:t>
      </w:r>
      <w:r>
        <w:rPr>
          <w:rFonts w:hint="eastAsia" w:ascii="宋体" w:hAnsi="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将根据政府采购政策支持中小企业政策对最后报价进行价格折扣，折扣的价格将作为评审价格。</w:t>
      </w:r>
      <w:r>
        <w:rPr>
          <w:rFonts w:hint="eastAsia" w:ascii="宋体" w:hAnsi="宋体" w:eastAsia="宋体" w:cs="宋体"/>
          <w:color w:val="auto"/>
          <w:kern w:val="0"/>
          <w:sz w:val="24"/>
          <w:szCs w:val="24"/>
          <w:highlight w:val="none"/>
          <w:lang w:val="zh-CN"/>
        </w:rPr>
        <w:t>供应商的评审</w:t>
      </w:r>
      <w:r>
        <w:rPr>
          <w:rFonts w:hint="eastAsia" w:ascii="宋体" w:hAnsi="宋体" w:eastAsia="宋体" w:cs="宋体"/>
          <w:bCs/>
          <w:color w:val="auto"/>
          <w:sz w:val="24"/>
          <w:szCs w:val="24"/>
          <w:highlight w:val="none"/>
        </w:rPr>
        <w:t>价格由供应商代表签字确认。</w:t>
      </w:r>
    </w:p>
    <w:p w14:paraId="6FB1F749">
      <w:pPr>
        <w:pStyle w:val="22"/>
        <w:rPr>
          <w:rFonts w:hint="eastAsia"/>
          <w:color w:val="auto"/>
          <w:highlight w:val="none"/>
        </w:rPr>
      </w:pPr>
      <w:r>
        <w:rPr>
          <w:rFonts w:hint="eastAsia" w:cs="宋体"/>
          <w:b/>
          <w:bCs w:val="0"/>
          <w:i w:val="0"/>
          <w:iCs w:val="0"/>
          <w:color w:val="auto"/>
          <w:kern w:val="0"/>
          <w:sz w:val="24"/>
          <w:szCs w:val="24"/>
          <w:highlight w:val="none"/>
          <w:u w:val="none"/>
          <w:lang w:val="en-US" w:eastAsia="zh-CN"/>
        </w:rPr>
        <w:t>本项目专门面向中小企业</w:t>
      </w:r>
      <w:r>
        <w:rPr>
          <w:rFonts w:hint="eastAsia" w:ascii="宋体" w:hAnsi="宋体" w:cs="宋体"/>
          <w:b/>
          <w:bCs w:val="0"/>
          <w:i w:val="0"/>
          <w:iCs w:val="0"/>
          <w:color w:val="auto"/>
          <w:kern w:val="0"/>
          <w:sz w:val="24"/>
          <w:szCs w:val="24"/>
          <w:highlight w:val="none"/>
          <w:u w:val="none"/>
          <w:lang w:val="en-US" w:eastAsia="zh-CN"/>
        </w:rPr>
        <w:t>，不享受价格比例扣除</w:t>
      </w:r>
    </w:p>
    <w:p w14:paraId="0EC631E5">
      <w:pPr>
        <w:tabs>
          <w:tab w:val="left" w:pos="0"/>
        </w:tabs>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（1）节能产品及环保产品</w:t>
      </w:r>
      <w:r>
        <w:rPr>
          <w:rFonts w:hint="eastAsia" w:ascii="宋体" w:hAnsi="宋体" w:eastAsia="宋体" w:cs="宋体"/>
          <w:color w:val="auto"/>
          <w:sz w:val="24"/>
          <w:szCs w:val="24"/>
          <w:highlight w:val="none"/>
        </w:rPr>
        <w:t>价格折扣比例及方法</w:t>
      </w:r>
    </w:p>
    <w:tbl>
      <w:tblPr>
        <w:tblStyle w:val="23"/>
        <w:tblW w:w="93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393"/>
        <w:gridCol w:w="7077"/>
      </w:tblGrid>
      <w:tr w14:paraId="5DE12B7B">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top w:val="single" w:color="auto" w:sz="4" w:space="0"/>
            </w:tcBorders>
            <w:noWrap w:val="0"/>
            <w:vAlign w:val="center"/>
          </w:tcPr>
          <w:p w14:paraId="32F92E4E">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93" w:type="dxa"/>
            <w:tcBorders>
              <w:top w:val="single" w:color="auto" w:sz="4" w:space="0"/>
            </w:tcBorders>
            <w:noWrap w:val="0"/>
            <w:vAlign w:val="center"/>
          </w:tcPr>
          <w:p w14:paraId="61835114">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077" w:type="dxa"/>
            <w:tcBorders>
              <w:top w:val="single" w:color="auto" w:sz="4" w:space="0"/>
            </w:tcBorders>
            <w:noWrap w:val="0"/>
            <w:vAlign w:val="center"/>
          </w:tcPr>
          <w:p w14:paraId="200703A6">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折扣比例及方法</w:t>
            </w:r>
          </w:p>
        </w:tc>
      </w:tr>
      <w:tr w14:paraId="2EAE4942">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trPr>
        <w:tc>
          <w:tcPr>
            <w:tcW w:w="844" w:type="dxa"/>
            <w:noWrap w:val="0"/>
            <w:vAlign w:val="center"/>
          </w:tcPr>
          <w:p w14:paraId="16A74321">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3" w:type="dxa"/>
            <w:noWrap w:val="0"/>
            <w:vAlign w:val="center"/>
          </w:tcPr>
          <w:p w14:paraId="5528CA3B">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7077" w:type="dxa"/>
            <w:noWrap w:val="0"/>
            <w:vAlign w:val="center"/>
          </w:tcPr>
          <w:p w14:paraId="59BA399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折扣金额=（节能清单部分产品的价格/首次报价）×3%×最后报价</w:t>
            </w:r>
          </w:p>
        </w:tc>
      </w:tr>
      <w:tr w14:paraId="6C171849">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trPr>
        <w:tc>
          <w:tcPr>
            <w:tcW w:w="844" w:type="dxa"/>
            <w:noWrap w:val="0"/>
            <w:vAlign w:val="center"/>
          </w:tcPr>
          <w:p w14:paraId="34444021">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3" w:type="dxa"/>
            <w:noWrap w:val="0"/>
            <w:vAlign w:val="center"/>
          </w:tcPr>
          <w:p w14:paraId="200C904E">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环保产品</w:t>
            </w:r>
          </w:p>
        </w:tc>
        <w:tc>
          <w:tcPr>
            <w:tcW w:w="7077" w:type="dxa"/>
            <w:noWrap w:val="0"/>
            <w:vAlign w:val="center"/>
          </w:tcPr>
          <w:p w14:paraId="0A8517F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折扣金额=（环境清单部分产品的价格/首次报价）×3%×最后报价</w:t>
            </w:r>
          </w:p>
        </w:tc>
      </w:tr>
      <w:tr w14:paraId="4B525C35">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bottom w:val="single" w:color="auto" w:sz="4" w:space="0"/>
            </w:tcBorders>
            <w:noWrap w:val="0"/>
            <w:vAlign w:val="center"/>
          </w:tcPr>
          <w:p w14:paraId="4865A81F">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3" w:type="dxa"/>
            <w:tcBorders>
              <w:bottom w:val="single" w:color="auto" w:sz="4" w:space="0"/>
            </w:tcBorders>
            <w:noWrap w:val="0"/>
            <w:vAlign w:val="center"/>
          </w:tcPr>
          <w:p w14:paraId="378719FF">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证明材料说明</w:t>
            </w:r>
          </w:p>
        </w:tc>
        <w:tc>
          <w:tcPr>
            <w:tcW w:w="7077" w:type="dxa"/>
            <w:tcBorders>
              <w:bottom w:val="single" w:color="auto" w:sz="4" w:space="0"/>
            </w:tcBorders>
            <w:noWrap w:val="0"/>
            <w:vAlign w:val="center"/>
          </w:tcPr>
          <w:p w14:paraId="1766346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1、须提供中国政府采购网节能环保查询结果</w:t>
            </w:r>
          </w:p>
        </w:tc>
      </w:tr>
    </w:tbl>
    <w:p w14:paraId="49303D52">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说明：1.如有多种产品符合此项政策时，折扣价格为每种产品的折扣金额汇总。</w:t>
      </w:r>
    </w:p>
    <w:p w14:paraId="6F2A0E59">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2.若所投产品同时属于节能产品及环保产品，只进行一次价格折扣认定。</w:t>
      </w:r>
    </w:p>
    <w:p w14:paraId="4D4FEF98">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（2）中小企业价格折扣比例及方法</w:t>
      </w:r>
    </w:p>
    <w:p w14:paraId="3D813E1C">
      <w:pPr>
        <w:spacing w:line="440" w:lineRule="exact"/>
        <w:ind w:firstLine="480" w:firstLineChars="200"/>
        <w:rPr>
          <w:rFonts w:ascii="宋体" w:hAnsi="宋体"/>
          <w:color w:val="auto"/>
          <w:kern w:val="0"/>
          <w:sz w:val="24"/>
          <w:szCs w:val="24"/>
          <w:highlight w:val="none"/>
        </w:rPr>
      </w:pPr>
      <w:r>
        <w:rPr>
          <w:rFonts w:hint="eastAsia" w:ascii="宋体" w:hAnsi="宋体" w:eastAsia="宋体" w:cs="宋体"/>
          <w:b w:val="0"/>
          <w:bCs/>
          <w:i w:val="0"/>
          <w:iCs w:val="0"/>
          <w:color w:val="auto"/>
          <w:kern w:val="0"/>
          <w:sz w:val="24"/>
          <w:szCs w:val="24"/>
          <w:highlight w:val="none"/>
          <w:u w:val="none"/>
          <w:lang w:val="en-US" w:eastAsia="zh-CN" w:bidi="ar"/>
        </w:rPr>
        <w:t>根据《政府采购促进中小企业发展暂行办法》（财库〔2011〕181号）文的有关规定，投标人属于符合本办法第二条之规定的中小企业者，应在</w:t>
      </w:r>
      <w:r>
        <w:rPr>
          <w:rFonts w:hint="eastAsia" w:ascii="宋体" w:hAnsi="宋体" w:cs="宋体"/>
          <w:b w:val="0"/>
          <w:bCs/>
          <w:i w:val="0"/>
          <w:iCs w:val="0"/>
          <w:color w:val="auto"/>
          <w:kern w:val="0"/>
          <w:sz w:val="24"/>
          <w:szCs w:val="24"/>
          <w:highlight w:val="none"/>
          <w:u w:val="none"/>
          <w:lang w:val="en-US" w:eastAsia="zh-CN" w:bidi="ar"/>
        </w:rPr>
        <w:t>响应文件</w:t>
      </w:r>
      <w:r>
        <w:rPr>
          <w:rFonts w:hint="eastAsia" w:ascii="宋体" w:hAnsi="宋体" w:eastAsia="宋体" w:cs="宋体"/>
          <w:b w:val="0"/>
          <w:bCs/>
          <w:i w:val="0"/>
          <w:iCs w:val="0"/>
          <w:color w:val="auto"/>
          <w:kern w:val="0"/>
          <w:sz w:val="24"/>
          <w:szCs w:val="24"/>
          <w:highlight w:val="none"/>
          <w:u w:val="none"/>
          <w:lang w:val="en-US" w:eastAsia="zh-CN" w:bidi="ar"/>
        </w:rPr>
        <w:t>中按财库〔2011〕181号文规定的《中小企业声明函》格式提供《中小企业声明函》。根据国务院关于印发</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扎实稳住经济一揽子政策措施的通知</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国发〔2022〕12号：</w:t>
      </w:r>
      <w:r>
        <w:rPr>
          <w:rFonts w:hint="eastAsia" w:ascii="宋体" w:hAnsi="宋体" w:eastAsia="宋体" w:cs="宋体"/>
          <w:b w:val="0"/>
          <w:bCs/>
          <w:i w:val="0"/>
          <w:iCs w:val="0"/>
          <w:color w:val="auto"/>
          <w:kern w:val="0"/>
          <w:sz w:val="24"/>
          <w:szCs w:val="24"/>
          <w:highlight w:val="none"/>
          <w:u w:val="none"/>
          <w:lang w:val="en-US" w:eastAsia="zh-CN" w:bidi="ar"/>
        </w:rPr>
        <w:t>“对于非专门面向中小企业的项目，对</w:t>
      </w:r>
      <w:r>
        <w:rPr>
          <w:rFonts w:hint="eastAsia" w:cs="宋体"/>
          <w:b w:val="0"/>
          <w:bCs/>
          <w:i w:val="0"/>
          <w:iCs w:val="0"/>
          <w:color w:val="auto"/>
          <w:kern w:val="0"/>
          <w:sz w:val="24"/>
          <w:szCs w:val="24"/>
          <w:highlight w:val="none"/>
          <w:u w:val="none"/>
          <w:lang w:val="en-US" w:eastAsia="zh-CN" w:bidi="ar"/>
        </w:rPr>
        <w:t>小微</w:t>
      </w:r>
      <w:r>
        <w:rPr>
          <w:rFonts w:hint="eastAsia" w:ascii="宋体" w:hAnsi="宋体" w:eastAsia="宋体" w:cs="宋体"/>
          <w:b w:val="0"/>
          <w:bCs/>
          <w:i w:val="0"/>
          <w:iCs w:val="0"/>
          <w:color w:val="auto"/>
          <w:kern w:val="0"/>
          <w:sz w:val="24"/>
          <w:szCs w:val="24"/>
          <w:highlight w:val="none"/>
          <w:u w:val="none"/>
          <w:lang w:val="en-US" w:eastAsia="zh-CN" w:bidi="ar"/>
        </w:rPr>
        <w:t>企业产品的价格给予</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0%的扣除，用扣除后的价格参与评审，具体扣除比例由采购人或者采购代理机构确定”的规定，在评审过程中，将根据采购项目的特性，在</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0%之间确定给予价格扣除的具体百分值。</w:t>
      </w:r>
      <w:r>
        <w:rPr>
          <w:rFonts w:hint="eastAsia" w:ascii="宋体" w:hAnsi="宋体" w:cs="宋体"/>
          <w:b/>
          <w:bCs w:val="0"/>
          <w:i w:val="0"/>
          <w:iCs w:val="0"/>
          <w:color w:val="auto"/>
          <w:kern w:val="0"/>
          <w:sz w:val="24"/>
          <w:szCs w:val="24"/>
          <w:highlight w:val="none"/>
          <w:u w:val="none"/>
          <w:lang w:val="en-US" w:eastAsia="zh-CN"/>
        </w:rPr>
        <w:t>本项目专门面向中小企业，不享受价格比例扣除</w:t>
      </w:r>
      <w:r>
        <w:rPr>
          <w:rFonts w:hint="eastAsia" w:ascii="宋体" w:hAnsi="宋体"/>
          <w:color w:val="auto"/>
          <w:sz w:val="24"/>
          <w:highlight w:val="none"/>
        </w:rPr>
        <w:t>。</w:t>
      </w:r>
    </w:p>
    <w:p w14:paraId="07443095">
      <w:pPr>
        <w:spacing w:line="440" w:lineRule="exact"/>
        <w:ind w:firstLine="482" w:firstLineChars="200"/>
        <w:rPr>
          <w:rFonts w:ascii="宋体" w:hAnsi="宋体"/>
          <w:b/>
          <w:color w:val="auto"/>
          <w:sz w:val="24"/>
          <w:highlight w:val="none"/>
        </w:rPr>
      </w:pPr>
      <w:r>
        <w:rPr>
          <w:rFonts w:ascii="宋体" w:hAnsi="宋体"/>
          <w:b/>
          <w:color w:val="auto"/>
          <w:sz w:val="24"/>
          <w:highlight w:val="none"/>
        </w:rPr>
        <w:t xml:space="preserve">22. </w:t>
      </w:r>
      <w:r>
        <w:rPr>
          <w:rFonts w:hint="eastAsia" w:ascii="宋体" w:hAnsi="宋体"/>
          <w:b/>
          <w:color w:val="auto"/>
          <w:sz w:val="24"/>
          <w:highlight w:val="none"/>
        </w:rPr>
        <w:t>详细评审</w:t>
      </w:r>
    </w:p>
    <w:p w14:paraId="6C8981A2">
      <w:pPr>
        <w:spacing w:line="440" w:lineRule="exact"/>
        <w:ind w:firstLine="472" w:firstLineChars="200"/>
        <w:rPr>
          <w:rFonts w:hint="eastAsia" w:ascii="宋体" w:hAnsi="宋体"/>
          <w:color w:val="auto"/>
          <w:sz w:val="24"/>
          <w:highlight w:val="none"/>
        </w:rPr>
      </w:pPr>
      <w:r>
        <w:rPr>
          <w:rFonts w:ascii="宋体" w:hAnsi="宋体"/>
          <w:color w:val="auto"/>
          <w:spacing w:val="-2"/>
          <w:sz w:val="24"/>
          <w:szCs w:val="24"/>
          <w:highlight w:val="none"/>
        </w:rPr>
        <w:t xml:space="preserve">22.1  </w:t>
      </w:r>
      <w:r>
        <w:rPr>
          <w:rFonts w:hint="eastAsia" w:ascii="宋体" w:hAnsi="宋体"/>
          <w:color w:val="auto"/>
          <w:spacing w:val="-2"/>
          <w:sz w:val="24"/>
          <w:szCs w:val="24"/>
          <w:highlight w:val="none"/>
        </w:rPr>
        <w:t>经初步评审合格的</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确定的评标标准和方法，对</w:t>
      </w:r>
      <w:r>
        <w:rPr>
          <w:rFonts w:hint="eastAsia" w:ascii="宋体" w:hAnsi="宋体"/>
          <w:color w:val="auto"/>
          <w:sz w:val="24"/>
          <w:highlight w:val="none"/>
        </w:rPr>
        <w:t>投标人所有投标产品的</w:t>
      </w:r>
      <w:r>
        <w:rPr>
          <w:rFonts w:hint="eastAsia" w:ascii="宋体" w:hAnsi="宋体"/>
          <w:color w:val="auto"/>
          <w:spacing w:val="-2"/>
          <w:sz w:val="24"/>
          <w:szCs w:val="24"/>
          <w:highlight w:val="none"/>
        </w:rPr>
        <w:t>技术和商务部分进行详细评审和比较</w:t>
      </w:r>
      <w:r>
        <w:rPr>
          <w:rFonts w:hint="eastAsia" w:ascii="宋体" w:hAnsi="宋体"/>
          <w:color w:val="auto"/>
          <w:sz w:val="24"/>
          <w:highlight w:val="none"/>
        </w:rPr>
        <w:t>，未通过详细评审的投标产品视为无效投标产品。</w:t>
      </w:r>
    </w:p>
    <w:p w14:paraId="2491D67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2</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在评审过程中，为了有助于对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进行审查、评估和比较，投标人有责任按照招标方通知的时间、地点指派专人进行答疑和澄清。</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可能要求投标人就</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中的内容进行答辩，招标方将以书面形式通知投标人，投标人应按要求进行答辩。</w:t>
      </w:r>
    </w:p>
    <w:p w14:paraId="682E1551">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3采用综合评分法衡量</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在是否最大限度地满足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实质性要求前提下，按照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中规定的各项因素进行综合评审后，依据得分高低，依次确定为中标候选人。</w:t>
      </w:r>
    </w:p>
    <w:p w14:paraId="1F7C0962">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规定的方式确定一个投标人获得中标人推荐资格，</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未规定的采取随机抽取方式确定，其他同品牌投标人不作为中标候选人。</w:t>
      </w:r>
    </w:p>
    <w:p w14:paraId="212F1278">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非单一产品采购项目，采购人应当根据采购项目技术构成、产品价格比重等合理确定核心产品，并在</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中载明。多家投标人提供的核心产品品牌相同的，按前款规定处理。</w:t>
      </w:r>
    </w:p>
    <w:p w14:paraId="68C5848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22.3.1当投标人总得分相同时，以投标价格低者排位在前。</w:t>
      </w:r>
    </w:p>
    <w:p w14:paraId="70138DE2">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4根据综合评分法完成评标后，</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应当拟定一份书面评标报告提交招标方。评标报告应当载明投标人的投标项目、所作的任何修正、对商业偏差的调整、对技术偏差的调整、对各评审因素的评估以及对每一投标的最终评审结果。</w:t>
      </w:r>
    </w:p>
    <w:p w14:paraId="348E5737">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22.5投标人自本次招标采购活动前三年内在投标活动中有违法违纪活动一经查出，将取消投标资格，已经中标的，取消中标资格。</w:t>
      </w:r>
    </w:p>
    <w:p w14:paraId="184A98CA">
      <w:pPr>
        <w:spacing w:line="440" w:lineRule="exact"/>
        <w:ind w:firstLine="472" w:firstLineChars="200"/>
        <w:rPr>
          <w:rFonts w:hint="eastAsia" w:ascii="宋体" w:hAnsi="宋体" w:eastAsia="宋体" w:cs="宋体"/>
          <w:color w:val="auto"/>
          <w:sz w:val="40"/>
          <w:szCs w:val="40"/>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6评标和定标一般应当在开标后</w:t>
      </w:r>
      <w:r>
        <w:rPr>
          <w:rFonts w:ascii="宋体" w:hAnsi="宋体"/>
          <w:color w:val="auto"/>
          <w:spacing w:val="-2"/>
          <w:sz w:val="24"/>
          <w:szCs w:val="24"/>
          <w:highlight w:val="none"/>
        </w:rPr>
        <w:t>7</w:t>
      </w:r>
      <w:r>
        <w:rPr>
          <w:rFonts w:hint="eastAsia" w:ascii="宋体" w:hAnsi="宋体"/>
          <w:color w:val="auto"/>
          <w:spacing w:val="-2"/>
          <w:sz w:val="24"/>
          <w:szCs w:val="24"/>
          <w:highlight w:val="none"/>
        </w:rPr>
        <w:t>个工作日内完成，项目金额较大、技术较为复杂等特殊项目的评标工作应当在</w:t>
      </w:r>
      <w:r>
        <w:rPr>
          <w:rFonts w:ascii="宋体" w:hAnsi="宋体"/>
          <w:color w:val="auto"/>
          <w:spacing w:val="-2"/>
          <w:sz w:val="24"/>
          <w:szCs w:val="24"/>
          <w:highlight w:val="none"/>
        </w:rPr>
        <w:t>30</w:t>
      </w:r>
      <w:r>
        <w:rPr>
          <w:rFonts w:hint="eastAsia" w:ascii="宋体" w:hAnsi="宋体"/>
          <w:color w:val="auto"/>
          <w:spacing w:val="-2"/>
          <w:sz w:val="24"/>
          <w:szCs w:val="24"/>
          <w:highlight w:val="none"/>
        </w:rPr>
        <w:t>个工作日内完成。不能在开标后</w:t>
      </w:r>
      <w:r>
        <w:rPr>
          <w:rFonts w:ascii="宋体" w:hAnsi="宋体"/>
          <w:color w:val="auto"/>
          <w:spacing w:val="-2"/>
          <w:sz w:val="24"/>
          <w:szCs w:val="24"/>
          <w:highlight w:val="none"/>
        </w:rPr>
        <w:t>30</w:t>
      </w:r>
      <w:r>
        <w:rPr>
          <w:rFonts w:hint="eastAsia" w:ascii="宋体" w:hAnsi="宋体"/>
          <w:color w:val="auto"/>
          <w:spacing w:val="-2"/>
          <w:sz w:val="24"/>
          <w:szCs w:val="24"/>
          <w:highlight w:val="none"/>
        </w:rPr>
        <w:t>个工作日内完成评标和定标的，招标人应当提前</w:t>
      </w:r>
      <w:r>
        <w:rPr>
          <w:rFonts w:ascii="宋体" w:hAnsi="宋体"/>
          <w:color w:val="auto"/>
          <w:spacing w:val="-2"/>
          <w:sz w:val="24"/>
          <w:szCs w:val="24"/>
          <w:highlight w:val="none"/>
        </w:rPr>
        <w:t>3</w:t>
      </w:r>
      <w:r>
        <w:rPr>
          <w:rFonts w:hint="eastAsia" w:ascii="宋体" w:hAnsi="宋体"/>
          <w:color w:val="auto"/>
          <w:spacing w:val="-2"/>
          <w:sz w:val="24"/>
          <w:szCs w:val="24"/>
          <w:highlight w:val="none"/>
        </w:rPr>
        <w:t>天通知所有投标人延长投标有效期。同意延长投标有效期的投标人应当相应延长投标保证金的有效期，但不得修改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的实质性内容。</w:t>
      </w:r>
    </w:p>
    <w:p w14:paraId="1FD8CEEA">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23.</w:t>
      </w:r>
      <w:r>
        <w:rPr>
          <w:rFonts w:hint="eastAsia" w:ascii="宋体" w:hAnsi="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将对下述评审因素进行量化，并根据评委会每个成员对</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的评审和理解进行打分，满分为100分。报价权重占</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%，满分为</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商务</w:t>
      </w:r>
      <w:r>
        <w:rPr>
          <w:rFonts w:hint="eastAsia" w:ascii="宋体" w:hAnsi="宋体" w:eastAsia="宋体" w:cs="宋体"/>
          <w:b/>
          <w:bCs/>
          <w:color w:val="auto"/>
          <w:sz w:val="24"/>
          <w:szCs w:val="24"/>
          <w:highlight w:val="none"/>
        </w:rPr>
        <w:t>部分权重占</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%，满分为</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分。投标人两部分的分值相加，即为该投标人的综合评估分。具体分值见下表：</w:t>
      </w:r>
    </w:p>
    <w:p w14:paraId="2793351A">
      <w:pPr>
        <w:spacing w:line="460" w:lineRule="exact"/>
        <w:jc w:val="left"/>
        <w:rPr>
          <w:rFonts w:hint="eastAsia" w:ascii="宋体" w:hAnsi="宋体" w:cs="宋体"/>
          <w:color w:val="auto"/>
          <w:sz w:val="24"/>
          <w:szCs w:val="24"/>
          <w:highlight w:val="none"/>
          <w:lang w:val="en-US" w:eastAsia="zh-CN"/>
        </w:rPr>
      </w:pPr>
    </w:p>
    <w:tbl>
      <w:tblPr>
        <w:tblStyle w:val="23"/>
        <w:tblW w:w="5611" w:type="pct"/>
        <w:tblInd w:w="-50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51"/>
        <w:gridCol w:w="644"/>
        <w:gridCol w:w="1293"/>
        <w:gridCol w:w="7387"/>
        <w:gridCol w:w="680"/>
      </w:tblGrid>
      <w:tr w14:paraId="2A0043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13" w:hRule="atLeast"/>
        </w:trPr>
        <w:tc>
          <w:tcPr>
            <w:tcW w:w="727" w:type="pct"/>
            <w:gridSpan w:val="2"/>
            <w:tcBorders>
              <w:top w:val="outset" w:color="auto" w:sz="6" w:space="0"/>
              <w:left w:val="outset" w:color="auto" w:sz="6" w:space="0"/>
              <w:bottom w:val="single" w:color="auto" w:sz="4" w:space="0"/>
              <w:right w:val="outset" w:color="auto" w:sz="6" w:space="0"/>
            </w:tcBorders>
            <w:noWrap w:val="0"/>
            <w:vAlign w:val="center"/>
          </w:tcPr>
          <w:p w14:paraId="55E0A5E1">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590" w:type="pct"/>
            <w:tcBorders>
              <w:top w:val="outset" w:color="auto" w:sz="6" w:space="0"/>
              <w:left w:val="outset" w:color="auto" w:sz="6" w:space="0"/>
              <w:bottom w:val="single" w:color="auto" w:sz="4" w:space="0"/>
              <w:right w:val="outset" w:color="auto" w:sz="6" w:space="0"/>
            </w:tcBorders>
            <w:noWrap w:val="0"/>
            <w:vAlign w:val="center"/>
          </w:tcPr>
          <w:p w14:paraId="65D1BEB9">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090C4CC3">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310" w:type="pct"/>
            <w:tcBorders>
              <w:top w:val="outset" w:color="auto" w:sz="6" w:space="0"/>
              <w:left w:val="outset" w:color="auto" w:sz="6" w:space="0"/>
              <w:bottom w:val="outset" w:color="auto" w:sz="6" w:space="0"/>
              <w:right w:val="outset" w:color="auto" w:sz="6" w:space="0"/>
            </w:tcBorders>
            <w:noWrap w:val="0"/>
            <w:vAlign w:val="center"/>
          </w:tcPr>
          <w:p w14:paraId="7CA61404">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分值</w:t>
            </w:r>
            <w:r>
              <w:rPr>
                <w:rFonts w:hint="eastAsia" w:ascii="宋体" w:hAnsi="宋体" w:eastAsia="宋体" w:cs="宋体"/>
                <w:b/>
                <w:bCs/>
                <w:color w:val="auto"/>
                <w:sz w:val="24"/>
                <w:szCs w:val="24"/>
                <w:highlight w:val="none"/>
              </w:rPr>
              <w:t>分配</w:t>
            </w:r>
          </w:p>
        </w:tc>
      </w:tr>
      <w:tr w14:paraId="21BEEF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433" w:type="pct"/>
            <w:vMerge w:val="restart"/>
            <w:tcBorders>
              <w:top w:val="single" w:color="auto" w:sz="4" w:space="0"/>
              <w:left w:val="single" w:color="auto" w:sz="4" w:space="0"/>
              <w:right w:val="outset" w:color="auto" w:sz="6" w:space="0"/>
            </w:tcBorders>
            <w:noWrap w:val="0"/>
            <w:vAlign w:val="center"/>
          </w:tcPr>
          <w:p w14:paraId="6EF47107">
            <w:pPr>
              <w:jc w:val="center"/>
              <w:rPr>
                <w:rFonts w:hint="eastAsia" w:ascii="宋体" w:hAnsi="宋体" w:eastAsia="宋体" w:cs="宋体"/>
                <w:color w:val="auto"/>
                <w:sz w:val="24"/>
                <w:szCs w:val="24"/>
                <w:highlight w:val="none"/>
              </w:rPr>
            </w:pPr>
          </w:p>
          <w:p w14:paraId="6B6D77E7">
            <w:pPr>
              <w:jc w:val="center"/>
              <w:rPr>
                <w:rFonts w:hint="eastAsia" w:ascii="宋体" w:hAnsi="宋体" w:eastAsia="宋体" w:cs="宋体"/>
                <w:color w:val="auto"/>
                <w:sz w:val="24"/>
                <w:szCs w:val="24"/>
                <w:highlight w:val="none"/>
              </w:rPr>
            </w:pPr>
          </w:p>
          <w:p w14:paraId="39999E0C">
            <w:pPr>
              <w:jc w:val="center"/>
              <w:rPr>
                <w:rFonts w:hint="eastAsia" w:ascii="宋体" w:hAnsi="宋体" w:eastAsia="宋体" w:cs="宋体"/>
                <w:color w:val="auto"/>
                <w:sz w:val="24"/>
                <w:szCs w:val="24"/>
                <w:highlight w:val="none"/>
              </w:rPr>
            </w:pPr>
          </w:p>
          <w:p w14:paraId="7526A269">
            <w:pPr>
              <w:jc w:val="center"/>
              <w:rPr>
                <w:rFonts w:hint="eastAsia" w:ascii="宋体" w:hAnsi="宋体" w:eastAsia="宋体" w:cs="宋体"/>
                <w:color w:val="auto"/>
                <w:sz w:val="24"/>
                <w:szCs w:val="24"/>
                <w:highlight w:val="none"/>
              </w:rPr>
            </w:pPr>
          </w:p>
          <w:p w14:paraId="2EB1747D">
            <w:pPr>
              <w:jc w:val="center"/>
              <w:rPr>
                <w:rFonts w:hint="eastAsia" w:ascii="宋体" w:hAnsi="宋体" w:eastAsia="宋体" w:cs="宋体"/>
                <w:color w:val="auto"/>
                <w:sz w:val="24"/>
                <w:szCs w:val="24"/>
                <w:highlight w:val="none"/>
              </w:rPr>
            </w:pPr>
          </w:p>
          <w:p w14:paraId="5511A64C">
            <w:pPr>
              <w:jc w:val="center"/>
              <w:rPr>
                <w:rFonts w:hint="eastAsia" w:ascii="宋体" w:hAnsi="宋体" w:eastAsia="宋体" w:cs="宋体"/>
                <w:color w:val="auto"/>
                <w:sz w:val="24"/>
                <w:szCs w:val="24"/>
                <w:highlight w:val="none"/>
              </w:rPr>
            </w:pPr>
          </w:p>
          <w:p w14:paraId="5A06D7D4">
            <w:pPr>
              <w:jc w:val="center"/>
              <w:rPr>
                <w:rFonts w:hint="eastAsia" w:ascii="宋体" w:hAnsi="宋体" w:eastAsia="宋体" w:cs="宋体"/>
                <w:color w:val="auto"/>
                <w:sz w:val="24"/>
                <w:szCs w:val="24"/>
                <w:highlight w:val="none"/>
              </w:rPr>
            </w:pPr>
          </w:p>
          <w:p w14:paraId="2B75EBE5">
            <w:pPr>
              <w:jc w:val="center"/>
              <w:rPr>
                <w:rFonts w:hint="eastAsia" w:ascii="宋体" w:hAnsi="宋体" w:eastAsia="宋体" w:cs="宋体"/>
                <w:color w:val="auto"/>
                <w:sz w:val="24"/>
                <w:szCs w:val="24"/>
                <w:highlight w:val="none"/>
              </w:rPr>
            </w:pPr>
          </w:p>
          <w:p w14:paraId="067CDFC5">
            <w:pPr>
              <w:jc w:val="center"/>
              <w:rPr>
                <w:rFonts w:hint="eastAsia" w:ascii="宋体" w:hAnsi="宋体" w:eastAsia="宋体" w:cs="宋体"/>
                <w:color w:val="auto"/>
                <w:sz w:val="24"/>
                <w:szCs w:val="24"/>
                <w:highlight w:val="none"/>
              </w:rPr>
            </w:pPr>
          </w:p>
          <w:p w14:paraId="579C6EAF">
            <w:pPr>
              <w:jc w:val="center"/>
              <w:rPr>
                <w:rFonts w:hint="eastAsia" w:ascii="宋体" w:hAnsi="宋体" w:eastAsia="宋体" w:cs="宋体"/>
                <w:color w:val="auto"/>
                <w:sz w:val="24"/>
                <w:szCs w:val="24"/>
                <w:highlight w:val="none"/>
              </w:rPr>
            </w:pPr>
          </w:p>
          <w:p w14:paraId="5B2605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tc>
        <w:tc>
          <w:tcPr>
            <w:tcW w:w="293" w:type="pct"/>
            <w:tcBorders>
              <w:top w:val="single" w:color="auto" w:sz="4" w:space="0"/>
              <w:left w:val="outset" w:color="auto" w:sz="6" w:space="0"/>
              <w:bottom w:val="outset" w:color="auto" w:sz="6" w:space="0"/>
              <w:right w:val="outset" w:color="auto" w:sz="6" w:space="0"/>
            </w:tcBorders>
            <w:noWrap w:val="0"/>
            <w:vAlign w:val="center"/>
          </w:tcPr>
          <w:p w14:paraId="6AA5D12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90" w:type="pct"/>
            <w:tcBorders>
              <w:top w:val="single" w:color="auto" w:sz="4" w:space="0"/>
              <w:left w:val="outset" w:color="auto" w:sz="6" w:space="0"/>
              <w:bottom w:val="outset" w:color="auto" w:sz="6" w:space="0"/>
              <w:right w:val="outset" w:color="auto" w:sz="6" w:space="0"/>
            </w:tcBorders>
            <w:noWrap w:val="0"/>
            <w:vAlign w:val="center"/>
          </w:tcPr>
          <w:p w14:paraId="6F465C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371" w:type="pct"/>
            <w:tcBorders>
              <w:top w:val="single" w:color="auto" w:sz="4" w:space="0"/>
              <w:left w:val="outset" w:color="auto" w:sz="6" w:space="0"/>
              <w:bottom w:val="outset" w:color="auto" w:sz="6" w:space="0"/>
              <w:right w:val="single" w:color="auto" w:sz="4" w:space="0"/>
            </w:tcBorders>
            <w:noWrap w:val="0"/>
            <w:vAlign w:val="center"/>
          </w:tcPr>
          <w:p w14:paraId="48B7C022">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投标报价得分=(评标基准价/</w:t>
            </w:r>
            <w:r>
              <w:rPr>
                <w:rFonts w:hint="eastAsia" w:ascii="宋体" w:hAnsi="宋体" w:cs="宋体"/>
                <w:i w:val="0"/>
                <w:iCs w:val="0"/>
                <w:color w:val="auto"/>
                <w:kern w:val="0"/>
                <w:sz w:val="24"/>
                <w:szCs w:val="24"/>
                <w:highlight w:val="none"/>
                <w:u w:val="none"/>
                <w:lang w:val="en-US" w:eastAsia="zh-CN" w:bidi="ar"/>
              </w:rPr>
              <w:t>最终</w:t>
            </w:r>
            <w:r>
              <w:rPr>
                <w:rFonts w:hint="eastAsia" w:ascii="宋体" w:hAnsi="宋体" w:eastAsia="宋体" w:cs="宋体"/>
                <w:i w:val="0"/>
                <w:iCs w:val="0"/>
                <w:color w:val="auto"/>
                <w:kern w:val="0"/>
                <w:sz w:val="24"/>
                <w:szCs w:val="24"/>
                <w:highlight w:val="none"/>
                <w:u w:val="none"/>
                <w:lang w:val="en-US" w:eastAsia="zh-CN" w:bidi="ar"/>
              </w:rPr>
              <w:t>投标报价)×30%×100</w:t>
            </w:r>
          </w:p>
          <w:p w14:paraId="2089FCDC">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说明：</w:t>
            </w:r>
          </w:p>
          <w:p w14:paraId="3D16902A">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1.投标价格评分采用低价优先法计算；</w:t>
            </w:r>
          </w:p>
          <w:p w14:paraId="34E7D5C1">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2.评标基准价：满足</w:t>
            </w:r>
            <w:r>
              <w:rPr>
                <w:rFonts w:hint="eastAsia" w:ascii="宋体" w:hAnsi="宋体" w:cs="宋体"/>
                <w:i w:val="0"/>
                <w:iCs w:val="0"/>
                <w:color w:val="auto"/>
                <w:kern w:val="0"/>
                <w:sz w:val="24"/>
                <w:szCs w:val="24"/>
                <w:highlight w:val="none"/>
                <w:u w:val="none"/>
                <w:lang w:val="en-US" w:eastAsia="zh-CN" w:bidi="ar"/>
              </w:rPr>
              <w:t>招标文件</w:t>
            </w:r>
            <w:r>
              <w:rPr>
                <w:rFonts w:hint="eastAsia" w:ascii="宋体" w:hAnsi="宋体" w:eastAsia="宋体" w:cs="宋体"/>
                <w:i w:val="0"/>
                <w:iCs w:val="0"/>
                <w:color w:val="auto"/>
                <w:kern w:val="0"/>
                <w:sz w:val="24"/>
                <w:szCs w:val="24"/>
                <w:highlight w:val="none"/>
                <w:u w:val="none"/>
                <w:lang w:val="en-US" w:eastAsia="zh-CN" w:bidi="ar"/>
              </w:rPr>
              <w:t>要求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依据最低报价为评标基准价；</w:t>
            </w:r>
          </w:p>
          <w:p w14:paraId="7EBDCF70">
            <w:pPr>
              <w:keepNext w:val="0"/>
              <w:keepLines w:val="0"/>
              <w:widowControl/>
              <w:suppressLineNumbers w:val="0"/>
              <w:shd w:val="clear"/>
              <w:jc w:val="both"/>
              <w:textAlignment w:val="center"/>
              <w:rPr>
                <w:rFonts w:hint="eastAsia" w:ascii="宋体" w:hAnsi="宋体" w:eastAsia="宋体" w:cs="宋体"/>
                <w:b/>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备注：计算得分小于0时，按0分计。商务得分的计算将保留小数点后的两位数字。</w:t>
            </w:r>
          </w:p>
        </w:tc>
        <w:tc>
          <w:tcPr>
            <w:tcW w:w="310" w:type="pct"/>
            <w:tcBorders>
              <w:top w:val="outset" w:color="auto" w:sz="6" w:space="0"/>
              <w:left w:val="single" w:color="auto" w:sz="4" w:space="0"/>
              <w:bottom w:val="outset" w:color="auto" w:sz="6" w:space="0"/>
              <w:right w:val="outset" w:color="auto" w:sz="6" w:space="0"/>
            </w:tcBorders>
            <w:noWrap w:val="0"/>
            <w:vAlign w:val="center"/>
          </w:tcPr>
          <w:p w14:paraId="5E9658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38010BC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91" w:hRule="atLeast"/>
        </w:trPr>
        <w:tc>
          <w:tcPr>
            <w:tcW w:w="433" w:type="pct"/>
            <w:vMerge w:val="continue"/>
            <w:tcBorders>
              <w:left w:val="single" w:color="auto" w:sz="4" w:space="0"/>
              <w:right w:val="outset" w:color="auto" w:sz="6" w:space="0"/>
            </w:tcBorders>
            <w:noWrap w:val="0"/>
            <w:vAlign w:val="center"/>
          </w:tcPr>
          <w:p w14:paraId="17DE7E0E">
            <w:pPr>
              <w:jc w:val="left"/>
              <w:rPr>
                <w:rFonts w:hint="eastAsia" w:ascii="宋体" w:hAnsi="宋体" w:eastAsia="宋体" w:cs="宋体"/>
                <w:color w:val="auto"/>
                <w:sz w:val="24"/>
                <w:szCs w:val="24"/>
                <w:highlight w:val="none"/>
              </w:rPr>
            </w:pPr>
          </w:p>
        </w:tc>
        <w:tc>
          <w:tcPr>
            <w:tcW w:w="293" w:type="pct"/>
            <w:vMerge w:val="restart"/>
            <w:tcBorders>
              <w:left w:val="outset" w:color="auto" w:sz="6" w:space="0"/>
              <w:right w:val="outset" w:color="auto" w:sz="6" w:space="0"/>
            </w:tcBorders>
            <w:noWrap w:val="0"/>
            <w:vAlign w:val="center"/>
          </w:tcPr>
          <w:p w14:paraId="329521D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商务标评审（</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90" w:type="pct"/>
            <w:tcBorders>
              <w:top w:val="single" w:color="auto" w:sz="4" w:space="0"/>
              <w:left w:val="outset" w:color="auto" w:sz="6" w:space="0"/>
              <w:bottom w:val="single" w:color="auto" w:sz="4" w:space="0"/>
              <w:right w:val="outset" w:color="auto" w:sz="6" w:space="0"/>
            </w:tcBorders>
            <w:noWrap w:val="0"/>
            <w:vAlign w:val="center"/>
          </w:tcPr>
          <w:p w14:paraId="7DBC7E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业绩</w:t>
            </w:r>
          </w:p>
          <w:p w14:paraId="696EB28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（8分）</w:t>
            </w:r>
          </w:p>
        </w:tc>
        <w:tc>
          <w:tcPr>
            <w:tcW w:w="3371" w:type="pct"/>
            <w:tcBorders>
              <w:top w:val="single" w:color="auto" w:sz="4" w:space="0"/>
              <w:left w:val="outset" w:color="auto" w:sz="6" w:space="0"/>
              <w:bottom w:val="single" w:color="auto" w:sz="4" w:space="0"/>
              <w:right w:val="outset" w:color="auto" w:sz="6" w:space="0"/>
            </w:tcBorders>
            <w:noWrap w:val="0"/>
            <w:vAlign w:val="center"/>
          </w:tcPr>
          <w:p w14:paraId="55995DD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根据响应文件所提供的</w:t>
            </w:r>
            <w:r>
              <w:rPr>
                <w:rFonts w:hint="eastAsia" w:ascii="宋体" w:hAnsi="宋体" w:cs="宋体"/>
                <w:i w:val="0"/>
                <w:iCs w:val="0"/>
                <w:color w:val="auto"/>
                <w:kern w:val="0"/>
                <w:sz w:val="24"/>
                <w:szCs w:val="24"/>
                <w:highlight w:val="none"/>
                <w:u w:val="none"/>
                <w:lang w:val="en-US" w:eastAsia="zh-CN" w:bidi="ar"/>
              </w:rPr>
              <w:t>投标产品</w:t>
            </w:r>
            <w:r>
              <w:rPr>
                <w:rFonts w:hint="eastAsia" w:ascii="宋体" w:hAnsi="宋体" w:eastAsia="宋体" w:cs="宋体"/>
                <w:i w:val="0"/>
                <w:iCs w:val="0"/>
                <w:color w:val="auto"/>
                <w:kern w:val="0"/>
                <w:sz w:val="24"/>
                <w:szCs w:val="24"/>
                <w:highlight w:val="none"/>
                <w:u w:val="none"/>
                <w:lang w:val="en-US" w:eastAsia="zh-CN" w:bidi="ar"/>
              </w:rPr>
              <w:t>截止日前三年内业绩进行</w:t>
            </w:r>
            <w:r>
              <w:rPr>
                <w:rFonts w:hint="eastAsia" w:ascii="宋体" w:hAnsi="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t>每一份有效业绩加2分，直至满8分。未提供相关证明的该项为0分（有效业绩需附合同</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中标通知书复印件</w:t>
            </w:r>
            <w:r>
              <w:rPr>
                <w:rFonts w:hint="eastAsia" w:ascii="宋体" w:hAnsi="宋体" w:cs="宋体"/>
                <w:i w:val="0"/>
                <w:iCs w:val="0"/>
                <w:color w:val="auto"/>
                <w:kern w:val="0"/>
                <w:sz w:val="24"/>
                <w:szCs w:val="24"/>
                <w:highlight w:val="none"/>
                <w:u w:val="none"/>
                <w:lang w:val="en-US" w:eastAsia="zh-CN" w:bidi="ar"/>
              </w:rPr>
              <w:t>）</w:t>
            </w:r>
          </w:p>
        </w:tc>
        <w:tc>
          <w:tcPr>
            <w:tcW w:w="310" w:type="pct"/>
            <w:vMerge w:val="restart"/>
            <w:tcBorders>
              <w:left w:val="single" w:color="auto" w:sz="4" w:space="0"/>
              <w:right w:val="outset" w:color="auto" w:sz="6" w:space="0"/>
            </w:tcBorders>
            <w:noWrap w:val="0"/>
            <w:vAlign w:val="center"/>
          </w:tcPr>
          <w:p w14:paraId="289BEFE6">
            <w:pPr>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70分</w:t>
            </w:r>
          </w:p>
        </w:tc>
      </w:tr>
      <w:tr w14:paraId="2DDCE5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433" w:type="pct"/>
            <w:vMerge w:val="continue"/>
            <w:tcBorders>
              <w:left w:val="single" w:color="auto" w:sz="4" w:space="0"/>
              <w:right w:val="outset" w:color="auto" w:sz="6" w:space="0"/>
            </w:tcBorders>
            <w:noWrap w:val="0"/>
            <w:vAlign w:val="center"/>
          </w:tcPr>
          <w:p w14:paraId="4001541F">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outset" w:color="auto" w:sz="6" w:space="0"/>
            </w:tcBorders>
            <w:noWrap w:val="0"/>
            <w:vAlign w:val="center"/>
          </w:tcPr>
          <w:p w14:paraId="3AE0D2F6">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center"/>
          </w:tcPr>
          <w:p w14:paraId="696E5E69">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质保年限</w:t>
            </w:r>
          </w:p>
          <w:p w14:paraId="6045BEA3">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（2分）</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7B6F9C46">
            <w:pPr>
              <w:keepNext w:val="0"/>
              <w:keepLines w:val="0"/>
              <w:widowControl/>
              <w:suppressLineNumbers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承诺本次投标产品（设备整体）按照要求年限质保满足清单(3年），每增加一年加1分，此项最高不超过2分。</w:t>
            </w:r>
          </w:p>
        </w:tc>
        <w:tc>
          <w:tcPr>
            <w:tcW w:w="310" w:type="pct"/>
            <w:vMerge w:val="continue"/>
            <w:tcBorders>
              <w:left w:val="single" w:color="auto" w:sz="4" w:space="0"/>
              <w:right w:val="outset" w:color="auto" w:sz="6" w:space="0"/>
            </w:tcBorders>
            <w:noWrap w:val="0"/>
            <w:vAlign w:val="center"/>
          </w:tcPr>
          <w:p w14:paraId="3FAFDD1A">
            <w:pPr>
              <w:rPr>
                <w:rFonts w:hint="eastAsia" w:ascii="宋体" w:hAnsi="宋体" w:eastAsia="宋体" w:cs="宋体"/>
                <w:color w:val="auto"/>
                <w:sz w:val="24"/>
                <w:szCs w:val="24"/>
                <w:highlight w:val="none"/>
                <w:lang w:val="en-US" w:eastAsia="zh-CN"/>
              </w:rPr>
            </w:pPr>
          </w:p>
        </w:tc>
      </w:tr>
      <w:tr w14:paraId="48E743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61" w:hRule="atLeast"/>
        </w:trPr>
        <w:tc>
          <w:tcPr>
            <w:tcW w:w="433" w:type="pct"/>
            <w:vMerge w:val="continue"/>
            <w:tcBorders>
              <w:left w:val="single" w:color="auto" w:sz="4" w:space="0"/>
              <w:right w:val="outset" w:color="auto" w:sz="6" w:space="0"/>
            </w:tcBorders>
            <w:noWrap w:val="0"/>
            <w:vAlign w:val="center"/>
          </w:tcPr>
          <w:p w14:paraId="735606B3">
            <w:pPr>
              <w:jc w:val="left"/>
              <w:rPr>
                <w:rFonts w:hint="eastAsia" w:ascii="宋体" w:hAnsi="宋体" w:eastAsia="宋体" w:cs="宋体"/>
                <w:color w:val="auto"/>
                <w:sz w:val="24"/>
                <w:szCs w:val="24"/>
                <w:highlight w:val="none"/>
              </w:rPr>
            </w:pPr>
          </w:p>
        </w:tc>
        <w:tc>
          <w:tcPr>
            <w:tcW w:w="293" w:type="pct"/>
            <w:vMerge w:val="restart"/>
            <w:tcBorders>
              <w:top w:val="single" w:color="auto" w:sz="4" w:space="0"/>
              <w:left w:val="outset" w:color="auto" w:sz="6" w:space="0"/>
              <w:right w:val="single" w:color="auto" w:sz="4" w:space="0"/>
            </w:tcBorders>
            <w:noWrap w:val="0"/>
            <w:vAlign w:val="center"/>
          </w:tcPr>
          <w:p w14:paraId="492A70F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技术标评审（</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tc>
        <w:tc>
          <w:tcPr>
            <w:tcW w:w="590" w:type="pct"/>
            <w:tcBorders>
              <w:top w:val="single" w:color="auto" w:sz="4" w:space="0"/>
              <w:left w:val="single" w:color="auto" w:sz="4" w:space="0"/>
              <w:bottom w:val="single" w:color="auto" w:sz="4" w:space="0"/>
              <w:right w:val="outset" w:color="auto" w:sz="6" w:space="0"/>
            </w:tcBorders>
            <w:noWrap w:val="0"/>
            <w:vAlign w:val="center"/>
          </w:tcPr>
          <w:p w14:paraId="04AFF7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产品符合性</w:t>
            </w:r>
          </w:p>
          <w:p w14:paraId="7348675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（40分）</w:t>
            </w:r>
          </w:p>
        </w:tc>
        <w:tc>
          <w:tcPr>
            <w:tcW w:w="3371" w:type="pct"/>
            <w:tcBorders>
              <w:top w:val="single" w:color="auto" w:sz="4" w:space="0"/>
              <w:left w:val="outset" w:color="auto" w:sz="6" w:space="0"/>
              <w:bottom w:val="single" w:color="auto" w:sz="4" w:space="0"/>
              <w:right w:val="outset" w:color="auto" w:sz="6" w:space="0"/>
            </w:tcBorders>
            <w:noWrap w:val="0"/>
            <w:vAlign w:val="center"/>
          </w:tcPr>
          <w:p w14:paraId="18F12C5B">
            <w:pPr>
              <w:keepNext w:val="0"/>
              <w:keepLines w:val="0"/>
              <w:widowControl/>
              <w:suppressLineNumbers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根据投标人的产品技术规格、参数响应程度打分、产品配置与性能指标，所投产品所有技术参数全部满足的</w:t>
            </w:r>
            <w:r>
              <w:rPr>
                <w:rFonts w:hint="eastAsia" w:ascii="宋体" w:hAnsi="宋体" w:cs="宋体"/>
                <w:i w:val="0"/>
                <w:iCs w:val="0"/>
                <w:color w:val="auto"/>
                <w:kern w:val="0"/>
                <w:sz w:val="24"/>
                <w:szCs w:val="24"/>
                <w:highlight w:val="none"/>
                <w:u w:val="none"/>
                <w:lang w:val="en-US" w:eastAsia="zh-CN" w:bidi="ar"/>
              </w:rPr>
              <w:t>招标文件</w:t>
            </w:r>
            <w:r>
              <w:rPr>
                <w:rFonts w:hint="eastAsia" w:ascii="宋体" w:hAnsi="宋体" w:eastAsia="宋体" w:cs="宋体"/>
                <w:i w:val="0"/>
                <w:iCs w:val="0"/>
                <w:color w:val="auto"/>
                <w:kern w:val="0"/>
                <w:sz w:val="24"/>
                <w:szCs w:val="24"/>
                <w:highlight w:val="none"/>
                <w:u w:val="none"/>
                <w:lang w:val="en-US" w:eastAsia="zh-CN" w:bidi="ar"/>
              </w:rPr>
              <w:t>要求的得基本分</w:t>
            </w:r>
            <w:r>
              <w:rPr>
                <w:rFonts w:hint="eastAsia" w:ascii="宋体" w:hAnsi="宋体" w:cs="宋体"/>
                <w:i w:val="0"/>
                <w:iCs w:val="0"/>
                <w:color w:val="auto"/>
                <w:kern w:val="0"/>
                <w:sz w:val="24"/>
                <w:szCs w:val="24"/>
                <w:highlight w:val="none"/>
                <w:u w:val="none"/>
                <w:lang w:val="en-US" w:eastAsia="zh-CN" w:bidi="ar"/>
              </w:rPr>
              <w:t>40</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每有一项重要参数</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低于要求的扣4分，</w:t>
            </w:r>
            <w:r>
              <w:rPr>
                <w:rFonts w:hint="eastAsia" w:ascii="宋体" w:hAnsi="宋体" w:eastAsia="宋体" w:cs="宋体"/>
                <w:i w:val="0"/>
                <w:iCs w:val="0"/>
                <w:color w:val="auto"/>
                <w:kern w:val="0"/>
                <w:sz w:val="24"/>
                <w:szCs w:val="24"/>
                <w:highlight w:val="none"/>
                <w:u w:val="none"/>
                <w:lang w:val="en-US" w:eastAsia="zh-CN" w:bidi="ar"/>
              </w:rPr>
              <w:t>每有一项</w:t>
            </w:r>
            <w:r>
              <w:rPr>
                <w:rFonts w:hint="eastAsia" w:ascii="宋体" w:hAnsi="宋体" w:cs="宋体"/>
                <w:b/>
                <w:bCs/>
                <w:i w:val="0"/>
                <w:iCs w:val="0"/>
                <w:color w:val="auto"/>
                <w:kern w:val="0"/>
                <w:sz w:val="24"/>
                <w:szCs w:val="24"/>
                <w:highlight w:val="none"/>
                <w:u w:val="none"/>
                <w:lang w:val="en-US" w:eastAsia="zh-CN" w:bidi="ar"/>
              </w:rPr>
              <w:t>普通</w:t>
            </w:r>
            <w:r>
              <w:rPr>
                <w:rFonts w:hint="eastAsia" w:ascii="宋体" w:hAnsi="宋体" w:eastAsia="宋体" w:cs="宋体"/>
                <w:b/>
                <w:bCs/>
                <w:i w:val="0"/>
                <w:iCs w:val="0"/>
                <w:color w:val="auto"/>
                <w:kern w:val="0"/>
                <w:sz w:val="24"/>
                <w:szCs w:val="24"/>
                <w:highlight w:val="none"/>
                <w:u w:val="none"/>
                <w:lang w:val="en-US" w:eastAsia="zh-CN" w:bidi="ar"/>
              </w:rPr>
              <w:t>指标</w:t>
            </w:r>
            <w:r>
              <w:rPr>
                <w:rFonts w:hint="eastAsia" w:ascii="宋体" w:hAnsi="宋体" w:eastAsia="宋体" w:cs="宋体"/>
                <w:i w:val="0"/>
                <w:iCs w:val="0"/>
                <w:color w:val="auto"/>
                <w:kern w:val="0"/>
                <w:sz w:val="24"/>
                <w:szCs w:val="24"/>
                <w:highlight w:val="none"/>
                <w:u w:val="none"/>
                <w:lang w:val="en-US" w:eastAsia="zh-CN" w:bidi="ar"/>
              </w:rPr>
              <w:t>低于要求的扣</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分，此项最高</w:t>
            </w:r>
            <w:r>
              <w:rPr>
                <w:rFonts w:hint="eastAsia" w:ascii="宋体" w:hAnsi="宋体" w:cs="宋体"/>
                <w:i w:val="0"/>
                <w:iCs w:val="0"/>
                <w:color w:val="auto"/>
                <w:kern w:val="0"/>
                <w:sz w:val="24"/>
                <w:szCs w:val="24"/>
                <w:highlight w:val="none"/>
                <w:u w:val="none"/>
                <w:lang w:val="en-US" w:eastAsia="zh-CN" w:bidi="ar"/>
              </w:rPr>
              <w:t>40</w:t>
            </w:r>
            <w:r>
              <w:rPr>
                <w:rFonts w:hint="eastAsia" w:ascii="宋体" w:hAnsi="宋体" w:eastAsia="宋体" w:cs="宋体"/>
                <w:i w:val="0"/>
                <w:iCs w:val="0"/>
                <w:color w:val="auto"/>
                <w:kern w:val="0"/>
                <w:sz w:val="24"/>
                <w:szCs w:val="24"/>
                <w:highlight w:val="none"/>
                <w:u w:val="none"/>
                <w:lang w:val="en-US" w:eastAsia="zh-CN" w:bidi="ar"/>
              </w:rPr>
              <w:t>分，最低得0分。</w:t>
            </w:r>
          </w:p>
        </w:tc>
        <w:tc>
          <w:tcPr>
            <w:tcW w:w="310" w:type="pct"/>
            <w:vMerge w:val="continue"/>
            <w:tcBorders>
              <w:left w:val="single" w:color="auto" w:sz="4" w:space="0"/>
              <w:right w:val="outset" w:color="auto" w:sz="6" w:space="0"/>
            </w:tcBorders>
            <w:noWrap w:val="0"/>
            <w:vAlign w:val="center"/>
          </w:tcPr>
          <w:p w14:paraId="60A88154">
            <w:pPr>
              <w:rPr>
                <w:rFonts w:hint="eastAsia" w:ascii="宋体" w:hAnsi="宋体" w:eastAsia="宋体" w:cs="宋体"/>
                <w:color w:val="auto"/>
                <w:sz w:val="24"/>
                <w:szCs w:val="24"/>
                <w:highlight w:val="none"/>
                <w:lang w:val="en-US" w:eastAsia="zh-CN"/>
              </w:rPr>
            </w:pPr>
          </w:p>
        </w:tc>
      </w:tr>
      <w:tr w14:paraId="26EB4E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61" w:hRule="atLeast"/>
        </w:trPr>
        <w:tc>
          <w:tcPr>
            <w:tcW w:w="433" w:type="pct"/>
            <w:vMerge w:val="continue"/>
            <w:tcBorders>
              <w:left w:val="single" w:color="auto" w:sz="4" w:space="0"/>
              <w:right w:val="outset" w:color="auto" w:sz="6" w:space="0"/>
            </w:tcBorders>
            <w:noWrap w:val="0"/>
            <w:vAlign w:val="center"/>
          </w:tcPr>
          <w:p w14:paraId="766AA0E6">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6AAA83BD">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outset" w:color="auto" w:sz="6" w:space="0"/>
            </w:tcBorders>
            <w:noWrap w:val="0"/>
            <w:vAlign w:val="center"/>
          </w:tcPr>
          <w:p w14:paraId="13DCA2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售后服务承诺及维保方案</w:t>
            </w:r>
            <w:r>
              <w:rPr>
                <w:rFonts w:hint="eastAsia" w:ascii="宋体" w:hAnsi="宋体" w:cs="宋体"/>
                <w:i w:val="0"/>
                <w:iCs w:val="0"/>
                <w:color w:val="auto"/>
                <w:kern w:val="0"/>
                <w:sz w:val="24"/>
                <w:szCs w:val="24"/>
                <w:highlight w:val="none"/>
                <w:u w:val="none"/>
                <w:lang w:val="en-US" w:eastAsia="zh-CN" w:bidi="ar"/>
              </w:rPr>
              <w:t>（5分）</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5CA93B32">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综合评定投标人的售后服务承诺及维保方案，根据</w:t>
            </w:r>
            <w:r>
              <w:rPr>
                <w:rFonts w:hint="eastAsia" w:ascii="宋体" w:hAnsi="宋体" w:cs="宋体"/>
                <w:i w:val="0"/>
                <w:iCs w:val="0"/>
                <w:color w:val="auto"/>
                <w:kern w:val="0"/>
                <w:sz w:val="24"/>
                <w:szCs w:val="24"/>
                <w:highlight w:val="none"/>
                <w:u w:val="none"/>
                <w:lang w:val="en-US" w:eastAsia="zh-CN" w:bidi="ar"/>
              </w:rPr>
              <w:t>：</w:t>
            </w:r>
          </w:p>
          <w:p w14:paraId="063B4E84">
            <w:pPr>
              <w:pStyle w:val="28"/>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售后服务的及时性</w:t>
            </w:r>
          </w:p>
          <w:p w14:paraId="6119D3A8">
            <w:pPr>
              <w:pStyle w:val="28"/>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售后服务的可行性</w:t>
            </w:r>
          </w:p>
          <w:p w14:paraId="7817DD12">
            <w:pPr>
              <w:pStyle w:val="28"/>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零配件供应能力</w:t>
            </w:r>
          </w:p>
          <w:p w14:paraId="1B47F5A6">
            <w:pPr>
              <w:pStyle w:val="28"/>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维保方案的保障措施</w:t>
            </w:r>
          </w:p>
          <w:p w14:paraId="713F84D5">
            <w:pPr>
              <w:pStyle w:val="28"/>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维保方案可操作性。</w:t>
            </w:r>
          </w:p>
          <w:p w14:paraId="4D128B49">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每有一项缺项扣2分，每有缺陷的扣</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分，不提供不得分，满分</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tc>
        <w:tc>
          <w:tcPr>
            <w:tcW w:w="310" w:type="pct"/>
            <w:vMerge w:val="continue"/>
            <w:tcBorders>
              <w:left w:val="single" w:color="auto" w:sz="4" w:space="0"/>
              <w:right w:val="outset" w:color="auto" w:sz="6" w:space="0"/>
            </w:tcBorders>
            <w:noWrap w:val="0"/>
            <w:vAlign w:val="center"/>
          </w:tcPr>
          <w:p w14:paraId="6FDA85B2">
            <w:pPr>
              <w:rPr>
                <w:rFonts w:hint="eastAsia" w:ascii="宋体" w:hAnsi="宋体" w:eastAsia="宋体" w:cs="宋体"/>
                <w:color w:val="auto"/>
                <w:sz w:val="24"/>
                <w:szCs w:val="24"/>
                <w:highlight w:val="none"/>
                <w:lang w:val="en-US" w:eastAsia="zh-CN"/>
              </w:rPr>
            </w:pPr>
          </w:p>
        </w:tc>
      </w:tr>
      <w:tr w14:paraId="60A811B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61" w:hRule="atLeast"/>
        </w:trPr>
        <w:tc>
          <w:tcPr>
            <w:tcW w:w="433" w:type="pct"/>
            <w:vMerge w:val="continue"/>
            <w:tcBorders>
              <w:left w:val="single" w:color="auto" w:sz="4" w:space="0"/>
              <w:right w:val="outset" w:color="auto" w:sz="6" w:space="0"/>
            </w:tcBorders>
            <w:noWrap w:val="0"/>
            <w:vAlign w:val="center"/>
          </w:tcPr>
          <w:p w14:paraId="6C9DE378">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55F3E6F3">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outset" w:color="auto" w:sz="6" w:space="0"/>
            </w:tcBorders>
            <w:noWrap w:val="0"/>
            <w:vAlign w:val="center"/>
          </w:tcPr>
          <w:p w14:paraId="22BD0E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培训服务方案</w:t>
            </w:r>
            <w:r>
              <w:rPr>
                <w:rFonts w:hint="eastAsia" w:ascii="宋体" w:hAnsi="宋体" w:cs="宋体"/>
                <w:i w:val="0"/>
                <w:iCs w:val="0"/>
                <w:color w:val="auto"/>
                <w:kern w:val="0"/>
                <w:sz w:val="24"/>
                <w:szCs w:val="24"/>
                <w:highlight w:val="none"/>
                <w:u w:val="none"/>
                <w:lang w:val="en-US" w:eastAsia="zh-CN" w:bidi="ar"/>
              </w:rPr>
              <w:t>（5分）</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3EAEE99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对投标人所提供培训服务方案，根据</w:t>
            </w:r>
            <w:r>
              <w:rPr>
                <w:rFonts w:hint="eastAsia" w:ascii="宋体" w:hAnsi="宋体" w:cs="宋体"/>
                <w:i w:val="0"/>
                <w:iCs w:val="0"/>
                <w:color w:val="auto"/>
                <w:kern w:val="0"/>
                <w:sz w:val="24"/>
                <w:szCs w:val="24"/>
                <w:highlight w:val="none"/>
                <w:u w:val="none"/>
                <w:lang w:val="en-US" w:eastAsia="zh-CN" w:bidi="ar"/>
              </w:rPr>
              <w:t>：</w:t>
            </w:r>
          </w:p>
          <w:p w14:paraId="7AE7F092">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培训计划</w:t>
            </w:r>
          </w:p>
          <w:p w14:paraId="3B1FA731">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培训方案</w:t>
            </w:r>
          </w:p>
          <w:p w14:paraId="59C836C5">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培训考核方法</w:t>
            </w:r>
          </w:p>
          <w:p w14:paraId="56B9FF56">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人员安排</w:t>
            </w:r>
          </w:p>
          <w:p w14:paraId="61CF9AF5">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培训周期。</w:t>
            </w:r>
          </w:p>
          <w:p w14:paraId="0A983DA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每有一项缺项扣</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分，每有缺陷的扣</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分，不提供不得分，满分</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tc>
        <w:tc>
          <w:tcPr>
            <w:tcW w:w="310" w:type="pct"/>
            <w:vMerge w:val="continue"/>
            <w:tcBorders>
              <w:left w:val="single" w:color="auto" w:sz="4" w:space="0"/>
              <w:right w:val="outset" w:color="auto" w:sz="6" w:space="0"/>
            </w:tcBorders>
            <w:noWrap w:val="0"/>
            <w:vAlign w:val="center"/>
          </w:tcPr>
          <w:p w14:paraId="2D2E5319">
            <w:pPr>
              <w:rPr>
                <w:rFonts w:hint="eastAsia" w:ascii="宋体" w:hAnsi="宋体" w:eastAsia="宋体" w:cs="宋体"/>
                <w:color w:val="auto"/>
                <w:sz w:val="24"/>
                <w:szCs w:val="24"/>
                <w:highlight w:val="none"/>
                <w:lang w:val="en-US" w:eastAsia="zh-CN"/>
              </w:rPr>
            </w:pPr>
          </w:p>
        </w:tc>
      </w:tr>
      <w:tr w14:paraId="02C041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55" w:hRule="atLeast"/>
        </w:trPr>
        <w:tc>
          <w:tcPr>
            <w:tcW w:w="433" w:type="pct"/>
            <w:vMerge w:val="continue"/>
            <w:tcBorders>
              <w:left w:val="single" w:color="auto" w:sz="4" w:space="0"/>
              <w:right w:val="outset" w:color="auto" w:sz="6" w:space="0"/>
            </w:tcBorders>
            <w:noWrap w:val="0"/>
            <w:vAlign w:val="center"/>
          </w:tcPr>
          <w:p w14:paraId="5B488778">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4F588FA4">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right w:val="single" w:color="auto" w:sz="4" w:space="0"/>
            </w:tcBorders>
            <w:noWrap w:val="0"/>
            <w:vAlign w:val="center"/>
          </w:tcPr>
          <w:p w14:paraId="2A71B3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配送方案</w:t>
            </w:r>
          </w:p>
          <w:p w14:paraId="16CB7C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（5分）</w:t>
            </w:r>
          </w:p>
          <w:p w14:paraId="68C145BA">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p>
        </w:tc>
        <w:tc>
          <w:tcPr>
            <w:tcW w:w="3371" w:type="pct"/>
            <w:tcBorders>
              <w:top w:val="single" w:color="auto" w:sz="4" w:space="0"/>
              <w:left w:val="single" w:color="auto" w:sz="4" w:space="0"/>
              <w:right w:val="single" w:color="auto" w:sz="4" w:space="0"/>
            </w:tcBorders>
            <w:noWrap w:val="0"/>
            <w:vAlign w:val="center"/>
          </w:tcPr>
          <w:p w14:paraId="2A8C9013">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对投标人所提供配送方案，根据</w:t>
            </w:r>
            <w:r>
              <w:rPr>
                <w:rFonts w:hint="eastAsia" w:ascii="宋体" w:hAnsi="宋体" w:cs="宋体"/>
                <w:i w:val="0"/>
                <w:iCs w:val="0"/>
                <w:color w:val="auto"/>
                <w:kern w:val="0"/>
                <w:sz w:val="24"/>
                <w:szCs w:val="24"/>
                <w:highlight w:val="none"/>
                <w:u w:val="none"/>
                <w:lang w:val="en-US" w:eastAsia="zh-CN" w:bidi="ar"/>
              </w:rPr>
              <w:t>：</w:t>
            </w:r>
          </w:p>
          <w:p w14:paraId="0F2D3AC9">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详尽、合理的安装组织方案</w:t>
            </w:r>
          </w:p>
          <w:p w14:paraId="3624AF49">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详尽、合理的运送组织方案</w:t>
            </w:r>
          </w:p>
          <w:p w14:paraId="7CD8CE5A">
            <w:pPr>
              <w:keepNext w:val="0"/>
              <w:keepLines w:val="0"/>
              <w:widowControl/>
              <w:numPr>
                <w:ilvl w:val="0"/>
                <w:numId w:val="10"/>
              </w:numPr>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有确保产品安装质量的技术措施</w:t>
            </w:r>
          </w:p>
          <w:p w14:paraId="5A274A27">
            <w:pPr>
              <w:keepNext w:val="0"/>
              <w:keepLines w:val="0"/>
              <w:widowControl/>
              <w:numPr>
                <w:ilvl w:val="0"/>
                <w:numId w:val="10"/>
              </w:numPr>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投标人的人员设备力量</w:t>
            </w:r>
          </w:p>
          <w:p w14:paraId="48A42693">
            <w:pPr>
              <w:keepNext w:val="0"/>
              <w:keepLines w:val="0"/>
              <w:widowControl/>
              <w:numPr>
                <w:ilvl w:val="0"/>
                <w:numId w:val="10"/>
              </w:numPr>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备品备件情况。</w:t>
            </w:r>
          </w:p>
          <w:p w14:paraId="164ED835">
            <w:pPr>
              <w:keepNext w:val="0"/>
              <w:keepLines w:val="0"/>
              <w:widowControl/>
              <w:numPr>
                <w:ilvl w:val="0"/>
                <w:numId w:val="0"/>
              </w:numPr>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每有一项缺项扣2分，每有缺陷的扣</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分，不提供不得分，满分</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tc>
        <w:tc>
          <w:tcPr>
            <w:tcW w:w="310" w:type="pct"/>
            <w:vMerge w:val="continue"/>
            <w:tcBorders>
              <w:left w:val="single" w:color="auto" w:sz="4" w:space="0"/>
              <w:right w:val="outset" w:color="auto" w:sz="6" w:space="0"/>
            </w:tcBorders>
            <w:noWrap w:val="0"/>
            <w:vAlign w:val="center"/>
          </w:tcPr>
          <w:p w14:paraId="2D6C8749">
            <w:pPr>
              <w:jc w:val="left"/>
              <w:rPr>
                <w:rFonts w:hint="eastAsia" w:ascii="宋体" w:hAnsi="宋体" w:eastAsia="宋体" w:cs="宋体"/>
                <w:color w:val="auto"/>
                <w:sz w:val="24"/>
                <w:szCs w:val="24"/>
                <w:highlight w:val="none"/>
              </w:rPr>
            </w:pPr>
          </w:p>
        </w:tc>
      </w:tr>
      <w:tr w14:paraId="25BF4E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63" w:hRule="atLeast"/>
        </w:trPr>
        <w:tc>
          <w:tcPr>
            <w:tcW w:w="433" w:type="pct"/>
            <w:vMerge w:val="continue"/>
            <w:tcBorders>
              <w:left w:val="single" w:color="auto" w:sz="4" w:space="0"/>
              <w:right w:val="outset" w:color="auto" w:sz="6" w:space="0"/>
            </w:tcBorders>
            <w:noWrap w:val="0"/>
            <w:vAlign w:val="center"/>
          </w:tcPr>
          <w:p w14:paraId="1FCB5740">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465FED68">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center"/>
          </w:tcPr>
          <w:p w14:paraId="6555216D">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应急处理方案</w:t>
            </w:r>
            <w:r>
              <w:rPr>
                <w:rFonts w:hint="eastAsia" w:ascii="宋体" w:hAnsi="宋体" w:cs="宋体"/>
                <w:i w:val="0"/>
                <w:iCs w:val="0"/>
                <w:color w:val="auto"/>
                <w:kern w:val="0"/>
                <w:sz w:val="24"/>
                <w:szCs w:val="24"/>
                <w:highlight w:val="none"/>
                <w:u w:val="none"/>
                <w:lang w:val="en-US" w:eastAsia="zh-CN" w:bidi="ar"/>
              </w:rPr>
              <w:t>（5分）</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0AB9BAEA">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对投标人所提供应急处理方案，根据</w:t>
            </w:r>
            <w:r>
              <w:rPr>
                <w:rFonts w:hint="eastAsia" w:ascii="宋体" w:hAnsi="宋体" w:cs="宋体"/>
                <w:i w:val="0"/>
                <w:iCs w:val="0"/>
                <w:color w:val="auto"/>
                <w:kern w:val="0"/>
                <w:sz w:val="24"/>
                <w:szCs w:val="24"/>
                <w:highlight w:val="none"/>
                <w:u w:val="none"/>
                <w:lang w:val="en-US" w:eastAsia="zh-CN" w:bidi="ar"/>
              </w:rPr>
              <w:t>：</w:t>
            </w:r>
          </w:p>
          <w:p w14:paraId="29841C80">
            <w:pPr>
              <w:keepNext w:val="0"/>
              <w:keepLines w:val="0"/>
              <w:widowControl/>
              <w:numPr>
                <w:ilvl w:val="0"/>
                <w:numId w:val="11"/>
              </w:numPr>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应急处理方案</w:t>
            </w:r>
          </w:p>
          <w:p w14:paraId="5DA4AFA1">
            <w:pPr>
              <w:keepNext w:val="0"/>
              <w:keepLines w:val="0"/>
              <w:widowControl/>
              <w:numPr>
                <w:ilvl w:val="0"/>
                <w:numId w:val="11"/>
              </w:numPr>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应急处理方案</w:t>
            </w:r>
            <w:r>
              <w:rPr>
                <w:rFonts w:hint="eastAsia" w:ascii="宋体" w:hAnsi="宋体" w:cs="宋体"/>
                <w:i w:val="0"/>
                <w:iCs w:val="0"/>
                <w:color w:val="auto"/>
                <w:kern w:val="0"/>
                <w:sz w:val="24"/>
                <w:szCs w:val="24"/>
                <w:highlight w:val="none"/>
                <w:u w:val="none"/>
                <w:lang w:val="en-US" w:eastAsia="zh-CN" w:bidi="ar"/>
              </w:rPr>
              <w:t>完整性</w:t>
            </w:r>
          </w:p>
          <w:p w14:paraId="04E3D19F">
            <w:pPr>
              <w:keepNext w:val="0"/>
              <w:keepLines w:val="0"/>
              <w:widowControl/>
              <w:numPr>
                <w:ilvl w:val="0"/>
                <w:numId w:val="11"/>
              </w:numPr>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应急处理方案</w:t>
            </w:r>
            <w:r>
              <w:rPr>
                <w:rFonts w:hint="eastAsia" w:ascii="宋体" w:hAnsi="宋体" w:cs="宋体"/>
                <w:i w:val="0"/>
                <w:iCs w:val="0"/>
                <w:color w:val="auto"/>
                <w:kern w:val="0"/>
                <w:sz w:val="24"/>
                <w:szCs w:val="24"/>
                <w:highlight w:val="none"/>
                <w:u w:val="none"/>
                <w:lang w:val="en-US" w:eastAsia="zh-CN" w:bidi="ar"/>
              </w:rPr>
              <w:t>针对性</w:t>
            </w:r>
          </w:p>
          <w:p w14:paraId="2DF60D1B">
            <w:pPr>
              <w:keepNext w:val="0"/>
              <w:keepLines w:val="0"/>
              <w:widowControl/>
              <w:numPr>
                <w:ilvl w:val="0"/>
                <w:numId w:val="11"/>
              </w:numPr>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应急处理方案</w:t>
            </w:r>
            <w:r>
              <w:rPr>
                <w:rFonts w:hint="eastAsia" w:ascii="宋体" w:hAnsi="宋体" w:cs="宋体"/>
                <w:i w:val="0"/>
                <w:iCs w:val="0"/>
                <w:color w:val="auto"/>
                <w:kern w:val="0"/>
                <w:sz w:val="24"/>
                <w:szCs w:val="24"/>
                <w:highlight w:val="none"/>
                <w:u w:val="none"/>
                <w:lang w:val="en-US" w:eastAsia="zh-CN" w:bidi="ar"/>
              </w:rPr>
              <w:t>可操作性</w:t>
            </w:r>
            <w:r>
              <w:rPr>
                <w:rFonts w:hint="eastAsia" w:ascii="宋体" w:hAnsi="宋体" w:eastAsia="宋体" w:cs="宋体"/>
                <w:i w:val="0"/>
                <w:iCs w:val="0"/>
                <w:color w:val="auto"/>
                <w:kern w:val="0"/>
                <w:sz w:val="24"/>
                <w:szCs w:val="24"/>
                <w:highlight w:val="none"/>
                <w:u w:val="none"/>
                <w:lang w:val="en-US" w:eastAsia="zh-CN" w:bidi="ar"/>
              </w:rPr>
              <w:t>。</w:t>
            </w:r>
          </w:p>
          <w:p w14:paraId="0B43F7B3">
            <w:pPr>
              <w:keepNext w:val="0"/>
              <w:keepLines w:val="0"/>
              <w:widowControl/>
              <w:numPr>
                <w:ilvl w:val="0"/>
                <w:numId w:val="0"/>
              </w:numPr>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每有一项缺项扣2分，每有缺陷的扣</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分，不提供不得分，满分</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tc>
        <w:tc>
          <w:tcPr>
            <w:tcW w:w="310" w:type="pct"/>
            <w:vMerge w:val="continue"/>
            <w:tcBorders>
              <w:left w:val="single" w:color="auto" w:sz="4" w:space="0"/>
              <w:right w:val="outset" w:color="auto" w:sz="6" w:space="0"/>
            </w:tcBorders>
            <w:noWrap w:val="0"/>
            <w:vAlign w:val="center"/>
          </w:tcPr>
          <w:p w14:paraId="51F8250C">
            <w:pPr>
              <w:jc w:val="left"/>
              <w:rPr>
                <w:rFonts w:hint="eastAsia" w:ascii="宋体" w:hAnsi="宋体" w:eastAsia="宋体" w:cs="宋体"/>
                <w:color w:val="auto"/>
                <w:sz w:val="24"/>
                <w:szCs w:val="24"/>
                <w:highlight w:val="none"/>
              </w:rPr>
            </w:pPr>
          </w:p>
        </w:tc>
      </w:tr>
      <w:tr w14:paraId="2510D7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7" w:hRule="atLeast"/>
        </w:trPr>
        <w:tc>
          <w:tcPr>
            <w:tcW w:w="433" w:type="pct"/>
            <w:vMerge w:val="restart"/>
            <w:tcBorders>
              <w:top w:val="single" w:color="auto" w:sz="4" w:space="0"/>
              <w:left w:val="outset" w:color="auto" w:sz="6" w:space="0"/>
              <w:bottom w:val="outset" w:color="auto" w:sz="6" w:space="0"/>
              <w:right w:val="outset" w:color="auto" w:sz="6" w:space="0"/>
            </w:tcBorders>
            <w:noWrap w:val="0"/>
            <w:vAlign w:val="center"/>
          </w:tcPr>
          <w:p w14:paraId="681426C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w:t>
            </w:r>
          </w:p>
        </w:tc>
        <w:tc>
          <w:tcPr>
            <w:tcW w:w="4255" w:type="pct"/>
            <w:gridSpan w:val="3"/>
            <w:tcBorders>
              <w:top w:val="single" w:color="auto" w:sz="4" w:space="0"/>
              <w:left w:val="outset" w:color="auto" w:sz="6" w:space="0"/>
              <w:bottom w:val="outset" w:color="auto" w:sz="6" w:space="0"/>
              <w:right w:val="outset" w:color="auto" w:sz="6" w:space="0"/>
            </w:tcBorders>
            <w:noWrap w:val="0"/>
            <w:vAlign w:val="center"/>
          </w:tcPr>
          <w:p w14:paraId="51A888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0" w:type="pct"/>
            <w:tcBorders>
              <w:top w:val="single" w:color="auto" w:sz="4" w:space="0"/>
              <w:left w:val="outset" w:color="auto" w:sz="6" w:space="0"/>
              <w:bottom w:val="outset" w:color="auto" w:sz="6" w:space="0"/>
              <w:right w:val="outset" w:color="auto" w:sz="6" w:space="0"/>
            </w:tcBorders>
            <w:noWrap w:val="0"/>
            <w:vAlign w:val="center"/>
          </w:tcPr>
          <w:p w14:paraId="5C9F5D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r>
      <w:tr w14:paraId="72C98E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6" w:hRule="atLeast"/>
        </w:trPr>
        <w:tc>
          <w:tcPr>
            <w:tcW w:w="433" w:type="pct"/>
            <w:vMerge w:val="continue"/>
            <w:tcBorders>
              <w:top w:val="outset" w:color="auto" w:sz="6" w:space="0"/>
              <w:left w:val="outset" w:color="auto" w:sz="6" w:space="0"/>
              <w:bottom w:val="outset" w:color="auto" w:sz="6" w:space="0"/>
              <w:right w:val="outset" w:color="auto" w:sz="6" w:space="0"/>
            </w:tcBorders>
            <w:noWrap w:val="0"/>
            <w:vAlign w:val="center"/>
          </w:tcPr>
          <w:p w14:paraId="6B0D3C42">
            <w:pPr>
              <w:jc w:val="center"/>
              <w:rPr>
                <w:rFonts w:hint="eastAsia" w:ascii="宋体" w:hAnsi="宋体" w:eastAsia="宋体" w:cs="宋体"/>
                <w:color w:val="auto"/>
                <w:sz w:val="24"/>
                <w:szCs w:val="24"/>
                <w:highlight w:val="none"/>
              </w:rPr>
            </w:pPr>
          </w:p>
        </w:tc>
        <w:tc>
          <w:tcPr>
            <w:tcW w:w="4566" w:type="pct"/>
            <w:gridSpan w:val="4"/>
            <w:tcBorders>
              <w:top w:val="outset" w:color="auto" w:sz="6" w:space="0"/>
              <w:left w:val="outset" w:color="auto" w:sz="6" w:space="0"/>
              <w:bottom w:val="outset" w:color="auto" w:sz="6" w:space="0"/>
              <w:right w:val="outset" w:color="auto" w:sz="6" w:space="0"/>
            </w:tcBorders>
            <w:noWrap w:val="0"/>
            <w:vAlign w:val="center"/>
          </w:tcPr>
          <w:p w14:paraId="4F5C5E3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注：评分分值计算保留小数点后两位，小数点后第三位“四舍五入”</w:t>
            </w:r>
          </w:p>
        </w:tc>
      </w:tr>
    </w:tbl>
    <w:p w14:paraId="29DA307E">
      <w:pPr>
        <w:pStyle w:val="29"/>
        <w:rPr>
          <w:rFonts w:hint="eastAsia" w:ascii="宋体" w:hAnsi="宋体" w:eastAsia="宋体" w:cs="宋体"/>
          <w:color w:val="auto"/>
          <w:sz w:val="28"/>
          <w:szCs w:val="28"/>
          <w:highlight w:val="none"/>
        </w:rPr>
      </w:pPr>
    </w:p>
    <w:p w14:paraId="2BFE704B">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23.1 </w:t>
      </w:r>
      <w:r>
        <w:rPr>
          <w:rFonts w:hint="eastAsia" w:ascii="宋体" w:hAnsi="宋体" w:eastAsia="宋体" w:cs="宋体"/>
          <w:b/>
          <w:bCs/>
          <w:color w:val="auto"/>
          <w:sz w:val="24"/>
          <w:szCs w:val="24"/>
          <w:highlight w:val="none"/>
        </w:rPr>
        <w:t>对于商务部分（投标报价）的评分，按以下方法进行：</w:t>
      </w:r>
    </w:p>
    <w:p w14:paraId="4FE6F542">
      <w:pPr>
        <w:keepNext w:val="0"/>
        <w:keepLines w:val="0"/>
        <w:widowControl/>
        <w:suppressLineNumbers w:val="0"/>
        <w:shd w:val="clear"/>
        <w:ind w:firstLine="482" w:firstLineChars="20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投标报价得分=(评标基准价/</w:t>
      </w:r>
      <w:r>
        <w:rPr>
          <w:rFonts w:hint="eastAsia" w:ascii="宋体" w:hAnsi="宋体" w:cs="宋体"/>
          <w:b/>
          <w:bCs/>
          <w:i w:val="0"/>
          <w:iCs w:val="0"/>
          <w:color w:val="auto"/>
          <w:kern w:val="0"/>
          <w:sz w:val="24"/>
          <w:szCs w:val="24"/>
          <w:highlight w:val="none"/>
          <w:u w:val="none"/>
          <w:lang w:val="en-US" w:eastAsia="zh-CN" w:bidi="ar"/>
        </w:rPr>
        <w:t>最终</w:t>
      </w:r>
      <w:r>
        <w:rPr>
          <w:rFonts w:hint="eastAsia" w:ascii="宋体" w:hAnsi="宋体" w:eastAsia="宋体" w:cs="宋体"/>
          <w:b/>
          <w:bCs/>
          <w:i w:val="0"/>
          <w:iCs w:val="0"/>
          <w:color w:val="auto"/>
          <w:kern w:val="0"/>
          <w:sz w:val="24"/>
          <w:szCs w:val="24"/>
          <w:highlight w:val="none"/>
          <w:u w:val="none"/>
          <w:lang w:val="en-US" w:eastAsia="zh-CN" w:bidi="ar"/>
        </w:rPr>
        <w:t>投标报价)×30%×100</w:t>
      </w:r>
    </w:p>
    <w:p w14:paraId="01D12088">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p w14:paraId="2F2E356F">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1.投标价格评分采用低价优先法计算；</w:t>
      </w:r>
    </w:p>
    <w:p w14:paraId="72D5A1CD">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2.评标基准价：满足</w:t>
      </w:r>
      <w:r>
        <w:rPr>
          <w:rFonts w:hint="eastAsia" w:ascii="宋体" w:hAnsi="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lang w:val="en-US" w:eastAsia="zh-CN"/>
        </w:rPr>
        <w:t>要求</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依据最低报价为评标基准价；</w:t>
      </w:r>
    </w:p>
    <w:p w14:paraId="713C08CF">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备注：计算得分小于0时，按0分计。商务得分的计算将保留小数点后的两位数字。</w:t>
      </w:r>
    </w:p>
    <w:p w14:paraId="0ABF60C9">
      <w:pPr>
        <w:spacing w:line="460" w:lineRule="exact"/>
        <w:ind w:firstLine="559"/>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23.2 </w:t>
      </w:r>
      <w:r>
        <w:rPr>
          <w:rFonts w:hint="eastAsia" w:ascii="宋体" w:hAnsi="宋体" w:eastAsia="宋体" w:cs="宋体"/>
          <w:b w:val="0"/>
          <w:bCs w:val="0"/>
          <w:color w:val="auto"/>
          <w:sz w:val="24"/>
          <w:szCs w:val="24"/>
          <w:highlight w:val="none"/>
        </w:rPr>
        <w:t>在价格评审中，若</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发现投标人以明显低于市场或成本的价格投标，而投标人又未在</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中提供有力证据证明其报价合理的，</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可以认定该投标以低于成本的价格投标。被认定为低于成本价格的</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将按废标处理。</w:t>
      </w:r>
    </w:p>
    <w:p w14:paraId="7737D3EF">
      <w:pPr>
        <w:spacing w:line="460" w:lineRule="exact"/>
        <w:ind w:firstLine="559"/>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24 </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的澄清</w:t>
      </w:r>
    </w:p>
    <w:p w14:paraId="701BE6ED">
      <w:pPr>
        <w:spacing w:line="460" w:lineRule="exact"/>
        <w:ind w:firstLine="559"/>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24.1</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可以要求投标人就</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中含混不清和含义不明确之处作出书面澄清或说明，书面澄清或说明应由投标人</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或授权代表的签字（或签章）或盖章。</w:t>
      </w:r>
    </w:p>
    <w:p w14:paraId="515C6AD4">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24.2</w:t>
      </w:r>
      <w:r>
        <w:rPr>
          <w:rFonts w:hint="eastAsia" w:ascii="宋体" w:hAnsi="宋体" w:eastAsia="宋体" w:cs="宋体"/>
          <w:color w:val="auto"/>
          <w:sz w:val="24"/>
          <w:szCs w:val="24"/>
          <w:highlight w:val="none"/>
        </w:rPr>
        <w:t>投标人澄清或说明的内容不得超出</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的范围和改变</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的实质性内容。投标人拒绝澄清或说明、澄清或说明的内容超出了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的范围和改变了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的实质性内容。投标书有可能会被拒绝。</w:t>
      </w:r>
    </w:p>
    <w:p w14:paraId="2C6DD774">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投标报价的算术性复核和调整修正</w:t>
      </w:r>
    </w:p>
    <w:p w14:paraId="77289A06">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25.1</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在对实质上响应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要求的投标报价进行评估时，应当按下述原则进行修正：</w:t>
      </w:r>
    </w:p>
    <w:p w14:paraId="2130ED92">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25.1.1</w:t>
      </w:r>
      <w:r>
        <w:rPr>
          <w:rFonts w:hint="eastAsia" w:ascii="宋体" w:hAnsi="宋体" w:eastAsia="宋体" w:cs="宋体"/>
          <w:color w:val="auto"/>
          <w:sz w:val="24"/>
          <w:szCs w:val="24"/>
          <w:highlight w:val="none"/>
        </w:rPr>
        <w:t>投标总报价如果小写数额与大写数额不一致时，应以大写数额为准。大写金额不能确认时，报价无效。</w:t>
      </w:r>
    </w:p>
    <w:p w14:paraId="06F72B45">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1.2报价单价金额与项目量的乘积与合价（金额）不一致时，应同时修改单价和合价并修正总报价。</w:t>
      </w:r>
    </w:p>
    <w:p w14:paraId="0E390F07">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1.3当单价与项目量的乘积与合价（金额）虽然一致，但单价有明显的小数点错位（有明显错误而投标单位不能提供正当的理由时），应同时修改单价和合价并调整修正总报价。</w:t>
      </w:r>
    </w:p>
    <w:p w14:paraId="745C0C11">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1.4当各细目的合价累计不等于合计时，调整合计和修正总报价。上述各项调整和修正值均四舍五入保留两位小数。</w:t>
      </w:r>
    </w:p>
    <w:p w14:paraId="67BD10C6">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1.5当投标人的总报价或在投标函中承诺的报价与投标人单价报价表中的单价或合价合计结果不一致时，如果投标人在投标报价单中明确了修正后的单价，且单价合计与投标总价是一致的，则以投标人修正后的单价为准；如果投标书中未予明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将确定该投标总价与报价表中的单价或合价的合计结果的下浮（或上浮）比率，并按确定的下浮（或上浮）比率对所有单价（或合价）按此比率下浮（或上浮），投标人应予以确认经</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修正后的单价，如果投标人不接受经</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修正后的单价者投标将被拒绝，且不影响评标工作。</w:t>
      </w:r>
    </w:p>
    <w:p w14:paraId="1EAA89E9">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.2按上述规定调整后的报价投标人必须确认，如果投标人不接受修正后的投标报价则其投标将被拒绝。且并不影响评标工作。</w:t>
      </w:r>
    </w:p>
    <w:p w14:paraId="53F0EF68">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.3以上述方法修正后的报价将作为评分中评标价的计算依据。上述修正原则仍然适用于在发出中标通知书后到合同签订时对项目量进行核查所发现的错误。</w:t>
      </w:r>
    </w:p>
    <w:p w14:paraId="25C7FF50">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在评标过程中，凡投标被依法否定或被</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界定为废标的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后，有效投标人少于三个的，招标人将依法重新招标。</w:t>
      </w:r>
    </w:p>
    <w:p w14:paraId="1B513A3A">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参与评标的有关人员必须严格遵守招标投标的有关保密规定，不得泄露与评标有关的情况，不得索贿受贿，不得参加影响评标公正性的任何活动。如有违反将按国家有关法律及有关规定严肃处理。</w:t>
      </w:r>
    </w:p>
    <w:p w14:paraId="2A16E82E">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投标人不得采取任何方式干扰评标工作，一经发现，该投标人的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作废标处理。</w:t>
      </w:r>
    </w:p>
    <w:p w14:paraId="2AA28EE7">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确定中标单位：</w:t>
      </w:r>
    </w:p>
    <w:p w14:paraId="2F5A175B">
      <w:pPr>
        <w:spacing w:line="360" w:lineRule="auto"/>
        <w:ind w:left="899" w:leftChars="228" w:hanging="420" w:hangingChars="175"/>
        <w:rPr>
          <w:rFonts w:hint="eastAsia" w:ascii="宋体" w:hAnsi="宋体"/>
          <w:color w:val="auto"/>
          <w:sz w:val="24"/>
          <w:highlight w:val="none"/>
        </w:rPr>
      </w:pPr>
      <w:r>
        <w:rPr>
          <w:rFonts w:hint="eastAsia" w:ascii="宋体" w:hAnsi="宋体"/>
          <w:color w:val="auto"/>
          <w:sz w:val="24"/>
          <w:highlight w:val="none"/>
          <w:lang w:val="en-US" w:eastAsia="zh-CN"/>
        </w:rPr>
        <w:t>29.1</w:t>
      </w:r>
      <w:r>
        <w:rPr>
          <w:rFonts w:hint="eastAsia" w:ascii="宋体" w:hAnsi="宋体"/>
          <w:color w:val="auto"/>
          <w:sz w:val="24"/>
          <w:highlight w:val="none"/>
        </w:rPr>
        <w:t>除</w:t>
      </w:r>
      <w:r>
        <w:rPr>
          <w:rFonts w:hint="eastAsia" w:ascii="宋体" w:hAnsi="宋体"/>
          <w:color w:val="auto"/>
          <w:sz w:val="24"/>
          <w:highlight w:val="none"/>
          <w:lang w:eastAsia="zh-CN"/>
        </w:rPr>
        <w:t>评标委员会</w:t>
      </w:r>
      <w:r>
        <w:rPr>
          <w:rFonts w:hint="eastAsia" w:ascii="宋体" w:hAnsi="宋体"/>
          <w:color w:val="auto"/>
          <w:sz w:val="24"/>
          <w:highlight w:val="none"/>
        </w:rPr>
        <w:t>受采购人委托直接确定中标供应商的情形外，对实质上响应</w:t>
      </w:r>
      <w:r>
        <w:rPr>
          <w:rFonts w:hint="eastAsia" w:ascii="宋体" w:hAnsi="宋体"/>
          <w:color w:val="auto"/>
          <w:sz w:val="24"/>
          <w:highlight w:val="none"/>
          <w:lang w:eastAsia="zh-CN"/>
        </w:rPr>
        <w:t>招标文件</w:t>
      </w:r>
      <w:r>
        <w:rPr>
          <w:rFonts w:hint="eastAsia" w:ascii="宋体" w:hAnsi="宋体"/>
          <w:color w:val="auto"/>
          <w:sz w:val="24"/>
          <w:highlight w:val="none"/>
        </w:rPr>
        <w:t>的投标人按下列方法</w:t>
      </w:r>
      <w:r>
        <w:rPr>
          <w:rFonts w:ascii="宋体" w:hAnsi="宋体"/>
          <w:color w:val="auto"/>
          <w:sz w:val="24"/>
          <w:highlight w:val="none"/>
        </w:rPr>
        <w:t>进行排序</w:t>
      </w:r>
      <w:r>
        <w:rPr>
          <w:rFonts w:hint="eastAsia" w:ascii="宋体" w:hAnsi="宋体"/>
          <w:color w:val="auto"/>
          <w:sz w:val="24"/>
          <w:highlight w:val="none"/>
        </w:rPr>
        <w:t>，确定中标候选人：</w:t>
      </w:r>
    </w:p>
    <w:p w14:paraId="3BF963E8">
      <w:pPr>
        <w:spacing w:line="360" w:lineRule="auto"/>
        <w:ind w:left="901"/>
        <w:rPr>
          <w:rFonts w:hint="eastAsia" w:ascii="宋体" w:hAnsi="宋体"/>
          <w:color w:val="auto"/>
          <w:sz w:val="24"/>
          <w:highlight w:val="none"/>
        </w:rPr>
      </w:pPr>
      <w:r>
        <w:rPr>
          <w:rFonts w:hint="eastAsia" w:ascii="宋体" w:hAnsi="宋体"/>
          <w:color w:val="auto"/>
          <w:sz w:val="24"/>
          <w:highlight w:val="none"/>
        </w:rPr>
        <w:t>（1）采用最低评标价法的，除了算术</w:t>
      </w:r>
      <w:r>
        <w:rPr>
          <w:rFonts w:ascii="宋体" w:hAnsi="宋体"/>
          <w:color w:val="auto"/>
          <w:sz w:val="24"/>
          <w:highlight w:val="none"/>
        </w:rPr>
        <w:t>修正和落实政府采购</w:t>
      </w:r>
      <w:r>
        <w:rPr>
          <w:rFonts w:hint="eastAsia" w:ascii="宋体" w:hAnsi="宋体"/>
          <w:color w:val="auto"/>
          <w:sz w:val="24"/>
          <w:highlight w:val="none"/>
        </w:rPr>
        <w:t>政策</w:t>
      </w:r>
      <w:r>
        <w:rPr>
          <w:rFonts w:ascii="宋体" w:hAnsi="宋体"/>
          <w:color w:val="auto"/>
          <w:sz w:val="24"/>
          <w:highlight w:val="none"/>
        </w:rPr>
        <w:t>需</w:t>
      </w:r>
      <w:r>
        <w:rPr>
          <w:rFonts w:hint="eastAsia" w:ascii="宋体" w:hAnsi="宋体"/>
          <w:color w:val="auto"/>
          <w:sz w:val="24"/>
          <w:highlight w:val="none"/>
        </w:rPr>
        <w:t>进行的</w:t>
      </w:r>
      <w:r>
        <w:rPr>
          <w:rFonts w:ascii="宋体" w:hAnsi="宋体"/>
          <w:color w:val="auto"/>
          <w:sz w:val="24"/>
          <w:highlight w:val="none"/>
        </w:rPr>
        <w:t>价格扣除外，不</w:t>
      </w:r>
      <w:r>
        <w:rPr>
          <w:rFonts w:hint="eastAsia" w:ascii="宋体" w:hAnsi="宋体"/>
          <w:color w:val="auto"/>
          <w:sz w:val="24"/>
          <w:highlight w:val="none"/>
        </w:rPr>
        <w:t>对</w:t>
      </w:r>
      <w:r>
        <w:rPr>
          <w:rFonts w:ascii="宋体" w:hAnsi="宋体"/>
          <w:color w:val="auto"/>
          <w:sz w:val="24"/>
          <w:highlight w:val="none"/>
        </w:rPr>
        <w:t>投标人的投标价格进行任何调整。</w:t>
      </w:r>
      <w:r>
        <w:rPr>
          <w:rFonts w:hint="eastAsia" w:ascii="宋体" w:hAnsi="宋体"/>
          <w:color w:val="auto"/>
          <w:sz w:val="24"/>
          <w:highlight w:val="none"/>
        </w:rPr>
        <w:t>评标结果</w:t>
      </w:r>
      <w:r>
        <w:rPr>
          <w:rFonts w:ascii="宋体" w:hAnsi="宋体"/>
          <w:color w:val="auto"/>
          <w:sz w:val="24"/>
          <w:highlight w:val="none"/>
        </w:rPr>
        <w:t>按</w:t>
      </w:r>
      <w:r>
        <w:rPr>
          <w:rFonts w:hint="eastAsia" w:ascii="宋体" w:hAnsi="宋体"/>
          <w:color w:val="auto"/>
          <w:sz w:val="24"/>
          <w:highlight w:val="none"/>
        </w:rPr>
        <w:t>修正</w:t>
      </w:r>
      <w:r>
        <w:rPr>
          <w:rFonts w:ascii="宋体" w:hAnsi="宋体"/>
          <w:color w:val="auto"/>
          <w:sz w:val="24"/>
          <w:highlight w:val="none"/>
        </w:rPr>
        <w:t>和扣除后的投标报价</w:t>
      </w:r>
      <w:r>
        <w:rPr>
          <w:rFonts w:hint="eastAsia" w:ascii="宋体" w:hAnsi="宋体"/>
          <w:color w:val="auto"/>
          <w:sz w:val="24"/>
          <w:highlight w:val="none"/>
        </w:rPr>
        <w:t>由低到高顺序排列。报价相同的处理</w:t>
      </w:r>
      <w:r>
        <w:rPr>
          <w:rFonts w:ascii="宋体" w:hAnsi="宋体"/>
          <w:color w:val="auto"/>
          <w:sz w:val="24"/>
          <w:highlight w:val="none"/>
        </w:rPr>
        <w:t>方式</w:t>
      </w:r>
      <w:r>
        <w:rPr>
          <w:rFonts w:hint="eastAsia" w:ascii="宋体" w:hAnsi="宋体"/>
          <w:color w:val="auto"/>
          <w:sz w:val="24"/>
          <w:highlight w:val="none"/>
        </w:rPr>
        <w:t>详见</w:t>
      </w:r>
      <w:r>
        <w:rPr>
          <w:rFonts w:hint="eastAsia" w:ascii="宋体" w:hAnsi="宋体"/>
          <w:color w:val="auto"/>
          <w:sz w:val="24"/>
          <w:highlight w:val="none"/>
          <w:lang w:eastAsia="zh-CN"/>
        </w:rPr>
        <w:t>招标文件</w:t>
      </w:r>
      <w:r>
        <w:rPr>
          <w:rFonts w:hint="eastAsia" w:ascii="宋体" w:hAnsi="宋体"/>
          <w:color w:val="auto"/>
          <w:sz w:val="24"/>
          <w:highlight w:val="none"/>
        </w:rPr>
        <w:t>第</w:t>
      </w:r>
      <w:r>
        <w:rPr>
          <w:rFonts w:hint="eastAsia" w:ascii="宋体" w:hAnsi="宋体"/>
          <w:color w:val="auto"/>
          <w:sz w:val="24"/>
          <w:highlight w:val="none"/>
          <w:lang w:val="en-US" w:eastAsia="zh-CN"/>
        </w:rPr>
        <w:t>六</w:t>
      </w:r>
      <w:r>
        <w:rPr>
          <w:rFonts w:hint="eastAsia" w:ascii="宋体" w:hAnsi="宋体"/>
          <w:color w:val="auto"/>
          <w:sz w:val="24"/>
          <w:highlight w:val="none"/>
        </w:rPr>
        <w:t>章。</w:t>
      </w:r>
    </w:p>
    <w:p w14:paraId="717AA56D">
      <w:pPr>
        <w:spacing w:line="360" w:lineRule="auto"/>
        <w:ind w:left="901"/>
        <w:rPr>
          <w:rFonts w:hint="eastAsia"/>
          <w:color w:val="auto"/>
          <w:highlight w:val="none"/>
        </w:rPr>
      </w:pPr>
      <w:r>
        <w:rPr>
          <w:rFonts w:hint="eastAsia" w:ascii="宋体" w:hAnsi="宋体"/>
          <w:color w:val="auto"/>
          <w:sz w:val="24"/>
          <w:highlight w:val="none"/>
        </w:rPr>
        <w:t>（2）采用综合评分法的，评标</w:t>
      </w:r>
      <w:r>
        <w:rPr>
          <w:rFonts w:ascii="宋体" w:hAnsi="宋体"/>
          <w:color w:val="auto"/>
          <w:sz w:val="24"/>
          <w:highlight w:val="none"/>
        </w:rPr>
        <w:t>结果</w:t>
      </w:r>
      <w:r>
        <w:rPr>
          <w:rFonts w:hint="eastAsia" w:ascii="宋体" w:hAnsi="宋体"/>
          <w:color w:val="auto"/>
          <w:sz w:val="24"/>
          <w:highlight w:val="none"/>
        </w:rPr>
        <w:t>按评审后得分由高到低顺序排列。得分相同的，按修正</w:t>
      </w:r>
      <w:r>
        <w:rPr>
          <w:rFonts w:ascii="宋体" w:hAnsi="宋体"/>
          <w:color w:val="auto"/>
          <w:sz w:val="24"/>
          <w:highlight w:val="none"/>
        </w:rPr>
        <w:t>和扣除后的</w:t>
      </w:r>
      <w:r>
        <w:rPr>
          <w:rFonts w:hint="eastAsia" w:ascii="宋体" w:hAnsi="宋体"/>
          <w:color w:val="auto"/>
          <w:sz w:val="24"/>
          <w:highlight w:val="none"/>
        </w:rPr>
        <w:t>投标报价由低到高顺序排列。得分与投标报价均相同的处理</w:t>
      </w:r>
      <w:r>
        <w:rPr>
          <w:rFonts w:ascii="宋体" w:hAnsi="宋体"/>
          <w:color w:val="auto"/>
          <w:sz w:val="24"/>
          <w:highlight w:val="none"/>
        </w:rPr>
        <w:t>方式</w:t>
      </w:r>
      <w:r>
        <w:rPr>
          <w:rFonts w:hint="eastAsia" w:ascii="宋体" w:hAnsi="宋体"/>
          <w:color w:val="auto"/>
          <w:sz w:val="24"/>
          <w:highlight w:val="none"/>
        </w:rPr>
        <w:t>详见</w:t>
      </w:r>
      <w:r>
        <w:rPr>
          <w:rFonts w:hint="eastAsia" w:ascii="宋体" w:hAnsi="宋体"/>
          <w:color w:val="auto"/>
          <w:sz w:val="24"/>
          <w:highlight w:val="none"/>
          <w:lang w:eastAsia="zh-CN"/>
        </w:rPr>
        <w:t>招标文件</w:t>
      </w:r>
      <w:r>
        <w:rPr>
          <w:rFonts w:hint="eastAsia" w:ascii="宋体" w:hAnsi="宋体"/>
          <w:color w:val="auto"/>
          <w:sz w:val="24"/>
          <w:highlight w:val="none"/>
        </w:rPr>
        <w:t>第</w:t>
      </w:r>
      <w:r>
        <w:rPr>
          <w:rFonts w:hint="eastAsia" w:ascii="宋体" w:hAnsi="宋体"/>
          <w:color w:val="auto"/>
          <w:sz w:val="24"/>
          <w:highlight w:val="none"/>
          <w:lang w:val="en-US" w:eastAsia="zh-CN"/>
        </w:rPr>
        <w:t>六</w:t>
      </w:r>
      <w:r>
        <w:rPr>
          <w:rFonts w:hint="eastAsia" w:ascii="宋体" w:hAnsi="宋体"/>
          <w:color w:val="auto"/>
          <w:sz w:val="24"/>
          <w:highlight w:val="none"/>
        </w:rPr>
        <w:t>章。</w:t>
      </w:r>
    </w:p>
    <w:p w14:paraId="536004F2">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评标过程保密</w:t>
      </w:r>
    </w:p>
    <w:p w14:paraId="5CA5FC82">
      <w:pPr>
        <w:spacing w:line="42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30.1</w:t>
      </w:r>
      <w:r>
        <w:rPr>
          <w:rFonts w:hint="eastAsia" w:ascii="宋体" w:hAnsi="宋体" w:eastAsia="宋体" w:cs="宋体"/>
          <w:color w:val="auto"/>
          <w:sz w:val="24"/>
          <w:szCs w:val="24"/>
          <w:highlight w:val="none"/>
        </w:rPr>
        <w:t>开标之后，直到与中标人签署合同之前，凡是属于审查、评标的有关资料以及决定中标人的信息等，任何人均不得向投标人或其他无关的人员透露，否则按有关规定追究责</w:t>
      </w:r>
      <w:r>
        <w:rPr>
          <w:rFonts w:hint="eastAsia" w:ascii="宋体" w:hAnsi="宋体" w:eastAsia="宋体" w:cs="宋体"/>
          <w:color w:val="auto"/>
          <w:sz w:val="24"/>
          <w:szCs w:val="24"/>
          <w:highlight w:val="none"/>
          <w:lang w:eastAsia="zh-CN"/>
        </w:rPr>
        <w:t>任。</w:t>
      </w:r>
    </w:p>
    <w:p w14:paraId="76E59FB4">
      <w:pPr>
        <w:pStyle w:val="31"/>
        <w:rPr>
          <w:rFonts w:hint="eastAsia" w:ascii="宋体" w:hAnsi="宋体" w:eastAsia="宋体" w:cs="宋体"/>
          <w:color w:val="auto"/>
          <w:sz w:val="24"/>
          <w:szCs w:val="24"/>
          <w:highlight w:val="none"/>
          <w:lang w:eastAsia="zh-CN"/>
        </w:rPr>
      </w:pPr>
    </w:p>
    <w:p w14:paraId="3ACA8EE8">
      <w:pPr>
        <w:spacing w:line="440" w:lineRule="exact"/>
        <w:jc w:val="center"/>
        <w:outlineLvl w:val="1"/>
        <w:rPr>
          <w:rFonts w:ascii="宋体" w:hAnsi="宋体"/>
          <w:b/>
          <w:color w:val="auto"/>
          <w:sz w:val="32"/>
          <w:szCs w:val="32"/>
          <w:highlight w:val="none"/>
        </w:rPr>
      </w:pPr>
      <w:r>
        <w:rPr>
          <w:rFonts w:hint="eastAsia" w:ascii="宋体" w:hAnsi="宋体"/>
          <w:b/>
          <w:color w:val="auto"/>
          <w:sz w:val="32"/>
          <w:szCs w:val="32"/>
          <w:highlight w:val="none"/>
        </w:rPr>
        <w:t>第七章 定　标</w:t>
      </w:r>
    </w:p>
    <w:p w14:paraId="54A5A072">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31</w:t>
      </w:r>
      <w:r>
        <w:rPr>
          <w:rFonts w:ascii="宋体" w:hAnsi="宋体"/>
          <w:b/>
          <w:color w:val="auto"/>
          <w:sz w:val="24"/>
          <w:highlight w:val="none"/>
        </w:rPr>
        <w:t xml:space="preserve">. </w:t>
      </w:r>
      <w:r>
        <w:rPr>
          <w:rFonts w:hint="eastAsia" w:ascii="宋体" w:hAnsi="宋体"/>
          <w:b/>
          <w:color w:val="auto"/>
          <w:sz w:val="24"/>
          <w:highlight w:val="none"/>
        </w:rPr>
        <w:t>定标标准</w:t>
      </w:r>
    </w:p>
    <w:p w14:paraId="58BD3F10">
      <w:pPr>
        <w:spacing w:line="440" w:lineRule="exact"/>
        <w:ind w:firstLine="472" w:firstLineChars="200"/>
        <w:rPr>
          <w:rFonts w:ascii="宋体" w:hAnsi="宋体" w:eastAsia="宋体" w:cs="Times New Roman"/>
          <w:color w:val="auto"/>
          <w:spacing w:val="-2"/>
          <w:sz w:val="24"/>
          <w:szCs w:val="24"/>
          <w:highlight w:val="none"/>
        </w:rPr>
      </w:pPr>
      <w:r>
        <w:rPr>
          <w:rFonts w:hint="eastAsia" w:ascii="宋体" w:hAnsi="宋体"/>
          <w:color w:val="auto"/>
          <w:spacing w:val="-2"/>
          <w:sz w:val="24"/>
          <w:szCs w:val="24"/>
          <w:highlight w:val="none"/>
          <w:lang w:val="en-US" w:eastAsia="zh-CN"/>
        </w:rPr>
        <w:t>31</w:t>
      </w:r>
      <w:r>
        <w:rPr>
          <w:rFonts w:ascii="宋体" w:hAnsi="宋体"/>
          <w:color w:val="auto"/>
          <w:spacing w:val="-2"/>
          <w:sz w:val="24"/>
          <w:szCs w:val="24"/>
          <w:highlight w:val="none"/>
        </w:rPr>
        <w:t>.1</w:t>
      </w:r>
      <w:r>
        <w:rPr>
          <w:rFonts w:hint="eastAsia" w:ascii="宋体" w:hAnsi="宋体" w:cs="Times New Roman"/>
          <w:color w:val="auto"/>
          <w:spacing w:val="-2"/>
          <w:sz w:val="24"/>
          <w:szCs w:val="24"/>
          <w:highlight w:val="none"/>
          <w:lang w:eastAsia="zh-CN"/>
        </w:rPr>
        <w:t>评标委员会</w:t>
      </w:r>
      <w:r>
        <w:rPr>
          <w:rFonts w:ascii="宋体" w:hAnsi="宋体" w:eastAsia="宋体" w:cs="Times New Roman"/>
          <w:color w:val="auto"/>
          <w:spacing w:val="-2"/>
          <w:sz w:val="24"/>
          <w:szCs w:val="24"/>
          <w:highlight w:val="none"/>
        </w:rPr>
        <w:t>将从质量和服务均能满足采购文件实质性响应要求的供应商中，按照最后报价由低到高顺序推荐 3 名成交候选供应商，并编写评审报告。采购人从评审报告提出的成交候选供应商中，根据质量和服务均能满足</w:t>
      </w:r>
      <w:r>
        <w:rPr>
          <w:rFonts w:hint="eastAsia" w:ascii="宋体" w:hAnsi="宋体" w:cs="Times New Roman"/>
          <w:color w:val="auto"/>
          <w:spacing w:val="-2"/>
          <w:sz w:val="24"/>
          <w:szCs w:val="24"/>
          <w:highlight w:val="none"/>
          <w:lang w:val="en-US" w:eastAsia="zh-CN"/>
        </w:rPr>
        <w:t>招标文件</w:t>
      </w:r>
      <w:r>
        <w:rPr>
          <w:rFonts w:ascii="宋体" w:hAnsi="宋体" w:eastAsia="宋体" w:cs="Times New Roman"/>
          <w:color w:val="auto"/>
          <w:spacing w:val="-2"/>
          <w:sz w:val="24"/>
          <w:szCs w:val="24"/>
          <w:highlight w:val="none"/>
        </w:rPr>
        <w:t>实质性响应要求且最后报价最低的原则确定成交供应商。采购人确定成交供应商后，</w:t>
      </w:r>
      <w:r>
        <w:rPr>
          <w:rFonts w:hint="eastAsia" w:ascii="宋体" w:hAnsi="宋体" w:eastAsia="宋体" w:cs="Times New Roman"/>
          <w:color w:val="auto"/>
          <w:spacing w:val="-2"/>
          <w:sz w:val="24"/>
          <w:szCs w:val="24"/>
          <w:highlight w:val="none"/>
          <w:lang w:val="en-US" w:eastAsia="zh-CN"/>
        </w:rPr>
        <w:t>采购代理机构</w:t>
      </w:r>
      <w:r>
        <w:rPr>
          <w:rFonts w:ascii="宋体" w:hAnsi="宋体" w:eastAsia="宋体" w:cs="Times New Roman"/>
          <w:color w:val="auto"/>
          <w:spacing w:val="-2"/>
          <w:sz w:val="24"/>
          <w:szCs w:val="24"/>
          <w:highlight w:val="none"/>
        </w:rPr>
        <w:t>将在“</w:t>
      </w:r>
      <w:r>
        <w:rPr>
          <w:rFonts w:hint="eastAsia" w:ascii="宋体" w:hAnsi="宋体" w:cs="宋体"/>
          <w:b w:val="0"/>
          <w:bCs w:val="0"/>
          <w:color w:val="auto"/>
          <w:kern w:val="0"/>
          <w:sz w:val="24"/>
          <w:szCs w:val="24"/>
          <w:highlight w:val="none"/>
          <w:lang w:val="en-US" w:eastAsia="zh-CN" w:bidi="ar"/>
        </w:rPr>
        <w:t>新疆政府采购网政采云平台</w:t>
      </w:r>
      <w:r>
        <w:rPr>
          <w:rFonts w:ascii="宋体" w:hAnsi="宋体" w:eastAsia="宋体" w:cs="Times New Roman"/>
          <w:color w:val="auto"/>
          <w:spacing w:val="-2"/>
          <w:sz w:val="24"/>
          <w:szCs w:val="24"/>
          <w:highlight w:val="none"/>
        </w:rPr>
        <w:t xml:space="preserve">”发布成交结果公告，公告期限为 1 个工作日。  </w:t>
      </w:r>
    </w:p>
    <w:p w14:paraId="4CD29BF8">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32.</w:t>
      </w:r>
      <w:r>
        <w:rPr>
          <w:rFonts w:ascii="宋体" w:hAnsi="宋体"/>
          <w:b/>
          <w:color w:val="auto"/>
          <w:sz w:val="24"/>
          <w:highlight w:val="none"/>
        </w:rPr>
        <w:t xml:space="preserve"> </w:t>
      </w:r>
      <w:r>
        <w:rPr>
          <w:rFonts w:hint="eastAsia" w:ascii="宋体" w:hAnsi="宋体"/>
          <w:b/>
          <w:color w:val="auto"/>
          <w:sz w:val="24"/>
          <w:highlight w:val="none"/>
        </w:rPr>
        <w:t>接受和拒绝任何或所有投标的权力</w:t>
      </w:r>
    </w:p>
    <w:p w14:paraId="5BB4910E">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32</w:t>
      </w:r>
      <w:r>
        <w:rPr>
          <w:rFonts w:ascii="宋体" w:hAnsi="宋体"/>
          <w:color w:val="auto"/>
          <w:spacing w:val="-2"/>
          <w:sz w:val="24"/>
          <w:szCs w:val="24"/>
          <w:highlight w:val="none"/>
        </w:rPr>
        <w:t>.1</w:t>
      </w:r>
      <w:r>
        <w:rPr>
          <w:rFonts w:hint="eastAsia" w:ascii="宋体" w:hAnsi="宋体"/>
          <w:color w:val="auto"/>
          <w:spacing w:val="-2"/>
          <w:sz w:val="24"/>
          <w:szCs w:val="24"/>
          <w:highlight w:val="none"/>
        </w:rPr>
        <w:t>　为维护国家利益，招标方在授予合同之前仍有选择或拒绝任何全部投标的权力。</w:t>
      </w:r>
    </w:p>
    <w:p w14:paraId="28969185">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33.</w:t>
      </w:r>
      <w:r>
        <w:rPr>
          <w:rFonts w:ascii="宋体" w:hAnsi="宋体"/>
          <w:b/>
          <w:color w:val="auto"/>
          <w:sz w:val="24"/>
          <w:highlight w:val="none"/>
        </w:rPr>
        <w:t xml:space="preserve"> </w:t>
      </w:r>
      <w:r>
        <w:rPr>
          <w:rFonts w:hint="eastAsia" w:ascii="宋体" w:hAnsi="宋体"/>
          <w:b/>
          <w:color w:val="auto"/>
          <w:sz w:val="24"/>
          <w:highlight w:val="none"/>
        </w:rPr>
        <w:t>中标通知书</w:t>
      </w:r>
    </w:p>
    <w:p w14:paraId="52402A8A">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33</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中标结果确定后，招标方将以书面形式发出《中标通知书》，但发出时间不超过投标有效期，《中标通知书》一经发出即发生法律效力。</w:t>
      </w:r>
    </w:p>
    <w:p w14:paraId="2906A446">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33</w:t>
      </w:r>
      <w:r>
        <w:rPr>
          <w:rFonts w:hint="eastAsia" w:ascii="宋体" w:hAnsi="宋体" w:eastAsia="宋体" w:cs="宋体"/>
          <w:color w:val="auto"/>
          <w:spacing w:val="-2"/>
          <w:sz w:val="24"/>
          <w:szCs w:val="24"/>
          <w:highlight w:val="none"/>
        </w:rPr>
        <w:t>.2  《中标通知书》将作为签订合同的依据。</w:t>
      </w:r>
    </w:p>
    <w:p w14:paraId="401185B6">
      <w:pPr>
        <w:pStyle w:val="29"/>
        <w:ind w:firstLine="472" w:firstLineChars="200"/>
        <w:rPr>
          <w:rFonts w:hint="eastAsia" w:ascii="宋体" w:hAnsi="宋体"/>
          <w:color w:val="auto"/>
          <w:spacing w:val="-2"/>
          <w:sz w:val="24"/>
          <w:highlight w:val="none"/>
        </w:rPr>
      </w:pPr>
      <w:r>
        <w:rPr>
          <w:rFonts w:hint="eastAsia" w:ascii="宋体" w:hAnsi="宋体" w:eastAsia="宋体" w:cs="宋体"/>
          <w:color w:val="auto"/>
          <w:spacing w:val="-2"/>
          <w:sz w:val="24"/>
          <w:highlight w:val="none"/>
          <w:lang w:val="en-US" w:eastAsia="zh-CN"/>
        </w:rPr>
        <w:t>33</w:t>
      </w:r>
      <w:r>
        <w:rPr>
          <w:rFonts w:hint="eastAsia" w:ascii="宋体" w:hAnsi="宋体" w:eastAsia="宋体" w:cs="宋体"/>
          <w:color w:val="auto"/>
          <w:spacing w:val="-2"/>
          <w:sz w:val="24"/>
          <w:highlight w:val="none"/>
        </w:rPr>
        <w:t xml:space="preserve">.3  </w:t>
      </w:r>
      <w:r>
        <w:rPr>
          <w:rFonts w:hint="eastAsia" w:ascii="宋体" w:hAnsi="宋体" w:eastAsia="宋体" w:cs="宋体"/>
          <w:b w:val="0"/>
          <w:bCs w:val="0"/>
          <w:color w:val="auto"/>
          <w:spacing w:val="-2"/>
          <w:sz w:val="24"/>
          <w:highlight w:val="none"/>
        </w:rPr>
        <w:t>中标方在领取《中标通知书》时，必须按</w:t>
      </w:r>
      <w:r>
        <w:rPr>
          <w:rFonts w:hint="eastAsia" w:ascii="宋体" w:hAnsi="宋体" w:eastAsia="宋体" w:cs="宋体"/>
          <w:b w:val="0"/>
          <w:bCs w:val="0"/>
          <w:color w:val="auto"/>
          <w:spacing w:val="-2"/>
          <w:sz w:val="24"/>
          <w:highlight w:val="none"/>
          <w:lang w:val="en-US" w:eastAsia="zh-CN"/>
        </w:rPr>
        <w:t>招标文件</w:t>
      </w:r>
      <w:r>
        <w:rPr>
          <w:rFonts w:hint="eastAsia" w:ascii="宋体" w:hAnsi="宋体" w:eastAsia="宋体" w:cs="宋体"/>
          <w:b w:val="0"/>
          <w:bCs w:val="0"/>
          <w:color w:val="auto"/>
          <w:spacing w:val="-2"/>
          <w:sz w:val="24"/>
          <w:highlight w:val="none"/>
        </w:rPr>
        <w:t>规定向招标代理机构缴纳招标代理服务费。</w:t>
      </w:r>
    </w:p>
    <w:p w14:paraId="700C4A6E">
      <w:pPr>
        <w:pStyle w:val="29"/>
        <w:rPr>
          <w:rFonts w:hint="eastAsia" w:ascii="宋体" w:hAnsi="宋体"/>
          <w:color w:val="auto"/>
          <w:spacing w:val="-2"/>
          <w:sz w:val="24"/>
          <w:highlight w:val="none"/>
        </w:rPr>
      </w:pPr>
    </w:p>
    <w:p w14:paraId="49D95536">
      <w:pPr>
        <w:pStyle w:val="29"/>
        <w:rPr>
          <w:rFonts w:hint="eastAsia" w:ascii="宋体" w:hAnsi="宋体"/>
          <w:color w:val="auto"/>
          <w:spacing w:val="-2"/>
          <w:sz w:val="24"/>
          <w:highlight w:val="none"/>
        </w:rPr>
      </w:pPr>
    </w:p>
    <w:p w14:paraId="2F5FB7DD">
      <w:pPr>
        <w:numPr>
          <w:ilvl w:val="0"/>
          <w:numId w:val="12"/>
        </w:numPr>
        <w:spacing w:line="440" w:lineRule="exact"/>
        <w:ind w:firstLine="643" w:firstLineChars="200"/>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授予合同</w:t>
      </w:r>
    </w:p>
    <w:p w14:paraId="574BC90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34.1</w:t>
      </w:r>
      <w:r>
        <w:rPr>
          <w:rFonts w:hint="eastAsia" w:ascii="宋体" w:hAnsi="宋体"/>
          <w:color w:val="auto"/>
          <w:sz w:val="24"/>
          <w:highlight w:val="none"/>
        </w:rPr>
        <w:t>如果</w:t>
      </w:r>
      <w:r>
        <w:rPr>
          <w:rFonts w:ascii="宋体" w:hAnsi="宋体"/>
          <w:color w:val="auto"/>
          <w:sz w:val="24"/>
          <w:highlight w:val="none"/>
        </w:rPr>
        <w:t>需要履约保证金，</w:t>
      </w:r>
      <w:r>
        <w:rPr>
          <w:rFonts w:hint="eastAsia" w:ascii="宋体" w:hAnsi="宋体"/>
          <w:color w:val="auto"/>
          <w:sz w:val="24"/>
          <w:highlight w:val="none"/>
        </w:rPr>
        <w:t>中标供应商应按照</w:t>
      </w:r>
      <w:r>
        <w:rPr>
          <w:rFonts w:hint="eastAsia" w:ascii="宋体" w:hAnsi="宋体"/>
          <w:color w:val="auto"/>
          <w:sz w:val="24"/>
          <w:highlight w:val="none"/>
          <w:u w:val="single"/>
        </w:rPr>
        <w:t>投标须知前附表</w:t>
      </w:r>
      <w:r>
        <w:rPr>
          <w:rFonts w:hint="eastAsia" w:ascii="宋体" w:hAnsi="宋体"/>
          <w:color w:val="auto"/>
          <w:sz w:val="24"/>
          <w:highlight w:val="none"/>
        </w:rPr>
        <w:t>规定向采购人履约保证金保函</w:t>
      </w:r>
      <w:r>
        <w:rPr>
          <w:rFonts w:ascii="宋体" w:hAnsi="宋体"/>
          <w:color w:val="auto"/>
          <w:sz w:val="24"/>
          <w:highlight w:val="none"/>
        </w:rPr>
        <w:t>经</w:t>
      </w:r>
      <w:r>
        <w:rPr>
          <w:rFonts w:hint="eastAsia" w:ascii="宋体" w:hAnsi="宋体"/>
          <w:color w:val="auto"/>
          <w:sz w:val="24"/>
          <w:highlight w:val="none"/>
        </w:rPr>
        <w:t>采购人</w:t>
      </w:r>
      <w:r>
        <w:rPr>
          <w:rFonts w:ascii="宋体" w:hAnsi="宋体"/>
          <w:color w:val="auto"/>
          <w:sz w:val="24"/>
          <w:highlight w:val="none"/>
        </w:rPr>
        <w:t>同意，</w:t>
      </w:r>
      <w:r>
        <w:rPr>
          <w:rFonts w:hint="eastAsia" w:ascii="宋体" w:hAnsi="宋体"/>
          <w:color w:val="auto"/>
          <w:sz w:val="24"/>
          <w:highlight w:val="none"/>
        </w:rPr>
        <w:t>中标供应商</w:t>
      </w:r>
      <w:r>
        <w:rPr>
          <w:rFonts w:ascii="宋体" w:hAnsi="宋体"/>
          <w:color w:val="auto"/>
          <w:sz w:val="24"/>
          <w:highlight w:val="none"/>
        </w:rPr>
        <w:t>也可以自愿</w:t>
      </w:r>
      <w:r>
        <w:rPr>
          <w:rFonts w:hint="eastAsia" w:ascii="宋体" w:hAnsi="宋体"/>
          <w:color w:val="auto"/>
          <w:sz w:val="24"/>
          <w:highlight w:val="none"/>
        </w:rPr>
        <w:t>采用</w:t>
      </w:r>
      <w:r>
        <w:rPr>
          <w:rFonts w:ascii="宋体" w:hAnsi="宋体"/>
          <w:color w:val="auto"/>
          <w:sz w:val="24"/>
          <w:highlight w:val="none"/>
        </w:rPr>
        <w:t>其他</w:t>
      </w:r>
      <w:r>
        <w:rPr>
          <w:rFonts w:hint="eastAsia" w:ascii="宋体" w:hAnsi="宋体"/>
          <w:color w:val="auto"/>
          <w:sz w:val="24"/>
          <w:highlight w:val="none"/>
        </w:rPr>
        <w:t>履约保证金的提供</w:t>
      </w:r>
      <w:r>
        <w:rPr>
          <w:rFonts w:ascii="宋体" w:hAnsi="宋体"/>
          <w:color w:val="auto"/>
          <w:sz w:val="24"/>
          <w:highlight w:val="none"/>
        </w:rPr>
        <w:t>方式</w:t>
      </w:r>
      <w:r>
        <w:rPr>
          <w:rFonts w:hint="eastAsia" w:ascii="宋体" w:hAnsi="宋体"/>
          <w:color w:val="auto"/>
          <w:sz w:val="24"/>
          <w:highlight w:val="none"/>
        </w:rPr>
        <w:t>。</w:t>
      </w:r>
    </w:p>
    <w:p w14:paraId="6400BCB6">
      <w:pPr>
        <w:spacing w:line="360" w:lineRule="auto"/>
        <w:ind w:left="899" w:leftChars="228" w:hanging="420" w:hangingChars="175"/>
        <w:rPr>
          <w:rFonts w:hint="eastAsia" w:ascii="宋体" w:hAnsi="宋体"/>
          <w:color w:val="auto"/>
          <w:sz w:val="24"/>
          <w:highlight w:val="none"/>
        </w:rPr>
      </w:pPr>
      <w:r>
        <w:rPr>
          <w:rFonts w:hint="eastAsia" w:ascii="宋体" w:hAnsi="宋体"/>
          <w:color w:val="auto"/>
          <w:sz w:val="24"/>
          <w:highlight w:val="none"/>
          <w:lang w:val="en-US" w:eastAsia="zh-CN"/>
        </w:rPr>
        <w:t>34.2</w:t>
      </w:r>
      <w:r>
        <w:rPr>
          <w:rFonts w:hint="eastAsia" w:ascii="宋体" w:hAnsi="宋体"/>
          <w:color w:val="auto"/>
          <w:sz w:val="24"/>
          <w:highlight w:val="none"/>
        </w:rPr>
        <w:t>政府采购利用担保试点范围内的项目，除3</w:t>
      </w:r>
      <w:r>
        <w:rPr>
          <w:rFonts w:hint="eastAsia" w:ascii="宋体" w:hAnsi="宋体"/>
          <w:color w:val="auto"/>
          <w:sz w:val="24"/>
          <w:highlight w:val="none"/>
          <w:lang w:val="en-US" w:eastAsia="zh-CN"/>
        </w:rPr>
        <w:t>4</w:t>
      </w:r>
      <w:r>
        <w:rPr>
          <w:rFonts w:hint="eastAsia" w:ascii="宋体" w:hAnsi="宋体"/>
          <w:color w:val="auto"/>
          <w:sz w:val="24"/>
          <w:highlight w:val="none"/>
        </w:rPr>
        <w:t>规定的情形外，中标供应商也可以按照财政部门的规定，向采购人提供合格的履约担保函。</w:t>
      </w:r>
    </w:p>
    <w:p w14:paraId="343E572C">
      <w:pPr>
        <w:spacing w:line="360" w:lineRule="auto"/>
        <w:ind w:left="900" w:hanging="900" w:hangingChars="375"/>
        <w:rPr>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34.3</w:t>
      </w:r>
      <w:r>
        <w:rPr>
          <w:rFonts w:hint="eastAsia" w:ascii="宋体" w:hAnsi="宋体"/>
          <w:color w:val="auto"/>
          <w:sz w:val="24"/>
          <w:highlight w:val="none"/>
        </w:rPr>
        <w:t>如果中标供应商没有按照上述履约保证金的规定执行，将被视为放弃中标资格，中标供应商须</w:t>
      </w:r>
      <w:r>
        <w:rPr>
          <w:rFonts w:ascii="宋体" w:hAnsi="宋体"/>
          <w:color w:val="auto"/>
          <w:sz w:val="24"/>
          <w:highlight w:val="none"/>
        </w:rPr>
        <w:t>按</w:t>
      </w:r>
      <w:r>
        <w:rPr>
          <w:rFonts w:hint="eastAsia" w:ascii="宋体" w:hAnsi="宋体"/>
          <w:color w:val="auto"/>
          <w:sz w:val="24"/>
          <w:highlight w:val="none"/>
        </w:rPr>
        <w:t>投标保证承诺书的承诺</w:t>
      </w:r>
      <w:r>
        <w:rPr>
          <w:rFonts w:ascii="宋体" w:hAnsi="宋体"/>
          <w:color w:val="auto"/>
          <w:sz w:val="24"/>
          <w:highlight w:val="none"/>
        </w:rPr>
        <w:t>向采购人和采购代理机构支付</w:t>
      </w:r>
      <w:r>
        <w:rPr>
          <w:rFonts w:hint="eastAsia" w:ascii="宋体" w:hAnsi="宋体"/>
          <w:color w:val="auto"/>
          <w:sz w:val="24"/>
          <w:highlight w:val="none"/>
        </w:rPr>
        <w:t>赔偿。在此情况下，采购人可</w:t>
      </w:r>
      <w:r>
        <w:rPr>
          <w:rFonts w:ascii="宋体" w:hAnsi="宋体"/>
          <w:color w:val="auto"/>
          <w:sz w:val="24"/>
          <w:highlight w:val="none"/>
        </w:rPr>
        <w:t>确定下一</w:t>
      </w:r>
      <w:r>
        <w:rPr>
          <w:rFonts w:hint="eastAsia" w:ascii="宋体" w:hAnsi="宋体"/>
          <w:color w:val="auto"/>
          <w:sz w:val="24"/>
          <w:highlight w:val="none"/>
        </w:rPr>
        <w:t>候选</w:t>
      </w:r>
      <w:r>
        <w:rPr>
          <w:rFonts w:ascii="宋体" w:hAnsi="宋体"/>
          <w:color w:val="auto"/>
          <w:sz w:val="24"/>
          <w:highlight w:val="none"/>
        </w:rPr>
        <w:t>人为</w:t>
      </w:r>
      <w:r>
        <w:rPr>
          <w:rFonts w:hint="eastAsia" w:ascii="宋体" w:hAnsi="宋体"/>
          <w:color w:val="auto"/>
          <w:sz w:val="24"/>
          <w:highlight w:val="none"/>
        </w:rPr>
        <w:t>中标供应商</w:t>
      </w:r>
      <w:r>
        <w:rPr>
          <w:rFonts w:ascii="宋体" w:hAnsi="宋体"/>
          <w:color w:val="auto"/>
          <w:sz w:val="24"/>
          <w:highlight w:val="none"/>
        </w:rPr>
        <w:t>，也可以重新开展采购活动。</w:t>
      </w:r>
    </w:p>
    <w:p w14:paraId="3E26A9E5">
      <w:pPr>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35</w:t>
      </w:r>
      <w:r>
        <w:rPr>
          <w:rFonts w:hint="eastAsia" w:ascii="宋体" w:hAnsi="宋体" w:eastAsia="宋体" w:cs="宋体"/>
          <w:b/>
          <w:color w:val="auto"/>
          <w:sz w:val="24"/>
          <w:highlight w:val="none"/>
        </w:rPr>
        <w:t>. 签订合同</w:t>
      </w:r>
    </w:p>
    <w:p w14:paraId="33FD99E3">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.1  中标方收到招标方的《中标通知书》后三十日内，按照</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和中标方</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中的约定与采购人签订书面合同，所签订的合同不得对</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和中标方的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作实质性修改。</w:t>
      </w:r>
    </w:p>
    <w:p w14:paraId="5C50BE43">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.2  招标方在授予合同时，有权对</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中规定的货物和服务的数量在10%的幅度内予以增加或减少。</w:t>
      </w:r>
    </w:p>
    <w:p w14:paraId="173F2962">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.3  如中标方拒签合同，则按违约处理。招标方将不予退还其</w:t>
      </w:r>
      <w:r>
        <w:rPr>
          <w:rFonts w:hint="eastAsia" w:ascii="宋体" w:hAnsi="宋体" w:eastAsia="宋体" w:cs="宋体"/>
          <w:color w:val="auto"/>
          <w:spacing w:val="-2"/>
          <w:sz w:val="24"/>
          <w:szCs w:val="24"/>
          <w:highlight w:val="none"/>
          <w:lang w:val="en-US" w:eastAsia="zh-CN"/>
        </w:rPr>
        <w:t>投标</w:t>
      </w:r>
      <w:r>
        <w:rPr>
          <w:rFonts w:hint="eastAsia" w:ascii="宋体" w:hAnsi="宋体" w:eastAsia="宋体" w:cs="宋体"/>
          <w:color w:val="auto"/>
          <w:spacing w:val="-2"/>
          <w:sz w:val="24"/>
          <w:szCs w:val="24"/>
          <w:highlight w:val="none"/>
        </w:rPr>
        <w:t>保证金。</w:t>
      </w:r>
    </w:p>
    <w:p w14:paraId="330B7464">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 xml:space="preserve">.4  </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及其澄清文件等，均为签订经济合同的依据。</w:t>
      </w:r>
    </w:p>
    <w:p w14:paraId="2D77CBDB">
      <w:pPr>
        <w:pStyle w:val="29"/>
        <w:ind w:firstLine="472" w:firstLineChars="200"/>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35</w:t>
      </w:r>
      <w:r>
        <w:rPr>
          <w:rFonts w:hint="eastAsia" w:ascii="宋体" w:hAnsi="宋体" w:eastAsia="宋体" w:cs="宋体"/>
          <w:b w:val="0"/>
          <w:bCs w:val="0"/>
          <w:color w:val="auto"/>
          <w:spacing w:val="-2"/>
          <w:sz w:val="24"/>
          <w:szCs w:val="24"/>
          <w:highlight w:val="none"/>
        </w:rPr>
        <w:t>.5  不允许中标方将中标项目分包或转交他人承担。</w:t>
      </w:r>
    </w:p>
    <w:p w14:paraId="63B60F4C">
      <w:pPr>
        <w:spacing w:line="440" w:lineRule="exact"/>
        <w:ind w:firstLine="472" w:firstLineChars="200"/>
        <w:rPr>
          <w:rFonts w:hint="eastAsia" w:ascii="宋体" w:hAnsi="宋体"/>
          <w:b w:val="0"/>
          <w:bCs w:val="0"/>
          <w:color w:val="auto"/>
          <w:spacing w:val="-2"/>
          <w:sz w:val="24"/>
          <w:szCs w:val="24"/>
          <w:highlight w:val="none"/>
        </w:rPr>
      </w:pPr>
      <w:r>
        <w:rPr>
          <w:rFonts w:hint="eastAsia" w:ascii="宋体" w:hAnsi="宋体"/>
          <w:b w:val="0"/>
          <w:bCs w:val="0"/>
          <w:color w:val="auto"/>
          <w:spacing w:val="-2"/>
          <w:sz w:val="24"/>
          <w:szCs w:val="24"/>
          <w:highlight w:val="none"/>
          <w:lang w:val="en-US" w:eastAsia="zh-CN"/>
        </w:rPr>
        <w:t>35.6</w:t>
      </w:r>
      <w:r>
        <w:rPr>
          <w:rFonts w:hint="eastAsia" w:ascii="宋体" w:hAnsi="宋体"/>
          <w:b w:val="0"/>
          <w:bCs w:val="0"/>
          <w:color w:val="auto"/>
          <w:spacing w:val="-2"/>
          <w:sz w:val="24"/>
          <w:szCs w:val="24"/>
          <w:highlight w:val="none"/>
        </w:rPr>
        <w:t>中标人必须保证在合同有效期内供货。采购人要求中标人供货时，若中标人无法保证完成供货要求，则采购人有权按顺序从排名下一位的投标人进行供货。</w:t>
      </w:r>
    </w:p>
    <w:p w14:paraId="3664DC8B">
      <w:pPr>
        <w:spacing w:line="440" w:lineRule="exact"/>
        <w:ind w:firstLine="472" w:firstLineChars="200"/>
        <w:rPr>
          <w:rFonts w:hint="eastAsia" w:ascii="宋体" w:hAnsi="宋体"/>
          <w:b w:val="0"/>
          <w:bCs w:val="0"/>
          <w:color w:val="auto"/>
          <w:spacing w:val="-2"/>
          <w:sz w:val="24"/>
          <w:szCs w:val="24"/>
          <w:highlight w:val="none"/>
        </w:rPr>
      </w:pPr>
      <w:r>
        <w:rPr>
          <w:rFonts w:hint="eastAsia" w:ascii="宋体" w:hAnsi="宋体"/>
          <w:b w:val="0"/>
          <w:bCs w:val="0"/>
          <w:color w:val="auto"/>
          <w:spacing w:val="-2"/>
          <w:sz w:val="24"/>
          <w:szCs w:val="24"/>
          <w:highlight w:val="none"/>
          <w:lang w:val="en-US" w:eastAsia="zh-CN"/>
        </w:rPr>
        <w:t>35.7</w:t>
      </w:r>
      <w:r>
        <w:rPr>
          <w:rFonts w:hint="eastAsia" w:ascii="宋体" w:hAnsi="宋体"/>
          <w:b w:val="0"/>
          <w:bCs w:val="0"/>
          <w:color w:val="auto"/>
          <w:spacing w:val="-2"/>
          <w:sz w:val="24"/>
          <w:szCs w:val="24"/>
          <w:highlight w:val="none"/>
        </w:rPr>
        <w:t>投标人低价恶意中标不能按要求供货的，五年内禁止参加</w:t>
      </w:r>
      <w:r>
        <w:rPr>
          <w:rFonts w:hint="eastAsia" w:ascii="宋体" w:hAnsi="宋体"/>
          <w:b w:val="0"/>
          <w:bCs w:val="0"/>
          <w:color w:val="auto"/>
          <w:spacing w:val="-2"/>
          <w:sz w:val="24"/>
          <w:szCs w:val="24"/>
          <w:highlight w:val="none"/>
          <w:lang w:val="en-US" w:eastAsia="zh-CN"/>
        </w:rPr>
        <w:t>本</w:t>
      </w:r>
      <w:r>
        <w:rPr>
          <w:rFonts w:hint="eastAsia" w:ascii="宋体" w:hAnsi="宋体"/>
          <w:b w:val="0"/>
          <w:bCs w:val="0"/>
          <w:color w:val="auto"/>
          <w:spacing w:val="-2"/>
          <w:sz w:val="24"/>
          <w:szCs w:val="24"/>
          <w:highlight w:val="none"/>
        </w:rPr>
        <w:t>医院的任何招标活动。</w:t>
      </w:r>
    </w:p>
    <w:p w14:paraId="347D446B">
      <w:pPr>
        <w:spacing w:line="440" w:lineRule="exact"/>
        <w:ind w:firstLine="472" w:firstLineChars="200"/>
        <w:rPr>
          <w:rFonts w:hint="eastAsia" w:ascii="宋体" w:hAnsi="宋体" w:eastAsia="宋体" w:cs="宋体"/>
          <w:color w:val="auto"/>
          <w:spacing w:val="-2"/>
          <w:sz w:val="24"/>
          <w:szCs w:val="24"/>
          <w:highlight w:val="none"/>
          <w:lang w:eastAsia="zh-CN"/>
        </w:rPr>
        <w:sectPr>
          <w:headerReference r:id="rId9" w:type="first"/>
          <w:footerReference r:id="rId11" w:type="first"/>
          <w:headerReference r:id="rId8" w:type="default"/>
          <w:footerReference r:id="rId10" w:type="default"/>
          <w:pgSz w:w="11906" w:h="16838"/>
          <w:pgMar w:top="1440" w:right="1080" w:bottom="1440" w:left="1080" w:header="720" w:footer="720" w:gutter="0"/>
          <w:pgNumType w:fmt="decimal"/>
          <w:cols w:space="720" w:num="1"/>
          <w:titlePg/>
        </w:sectPr>
      </w:pPr>
      <w:r>
        <w:rPr>
          <w:rFonts w:hint="eastAsia" w:ascii="宋体" w:hAnsi="宋体"/>
          <w:b w:val="0"/>
          <w:bCs w:val="0"/>
          <w:color w:val="auto"/>
          <w:spacing w:val="-2"/>
          <w:sz w:val="24"/>
          <w:szCs w:val="24"/>
          <w:highlight w:val="none"/>
          <w:lang w:val="en-US" w:eastAsia="zh-CN"/>
        </w:rPr>
        <w:t>35.8</w:t>
      </w:r>
      <w:r>
        <w:rPr>
          <w:rFonts w:hint="eastAsia" w:ascii="宋体" w:hAnsi="宋体"/>
          <w:b w:val="0"/>
          <w:bCs w:val="0"/>
          <w:color w:val="auto"/>
          <w:spacing w:val="-2"/>
          <w:sz w:val="24"/>
          <w:szCs w:val="24"/>
          <w:highlight w:val="none"/>
        </w:rPr>
        <w:t>中标人与采购人签订合同时，必须提供有效厂家授权书原件。</w:t>
      </w:r>
    </w:p>
    <w:bookmarkEnd w:id="7"/>
    <w:p w14:paraId="7487A2B3">
      <w:pPr>
        <w:pStyle w:val="2"/>
        <w:numPr>
          <w:ilvl w:val="0"/>
          <w:numId w:val="13"/>
        </w:numPr>
        <w:tabs>
          <w:tab w:val="clear" w:pos="360"/>
        </w:tabs>
        <w:bidi w:val="0"/>
        <w:ind w:leftChars="0"/>
        <w:jc w:val="center"/>
        <w:rPr>
          <w:rFonts w:hint="eastAsia" w:ascii="宋体" w:hAnsi="宋体" w:cs="宋体"/>
          <w:color w:val="auto"/>
          <w:sz w:val="36"/>
          <w:szCs w:val="36"/>
          <w:highlight w:val="none"/>
          <w:lang w:val="en-US" w:eastAsia="zh-CN"/>
        </w:rPr>
      </w:pPr>
      <w:r>
        <w:rPr>
          <w:rFonts w:hint="eastAsia" w:ascii="宋体" w:hAnsi="宋体" w:eastAsia="宋体" w:cs="宋体"/>
          <w:color w:val="auto"/>
          <w:sz w:val="36"/>
          <w:szCs w:val="36"/>
          <w:highlight w:val="none"/>
        </w:rPr>
        <w:t xml:space="preserve"> </w:t>
      </w:r>
      <w:r>
        <w:rPr>
          <w:rFonts w:hint="eastAsia" w:ascii="宋体" w:hAnsi="宋体" w:cs="宋体"/>
          <w:color w:val="auto"/>
          <w:sz w:val="36"/>
          <w:szCs w:val="36"/>
          <w:highlight w:val="none"/>
          <w:lang w:val="en-US" w:eastAsia="zh-CN"/>
        </w:rPr>
        <w:t>采购服务及要求</w:t>
      </w:r>
      <w:bookmarkStart w:id="21" w:name="_Toc1235"/>
    </w:p>
    <w:bookmarkEnd w:id="21"/>
    <w:p w14:paraId="01508CF9">
      <w:pPr>
        <w:pStyle w:val="7"/>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一、项目概况</w:t>
      </w:r>
    </w:p>
    <w:p w14:paraId="2AE850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1、项目名称：呼图壁县人民医院2025年医疗设备采购项目</w:t>
      </w:r>
    </w:p>
    <w:p w14:paraId="1BF15278">
      <w:pPr>
        <w:keepNext w:val="0"/>
        <w:keepLines w:val="0"/>
        <w:pageBreakBefore w:val="0"/>
        <w:widowControl w:val="0"/>
        <w:kinsoku/>
        <w:wordWrap/>
        <w:overflowPunct/>
        <w:topLinePunct w:val="0"/>
        <w:autoSpaceDE/>
        <w:autoSpaceDN/>
        <w:bidi w:val="0"/>
        <w:adjustRightInd/>
        <w:snapToGrid/>
        <w:spacing w:line="360" w:lineRule="auto"/>
        <w:ind w:left="837" w:leftChars="170" w:hanging="480" w:hanging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2、标段名称：标段一：呼图壁县人民医院口腔科、神经、消化内科医疗设备采购项目</w:t>
      </w:r>
    </w:p>
    <w:p w14:paraId="52748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、项目编号：XJCXD-2025-006</w:t>
      </w:r>
    </w:p>
    <w:p w14:paraId="3BA63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、采购内容：</w:t>
      </w:r>
    </w:p>
    <w:p w14:paraId="165029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、口腔科采购:口腔综合治疗牙椅、口腔CBCT、囗腔正压一拖十气泵、口腔负压机一拖十、口腔净化水机</w:t>
      </w:r>
      <w:r>
        <w:rPr>
          <w:rFonts w:hint="eastAsia"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拖十、离心机、微动力电马达</w:t>
      </w:r>
    </w:p>
    <w:p w14:paraId="083779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、神经、消化内科采购:心理测评系统、碳14幽门螺杆菌测试仪、胃肠镜自动清洗台</w:t>
      </w:r>
    </w:p>
    <w:p w14:paraId="0E5E4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、项目地点：呼图壁县</w:t>
      </w:r>
    </w:p>
    <w:p w14:paraId="2841C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、供货期限：自合同签订之日起15日内完成配送安装调试（含培训）</w:t>
      </w:r>
    </w:p>
    <w:p w14:paraId="095B3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、质保期：3年</w:t>
      </w:r>
    </w:p>
    <w:p w14:paraId="57622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、预算总金额：小写：</w:t>
      </w:r>
      <w:r>
        <w:rPr>
          <w:rFonts w:hint="eastAsia" w:cs="宋体"/>
          <w:color w:val="auto"/>
          <w:sz w:val="24"/>
          <w:szCs w:val="24"/>
          <w:highlight w:val="none"/>
          <w:lang w:val="en-US" w:eastAsia="zh-CN"/>
        </w:rPr>
        <w:t>1430000</w:t>
      </w:r>
      <w:r>
        <w:rPr>
          <w:rFonts w:hint="eastAsia" w:ascii="宋体" w:hAnsi="宋体" w:eastAsia="宋体" w:cs="宋体"/>
          <w:color w:val="auto"/>
          <w:sz w:val="24"/>
          <w:szCs w:val="24"/>
          <w:highlight w:val="none"/>
          <w:lang w:val="en-US" w:eastAsia="zh-CN"/>
        </w:rPr>
        <w:t>元 大写：</w:t>
      </w:r>
      <w:r>
        <w:rPr>
          <w:rFonts w:hint="eastAsia" w:cs="宋体"/>
          <w:color w:val="auto"/>
          <w:sz w:val="24"/>
          <w:szCs w:val="24"/>
          <w:highlight w:val="none"/>
          <w:lang w:val="en-US" w:eastAsia="zh-CN"/>
        </w:rPr>
        <w:t>壹佰肆拾叁万</w:t>
      </w:r>
      <w:r>
        <w:rPr>
          <w:rFonts w:hint="eastAsia" w:ascii="宋体" w:hAnsi="宋体" w:eastAsia="宋体" w:cs="宋体"/>
          <w:color w:val="auto"/>
          <w:sz w:val="24"/>
          <w:szCs w:val="24"/>
          <w:highlight w:val="none"/>
          <w:lang w:val="en-US" w:eastAsia="zh-CN"/>
        </w:rPr>
        <w:t>元整</w:t>
      </w:r>
    </w:p>
    <w:p w14:paraId="1D39C7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9、资金来源：事业收入资金及一般公共预算资金</w:t>
      </w:r>
    </w:p>
    <w:p w14:paraId="33E50414">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二、具体采购服务内容及要求</w:t>
      </w:r>
    </w:p>
    <w:p w14:paraId="76D91514">
      <w:pPr>
        <w:pStyle w:val="7"/>
        <w:ind w:firstLine="240" w:firstLineChars="100"/>
        <w:rPr>
          <w:rFonts w:hint="eastAsia"/>
          <w:color w:val="auto"/>
          <w:highlight w:val="none"/>
          <w:lang w:val="en-US" w:eastAsia="zh-CN"/>
        </w:rPr>
      </w:pPr>
      <w:r>
        <w:rPr>
          <w:rFonts w:hint="eastAsia" w:ascii="宋体" w:hAnsi="宋体" w:cs="宋体"/>
          <w:b w:val="0"/>
          <w:bCs w:val="0"/>
          <w:color w:val="auto"/>
          <w:sz w:val="24"/>
          <w:szCs w:val="24"/>
          <w:highlight w:val="none"/>
          <w:u w:val="none"/>
          <w:lang w:val="en-US" w:eastAsia="zh-CN"/>
        </w:rPr>
        <w:t>根据医院需求采购医疗设备清单如下：</w:t>
      </w:r>
    </w:p>
    <w:tbl>
      <w:tblPr>
        <w:tblStyle w:val="23"/>
        <w:tblW w:w="957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413"/>
        <w:gridCol w:w="673"/>
        <w:gridCol w:w="1347"/>
        <w:gridCol w:w="546"/>
        <w:gridCol w:w="764"/>
        <w:gridCol w:w="845"/>
        <w:gridCol w:w="1072"/>
        <w:gridCol w:w="771"/>
        <w:gridCol w:w="504"/>
        <w:gridCol w:w="618"/>
        <w:gridCol w:w="673"/>
        <w:gridCol w:w="674"/>
      </w:tblGrid>
      <w:tr w14:paraId="1DFB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3" w:type="dxa"/>
            <w:vMerge w:val="restart"/>
            <w:tcBorders>
              <w:top w:val="single" w:color="000000" w:sz="4" w:space="0"/>
              <w:left w:val="single" w:color="000000" w:sz="4" w:space="0"/>
              <w:bottom w:val="single" w:color="000000" w:sz="4" w:space="0"/>
              <w:right w:val="single" w:color="000000" w:sz="4" w:space="0"/>
            </w:tcBorders>
            <w:noWrap/>
            <w:vAlign w:val="center"/>
          </w:tcPr>
          <w:p w14:paraId="133E7C8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序号</w:t>
            </w:r>
          </w:p>
        </w:tc>
        <w:tc>
          <w:tcPr>
            <w:tcW w:w="1086" w:type="dxa"/>
            <w:gridSpan w:val="2"/>
            <w:vMerge w:val="restart"/>
            <w:tcBorders>
              <w:top w:val="single" w:color="000000" w:sz="4" w:space="0"/>
              <w:left w:val="single" w:color="000000" w:sz="4" w:space="0"/>
              <w:right w:val="single" w:color="000000" w:sz="4" w:space="0"/>
            </w:tcBorders>
            <w:noWrap w:val="0"/>
            <w:vAlign w:val="center"/>
          </w:tcPr>
          <w:p w14:paraId="241C5244">
            <w:pPr>
              <w:keepNext w:val="0"/>
              <w:keepLines w:val="0"/>
              <w:widowControl/>
              <w:suppressLineNumbers w:val="0"/>
              <w:jc w:val="center"/>
              <w:textAlignment w:val="center"/>
              <w:rPr>
                <w:rStyle w:val="42"/>
                <w:rFonts w:hint="default" w:ascii="宋体" w:hAnsi="宋体" w:eastAsia="宋体" w:cs="宋体"/>
                <w:b w:val="0"/>
                <w:bCs w:val="0"/>
                <w:color w:val="auto"/>
                <w:sz w:val="24"/>
                <w:szCs w:val="24"/>
                <w:highlight w:val="none"/>
                <w:lang w:val="en-US" w:eastAsia="zh-CN" w:bidi="ar"/>
              </w:rPr>
            </w:pPr>
            <w:r>
              <w:rPr>
                <w:rStyle w:val="42"/>
                <w:rFonts w:hint="eastAsia" w:ascii="宋体" w:hAnsi="宋体" w:cs="宋体"/>
                <w:b w:val="0"/>
                <w:bCs w:val="0"/>
                <w:color w:val="auto"/>
                <w:sz w:val="24"/>
                <w:szCs w:val="24"/>
                <w:highlight w:val="none"/>
                <w:lang w:val="en-US" w:eastAsia="zh-CN" w:bidi="ar"/>
              </w:rPr>
              <w:t>科室</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9A10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设备名称</w:t>
            </w:r>
          </w:p>
        </w:tc>
        <w:tc>
          <w:tcPr>
            <w:tcW w:w="546" w:type="dxa"/>
            <w:vMerge w:val="restart"/>
            <w:tcBorders>
              <w:top w:val="single" w:color="000000" w:sz="4" w:space="0"/>
              <w:left w:val="single" w:color="000000" w:sz="4" w:space="0"/>
              <w:bottom w:val="single" w:color="000000" w:sz="4" w:space="0"/>
              <w:right w:val="single" w:color="000000" w:sz="4" w:space="0"/>
            </w:tcBorders>
            <w:noWrap/>
            <w:vAlign w:val="center"/>
          </w:tcPr>
          <w:p w14:paraId="184C442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数量</w:t>
            </w:r>
            <w:r>
              <w:rPr>
                <w:rStyle w:val="42"/>
                <w:rFonts w:hint="eastAsia" w:cs="宋体"/>
                <w:b w:val="0"/>
                <w:bCs w:val="0"/>
                <w:color w:val="auto"/>
                <w:sz w:val="24"/>
                <w:szCs w:val="24"/>
                <w:highlight w:val="none"/>
                <w:lang w:val="en-US" w:eastAsia="zh-CN" w:bidi="ar"/>
              </w:rPr>
              <w:t>（套）</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B7DAA15">
            <w:pPr>
              <w:keepNext w:val="0"/>
              <w:keepLines w:val="0"/>
              <w:widowControl/>
              <w:suppressLineNumbers w:val="0"/>
              <w:jc w:val="center"/>
              <w:textAlignment w:val="center"/>
              <w:rPr>
                <w:rStyle w:val="42"/>
                <w:rFonts w:hint="default" w:ascii="宋体" w:hAnsi="宋体" w:eastAsia="宋体" w:cs="宋体"/>
                <w:b w:val="0"/>
                <w:bCs w:val="0"/>
                <w:color w:val="auto"/>
                <w:sz w:val="24"/>
                <w:szCs w:val="24"/>
                <w:highlight w:val="none"/>
                <w:lang w:val="en-US" w:eastAsia="zh-CN" w:bidi="ar"/>
              </w:rPr>
            </w:pPr>
            <w:r>
              <w:rPr>
                <w:rStyle w:val="42"/>
                <w:rFonts w:hint="eastAsia" w:ascii="宋体" w:hAnsi="宋体" w:cs="宋体"/>
                <w:b w:val="0"/>
                <w:bCs w:val="0"/>
                <w:color w:val="auto"/>
                <w:sz w:val="24"/>
                <w:szCs w:val="24"/>
                <w:highlight w:val="none"/>
                <w:lang w:val="en-US" w:eastAsia="zh-CN" w:bidi="ar"/>
              </w:rPr>
              <w:t>预算单价</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8720EF2">
            <w:pPr>
              <w:keepNext w:val="0"/>
              <w:keepLines w:val="0"/>
              <w:widowControl/>
              <w:suppressLineNumbers w:val="0"/>
              <w:jc w:val="center"/>
              <w:textAlignment w:val="center"/>
              <w:rPr>
                <w:rStyle w:val="42"/>
                <w:rFonts w:hint="eastAsia" w:ascii="宋体" w:hAnsi="宋体" w:eastAsia="宋体" w:cs="宋体"/>
                <w:b w:val="0"/>
                <w:bCs w:val="0"/>
                <w:color w:val="auto"/>
                <w:sz w:val="24"/>
                <w:szCs w:val="24"/>
                <w:highlight w:val="none"/>
                <w:lang w:val="en-US" w:eastAsia="zh-CN" w:bidi="ar"/>
              </w:rPr>
            </w:pPr>
            <w:r>
              <w:rPr>
                <w:rStyle w:val="42"/>
                <w:rFonts w:hint="eastAsia" w:ascii="宋体" w:hAnsi="宋体" w:cs="宋体"/>
                <w:b w:val="0"/>
                <w:bCs w:val="0"/>
                <w:color w:val="auto"/>
                <w:sz w:val="24"/>
                <w:szCs w:val="24"/>
                <w:highlight w:val="none"/>
                <w:lang w:val="en-US" w:eastAsia="zh-CN" w:bidi="ar"/>
              </w:rPr>
              <w:t>预算总价</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5CBBA9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投标报价</w:t>
            </w: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797DFD1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投标报价</w:t>
            </w:r>
          </w:p>
        </w:tc>
        <w:tc>
          <w:tcPr>
            <w:tcW w:w="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CBBD04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品牌</w:t>
            </w:r>
          </w:p>
        </w:tc>
        <w:tc>
          <w:tcPr>
            <w:tcW w:w="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66BCB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6"/>
                <w:rFonts w:hint="eastAsia" w:ascii="宋体" w:hAnsi="宋体" w:eastAsia="宋体" w:cs="宋体"/>
                <w:b w:val="0"/>
                <w:bCs w:val="0"/>
                <w:color w:val="auto"/>
                <w:sz w:val="24"/>
                <w:szCs w:val="24"/>
                <w:highlight w:val="none"/>
                <w:lang w:val="en-US" w:eastAsia="zh-CN" w:bidi="ar"/>
              </w:rPr>
              <w:t xml:space="preserve"> </w:t>
            </w:r>
            <w:r>
              <w:rPr>
                <w:rStyle w:val="42"/>
                <w:rFonts w:hint="eastAsia" w:ascii="宋体" w:hAnsi="宋体" w:eastAsia="宋体" w:cs="宋体"/>
                <w:b w:val="0"/>
                <w:bCs w:val="0"/>
                <w:color w:val="auto"/>
                <w:sz w:val="24"/>
                <w:szCs w:val="24"/>
                <w:highlight w:val="none"/>
                <w:lang w:val="en-US" w:eastAsia="zh-CN" w:bidi="ar"/>
              </w:rPr>
              <w:t>生产厂家</w:t>
            </w:r>
          </w:p>
        </w:tc>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7112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6"/>
                <w:rFonts w:hint="eastAsia" w:ascii="宋体" w:hAnsi="宋体" w:eastAsia="宋体" w:cs="宋体"/>
                <w:b w:val="0"/>
                <w:bCs w:val="0"/>
                <w:color w:val="auto"/>
                <w:sz w:val="24"/>
                <w:szCs w:val="24"/>
                <w:highlight w:val="none"/>
                <w:lang w:val="en-US" w:eastAsia="zh-CN" w:bidi="ar"/>
              </w:rPr>
              <w:t xml:space="preserve"> </w:t>
            </w:r>
            <w:r>
              <w:rPr>
                <w:rStyle w:val="42"/>
                <w:rFonts w:hint="eastAsia" w:ascii="宋体" w:hAnsi="宋体" w:eastAsia="宋体" w:cs="宋体"/>
                <w:b w:val="0"/>
                <w:bCs w:val="0"/>
                <w:color w:val="auto"/>
                <w:sz w:val="24"/>
                <w:szCs w:val="24"/>
                <w:highlight w:val="none"/>
                <w:lang w:val="en-US" w:eastAsia="zh-CN" w:bidi="ar"/>
              </w:rPr>
              <w:t>规格型号</w:t>
            </w:r>
          </w:p>
        </w:tc>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14:paraId="30DF4A8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备注</w:t>
            </w:r>
          </w:p>
        </w:tc>
      </w:tr>
      <w:tr w14:paraId="43CD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19CC1778">
            <w:pPr>
              <w:jc w:val="center"/>
              <w:rPr>
                <w:rFonts w:hint="eastAsia" w:ascii="宋体" w:hAnsi="宋体" w:eastAsia="宋体" w:cs="宋体"/>
                <w:b w:val="0"/>
                <w:bCs w:val="0"/>
                <w:i w:val="0"/>
                <w:iCs w:val="0"/>
                <w:color w:val="auto"/>
                <w:sz w:val="24"/>
                <w:szCs w:val="24"/>
                <w:highlight w:val="none"/>
                <w:u w:val="none"/>
              </w:rPr>
            </w:pPr>
          </w:p>
        </w:tc>
        <w:tc>
          <w:tcPr>
            <w:tcW w:w="1086" w:type="dxa"/>
            <w:gridSpan w:val="2"/>
            <w:vMerge w:val="continue"/>
            <w:tcBorders>
              <w:left w:val="single" w:color="000000" w:sz="4" w:space="0"/>
              <w:bottom w:val="single" w:color="000000" w:sz="4" w:space="0"/>
              <w:right w:val="single" w:color="000000" w:sz="4" w:space="0"/>
            </w:tcBorders>
            <w:noWrap w:val="0"/>
            <w:vAlign w:val="center"/>
          </w:tcPr>
          <w:p w14:paraId="2FF46474">
            <w:pPr>
              <w:jc w:val="center"/>
              <w:rPr>
                <w:rFonts w:hint="eastAsia" w:ascii="宋体" w:hAnsi="宋体" w:eastAsia="宋体" w:cs="宋体"/>
                <w:b w:val="0"/>
                <w:bCs w:val="0"/>
                <w:i w:val="0"/>
                <w:iCs w:val="0"/>
                <w:color w:val="auto"/>
                <w:sz w:val="24"/>
                <w:szCs w:val="24"/>
                <w:highlight w:val="none"/>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ED539">
            <w:pPr>
              <w:jc w:val="center"/>
              <w:rPr>
                <w:rFonts w:hint="eastAsia" w:ascii="宋体" w:hAnsi="宋体" w:eastAsia="宋体" w:cs="宋体"/>
                <w:b w:val="0"/>
                <w:bCs w:val="0"/>
                <w:i w:val="0"/>
                <w:iCs w:val="0"/>
                <w:color w:val="auto"/>
                <w:sz w:val="24"/>
                <w:szCs w:val="24"/>
                <w:highlight w:val="none"/>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ign w:val="center"/>
          </w:tcPr>
          <w:p w14:paraId="70ABF949">
            <w:pPr>
              <w:jc w:val="center"/>
              <w:rPr>
                <w:rFonts w:hint="eastAsia" w:ascii="宋体" w:hAnsi="宋体" w:eastAsia="宋体" w:cs="宋体"/>
                <w:b w:val="0"/>
                <w:bCs w:val="0"/>
                <w:i w:val="0"/>
                <w:iCs w:val="0"/>
                <w:color w:val="auto"/>
                <w:sz w:val="24"/>
                <w:szCs w:val="24"/>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BCE199A">
            <w:pPr>
              <w:keepNext w:val="0"/>
              <w:keepLines w:val="0"/>
              <w:widowControl/>
              <w:suppressLineNumbers w:val="0"/>
              <w:jc w:val="both"/>
              <w:textAlignment w:val="center"/>
              <w:rPr>
                <w:rStyle w:val="42"/>
                <w:rFonts w:hint="eastAsia" w:ascii="宋体" w:hAnsi="宋体" w:eastAsia="宋体" w:cs="宋体"/>
                <w:b w:val="0"/>
                <w:bCs w:val="0"/>
                <w:color w:val="auto"/>
                <w:sz w:val="22"/>
                <w:szCs w:val="22"/>
                <w:highlight w:val="none"/>
                <w:lang w:val="en-US" w:eastAsia="zh-CN" w:bidi="ar"/>
              </w:rPr>
            </w:pPr>
            <w:r>
              <w:rPr>
                <w:rStyle w:val="42"/>
                <w:rFonts w:hint="eastAsia" w:ascii="宋体" w:hAnsi="宋体" w:cs="宋体"/>
                <w:b w:val="0"/>
                <w:bCs w:val="0"/>
                <w:color w:val="auto"/>
                <w:sz w:val="22"/>
                <w:szCs w:val="22"/>
                <w:highlight w:val="none"/>
                <w:lang w:val="en-US" w:eastAsia="zh-CN" w:bidi="ar"/>
              </w:rPr>
              <w:t>（万元）</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80AD869">
            <w:pPr>
              <w:keepNext w:val="0"/>
              <w:keepLines w:val="0"/>
              <w:widowControl/>
              <w:suppressLineNumbers w:val="0"/>
              <w:jc w:val="center"/>
              <w:textAlignment w:val="center"/>
              <w:rPr>
                <w:rStyle w:val="42"/>
                <w:rFonts w:hint="eastAsia" w:ascii="宋体" w:hAnsi="宋体" w:eastAsia="宋体" w:cs="宋体"/>
                <w:b w:val="0"/>
                <w:bCs w:val="0"/>
                <w:color w:val="auto"/>
                <w:sz w:val="22"/>
                <w:szCs w:val="22"/>
                <w:highlight w:val="none"/>
                <w:lang w:val="en-US" w:eastAsia="zh-CN" w:bidi="ar"/>
              </w:rPr>
            </w:pPr>
            <w:r>
              <w:rPr>
                <w:rStyle w:val="42"/>
                <w:rFonts w:hint="eastAsia" w:ascii="宋体" w:hAnsi="宋体" w:cs="宋体"/>
                <w:b w:val="0"/>
                <w:bCs w:val="0"/>
                <w:color w:val="auto"/>
                <w:sz w:val="22"/>
                <w:szCs w:val="22"/>
                <w:highlight w:val="none"/>
                <w:lang w:val="en-US" w:eastAsia="zh-CN" w:bidi="ar"/>
              </w:rPr>
              <w:t>（万元）</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721094D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（单价）</w:t>
            </w: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25484A1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（共计）</w:t>
            </w:r>
          </w:p>
        </w:tc>
        <w:tc>
          <w:tcPr>
            <w:tcW w:w="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188CD">
            <w:pPr>
              <w:jc w:val="center"/>
              <w:rPr>
                <w:rFonts w:hint="eastAsia" w:ascii="宋体" w:hAnsi="宋体" w:eastAsia="宋体" w:cs="宋体"/>
                <w:b w:val="0"/>
                <w:bCs w:val="0"/>
                <w:i w:val="0"/>
                <w:iCs w:val="0"/>
                <w:color w:val="auto"/>
                <w:sz w:val="24"/>
                <w:szCs w:val="24"/>
                <w:highlight w:val="none"/>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1265A">
            <w:pPr>
              <w:jc w:val="center"/>
              <w:rPr>
                <w:rFonts w:hint="eastAsia" w:ascii="宋体" w:hAnsi="宋体" w:eastAsia="宋体" w:cs="宋体"/>
                <w:b w:val="0"/>
                <w:bCs w:val="0"/>
                <w:i w:val="0"/>
                <w:iCs w:val="0"/>
                <w:color w:val="auto"/>
                <w:sz w:val="24"/>
                <w:szCs w:val="24"/>
                <w:highlight w:val="none"/>
                <w:u w:val="none"/>
              </w:rPr>
            </w:pP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E9C29">
            <w:pPr>
              <w:jc w:val="center"/>
              <w:rPr>
                <w:rFonts w:hint="eastAsia" w:ascii="宋体" w:hAnsi="宋体" w:eastAsia="宋体" w:cs="宋体"/>
                <w:b w:val="0"/>
                <w:bCs w:val="0"/>
                <w:i w:val="0"/>
                <w:iCs w:val="0"/>
                <w:color w:val="auto"/>
                <w:sz w:val="24"/>
                <w:szCs w:val="24"/>
                <w:highlight w:val="none"/>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08904">
            <w:pPr>
              <w:jc w:val="center"/>
              <w:rPr>
                <w:rFonts w:hint="eastAsia" w:ascii="宋体" w:hAnsi="宋体" w:eastAsia="宋体" w:cs="宋体"/>
                <w:b w:val="0"/>
                <w:bCs w:val="0"/>
                <w:i w:val="0"/>
                <w:iCs w:val="0"/>
                <w:color w:val="auto"/>
                <w:sz w:val="24"/>
                <w:szCs w:val="24"/>
                <w:highlight w:val="none"/>
                <w:u w:val="none"/>
              </w:rPr>
            </w:pPr>
          </w:p>
        </w:tc>
      </w:tr>
      <w:tr w14:paraId="1794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F11E5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86" w:type="dxa"/>
            <w:gridSpan w:val="2"/>
            <w:vMerge w:val="restart"/>
            <w:tcBorders>
              <w:top w:val="single" w:color="000000" w:sz="4" w:space="0"/>
              <w:left w:val="single" w:color="000000" w:sz="4" w:space="0"/>
              <w:right w:val="single" w:color="000000" w:sz="4" w:space="0"/>
            </w:tcBorders>
            <w:noWrap w:val="0"/>
            <w:vAlign w:val="center"/>
          </w:tcPr>
          <w:p w14:paraId="3C53495B">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口腔科</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1EFA84CC">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口腔综合治疗牙椅</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07895FC8">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cs="宋体"/>
                <w:b w:val="0"/>
                <w:bCs w:val="0"/>
                <w:i w:val="0"/>
                <w:iCs w:val="0"/>
                <w:color w:val="auto"/>
                <w:kern w:val="0"/>
                <w:sz w:val="24"/>
                <w:szCs w:val="24"/>
                <w:highlight w:val="none"/>
                <w:u w:val="none"/>
                <w:lang w:val="en-US" w:eastAsia="zh-CN" w:bidi="ar"/>
              </w:rPr>
              <w:t>7</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60795C5">
            <w:pPr>
              <w:jc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AC0330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221C73E7">
            <w:pPr>
              <w:jc w:val="center"/>
              <w:rPr>
                <w:rFonts w:hint="eastAsia" w:ascii="宋体" w:hAnsi="宋体" w:eastAsia="宋体" w:cs="宋体"/>
                <w:b w:val="0"/>
                <w:bCs w:val="0"/>
                <w:i w:val="0"/>
                <w:iCs w:val="0"/>
                <w:color w:val="auto"/>
                <w:sz w:val="24"/>
                <w:szCs w:val="24"/>
                <w:highlight w:val="none"/>
                <w:u w:val="none"/>
                <w:lang w:val="en-US" w:eastAsia="zh-CN"/>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6FBA515B">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1AD08902">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09D1FF32">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7D34B5B6">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98DB5D9">
            <w:pPr>
              <w:jc w:val="center"/>
              <w:rPr>
                <w:rFonts w:hint="eastAsia" w:ascii="宋体" w:hAnsi="宋体" w:eastAsia="宋体" w:cs="宋体"/>
                <w:b w:val="0"/>
                <w:bCs w:val="0"/>
                <w:i w:val="0"/>
                <w:iCs w:val="0"/>
                <w:color w:val="auto"/>
                <w:sz w:val="24"/>
                <w:szCs w:val="24"/>
                <w:highlight w:val="none"/>
                <w:u w:val="none"/>
              </w:rPr>
            </w:pPr>
          </w:p>
        </w:tc>
      </w:tr>
      <w:tr w14:paraId="6D61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9F72A55">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p>
        </w:tc>
        <w:tc>
          <w:tcPr>
            <w:tcW w:w="1086" w:type="dxa"/>
            <w:gridSpan w:val="2"/>
            <w:vMerge w:val="continue"/>
            <w:tcBorders>
              <w:left w:val="single" w:color="000000" w:sz="4" w:space="0"/>
              <w:right w:val="single" w:color="000000" w:sz="4" w:space="0"/>
            </w:tcBorders>
            <w:noWrap w:val="0"/>
            <w:vAlign w:val="center"/>
          </w:tcPr>
          <w:p w14:paraId="53F323B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6BBAEF09">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口腔CBCT</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5ED03B3">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2ECF2A9">
            <w:pPr>
              <w:jc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70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5914AA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6495DF19">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685038CA">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305AB1B7">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5020ABC6">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E80A917">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F88D30A">
            <w:pPr>
              <w:jc w:val="center"/>
              <w:rPr>
                <w:rFonts w:hint="eastAsia" w:ascii="宋体" w:hAnsi="宋体" w:eastAsia="宋体" w:cs="宋体"/>
                <w:b w:val="0"/>
                <w:bCs w:val="0"/>
                <w:i w:val="0"/>
                <w:iCs w:val="0"/>
                <w:color w:val="auto"/>
                <w:sz w:val="24"/>
                <w:szCs w:val="24"/>
                <w:highlight w:val="none"/>
                <w:u w:val="none"/>
              </w:rPr>
            </w:pPr>
          </w:p>
        </w:tc>
      </w:tr>
      <w:tr w14:paraId="319A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0353E73">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p>
        </w:tc>
        <w:tc>
          <w:tcPr>
            <w:tcW w:w="1086" w:type="dxa"/>
            <w:gridSpan w:val="2"/>
            <w:vMerge w:val="continue"/>
            <w:tcBorders>
              <w:left w:val="single" w:color="000000" w:sz="4" w:space="0"/>
              <w:right w:val="single" w:color="000000" w:sz="4" w:space="0"/>
            </w:tcBorders>
            <w:noWrap w:val="0"/>
            <w:vAlign w:val="center"/>
          </w:tcPr>
          <w:p w14:paraId="4848821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196ACB3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囗腔正压一拖十气泵</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7895936">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7FFD270">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0994D2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7DB6E812">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7CBC599A">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7DB88FC0">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6288B6FA">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77A1E636">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1129854">
            <w:pPr>
              <w:jc w:val="center"/>
              <w:rPr>
                <w:rFonts w:hint="eastAsia" w:ascii="宋体" w:hAnsi="宋体" w:eastAsia="宋体" w:cs="宋体"/>
                <w:b w:val="0"/>
                <w:bCs w:val="0"/>
                <w:i w:val="0"/>
                <w:iCs w:val="0"/>
                <w:color w:val="auto"/>
                <w:sz w:val="24"/>
                <w:szCs w:val="24"/>
                <w:highlight w:val="none"/>
                <w:u w:val="none"/>
              </w:rPr>
            </w:pPr>
          </w:p>
        </w:tc>
      </w:tr>
      <w:tr w14:paraId="28C3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244F7090">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p>
        </w:tc>
        <w:tc>
          <w:tcPr>
            <w:tcW w:w="1086" w:type="dxa"/>
            <w:gridSpan w:val="2"/>
            <w:vMerge w:val="continue"/>
            <w:tcBorders>
              <w:left w:val="single" w:color="000000" w:sz="4" w:space="0"/>
              <w:right w:val="single" w:color="000000" w:sz="4" w:space="0"/>
            </w:tcBorders>
            <w:noWrap w:val="0"/>
            <w:vAlign w:val="center"/>
          </w:tcPr>
          <w:p w14:paraId="44B6613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3DA7200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口腔负压机一拖十</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1447282">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BCA2900">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18A559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56C263F7">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6FB6D6B9">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52A18A6A">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6FCFC868">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C2A0243">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BBEBA3E">
            <w:pPr>
              <w:jc w:val="center"/>
              <w:rPr>
                <w:rFonts w:hint="eastAsia" w:ascii="宋体" w:hAnsi="宋体" w:eastAsia="宋体" w:cs="宋体"/>
                <w:b w:val="0"/>
                <w:bCs w:val="0"/>
                <w:i w:val="0"/>
                <w:iCs w:val="0"/>
                <w:color w:val="auto"/>
                <w:sz w:val="24"/>
                <w:szCs w:val="24"/>
                <w:highlight w:val="none"/>
                <w:u w:val="none"/>
              </w:rPr>
            </w:pPr>
          </w:p>
        </w:tc>
      </w:tr>
      <w:tr w14:paraId="5EA7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5BC70824">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p>
        </w:tc>
        <w:tc>
          <w:tcPr>
            <w:tcW w:w="1086" w:type="dxa"/>
            <w:gridSpan w:val="2"/>
            <w:vMerge w:val="continue"/>
            <w:tcBorders>
              <w:left w:val="single" w:color="000000" w:sz="4" w:space="0"/>
              <w:right w:val="single" w:color="000000" w:sz="4" w:space="0"/>
            </w:tcBorders>
            <w:noWrap w:val="0"/>
            <w:vAlign w:val="center"/>
          </w:tcPr>
          <w:p w14:paraId="2F06A44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009A24C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口腔净化水机</w:t>
            </w:r>
            <w:r>
              <w:rPr>
                <w:rFonts w:hint="eastAsia"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拖十</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0553F04">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5C3CD7B">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D6721D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20ECBCCB">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212A5F8E">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180F9269">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7EB5BE32">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E0EE817">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8415161">
            <w:pPr>
              <w:jc w:val="center"/>
              <w:rPr>
                <w:rFonts w:hint="eastAsia" w:ascii="宋体" w:hAnsi="宋体" w:eastAsia="宋体" w:cs="宋体"/>
                <w:b w:val="0"/>
                <w:bCs w:val="0"/>
                <w:i w:val="0"/>
                <w:iCs w:val="0"/>
                <w:color w:val="auto"/>
                <w:sz w:val="24"/>
                <w:szCs w:val="24"/>
                <w:highlight w:val="none"/>
                <w:u w:val="none"/>
              </w:rPr>
            </w:pPr>
          </w:p>
        </w:tc>
      </w:tr>
      <w:tr w14:paraId="5813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5820AF6E">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p>
        </w:tc>
        <w:tc>
          <w:tcPr>
            <w:tcW w:w="1086" w:type="dxa"/>
            <w:gridSpan w:val="2"/>
            <w:vMerge w:val="continue"/>
            <w:tcBorders>
              <w:left w:val="single" w:color="000000" w:sz="4" w:space="0"/>
              <w:right w:val="single" w:color="000000" w:sz="4" w:space="0"/>
            </w:tcBorders>
            <w:noWrap w:val="0"/>
            <w:vAlign w:val="center"/>
          </w:tcPr>
          <w:p w14:paraId="19B588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410A8C4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离心机</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9F5A96D">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2848B89">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F8E5C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5087BE42">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07242FF6">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0E0665B8">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0F6496D">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1DF8EECD">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A67426B">
            <w:pPr>
              <w:jc w:val="center"/>
              <w:rPr>
                <w:rFonts w:hint="eastAsia" w:ascii="宋体" w:hAnsi="宋体" w:eastAsia="宋体" w:cs="宋体"/>
                <w:b w:val="0"/>
                <w:bCs w:val="0"/>
                <w:i w:val="0"/>
                <w:iCs w:val="0"/>
                <w:color w:val="auto"/>
                <w:sz w:val="24"/>
                <w:szCs w:val="24"/>
                <w:highlight w:val="none"/>
                <w:u w:val="none"/>
              </w:rPr>
            </w:pPr>
          </w:p>
        </w:tc>
      </w:tr>
      <w:tr w14:paraId="25B1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3D15E0D7">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p>
        </w:tc>
        <w:tc>
          <w:tcPr>
            <w:tcW w:w="1086" w:type="dxa"/>
            <w:gridSpan w:val="2"/>
            <w:vMerge w:val="continue"/>
            <w:tcBorders>
              <w:left w:val="single" w:color="000000" w:sz="4" w:space="0"/>
              <w:bottom w:val="single" w:color="000000" w:sz="4" w:space="0"/>
              <w:right w:val="single" w:color="000000" w:sz="4" w:space="0"/>
            </w:tcBorders>
            <w:noWrap w:val="0"/>
            <w:vAlign w:val="center"/>
          </w:tcPr>
          <w:p w14:paraId="7AD6F10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3258C0C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微动力电马达</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0B8ADE04">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1B01BE0">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AA9E09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01C6FF40">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4912C704">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4994B601">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76D59340">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723668C">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F12415A">
            <w:pPr>
              <w:jc w:val="center"/>
              <w:rPr>
                <w:rFonts w:hint="eastAsia" w:ascii="宋体" w:hAnsi="宋体" w:eastAsia="宋体" w:cs="宋体"/>
                <w:b w:val="0"/>
                <w:bCs w:val="0"/>
                <w:i w:val="0"/>
                <w:iCs w:val="0"/>
                <w:color w:val="auto"/>
                <w:sz w:val="24"/>
                <w:szCs w:val="24"/>
                <w:highlight w:val="none"/>
                <w:u w:val="none"/>
              </w:rPr>
            </w:pPr>
          </w:p>
        </w:tc>
      </w:tr>
      <w:tr w14:paraId="4E26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008633B3">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p>
        </w:tc>
        <w:tc>
          <w:tcPr>
            <w:tcW w:w="1086" w:type="dxa"/>
            <w:gridSpan w:val="2"/>
            <w:vMerge w:val="restart"/>
            <w:tcBorders>
              <w:top w:val="single" w:color="000000" w:sz="4" w:space="0"/>
              <w:left w:val="single" w:color="000000" w:sz="4" w:space="0"/>
              <w:right w:val="single" w:color="000000" w:sz="4" w:space="0"/>
            </w:tcBorders>
            <w:noWrap w:val="0"/>
            <w:vAlign w:val="center"/>
          </w:tcPr>
          <w:p w14:paraId="0567648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神经、消化内科</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5145213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心理测评系统</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1ABE0E0">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90D07F0">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0912DB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6B1D7A78">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34896F69">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0F32F8D0">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7CE1C58C">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09C641E6">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069C512">
            <w:pPr>
              <w:jc w:val="center"/>
              <w:rPr>
                <w:rFonts w:hint="eastAsia" w:ascii="宋体" w:hAnsi="宋体" w:eastAsia="宋体" w:cs="宋体"/>
                <w:b w:val="0"/>
                <w:bCs w:val="0"/>
                <w:i w:val="0"/>
                <w:iCs w:val="0"/>
                <w:color w:val="auto"/>
                <w:sz w:val="24"/>
                <w:szCs w:val="24"/>
                <w:highlight w:val="none"/>
                <w:u w:val="none"/>
              </w:rPr>
            </w:pPr>
          </w:p>
        </w:tc>
      </w:tr>
      <w:tr w14:paraId="11F1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4A2C83FD">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w:t>
            </w:r>
          </w:p>
        </w:tc>
        <w:tc>
          <w:tcPr>
            <w:tcW w:w="1086" w:type="dxa"/>
            <w:gridSpan w:val="2"/>
            <w:vMerge w:val="continue"/>
            <w:tcBorders>
              <w:left w:val="single" w:color="000000" w:sz="4" w:space="0"/>
              <w:right w:val="single" w:color="000000" w:sz="4" w:space="0"/>
            </w:tcBorders>
            <w:noWrap w:val="0"/>
            <w:vAlign w:val="center"/>
          </w:tcPr>
          <w:p w14:paraId="2F5AF5A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54BC350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碳14幽门螺杆菌测试仪</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C93BA6C">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F5D0614">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F3916F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73FB3D52">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20728C77">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3CACC58E">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327378D8">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9168B3B">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FEA0A18">
            <w:pPr>
              <w:jc w:val="center"/>
              <w:rPr>
                <w:rFonts w:hint="eastAsia" w:ascii="宋体" w:hAnsi="宋体" w:eastAsia="宋体" w:cs="宋体"/>
                <w:b w:val="0"/>
                <w:bCs w:val="0"/>
                <w:i w:val="0"/>
                <w:iCs w:val="0"/>
                <w:color w:val="auto"/>
                <w:sz w:val="24"/>
                <w:szCs w:val="24"/>
                <w:highlight w:val="none"/>
                <w:u w:val="none"/>
              </w:rPr>
            </w:pPr>
          </w:p>
        </w:tc>
      </w:tr>
      <w:tr w14:paraId="50F1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71ED0589">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w:t>
            </w:r>
          </w:p>
        </w:tc>
        <w:tc>
          <w:tcPr>
            <w:tcW w:w="1086" w:type="dxa"/>
            <w:gridSpan w:val="2"/>
            <w:vMerge w:val="continue"/>
            <w:tcBorders>
              <w:left w:val="single" w:color="000000" w:sz="4" w:space="0"/>
              <w:bottom w:val="single" w:color="000000" w:sz="4" w:space="0"/>
              <w:right w:val="single" w:color="000000" w:sz="4" w:space="0"/>
            </w:tcBorders>
            <w:noWrap w:val="0"/>
            <w:vAlign w:val="center"/>
          </w:tcPr>
          <w:p w14:paraId="3F1FC0D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5C6F50C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胃肠镜自动清洗台</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12B079CC">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DAA29F8">
            <w:pPr>
              <w:jc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7B3722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0F24356F">
            <w:pPr>
              <w:jc w:val="cente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2F677F7F">
            <w:pPr>
              <w:jc w:val="cente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04CCD513">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6789B57E">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6FD7A7C">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D6ECEE0">
            <w:pPr>
              <w:jc w:val="center"/>
              <w:rPr>
                <w:rFonts w:hint="eastAsia" w:ascii="宋体" w:hAnsi="宋体" w:eastAsia="宋体" w:cs="宋体"/>
                <w:b w:val="0"/>
                <w:bCs w:val="0"/>
                <w:i w:val="0"/>
                <w:iCs w:val="0"/>
                <w:color w:val="auto"/>
                <w:sz w:val="24"/>
                <w:szCs w:val="24"/>
                <w:highlight w:val="none"/>
                <w:u w:val="none"/>
              </w:rPr>
            </w:pPr>
          </w:p>
        </w:tc>
      </w:tr>
      <w:tr w14:paraId="1F99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086" w:type="dxa"/>
            <w:gridSpan w:val="2"/>
            <w:tcBorders>
              <w:top w:val="single" w:color="000000" w:sz="4" w:space="0"/>
              <w:left w:val="single" w:color="000000" w:sz="4" w:space="0"/>
              <w:bottom w:val="single" w:color="000000" w:sz="4" w:space="0"/>
              <w:right w:val="single" w:color="000000" w:sz="4" w:space="0"/>
            </w:tcBorders>
            <w:noWrap/>
            <w:vAlign w:val="center"/>
          </w:tcPr>
          <w:p w14:paraId="3099105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2020" w:type="dxa"/>
            <w:gridSpan w:val="2"/>
            <w:tcBorders>
              <w:top w:val="single" w:color="000000" w:sz="4" w:space="0"/>
              <w:left w:val="single" w:color="000000" w:sz="4" w:space="0"/>
              <w:bottom w:val="single" w:color="000000" w:sz="4" w:space="0"/>
              <w:right w:val="single" w:color="000000" w:sz="4" w:space="0"/>
            </w:tcBorders>
            <w:noWrap/>
            <w:vAlign w:val="center"/>
          </w:tcPr>
          <w:p w14:paraId="0DDD9D3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合计：</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9A17C3B">
            <w:pPr>
              <w:rPr>
                <w:rFonts w:hint="eastAsia" w:ascii="宋体" w:hAnsi="宋体" w:eastAsia="宋体" w:cs="宋体"/>
                <w:b w:val="0"/>
                <w:bCs w:val="0"/>
                <w:i w:val="0"/>
                <w:iCs w:val="0"/>
                <w:color w:val="auto"/>
                <w:sz w:val="24"/>
                <w:szCs w:val="24"/>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E424DA6">
            <w:pPr>
              <w:rPr>
                <w:rFonts w:hint="eastAsia" w:ascii="宋体" w:hAnsi="宋体" w:eastAsia="宋体" w:cs="宋体"/>
                <w:b w:val="0"/>
                <w:bCs w:val="0"/>
                <w:i w:val="0"/>
                <w:iCs w:val="0"/>
                <w:color w:val="auto"/>
                <w:sz w:val="24"/>
                <w:szCs w:val="24"/>
                <w:highlight w:val="none"/>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8AE5B79">
            <w:pP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143</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0B59308C">
            <w:pPr>
              <w:rPr>
                <w:rFonts w:hint="eastAsia" w:ascii="宋体" w:hAnsi="宋体" w:eastAsia="宋体" w:cs="宋体"/>
                <w:b w:val="0"/>
                <w:bCs w:val="0"/>
                <w:i w:val="0"/>
                <w:iCs w:val="0"/>
                <w:color w:val="auto"/>
                <w:sz w:val="24"/>
                <w:szCs w:val="24"/>
                <w:highlight w:val="none"/>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14:paraId="36434562">
            <w:pPr>
              <w:rPr>
                <w:rFonts w:hint="eastAsia" w:ascii="宋体" w:hAnsi="宋体" w:eastAsia="宋体" w:cs="宋体"/>
                <w:b w:val="0"/>
                <w:bCs w:val="0"/>
                <w:i w:val="0"/>
                <w:iCs w:val="0"/>
                <w:color w:val="auto"/>
                <w:sz w:val="24"/>
                <w:szCs w:val="24"/>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ign w:val="center"/>
          </w:tcPr>
          <w:p w14:paraId="5FD56ADF">
            <w:pP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734D18E3">
            <w:pP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41679753">
            <w:pP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3A19A4D">
            <w:pPr>
              <w:rPr>
                <w:rFonts w:hint="eastAsia" w:ascii="宋体" w:hAnsi="宋体" w:eastAsia="宋体" w:cs="宋体"/>
                <w:b w:val="0"/>
                <w:bCs w:val="0"/>
                <w:i w:val="0"/>
                <w:iCs w:val="0"/>
                <w:color w:val="auto"/>
                <w:sz w:val="24"/>
                <w:szCs w:val="24"/>
                <w:highlight w:val="none"/>
                <w:u w:val="none"/>
              </w:rPr>
            </w:pPr>
          </w:p>
        </w:tc>
      </w:tr>
    </w:tbl>
    <w:p w14:paraId="5A205A40">
      <w:pPr>
        <w:rPr>
          <w:rFonts w:hint="eastAsia"/>
          <w:color w:val="auto"/>
          <w:highlight w:val="none"/>
          <w:lang w:val="en-US" w:eastAsia="zh-CN"/>
        </w:rPr>
      </w:pPr>
      <w:r>
        <w:rPr>
          <w:rFonts w:hint="eastAsia" w:ascii="宋体" w:hAnsi="宋体" w:eastAsia="宋体" w:cs="宋体"/>
          <w:b/>
          <w:bCs/>
          <w:color w:val="auto"/>
          <w:kern w:val="2"/>
          <w:sz w:val="24"/>
          <w:szCs w:val="24"/>
          <w:highlight w:val="none"/>
          <w:u w:val="none"/>
          <w:lang w:val="en-US" w:eastAsia="zh-CN" w:bidi="ar-SA"/>
        </w:rPr>
        <w:t>具体设备参数如下：</w:t>
      </w:r>
    </w:p>
    <w:p w14:paraId="24B3A62B">
      <w:pPr>
        <w:rPr>
          <w:rFonts w:hint="eastAsia" w:ascii="宋体" w:hAnsi="宋体" w:eastAsia="宋体" w:cs="宋体"/>
          <w:b/>
          <w:bCs/>
          <w:color w:val="auto"/>
          <w:sz w:val="24"/>
          <w:szCs w:val="24"/>
          <w:highlight w:val="none"/>
          <w:u w:val="none"/>
          <w:lang w:val="en-US" w:eastAsia="zh-CN" w:bidi="ar-SA"/>
        </w:rPr>
      </w:pPr>
    </w:p>
    <w:p w14:paraId="6B82BF33">
      <w:pPr>
        <w:rPr>
          <w:rFonts w:hint="eastAsia" w:ascii="宋体" w:hAnsi="宋体" w:eastAsia="宋体" w:cs="宋体"/>
          <w:b/>
          <w:bCs/>
          <w:color w:val="auto"/>
          <w:sz w:val="24"/>
          <w:szCs w:val="24"/>
          <w:highlight w:val="none"/>
          <w:u w:val="none"/>
          <w:lang w:val="en-US" w:eastAsia="zh-CN" w:bidi="ar-SA"/>
        </w:rPr>
      </w:pPr>
      <w:r>
        <w:rPr>
          <w:rFonts w:hint="eastAsia" w:ascii="宋体" w:hAnsi="宋体" w:eastAsia="宋体" w:cs="宋体"/>
          <w:b/>
          <w:bCs/>
          <w:color w:val="auto"/>
          <w:sz w:val="24"/>
          <w:szCs w:val="24"/>
          <w:highlight w:val="none"/>
          <w:u w:val="none"/>
          <w:lang w:val="en-US" w:eastAsia="zh-CN" w:bidi="ar-SA"/>
        </w:rPr>
        <w:t>（一）口腔科：口腔综合治疗牙椅</w:t>
      </w:r>
    </w:p>
    <w:p w14:paraId="05569503">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一、资质要求</w:t>
      </w:r>
    </w:p>
    <w:p w14:paraId="45BE1B4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r>
        <w:rPr>
          <w:rFonts w:hint="eastAsia" w:cs="宋体"/>
          <w:color w:val="auto"/>
          <w:sz w:val="24"/>
          <w:szCs w:val="24"/>
          <w:highlight w:val="none"/>
          <w:lang w:val="en-US" w:eastAsia="zh-CN"/>
        </w:rPr>
        <w:t>NMPA注册证</w:t>
      </w:r>
      <w:r>
        <w:rPr>
          <w:rFonts w:hint="eastAsia" w:ascii="宋体" w:hAnsi="宋体" w:eastAsia="宋体" w:cs="宋体"/>
          <w:color w:val="auto"/>
          <w:sz w:val="24"/>
          <w:szCs w:val="24"/>
          <w:highlight w:val="none"/>
        </w:rPr>
        <w:t>。</w:t>
      </w:r>
    </w:p>
    <w:p w14:paraId="5291EA75">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二、技术参数</w:t>
      </w:r>
    </w:p>
    <w:p w14:paraId="1CC1F00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1.工作条件</w:t>
      </w:r>
    </w:p>
    <w:p w14:paraId="2F4C7279">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1.工作条件：供气压力范围0.55—0.80Mpa,</w:t>
      </w:r>
      <w:r>
        <w:rPr>
          <w:rFonts w:hint="eastAsia" w:cs="宋体"/>
          <w:color w:val="auto"/>
          <w:sz w:val="24"/>
          <w:szCs w:val="24"/>
          <w:highlight w:val="none"/>
          <w:lang w:val="en-US" w:eastAsia="zh-CN"/>
        </w:rPr>
        <w:t>气体</w:t>
      </w:r>
      <w:r>
        <w:rPr>
          <w:rFonts w:hint="eastAsia" w:ascii="宋体" w:hAnsi="宋体" w:eastAsia="宋体" w:cs="宋体"/>
          <w:color w:val="auto"/>
          <w:sz w:val="24"/>
          <w:szCs w:val="24"/>
          <w:highlight w:val="none"/>
        </w:rPr>
        <w:t>流量≥55L/min；水源水压范围0.2—0.4Mpa, 流量≥10L/min</w:t>
      </w:r>
      <w:r>
        <w:rPr>
          <w:rFonts w:hint="eastAsia" w:ascii="宋体" w:hAnsi="宋体" w:eastAsia="宋体" w:cs="宋体"/>
          <w:color w:val="auto"/>
          <w:sz w:val="24"/>
          <w:szCs w:val="24"/>
          <w:highlight w:val="none"/>
          <w:lang w:eastAsia="zh-CN"/>
        </w:rPr>
        <w:t>。</w:t>
      </w:r>
    </w:p>
    <w:p w14:paraId="23D83543">
      <w:pPr>
        <w:rPr>
          <w:rFonts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.口腔灯：</w:t>
      </w:r>
      <w:r>
        <w:rPr>
          <w:rFonts w:hint="eastAsia" w:cs="宋体"/>
          <w:color w:val="auto"/>
          <w:sz w:val="24"/>
          <w:szCs w:val="24"/>
          <w:highlight w:val="none"/>
          <w:lang w:val="en-US" w:eastAsia="zh-CN"/>
        </w:rPr>
        <w:t>感应式</w:t>
      </w:r>
      <w:r>
        <w:rPr>
          <w:rFonts w:hint="eastAsia" w:ascii="宋体" w:hAnsi="宋体" w:eastAsia="宋体" w:cs="宋体"/>
          <w:color w:val="auto"/>
          <w:sz w:val="24"/>
          <w:szCs w:val="24"/>
          <w:highlight w:val="none"/>
        </w:rPr>
        <w:t>LED冷光灯，可进行白光/黄光两种模式切换，色温2700K</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5000K</w:t>
      </w:r>
      <w:r>
        <w:rPr>
          <w:rFonts w:hint="eastAsia" w:cs="宋体"/>
          <w:color w:val="auto"/>
          <w:sz w:val="24"/>
          <w:szCs w:val="24"/>
          <w:highlight w:val="none"/>
          <w:lang w:eastAsia="zh-CN"/>
        </w:rPr>
        <w:t>（</w:t>
      </w:r>
      <w:r>
        <w:rPr>
          <w:rFonts w:hint="eastAsia" w:cs="宋体"/>
          <w:color w:val="auto"/>
          <w:sz w:val="24"/>
          <w:szCs w:val="24"/>
          <w:highlight w:val="none"/>
          <w:lang w:val="en-US" w:eastAsia="zh-CN"/>
        </w:rPr>
        <w:t>无极调节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；照度可进行无极调节，最高照度≥30000Lux，无接触式控制。</w:t>
      </w:r>
    </w:p>
    <w:p w14:paraId="3D7E9922">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.牙科椅</w:t>
      </w:r>
    </w:p>
    <w:p w14:paraId="2B103679">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b w:val="0"/>
          <w:bCs/>
          <w:color w:val="auto"/>
          <w:sz w:val="24"/>
          <w:highlight w:val="none"/>
        </w:rPr>
        <w:t>★</w:t>
      </w:r>
      <w:r>
        <w:rPr>
          <w:rFonts w:hint="eastAsia" w:ascii="宋体" w:hAnsi="宋体" w:eastAsia="宋体" w:cs="宋体"/>
          <w:color w:val="auto"/>
          <w:sz w:val="24"/>
          <w:szCs w:val="24"/>
          <w:highlight w:val="none"/>
        </w:rPr>
        <w:t>整体采用金属材质骨架和底座，座椅承重≥160kg，可承受≥160kg*4的载荷试验；座椅升降范围：370mm</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780mm；座椅后倾角≥10°；椅背可调至≥10°；</w:t>
      </w:r>
    </w:p>
    <w:p w14:paraId="6AF301E9">
      <w:pPr>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.2靠背主体采用冷轧钢板和静电喷涂工艺；坐垫和靠背背板为ABS工程塑料的材质</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免工具挂扣式安装方式；</w:t>
      </w:r>
    </w:p>
    <w:p w14:paraId="608F5B76">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.3弯板采用精密铝合金铸造工艺；</w:t>
      </w:r>
    </w:p>
    <w:p w14:paraId="6D273F7B">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.4牙椅皮革采用接触面无缝工艺缝制；</w:t>
      </w:r>
      <w:r>
        <w:rPr>
          <w:rFonts w:hint="eastAsia" w:cs="宋体"/>
          <w:color w:val="auto"/>
          <w:sz w:val="24"/>
          <w:szCs w:val="24"/>
          <w:highlight w:val="none"/>
          <w:lang w:val="en-US" w:eastAsia="zh-CN"/>
        </w:rPr>
        <w:t>皮革表面具备防霉抗菌涂层，</w:t>
      </w:r>
      <w:r>
        <w:rPr>
          <w:rFonts w:hint="eastAsia" w:ascii="宋体" w:hAnsi="宋体" w:eastAsia="宋体" w:cs="宋体"/>
          <w:color w:val="auto"/>
          <w:sz w:val="24"/>
          <w:szCs w:val="24"/>
          <w:highlight w:val="none"/>
        </w:rPr>
        <w:t>参照A</w:t>
      </w:r>
      <w:r>
        <w:rPr>
          <w:rFonts w:hint="eastAsia" w:ascii="宋体" w:hAnsi="宋体" w:eastAsia="宋体" w:cs="宋体"/>
          <w:color w:val="auto"/>
          <w:sz w:val="24"/>
          <w:szCs w:val="24"/>
          <w:highlight w:val="none"/>
          <w:lang w:val="en-US" w:eastAsia="zh-CN"/>
        </w:rPr>
        <w:t>S</w:t>
      </w:r>
      <w:r>
        <w:rPr>
          <w:rFonts w:hint="eastAsia" w:ascii="宋体" w:hAnsi="宋体" w:eastAsia="宋体" w:cs="宋体"/>
          <w:color w:val="auto"/>
          <w:sz w:val="24"/>
          <w:szCs w:val="24"/>
          <w:highlight w:val="none"/>
        </w:rPr>
        <w:t>TM G21-96（2002）</w:t>
      </w:r>
      <w:r>
        <w:rPr>
          <w:rFonts w:hint="eastAsia" w:cs="宋体"/>
          <w:color w:val="auto"/>
          <w:sz w:val="24"/>
          <w:szCs w:val="24"/>
          <w:highlight w:val="none"/>
          <w:lang w:val="en-US" w:eastAsia="zh-CN"/>
        </w:rPr>
        <w:t>和</w:t>
      </w:r>
      <w:r>
        <w:rPr>
          <w:rFonts w:hint="eastAsia" w:ascii="宋体" w:hAnsi="宋体" w:eastAsia="宋体" w:cs="宋体"/>
          <w:color w:val="auto"/>
          <w:sz w:val="24"/>
          <w:szCs w:val="24"/>
          <w:highlight w:val="none"/>
        </w:rPr>
        <w:t>ISO 22196-2007标准</w:t>
      </w:r>
      <w:r>
        <w:rPr>
          <w:rFonts w:hint="eastAsia" w:ascii="宋体" w:hAnsi="宋体" w:eastAsia="宋体" w:cs="宋体"/>
          <w:color w:val="auto"/>
          <w:sz w:val="24"/>
          <w:szCs w:val="24"/>
          <w:highlight w:val="none"/>
          <w:lang w:eastAsia="zh-CN"/>
        </w:rPr>
        <w:t>；</w:t>
      </w:r>
    </w:p>
    <w:p w14:paraId="5947C8E2">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.5头枕长度可在0-150mm间调节；</w:t>
      </w:r>
    </w:p>
    <w:p w14:paraId="7AEC4D02">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.6座椅扶手为前翻式设计，扶手连接处位于椅身中部，</w:t>
      </w:r>
      <w:r>
        <w:rPr>
          <w:rFonts w:hint="eastAsia" w:ascii="宋体" w:hAnsi="宋体" w:eastAsia="宋体" w:cs="宋体"/>
          <w:color w:val="auto"/>
          <w:sz w:val="24"/>
          <w:szCs w:val="24"/>
          <w:highlight w:val="none"/>
        </w:rPr>
        <w:t>医生侧的扶手可</w:t>
      </w:r>
      <w:r>
        <w:rPr>
          <w:rFonts w:hint="eastAsia" w:ascii="宋体" w:hAnsi="宋体" w:eastAsia="宋体" w:cs="宋体"/>
          <w:color w:val="auto"/>
          <w:sz w:val="24"/>
          <w:szCs w:val="24"/>
          <w:highlight w:val="none"/>
        </w:rPr>
        <w:t>向前翻转≥150°；</w:t>
      </w:r>
    </w:p>
    <w:p w14:paraId="26EB5137">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.7防误触急停开关，平头内槽式设计，具有急停保护装置；</w:t>
      </w:r>
    </w:p>
    <w:p w14:paraId="3D2C76CB">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.8具备椅位补偿功能，靠背仰俯操作同时坐垫进行同方向小幅度抬升或回落；</w:t>
      </w:r>
    </w:p>
    <w:p w14:paraId="673DB02A">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.9牙科椅具备直流∕变频∕调速系统，装备低压直流电机或液压驱动系统，具有升降瞬间延时功能</w:t>
      </w:r>
      <w:r>
        <w:rPr>
          <w:rFonts w:hint="eastAsia" w:ascii="宋体" w:hAnsi="宋体" w:eastAsia="宋体" w:cs="宋体"/>
          <w:color w:val="auto"/>
          <w:sz w:val="24"/>
          <w:szCs w:val="24"/>
          <w:highlight w:val="none"/>
          <w:lang w:eastAsia="zh-CN"/>
        </w:rPr>
        <w:t>；</w:t>
      </w:r>
    </w:p>
    <w:p w14:paraId="2163568F">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.10牙科椅具备开机自检功能、紧急修复功能、供水冲痰联动功能、灯椅联动功能、智能复位功能、紧急制动安全装置</w:t>
      </w:r>
      <w:r>
        <w:rPr>
          <w:rFonts w:hint="eastAsia" w:ascii="宋体" w:hAnsi="宋体" w:eastAsia="宋体" w:cs="宋体"/>
          <w:color w:val="auto"/>
          <w:sz w:val="24"/>
          <w:szCs w:val="24"/>
          <w:highlight w:val="none"/>
          <w:lang w:val="en-US" w:eastAsia="zh-CN"/>
        </w:rPr>
        <w:t>、机椅互锁</w:t>
      </w:r>
      <w:r>
        <w:rPr>
          <w:rFonts w:hint="eastAsia" w:ascii="宋体" w:hAnsi="宋体" w:eastAsia="宋体" w:cs="宋体"/>
          <w:color w:val="auto"/>
          <w:sz w:val="24"/>
          <w:szCs w:val="24"/>
          <w:highlight w:val="none"/>
        </w:rPr>
        <w:t>等功能</w:t>
      </w:r>
      <w:r>
        <w:rPr>
          <w:rFonts w:hint="eastAsia" w:ascii="宋体" w:hAnsi="宋体" w:eastAsia="宋体" w:cs="宋体"/>
          <w:color w:val="auto"/>
          <w:sz w:val="24"/>
          <w:szCs w:val="24"/>
          <w:highlight w:val="none"/>
          <w:lang w:eastAsia="zh-CN"/>
        </w:rPr>
        <w:t>；</w:t>
      </w:r>
    </w:p>
    <w:p w14:paraId="34981142">
      <w:pPr>
        <w:rPr>
          <w:rFonts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.11牙科椅记忆椅位≥3个。</w:t>
      </w:r>
    </w:p>
    <w:p w14:paraId="42265AE2">
      <w:pPr>
        <w:rPr>
          <w:rFonts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.消毒系统：消毒液可同时覆盖手机管、三用枪管、洁牙机管和水杯供水管道所有诊疗用水的出水口。</w:t>
      </w:r>
    </w:p>
    <w:p w14:paraId="5AD93476">
      <w:pPr>
        <w:rPr>
          <w:rFonts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.医生治疗台单元</w:t>
      </w:r>
    </w:p>
    <w:p w14:paraId="3D858489">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.1采用下挂式器械盘，配置≥15功能按键的控制面板</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防滑透明硅胶软垫</w:t>
      </w:r>
      <w:r>
        <w:rPr>
          <w:rFonts w:hint="eastAsia" w:cs="宋体"/>
          <w:color w:val="auto"/>
          <w:sz w:val="24"/>
          <w:szCs w:val="24"/>
          <w:highlight w:val="none"/>
          <w:lang w:val="en-US" w:eastAsia="zh-CN"/>
        </w:rPr>
        <w:t>和</w:t>
      </w:r>
      <w:r>
        <w:rPr>
          <w:rFonts w:hint="eastAsia" w:ascii="宋体" w:hAnsi="宋体" w:eastAsia="宋体" w:cs="宋体"/>
          <w:color w:val="auto"/>
          <w:sz w:val="24"/>
          <w:szCs w:val="24"/>
          <w:highlight w:val="none"/>
        </w:rPr>
        <w:t>伏观灯</w:t>
      </w:r>
      <w:r>
        <w:rPr>
          <w:rFonts w:hint="eastAsia" w:ascii="宋体" w:hAnsi="宋体" w:eastAsia="宋体" w:cs="宋体"/>
          <w:color w:val="auto"/>
          <w:sz w:val="24"/>
          <w:szCs w:val="24"/>
          <w:highlight w:val="none"/>
          <w:lang w:eastAsia="zh-CN"/>
        </w:rPr>
        <w:t>；</w:t>
      </w:r>
    </w:p>
    <w:p w14:paraId="37D6ED79">
      <w:pPr>
        <w:rPr>
          <w:rFonts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.2手机防回吸功能；</w:t>
      </w:r>
    </w:p>
    <w:p w14:paraId="017F09E7">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.3平衡臂可承受重≥5KG</w:t>
      </w:r>
      <w:r>
        <w:rPr>
          <w:rFonts w:hint="eastAsia" w:cs="宋体"/>
          <w:color w:val="auto"/>
          <w:sz w:val="24"/>
          <w:szCs w:val="24"/>
          <w:highlight w:val="none"/>
          <w:lang w:eastAsia="zh-CN"/>
        </w:rPr>
        <w:t>；</w:t>
      </w:r>
    </w:p>
    <w:p w14:paraId="283A2346">
      <w:pPr>
        <w:rPr>
          <w:rFonts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侧箱单元</w:t>
      </w:r>
    </w:p>
    <w:p w14:paraId="1C4E4AFE">
      <w:pPr>
        <w:pStyle w:val="35"/>
        <w:numPr>
          <w:ilvl w:val="1"/>
          <w:numId w:val="0"/>
        </w:numPr>
        <w:ind w:left="360" w:leftChars="0" w:hanging="360" w:firstLineChars="0"/>
        <w:rPr>
          <w:rFonts w:ascii="宋体" w:hAnsi="宋体" w:eastAsia="宋体" w:cs="宋体"/>
          <w:color w:val="auto"/>
          <w:sz w:val="24"/>
          <w:szCs w:val="24"/>
          <w:highlight w:val="none"/>
        </w:rPr>
      </w:pPr>
      <w:r>
        <w:rPr>
          <w:rFonts w:hint="eastAsia" w:ascii="宋体" w:hAnsi="宋体" w:cs="微软雅黑"/>
          <w:color w:val="auto"/>
          <w:kern w:val="2"/>
          <w:sz w:val="24"/>
          <w:szCs w:val="24"/>
          <w:highlight w:val="none"/>
          <w:lang w:val="en-US" w:eastAsia="zh-CN" w:bidi="ar-SA"/>
        </w:rPr>
        <w:t>6</w:t>
      </w:r>
      <w:r>
        <w:rPr>
          <w:rFonts w:hint="default" w:ascii="宋体" w:hAnsi="宋体" w:eastAsia="宋体" w:cs="微软雅黑"/>
          <w:color w:val="auto"/>
          <w:kern w:val="2"/>
          <w:sz w:val="24"/>
          <w:szCs w:val="24"/>
          <w:highlight w:val="none"/>
          <w:lang w:val="en-US" w:eastAsia="zh-CN" w:bidi="ar-SA"/>
        </w:rPr>
        <w:t>.1</w:t>
      </w:r>
      <w:r>
        <w:rPr>
          <w:rFonts w:hint="eastAsia" w:ascii="宋体" w:hAnsi="宋体" w:eastAsia="宋体" w:cs="宋体"/>
          <w:color w:val="auto"/>
          <w:sz w:val="24"/>
          <w:szCs w:val="24"/>
          <w:highlight w:val="none"/>
        </w:rPr>
        <w:t>箱体可向外旋转≥45度；</w:t>
      </w:r>
    </w:p>
    <w:p w14:paraId="78F6C04E">
      <w:pPr>
        <w:jc w:val="left"/>
        <w:rPr>
          <w:rFonts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.2侧箱内部为整体铸造铝合金箱架；</w:t>
      </w:r>
    </w:p>
    <w:p w14:paraId="5A2C39AE">
      <w:pPr>
        <w:rPr>
          <w:rFonts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.3侧箱外壳耐酒精消毒，耐UV老化；</w:t>
      </w:r>
    </w:p>
    <w:p w14:paraId="61825CC4">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.4侧箱双边侧门可完全打开，侧箱门固定采用磁铁吸附</w:t>
      </w:r>
      <w:r>
        <w:rPr>
          <w:rFonts w:hint="eastAsia" w:cs="宋体"/>
          <w:color w:val="auto"/>
          <w:sz w:val="24"/>
          <w:szCs w:val="24"/>
          <w:highlight w:val="none"/>
          <w:lang w:eastAsia="zh-CN"/>
        </w:rPr>
        <w:t>；</w:t>
      </w:r>
    </w:p>
    <w:p w14:paraId="7024ADE7">
      <w:pPr>
        <w:rPr>
          <w:rFonts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.5侧箱可直接旋转至坐垫前方；</w:t>
      </w:r>
    </w:p>
    <w:p w14:paraId="6BA59A37">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.6</w:t>
      </w:r>
      <w:bookmarkStart w:id="22" w:name="_Hlk116377554"/>
      <w:r>
        <w:rPr>
          <w:rFonts w:hint="eastAsia" w:ascii="宋体" w:hAnsi="宋体" w:eastAsia="宋体" w:cs="宋体"/>
          <w:color w:val="auto"/>
          <w:sz w:val="24"/>
          <w:szCs w:val="24"/>
          <w:highlight w:val="none"/>
        </w:rPr>
        <w:t>旋转≥</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°的一体式陶瓷痰盂缸；具有漱口水恒温系统，具有超温安全保护；水杯供水系统和冲痰盂系统可根据医生的要求设定时间</w:t>
      </w:r>
      <w:r>
        <w:rPr>
          <w:rFonts w:hint="eastAsia" w:ascii="宋体" w:hAnsi="宋体" w:eastAsia="宋体" w:cs="宋体"/>
          <w:color w:val="auto"/>
          <w:sz w:val="24"/>
          <w:szCs w:val="24"/>
          <w:highlight w:val="none"/>
          <w:lang w:eastAsia="zh-CN"/>
        </w:rPr>
        <w:t>；</w:t>
      </w:r>
    </w:p>
    <w:p w14:paraId="2531E3FD">
      <w:pPr>
        <w:rPr>
          <w:rFonts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.7强弱吸过滤器为旋入式设计，其过滤精度≤1㎜²，有效过滤面积≥600㎜²，过滤体积≥20㎜³；</w:t>
      </w:r>
    </w:p>
    <w:bookmarkEnd w:id="22"/>
    <w:p w14:paraId="79D8802C">
      <w:pPr>
        <w:rPr>
          <w:rFonts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.8配备纯净水系统，纯净水瓶容量≥1000ml。</w:t>
      </w:r>
    </w:p>
    <w:p w14:paraId="4CA28B01">
      <w:pPr>
        <w:pStyle w:val="35"/>
        <w:numPr>
          <w:ilvl w:val="0"/>
          <w:numId w:val="0"/>
        </w:numPr>
        <w:ind w:left="360" w:leftChars="0" w:hanging="360" w:firstLineChars="0"/>
        <w:rPr>
          <w:rFonts w:ascii="宋体" w:hAnsi="宋体" w:eastAsia="宋体" w:cs="宋体"/>
          <w:color w:val="auto"/>
          <w:sz w:val="24"/>
          <w:szCs w:val="24"/>
          <w:highlight w:val="none"/>
        </w:rPr>
      </w:pPr>
      <w:r>
        <w:rPr>
          <w:rFonts w:hint="eastAsia" w:ascii="宋体" w:hAnsi="宋体" w:cs="微软雅黑"/>
          <w:color w:val="auto"/>
          <w:kern w:val="2"/>
          <w:sz w:val="24"/>
          <w:szCs w:val="24"/>
          <w:highlight w:val="none"/>
          <w:lang w:val="en-US" w:eastAsia="zh-CN" w:bidi="ar-SA"/>
        </w:rPr>
        <w:t>7</w:t>
      </w:r>
      <w:r>
        <w:rPr>
          <w:rFonts w:hint="eastAsia" w:ascii="宋体" w:hAnsi="宋体" w:eastAsia="宋体" w:cs="宋体"/>
          <w:color w:val="auto"/>
          <w:sz w:val="24"/>
          <w:szCs w:val="24"/>
          <w:highlight w:val="none"/>
        </w:rPr>
        <w:t>助手位单元</w:t>
      </w:r>
    </w:p>
    <w:p w14:paraId="2CEDB120">
      <w:pPr>
        <w:numPr>
          <w:ilvl w:val="1"/>
          <w:numId w:val="0"/>
        </w:numPr>
        <w:ind w:left="360" w:leftChars="0" w:hanging="360" w:firstLineChars="0"/>
        <w:rPr>
          <w:rFonts w:ascii="宋体" w:hAnsi="宋体" w:eastAsia="宋体" w:cs="宋体"/>
          <w:color w:val="auto"/>
          <w:sz w:val="24"/>
          <w:szCs w:val="24"/>
          <w:highlight w:val="none"/>
        </w:rPr>
      </w:pPr>
      <w:r>
        <w:rPr>
          <w:rFonts w:hint="eastAsia" w:cs="微软雅黑"/>
          <w:color w:val="auto"/>
          <w:kern w:val="2"/>
          <w:sz w:val="24"/>
          <w:szCs w:val="24"/>
          <w:highlight w:val="none"/>
          <w:lang w:val="en-US" w:eastAsia="zh-CN" w:bidi="ar-SA"/>
        </w:rPr>
        <w:t>7</w:t>
      </w:r>
      <w:r>
        <w:rPr>
          <w:rFonts w:hint="default" w:ascii="宋体" w:hAnsi="宋体" w:eastAsia="宋体" w:cs="微软雅黑"/>
          <w:color w:val="auto"/>
          <w:kern w:val="2"/>
          <w:sz w:val="24"/>
          <w:szCs w:val="24"/>
          <w:highlight w:val="none"/>
          <w:lang w:val="en-US" w:eastAsia="zh-CN" w:bidi="ar-SA"/>
        </w:rPr>
        <w:t>.1</w:t>
      </w:r>
      <w:r>
        <w:rPr>
          <w:rFonts w:hint="eastAsia" w:ascii="宋体" w:hAnsi="宋体" w:eastAsia="宋体" w:cs="宋体"/>
          <w:color w:val="auto"/>
          <w:sz w:val="24"/>
          <w:szCs w:val="24"/>
          <w:highlight w:val="none"/>
        </w:rPr>
        <w:t>配置≥10功能按键的助手控制面板和助手搁置台；</w:t>
      </w:r>
    </w:p>
    <w:p w14:paraId="0C77DFF6">
      <w:pPr>
        <w:numPr>
          <w:ilvl w:val="1"/>
          <w:numId w:val="0"/>
        </w:numPr>
        <w:jc w:val="left"/>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.2强弱吸手柄各1支，手柄采用高分子材料制成，耐高温，耐酸碱腐蚀；</w:t>
      </w:r>
    </w:p>
    <w:p w14:paraId="2B8BCACC">
      <w:pPr>
        <w:numPr>
          <w:ilvl w:val="1"/>
          <w:numId w:val="0"/>
        </w:numPr>
        <w:ind w:left="360" w:leftChars="0" w:hanging="360" w:firstLineChars="0"/>
        <w:rPr>
          <w:rFonts w:ascii="宋体" w:hAnsi="宋体" w:eastAsia="宋体" w:cs="宋体"/>
          <w:color w:val="auto"/>
          <w:sz w:val="24"/>
          <w:szCs w:val="24"/>
          <w:highlight w:val="none"/>
        </w:rPr>
      </w:pPr>
      <w:r>
        <w:rPr>
          <w:rFonts w:hint="eastAsia" w:cs="微软雅黑"/>
          <w:color w:val="auto"/>
          <w:kern w:val="2"/>
          <w:sz w:val="24"/>
          <w:szCs w:val="24"/>
          <w:highlight w:val="none"/>
          <w:lang w:val="en-US" w:eastAsia="zh-CN" w:bidi="ar-SA"/>
        </w:rPr>
        <w:t>7</w:t>
      </w:r>
      <w:r>
        <w:rPr>
          <w:rFonts w:hint="default" w:ascii="宋体" w:hAnsi="宋体" w:eastAsia="宋体" w:cs="微软雅黑"/>
          <w:color w:val="auto"/>
          <w:kern w:val="2"/>
          <w:sz w:val="24"/>
          <w:szCs w:val="24"/>
          <w:highlight w:val="none"/>
          <w:lang w:val="en-US" w:eastAsia="zh-CN" w:bidi="ar-SA"/>
        </w:rPr>
        <w:t>.3</w:t>
      </w:r>
      <w:r>
        <w:rPr>
          <w:rFonts w:hint="eastAsia" w:cs="微软雅黑"/>
          <w:color w:val="auto"/>
          <w:kern w:val="2"/>
          <w:sz w:val="24"/>
          <w:szCs w:val="24"/>
          <w:highlight w:val="none"/>
          <w:lang w:val="en-US" w:eastAsia="zh-CN" w:bidi="ar-SA"/>
        </w:rPr>
        <w:t>冷</w:t>
      </w:r>
      <w:r>
        <w:rPr>
          <w:rFonts w:hint="eastAsia" w:ascii="宋体" w:hAnsi="宋体" w:eastAsia="宋体" w:cs="宋体"/>
          <w:color w:val="auto"/>
          <w:sz w:val="24"/>
          <w:szCs w:val="24"/>
          <w:highlight w:val="none"/>
        </w:rPr>
        <w:t>热水三用枪各1支；</w:t>
      </w:r>
    </w:p>
    <w:p w14:paraId="41CB2E6A">
      <w:pPr>
        <w:numPr>
          <w:ilvl w:val="1"/>
          <w:numId w:val="0"/>
        </w:numPr>
        <w:ind w:left="360" w:leftChars="0" w:hanging="360" w:firstLineChars="0"/>
        <w:rPr>
          <w:rFonts w:hint="eastAsia" w:ascii="宋体" w:hAnsi="宋体" w:eastAsia="宋体" w:cs="宋体"/>
          <w:color w:val="auto"/>
          <w:sz w:val="24"/>
          <w:szCs w:val="24"/>
          <w:highlight w:val="none"/>
          <w:lang w:eastAsia="zh-CN"/>
        </w:rPr>
      </w:pPr>
      <w:r>
        <w:rPr>
          <w:rFonts w:hint="eastAsia" w:cs="微软雅黑"/>
          <w:color w:val="auto"/>
          <w:kern w:val="2"/>
          <w:sz w:val="24"/>
          <w:szCs w:val="24"/>
          <w:highlight w:val="none"/>
          <w:lang w:val="en-US" w:eastAsia="zh-CN" w:bidi="ar-SA"/>
        </w:rPr>
        <w:t>7</w:t>
      </w:r>
      <w:r>
        <w:rPr>
          <w:rFonts w:hint="default" w:ascii="宋体" w:hAnsi="宋体" w:eastAsia="宋体" w:cs="微软雅黑"/>
          <w:color w:val="auto"/>
          <w:kern w:val="2"/>
          <w:sz w:val="24"/>
          <w:szCs w:val="24"/>
          <w:highlight w:val="none"/>
          <w:lang w:val="en-US" w:eastAsia="zh-CN" w:bidi="ar-SA"/>
        </w:rPr>
        <w:t>.4</w:t>
      </w:r>
      <w:r>
        <w:rPr>
          <w:rFonts w:hint="eastAsia" w:ascii="宋体" w:hAnsi="宋体" w:eastAsia="宋体" w:cs="宋体"/>
          <w:color w:val="auto"/>
          <w:sz w:val="24"/>
          <w:szCs w:val="24"/>
          <w:highlight w:val="none"/>
        </w:rPr>
        <w:t>单关节助手杆，可进行大范围灵活转动，便于助手进行四手操作</w:t>
      </w:r>
      <w:r>
        <w:rPr>
          <w:rFonts w:hint="eastAsia" w:ascii="宋体" w:hAnsi="宋体" w:eastAsia="宋体" w:cs="宋体"/>
          <w:color w:val="auto"/>
          <w:sz w:val="24"/>
          <w:szCs w:val="24"/>
          <w:highlight w:val="none"/>
          <w:lang w:eastAsia="zh-CN"/>
        </w:rPr>
        <w:t>。</w:t>
      </w:r>
    </w:p>
    <w:p w14:paraId="643A9B77">
      <w:pPr>
        <w:rPr>
          <w:rFonts w:ascii="宋体" w:hAnsi="宋体" w:eastAsia="宋体" w:cs="宋体"/>
          <w:color w:val="auto"/>
          <w:sz w:val="24"/>
          <w:szCs w:val="24"/>
          <w:highlight w:val="none"/>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.地箱</w:t>
      </w:r>
    </w:p>
    <w:p w14:paraId="4A25953D">
      <w:pPr>
        <w:rPr>
          <w:rFonts w:ascii="宋体" w:hAnsi="宋体" w:eastAsia="宋体" w:cs="宋体"/>
          <w:color w:val="auto"/>
          <w:sz w:val="24"/>
          <w:szCs w:val="24"/>
          <w:highlight w:val="none"/>
        </w:rPr>
      </w:pPr>
      <w:r>
        <w:rPr>
          <w:rFonts w:hint="eastAsia" w:cs="宋体"/>
          <w:color w:val="auto"/>
          <w:sz w:val="24"/>
          <w:szCs w:val="24"/>
          <w:highlight w:val="none"/>
          <w:lang w:val="en-US" w:eastAsia="zh-CN"/>
        </w:rPr>
        <w:t>8</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内置封闭电源，防潮、防尘，防电磁干扰；</w:t>
      </w:r>
    </w:p>
    <w:p w14:paraId="643DB1CD">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8</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防污染的下水排污连接组件</w:t>
      </w:r>
      <w:r>
        <w:rPr>
          <w:rFonts w:hint="eastAsia" w:ascii="宋体" w:hAnsi="宋体" w:eastAsia="宋体" w:cs="宋体"/>
          <w:color w:val="auto"/>
          <w:sz w:val="24"/>
          <w:szCs w:val="24"/>
          <w:highlight w:val="none"/>
          <w:lang w:eastAsia="zh-CN"/>
        </w:rPr>
        <w:t>。</w:t>
      </w:r>
    </w:p>
    <w:p w14:paraId="119B2B8A">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.多功能脚踏，水气独立控制</w:t>
      </w:r>
      <w:r>
        <w:rPr>
          <w:rFonts w:hint="eastAsia" w:cs="宋体"/>
          <w:color w:val="auto"/>
          <w:sz w:val="24"/>
          <w:szCs w:val="24"/>
          <w:highlight w:val="none"/>
          <w:lang w:eastAsia="zh-CN"/>
        </w:rPr>
        <w:t>；</w:t>
      </w:r>
    </w:p>
    <w:p w14:paraId="6EF02012">
      <w:pPr>
        <w:rPr>
          <w:rFonts w:ascii="宋体" w:hAnsi="宋体" w:eastAsia="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.医生椅位</w:t>
      </w:r>
      <w:r>
        <w:rPr>
          <w:rFonts w:hint="eastAsia" w:cs="宋体"/>
          <w:color w:val="auto"/>
          <w:sz w:val="24"/>
          <w:szCs w:val="24"/>
          <w:highlight w:val="none"/>
          <w:lang w:val="en-US" w:eastAsia="zh-CN"/>
        </w:rPr>
        <w:t>可调节</w:t>
      </w:r>
      <w:r>
        <w:rPr>
          <w:rFonts w:hint="eastAsia" w:ascii="宋体" w:hAnsi="宋体" w:eastAsia="宋体" w:cs="宋体"/>
          <w:color w:val="auto"/>
          <w:sz w:val="24"/>
          <w:szCs w:val="24"/>
          <w:highlight w:val="none"/>
        </w:rPr>
        <w:t>≥6个方位；采用静音脚轮。</w:t>
      </w:r>
    </w:p>
    <w:p w14:paraId="157F1144">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三、配置清单</w:t>
      </w:r>
    </w:p>
    <w:p w14:paraId="36F9D0DF">
      <w:pPr>
        <w:snapToGrid/>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1．感应LED冷光灯 1套</w:t>
      </w:r>
    </w:p>
    <w:p w14:paraId="629E950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2．病人椅 1套</w:t>
      </w:r>
    </w:p>
    <w:p w14:paraId="164D968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3．下挂式医生工作台 1套</w:t>
      </w:r>
    </w:p>
    <w:p w14:paraId="79017179">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4．带记忆的控制系统及轻触式控制面板 1套</w:t>
      </w:r>
    </w:p>
    <w:p w14:paraId="048942C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高低速手机管线 1套</w:t>
      </w:r>
    </w:p>
    <w:p w14:paraId="71239A5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6．消毒系统 1套</w:t>
      </w:r>
    </w:p>
    <w:p w14:paraId="21DC5FB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可旋转45度侧箱 1套</w:t>
      </w:r>
    </w:p>
    <w:p w14:paraId="676657E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 内置热水系统 1套</w:t>
      </w:r>
    </w:p>
    <w:p w14:paraId="388978C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 三用枪 2套</w:t>
      </w:r>
    </w:p>
    <w:p w14:paraId="58074C5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 纯净水系统 1套</w:t>
      </w:r>
    </w:p>
    <w:p w14:paraId="5B41EF0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一体式陶瓷痰盂缸 1套</w:t>
      </w:r>
    </w:p>
    <w:p w14:paraId="085EF0A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自动定量给水系统 1套</w:t>
      </w:r>
    </w:p>
    <w:p w14:paraId="4CF7F92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 助手挂架带控制面板 1套</w:t>
      </w:r>
    </w:p>
    <w:p w14:paraId="7E3AF84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 强弱吸系统  1 套</w:t>
      </w:r>
    </w:p>
    <w:p w14:paraId="7237331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 地箱 1 套</w:t>
      </w:r>
    </w:p>
    <w:p w14:paraId="41EE1B1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16．多功能脚踏 1套</w:t>
      </w:r>
    </w:p>
    <w:p w14:paraId="18D0E21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17．医师椅 1套</w:t>
      </w:r>
    </w:p>
    <w:p w14:paraId="36AA31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牙椅使用说明书 1套</w:t>
      </w:r>
    </w:p>
    <w:p w14:paraId="77B07926">
      <w:pPr>
        <w:rPr>
          <w:rFonts w:hint="eastAsia" w:cs="宋体"/>
          <w:color w:val="auto"/>
          <w:sz w:val="24"/>
          <w:szCs w:val="24"/>
          <w:highlight w:val="none"/>
          <w:lang w:val="en-US" w:eastAsia="zh-CN"/>
        </w:rPr>
      </w:pPr>
      <w:r>
        <w:rPr>
          <w:rFonts w:hint="eastAsia" w:cs="宋体"/>
          <w:color w:val="auto"/>
          <w:sz w:val="24"/>
          <w:szCs w:val="24"/>
          <w:highlight w:val="none"/>
          <w:lang w:val="en-US" w:eastAsia="zh-CN"/>
        </w:rPr>
        <w:t>19. 内窥镜</w:t>
      </w:r>
      <w:r>
        <w:rPr>
          <w:rFonts w:hint="eastAsia" w:ascii="宋体" w:hAnsi="宋体" w:eastAsia="宋体" w:cs="宋体"/>
          <w:color w:val="auto"/>
          <w:sz w:val="24"/>
          <w:szCs w:val="24"/>
          <w:highlight w:val="none"/>
        </w:rPr>
        <w:t>1套</w:t>
      </w:r>
    </w:p>
    <w:p w14:paraId="173F20D6">
      <w:pPr>
        <w:rPr>
          <w:rFonts w:hint="eastAsia" w:cs="宋体"/>
          <w:color w:val="auto"/>
          <w:sz w:val="24"/>
          <w:szCs w:val="24"/>
          <w:highlight w:val="none"/>
          <w:lang w:val="en-US" w:eastAsia="zh-CN"/>
        </w:rPr>
      </w:pPr>
      <w:r>
        <w:rPr>
          <w:rFonts w:hint="eastAsia" w:cs="宋体"/>
          <w:color w:val="auto"/>
          <w:sz w:val="24"/>
          <w:szCs w:val="24"/>
          <w:highlight w:val="none"/>
          <w:lang w:val="en-US" w:eastAsia="zh-CN"/>
        </w:rPr>
        <w:t>20. 内置光固化灯</w:t>
      </w:r>
      <w:r>
        <w:rPr>
          <w:rFonts w:hint="eastAsia" w:ascii="宋体" w:hAnsi="宋体" w:eastAsia="宋体" w:cs="宋体"/>
          <w:color w:val="auto"/>
          <w:sz w:val="24"/>
          <w:szCs w:val="24"/>
          <w:highlight w:val="none"/>
        </w:rPr>
        <w:t>1套</w:t>
      </w:r>
    </w:p>
    <w:p w14:paraId="7011A0DB">
      <w:pP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21. 内置超声波洁牙机</w:t>
      </w:r>
      <w:r>
        <w:rPr>
          <w:rFonts w:hint="eastAsia" w:ascii="宋体" w:hAnsi="宋体" w:eastAsia="宋体" w:cs="宋体"/>
          <w:color w:val="auto"/>
          <w:sz w:val="24"/>
          <w:szCs w:val="24"/>
          <w:highlight w:val="none"/>
        </w:rPr>
        <w:t>1套</w:t>
      </w:r>
    </w:p>
    <w:p w14:paraId="4B9A2A16">
      <w:pPr>
        <w:rPr>
          <w:rFonts w:hint="eastAsia" w:cs="宋体"/>
          <w:color w:val="auto"/>
          <w:sz w:val="24"/>
          <w:szCs w:val="24"/>
          <w:highlight w:val="none"/>
          <w:lang w:val="en-US" w:eastAsia="zh-CN"/>
        </w:rPr>
      </w:pPr>
      <w:r>
        <w:rPr>
          <w:rFonts w:hint="eastAsia" w:cs="宋体"/>
          <w:color w:val="auto"/>
          <w:sz w:val="24"/>
          <w:szCs w:val="24"/>
          <w:highlight w:val="none"/>
          <w:lang w:val="en-US" w:eastAsia="zh-CN"/>
        </w:rPr>
        <w:t>22. 高速手机4把</w:t>
      </w:r>
    </w:p>
    <w:p w14:paraId="5BECD8FD">
      <w:pPr>
        <w:rPr>
          <w:rFonts w:hint="default" w:cs="宋体"/>
          <w:color w:val="auto"/>
          <w:sz w:val="24"/>
          <w:szCs w:val="24"/>
          <w:highlight w:val="none"/>
          <w:lang w:val="en-US" w:eastAsia="zh-CN"/>
        </w:rPr>
      </w:pPr>
      <w:r>
        <w:rPr>
          <w:rFonts w:hint="eastAsia" w:cs="宋体"/>
          <w:color w:val="auto"/>
          <w:sz w:val="24"/>
          <w:szCs w:val="24"/>
          <w:highlight w:val="none"/>
          <w:lang w:val="en-US" w:eastAsia="zh-CN"/>
        </w:rPr>
        <w:t>23. 低速马达+手机1把</w:t>
      </w:r>
    </w:p>
    <w:p w14:paraId="19B96510">
      <w:pPr>
        <w:rPr>
          <w:rFonts w:hint="eastAsia" w:ascii="宋体" w:hAnsi="宋体" w:eastAsia="宋体" w:cs="宋体"/>
          <w:color w:val="auto"/>
          <w:sz w:val="24"/>
          <w:szCs w:val="24"/>
          <w:highlight w:val="none"/>
        </w:rPr>
      </w:pPr>
    </w:p>
    <w:p w14:paraId="6D9BD541">
      <w:pPr>
        <w:rPr>
          <w:rFonts w:hint="eastAsia" w:ascii="宋体" w:hAnsi="宋体" w:eastAsia="宋体" w:cs="宋体"/>
          <w:color w:val="auto"/>
          <w:sz w:val="24"/>
          <w:szCs w:val="24"/>
          <w:highlight w:val="none"/>
        </w:rPr>
      </w:pPr>
    </w:p>
    <w:p w14:paraId="6B1579AF">
      <w:pPr>
        <w:rPr>
          <w:rFonts w:hint="eastAsia" w:ascii="宋体" w:hAnsi="宋体" w:eastAsia="宋体" w:cs="宋体"/>
          <w:color w:val="auto"/>
          <w:sz w:val="24"/>
          <w:szCs w:val="24"/>
          <w:highlight w:val="none"/>
        </w:rPr>
      </w:pPr>
    </w:p>
    <w:p w14:paraId="2D267921">
      <w:pPr>
        <w:rPr>
          <w:rFonts w:hint="eastAsia" w:ascii="宋体" w:hAnsi="宋体" w:eastAsia="宋体" w:cs="宋体"/>
          <w:color w:val="auto"/>
          <w:sz w:val="24"/>
          <w:szCs w:val="24"/>
          <w:highlight w:val="none"/>
        </w:rPr>
      </w:pPr>
    </w:p>
    <w:p w14:paraId="1170058C">
      <w:pPr>
        <w:numPr>
          <w:ilvl w:val="0"/>
          <w:numId w:val="14"/>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口腔科:口腔CBCT</w:t>
      </w:r>
    </w:p>
    <w:p w14:paraId="6D8BE870">
      <w:pPr>
        <w:jc w:val="center"/>
        <w:rPr>
          <w:rFonts w:hint="default" w:asciiTheme="majorEastAsia" w:hAnsiTheme="majorEastAsia" w:eastAsiaTheme="majorEastAsia"/>
          <w:b/>
          <w:color w:val="auto"/>
          <w:sz w:val="24"/>
          <w:szCs w:val="21"/>
          <w:highlight w:val="none"/>
          <w:lang w:val="en-US"/>
        </w:rPr>
      </w:pPr>
      <w:r>
        <w:rPr>
          <w:rFonts w:hint="eastAsia" w:asciiTheme="majorEastAsia" w:hAnsiTheme="majorEastAsia" w:eastAsiaTheme="majorEastAsia"/>
          <w:b/>
          <w:color w:val="auto"/>
          <w:sz w:val="24"/>
          <w:szCs w:val="21"/>
          <w:highlight w:val="none"/>
        </w:rPr>
        <w:t>口腔颌面锥形束计算机体层摄影系统</w:t>
      </w:r>
      <w:r>
        <w:rPr>
          <w:rFonts w:hint="eastAsia" w:asciiTheme="majorEastAsia" w:hAnsiTheme="majorEastAsia" w:eastAsiaTheme="majorEastAsia"/>
          <w:b/>
          <w:color w:val="auto"/>
          <w:sz w:val="24"/>
          <w:szCs w:val="21"/>
          <w:highlight w:val="none"/>
          <w:lang w:val="en-US" w:eastAsia="zh-CN"/>
        </w:rPr>
        <w:t>(CBCT)技术参数</w:t>
      </w:r>
    </w:p>
    <w:p w14:paraId="32ACD572">
      <w:pPr>
        <w:numPr>
          <w:ilvl w:val="0"/>
          <w:numId w:val="0"/>
        </w:numP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一、</w:t>
      </w:r>
      <w:r>
        <w:rPr>
          <w:rFonts w:hint="eastAsia" w:ascii="宋体" w:hAnsi="宋体" w:eastAsia="宋体" w:cs="宋体"/>
          <w:color w:val="auto"/>
          <w:sz w:val="24"/>
          <w:szCs w:val="24"/>
          <w:highlight w:val="none"/>
        </w:rPr>
        <w:t>总体要求：</w:t>
      </w:r>
    </w:p>
    <w:p w14:paraId="4D9C8840">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机型必须为</w:t>
      </w:r>
      <w:r>
        <w:rPr>
          <w:rFonts w:hint="eastAsia" w:cs="宋体"/>
          <w:color w:val="auto"/>
          <w:sz w:val="24"/>
          <w:szCs w:val="24"/>
          <w:highlight w:val="none"/>
          <w:lang w:val="en-US" w:eastAsia="zh-CN"/>
        </w:rPr>
        <w:t>所投</w:t>
      </w:r>
      <w:r>
        <w:rPr>
          <w:rFonts w:hint="eastAsia" w:ascii="宋体" w:hAnsi="宋体" w:eastAsia="宋体" w:cs="宋体"/>
          <w:color w:val="auto"/>
          <w:sz w:val="24"/>
          <w:szCs w:val="24"/>
          <w:highlight w:val="none"/>
        </w:rPr>
        <w:t>品牌最新机型且提供最新软件版本</w:t>
      </w:r>
    </w:p>
    <w:p w14:paraId="002654DE">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CT探测器与全景均为CMOS探测器</w:t>
      </w:r>
    </w:p>
    <w:p w14:paraId="62C723B2">
      <w:pPr>
        <w:numPr>
          <w:ilvl w:val="0"/>
          <w:numId w:val="0"/>
        </w:numP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二</w:t>
      </w:r>
      <w:r>
        <w:rPr>
          <w:rFonts w:hint="eastAsia" w:ascii="宋体" w:hAnsi="宋体" w:eastAsia="宋体" w:cs="宋体"/>
          <w:color w:val="auto"/>
          <w:sz w:val="24"/>
          <w:szCs w:val="24"/>
          <w:highlight w:val="none"/>
        </w:rPr>
        <w:t>、技术要求</w:t>
      </w:r>
    </w:p>
    <w:p w14:paraId="3DF0E2C8">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影像探测器</w:t>
      </w:r>
    </w:p>
    <w:p w14:paraId="158E8620">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CBCT探测器材质： CMOS动态平板探测器</w:t>
      </w:r>
    </w:p>
    <w:p w14:paraId="569A314A">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tab/>
      </w:r>
      <w:r>
        <w:rPr>
          <w:rFonts w:hint="eastAsia" w:ascii="宋体" w:hAnsi="宋体" w:eastAsia="宋体" w:cs="宋体"/>
          <w:b w:val="0"/>
          <w:bCs/>
          <w:color w:val="auto"/>
          <w:sz w:val="24"/>
          <w:highlight w:val="none"/>
        </w:rPr>
        <w:t>★</w:t>
      </w:r>
      <w:r>
        <w:rPr>
          <w:rFonts w:hint="eastAsia" w:cs="宋体"/>
          <w:color w:val="auto"/>
          <w:sz w:val="24"/>
          <w:szCs w:val="24"/>
          <w:highlight w:val="none"/>
          <w:lang w:val="en-US" w:eastAsia="zh-CN"/>
        </w:rPr>
        <w:t>平板像素</w:t>
      </w:r>
      <w:r>
        <w:rPr>
          <w:rFonts w:hint="eastAsia" w:ascii="宋体" w:hAnsi="宋体" w:eastAsia="宋体" w:cs="宋体"/>
          <w:color w:val="auto"/>
          <w:sz w:val="24"/>
          <w:szCs w:val="24"/>
          <w:highlight w:val="none"/>
        </w:rPr>
        <w:t>≤80um</w:t>
      </w:r>
    </w:p>
    <w:p w14:paraId="51E11C3B">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tab/>
      </w:r>
      <w:r>
        <w:rPr>
          <w:rFonts w:hint="eastAsia" w:cs="宋体"/>
          <w:color w:val="auto"/>
          <w:sz w:val="24"/>
          <w:szCs w:val="24"/>
          <w:highlight w:val="none"/>
          <w:lang w:val="en-US" w:eastAsia="zh-CN"/>
        </w:rPr>
        <w:t>平板尺寸</w:t>
      </w:r>
      <w:r>
        <w:rPr>
          <w:rFonts w:hint="eastAsia" w:ascii="宋体" w:hAnsi="宋体" w:eastAsia="宋体" w:cs="宋体"/>
          <w:color w:val="auto"/>
          <w:sz w:val="24"/>
          <w:szCs w:val="24"/>
          <w:highlight w:val="none"/>
        </w:rPr>
        <w:t>≥14cm*9cm（</w:t>
      </w:r>
      <w:r>
        <w:rPr>
          <w:rFonts w:hint="eastAsia" w:cs="宋体"/>
          <w:color w:val="auto"/>
          <w:sz w:val="24"/>
          <w:szCs w:val="24"/>
          <w:highlight w:val="none"/>
          <w:lang w:val="en-US" w:eastAsia="zh-CN"/>
        </w:rPr>
        <w:t>非平接板</w:t>
      </w:r>
      <w:r>
        <w:rPr>
          <w:rFonts w:hint="eastAsia" w:ascii="宋体" w:hAnsi="宋体" w:eastAsia="宋体" w:cs="宋体"/>
          <w:color w:val="auto"/>
          <w:sz w:val="24"/>
          <w:szCs w:val="24"/>
          <w:highlight w:val="none"/>
        </w:rPr>
        <w:t>）</w:t>
      </w:r>
    </w:p>
    <w:p w14:paraId="6F70EA9B">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X射线球管要求</w:t>
      </w:r>
    </w:p>
    <w:p w14:paraId="143FC8B3">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管电压：≥95kV</w:t>
      </w:r>
    </w:p>
    <w:p w14:paraId="70607557">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电流：≥15mA</w:t>
      </w:r>
    </w:p>
    <w:p w14:paraId="51F4D665">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焦点尺寸≤0.5mm×0.5mm</w:t>
      </w:r>
    </w:p>
    <w:p w14:paraId="53053BE7">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具备两个X射线球管，两个球管型号、参数完全一样，可互相替换</w:t>
      </w:r>
    </w:p>
    <w:p w14:paraId="1F016063">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标称电功率：≥1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kW</w:t>
      </w:r>
    </w:p>
    <w:p w14:paraId="591AEE6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ab/>
      </w:r>
      <w:r>
        <w:rPr>
          <w:rFonts w:hint="eastAsia" w:ascii="宋体" w:hAnsi="宋体" w:eastAsia="宋体" w:cs="宋体"/>
          <w:b w:val="0"/>
          <w:bCs/>
          <w:color w:val="auto"/>
          <w:sz w:val="24"/>
          <w:highlight w:val="none"/>
        </w:rPr>
        <w:t>★</w:t>
      </w:r>
      <w:r>
        <w:rPr>
          <w:rFonts w:hint="eastAsia" w:ascii="宋体" w:hAnsi="宋体" w:eastAsia="宋体" w:cs="宋体"/>
          <w:color w:val="auto"/>
          <w:sz w:val="24"/>
          <w:szCs w:val="24"/>
          <w:highlight w:val="none"/>
        </w:rPr>
        <w:t>球管热容量≥35kJ</w:t>
      </w:r>
    </w:p>
    <w:p w14:paraId="488A24F4">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CBCT扫描为脉冲曝光</w:t>
      </w:r>
    </w:p>
    <w:p w14:paraId="64A57012">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头颅/全景影像</w:t>
      </w:r>
    </w:p>
    <w:p w14:paraId="706140F8">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2D影像探测器：CMOS动态平板探测器</w:t>
      </w:r>
    </w:p>
    <w:p w14:paraId="772AC9FC">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曲面体层程序与技术规格：kV范围：60-90 kV，mA 范围：2.0-14.0mA，最短扫描时间≤2s，最大扫描时间≥9s</w:t>
      </w:r>
    </w:p>
    <w:p w14:paraId="6B71858E">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头颅图像水平区域160-260mm可调节，最短扫描时间≤6.5s</w:t>
      </w:r>
    </w:p>
    <w:p w14:paraId="7F6D75A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含独立头颅侧位球管，专用于侧位片的拍摄</w:t>
      </w:r>
    </w:p>
    <w:p w14:paraId="37929397">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机架结构</w:t>
      </w:r>
    </w:p>
    <w:p w14:paraId="0AB3FCE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提供线控曝光开关</w:t>
      </w:r>
    </w:p>
    <w:p w14:paraId="5CEEF25A">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具有可翻转式平面镜，操作人员和患者能够同时清晰的多角度观察激光线定位</w:t>
      </w:r>
    </w:p>
    <w:p w14:paraId="6E560642">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拍摄&amp;影像处理技术</w:t>
      </w:r>
    </w:p>
    <w:p w14:paraId="6D8C40CF">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去金属伪影技术</w:t>
      </w:r>
    </w:p>
    <w:p w14:paraId="7BF496C6">
      <w:pPr>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根据定位扫描影像</w:t>
      </w:r>
      <w:r>
        <w:rPr>
          <w:rFonts w:hint="eastAsia" w:cs="宋体"/>
          <w:color w:val="auto"/>
          <w:sz w:val="24"/>
          <w:szCs w:val="24"/>
          <w:highlight w:val="none"/>
          <w:lang w:eastAsia="zh-CN"/>
        </w:rPr>
        <w:t>，</w:t>
      </w:r>
      <w:r>
        <w:rPr>
          <w:rFonts w:hint="eastAsia" w:cs="宋体"/>
          <w:color w:val="auto"/>
          <w:sz w:val="24"/>
          <w:szCs w:val="24"/>
          <w:highlight w:val="none"/>
          <w:lang w:val="en-US" w:eastAsia="zh-CN"/>
        </w:rPr>
        <w:t>确定扫描位置或FOV</w:t>
      </w:r>
      <w:r>
        <w:rPr>
          <w:rFonts w:hint="eastAsia" w:cs="宋体"/>
          <w:color w:val="auto"/>
          <w:sz w:val="24"/>
          <w:szCs w:val="24"/>
          <w:highlight w:val="none"/>
          <w:lang w:eastAsia="zh-CN"/>
        </w:rPr>
        <w:t>；</w:t>
      </w:r>
    </w:p>
    <w:p w14:paraId="22928887">
      <w:pPr>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拍摄CBCT的界面中，有上下颌牙列、各个牙位以及双侧关节的解剖图形，医生可根据诊疗需要，精准选择单颗牙、多颗牙、双侧关节或者全口进行拍摄</w:t>
      </w:r>
      <w:r>
        <w:rPr>
          <w:rFonts w:hint="eastAsia" w:cs="宋体"/>
          <w:color w:val="auto"/>
          <w:sz w:val="24"/>
          <w:szCs w:val="24"/>
          <w:highlight w:val="none"/>
          <w:lang w:eastAsia="zh-CN"/>
        </w:rPr>
        <w:t>；</w:t>
      </w:r>
    </w:p>
    <w:p w14:paraId="66B2F87A">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成像视野包括：5×5、6×9、9×11、9×14cm</w:t>
      </w:r>
    </w:p>
    <w:p w14:paraId="5F6F3BAF">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影像预览技术，适用于全景、头影测量和3D成像，可快速预览捕获的图像</w:t>
      </w:r>
    </w:p>
    <w:p w14:paraId="4BC31841">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具有低剂量扫描技术：最低剂量≤35 DAP（mGy cm²）</w:t>
      </w:r>
    </w:p>
    <w:p w14:paraId="0B6BD11D">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定位装置</w:t>
      </w:r>
    </w:p>
    <w:p w14:paraId="388533C7">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具备常规颌托支架，下颌托，无牙颌支架，TMJ定位支架</w:t>
      </w:r>
    </w:p>
    <w:p w14:paraId="1590D513">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头夹可调节头夹宽度，并具备微调功能</w:t>
      </w:r>
    </w:p>
    <w:p w14:paraId="46BD7CFC">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360°环抱头夹装置，头托含有可拆卸系带，固定患者头部，防止运动伪影产生</w:t>
      </w:r>
    </w:p>
    <w:p w14:paraId="2F1C5160">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水平、中线、尖牙线三条激光辅助定位</w:t>
      </w:r>
    </w:p>
    <w:p w14:paraId="524D612A">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配备专业三维影像处理软件</w:t>
      </w:r>
    </w:p>
    <w:p w14:paraId="7CF3B780">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可进行数据存储，图像采集，影像诊断及云端传输功能</w:t>
      </w:r>
    </w:p>
    <w:p w14:paraId="1BD0F99E">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兼容同品牌口内、口扫、全景、口腔内窥镜等多钟设备类型拍摄</w:t>
      </w:r>
    </w:p>
    <w:p w14:paraId="14483B2C">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支持诊室直接发起拍摄任务，一键启动采集设备至工作状态，简化拍摄需求沟通</w:t>
      </w:r>
    </w:p>
    <w:p w14:paraId="7282908B">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含常规三维影像处理功能，新建患者信息，测量长度、角度、面积、以及放大功能，可在图像加注信息并用指示箭头标识</w:t>
      </w:r>
    </w:p>
    <w:p w14:paraId="6BC546E9">
      <w:pPr>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7.5</w:t>
      </w:r>
      <w:r>
        <w:rPr>
          <w:rFonts w:hint="eastAsia" w:ascii="宋体" w:hAnsi="宋体" w:eastAsia="宋体" w:cs="宋体"/>
          <w:b w:val="0"/>
          <w:bCs/>
          <w:color w:val="auto"/>
          <w:sz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含智慧牙位导航功能，一键导航，自动识别目标牙位，2维及3维影像一键切换至对应界面，360°全面分析</w:t>
      </w:r>
      <w:r>
        <w:rPr>
          <w:rFonts w:hint="eastAsia" w:cs="宋体"/>
          <w:color w:val="auto"/>
          <w:sz w:val="24"/>
          <w:szCs w:val="24"/>
          <w:highlight w:val="none"/>
          <w:lang w:eastAsia="zh-CN"/>
        </w:rPr>
        <w:t>；</w:t>
      </w:r>
    </w:p>
    <w:p w14:paraId="50EA191C">
      <w:pPr>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含智能同屏功能，口内、全景、CT、照片、龋探、口扫等多种诊断数据同屏显示</w:t>
      </w:r>
      <w:r>
        <w:rPr>
          <w:rFonts w:hint="eastAsia" w:cs="宋体"/>
          <w:color w:val="auto"/>
          <w:sz w:val="24"/>
          <w:szCs w:val="24"/>
          <w:highlight w:val="none"/>
          <w:lang w:eastAsia="zh-CN"/>
        </w:rPr>
        <w:t>；</w:t>
      </w:r>
    </w:p>
    <w:p w14:paraId="2F201B34">
      <w:pPr>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含智能口扫融合功能，可将CBCT数据与口扫或仓扫的表面数据进行智能匹配与融合</w:t>
      </w:r>
      <w:r>
        <w:rPr>
          <w:rFonts w:hint="eastAsia" w:cs="宋体"/>
          <w:color w:val="auto"/>
          <w:sz w:val="24"/>
          <w:szCs w:val="24"/>
          <w:highlight w:val="none"/>
          <w:lang w:eastAsia="zh-CN"/>
        </w:rPr>
        <w:t>；</w:t>
      </w:r>
    </w:p>
    <w:p w14:paraId="01FA9AFD">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含智能图文报告功能，多维度调阅历史诊断数据，选中所需诊断信息，一键即可生成全面报告</w:t>
      </w:r>
    </w:p>
    <w:p w14:paraId="1F6DE24B">
      <w:pPr>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含智能气道分析功能，可对气道进行三维重建，气道仿真内镜，上呼吸道彩色柱状图显示气道狭窄程度，同时为了方便检查气道容积分析，可单独显示三维气道</w:t>
      </w:r>
      <w:r>
        <w:rPr>
          <w:rFonts w:hint="eastAsia" w:cs="宋体"/>
          <w:color w:val="auto"/>
          <w:sz w:val="24"/>
          <w:szCs w:val="24"/>
          <w:highlight w:val="none"/>
          <w:lang w:eastAsia="zh-CN"/>
        </w:rPr>
        <w:t>；</w:t>
      </w:r>
    </w:p>
    <w:p w14:paraId="7BEC8746">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通过三维影像，可自动生成3D全景及3D 侧位片</w:t>
      </w:r>
    </w:p>
    <w:p w14:paraId="462D883A">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可进行种植术前影像诊断，下颌神经管描绘，颌骨高度及宽度测量</w:t>
      </w:r>
    </w:p>
    <w:p w14:paraId="30CC500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含3D 根管渲染模式，可对根管形态进行标记及渲染，快速判定根管数量及走行等</w:t>
      </w:r>
    </w:p>
    <w:p w14:paraId="37A8425B">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含云传输功能，可通过云传输，共享患者数据至分门诊或合作方，方便远程调阅数据及远程咨询。 </w:t>
      </w:r>
    </w:p>
    <w:p w14:paraId="6FF54EB4">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配专业种植模拟模块，分析缺失处颌骨情况，模拟种植体植入及进行后续手术导板设计加工。</w:t>
      </w:r>
    </w:p>
    <w:p w14:paraId="71F0F7D8">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配备专业第三方影像处理软件</w:t>
      </w:r>
    </w:p>
    <w:p w14:paraId="6507332F">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含标准三维影像处理功能，具备图像全面处理、查看及打印功能，如可对图像进行角度、长度测量；可调节图像对比度、灰度；可定点标记、放大/缩小图像等</w:t>
      </w:r>
    </w:p>
    <w:p w14:paraId="452CE805">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种植模拟软件，可以模拟种植体植入和排布，含丰富的种植体选择</w:t>
      </w:r>
    </w:p>
    <w:p w14:paraId="6005570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可满足牙体、牙周、颌面外科等多科室应用</w:t>
      </w:r>
    </w:p>
    <w:p w14:paraId="41094213">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符合DICOM3.0标准，可以和PACS、RIS系统相连，可以和DICOM打印机相连</w:t>
      </w:r>
    </w:p>
    <w:p w14:paraId="68B9C81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采用SQL数据库，高速安全的网络传输</w:t>
      </w:r>
    </w:p>
    <w:p w14:paraId="3A8BACAF">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配置</w:t>
      </w:r>
    </w:p>
    <w:p w14:paraId="25EC8D1F">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配置工作站一套</w:t>
      </w:r>
    </w:p>
    <w:p w14:paraId="26F15BCF">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配置同品牌牙片宝一台</w:t>
      </w:r>
    </w:p>
    <w:p w14:paraId="0D541DCE">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配置同品牌牙片机一套</w:t>
      </w:r>
    </w:p>
    <w:p w14:paraId="48E2AA83">
      <w:pPr>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配置壁挂</w:t>
      </w:r>
      <w:r>
        <w:rPr>
          <w:rFonts w:hint="eastAsia" w:cs="宋体"/>
          <w:color w:val="auto"/>
          <w:sz w:val="24"/>
          <w:szCs w:val="24"/>
          <w:highlight w:val="none"/>
          <w:lang w:val="en-US" w:eastAsia="zh-CN"/>
        </w:rPr>
        <w:t>显示器</w:t>
      </w:r>
      <w:r>
        <w:rPr>
          <w:rFonts w:hint="eastAsia" w:ascii="宋体" w:hAnsi="宋体" w:eastAsia="宋体" w:cs="宋体"/>
          <w:color w:val="auto"/>
          <w:sz w:val="24"/>
          <w:szCs w:val="24"/>
          <w:highlight w:val="none"/>
        </w:rPr>
        <w:t>一台</w:t>
      </w:r>
      <w:r>
        <w:rPr>
          <w:rFonts w:hint="eastAsia" w:cs="宋体"/>
          <w:color w:val="auto"/>
          <w:sz w:val="24"/>
          <w:szCs w:val="24"/>
          <w:highlight w:val="none"/>
          <w:lang w:eastAsia="zh-CN"/>
        </w:rPr>
        <w:t>（≥</w:t>
      </w:r>
      <w:r>
        <w:rPr>
          <w:rFonts w:hint="eastAsia" w:cs="宋体"/>
          <w:color w:val="auto"/>
          <w:sz w:val="24"/>
          <w:szCs w:val="24"/>
          <w:highlight w:val="none"/>
          <w:lang w:val="en-US" w:eastAsia="zh-CN"/>
        </w:rPr>
        <w:t>55寸</w:t>
      </w:r>
      <w:r>
        <w:rPr>
          <w:rFonts w:hint="eastAsia" w:cs="宋体"/>
          <w:color w:val="auto"/>
          <w:sz w:val="24"/>
          <w:szCs w:val="24"/>
          <w:highlight w:val="none"/>
          <w:lang w:eastAsia="zh-CN"/>
        </w:rPr>
        <w:t>）</w:t>
      </w:r>
    </w:p>
    <w:p w14:paraId="23EFE082">
      <w:pPr>
        <w:numPr>
          <w:ilvl w:val="0"/>
          <w:numId w:val="0"/>
        </w:num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要求此项目为交钥匙工程，包含铅防护，预控评，铅衣，稳压器</w:t>
      </w:r>
    </w:p>
    <w:p w14:paraId="457CF0C6">
      <w:pPr>
        <w:numPr>
          <w:ilvl w:val="0"/>
          <w:numId w:val="0"/>
        </w:numPr>
        <w:rPr>
          <w:rFonts w:hint="eastAsia" w:ascii="宋体" w:hAnsi="宋体" w:eastAsia="宋体" w:cs="宋体"/>
          <w:b/>
          <w:bCs/>
          <w:color w:val="auto"/>
          <w:sz w:val="24"/>
          <w:szCs w:val="24"/>
          <w:highlight w:val="none"/>
          <w:lang w:val="en-US" w:eastAsia="zh-CN"/>
        </w:rPr>
      </w:pPr>
    </w:p>
    <w:p w14:paraId="0FE28BF1">
      <w:pPr>
        <w:numPr>
          <w:ilvl w:val="0"/>
          <w:numId w:val="0"/>
        </w:numPr>
        <w:rPr>
          <w:rFonts w:hint="eastAsia" w:ascii="宋体" w:hAnsi="宋体" w:eastAsia="宋体" w:cs="宋体"/>
          <w:b/>
          <w:bCs/>
          <w:color w:val="auto"/>
          <w:sz w:val="24"/>
          <w:szCs w:val="24"/>
          <w:highlight w:val="none"/>
          <w:lang w:val="en-US" w:eastAsia="zh-CN"/>
        </w:rPr>
      </w:pPr>
    </w:p>
    <w:p w14:paraId="57F0C290">
      <w:pPr>
        <w:numPr>
          <w:ilvl w:val="0"/>
          <w:numId w:val="0"/>
        </w:numPr>
        <w:rPr>
          <w:rFonts w:hint="eastAsia" w:ascii="宋体" w:hAnsi="宋体" w:eastAsia="宋体" w:cs="宋体"/>
          <w:b/>
          <w:bCs/>
          <w:color w:val="auto"/>
          <w:sz w:val="24"/>
          <w:szCs w:val="24"/>
          <w:highlight w:val="none"/>
          <w:lang w:val="en-US" w:eastAsia="zh-CN"/>
        </w:rPr>
      </w:pPr>
    </w:p>
    <w:p w14:paraId="4E802D69">
      <w:pPr>
        <w:numPr>
          <w:ilvl w:val="0"/>
          <w:numId w:val="14"/>
        </w:num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口腔科:囗腔正压一拖十气泵</w:t>
      </w:r>
    </w:p>
    <w:p w14:paraId="6599A8A7">
      <w:pPr>
        <w:pStyle w:val="11"/>
        <w:spacing w:before="206" w:line="364" w:lineRule="auto"/>
        <w:ind w:left="39" w:right="7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1.</w:t>
      </w:r>
      <w:r>
        <w:rPr>
          <w:rFonts w:hint="eastAsia" w:cs="宋体"/>
          <w:color w:val="auto"/>
          <w:spacing w:val="-5"/>
          <w:sz w:val="24"/>
          <w:szCs w:val="24"/>
          <w:highlight w:val="none"/>
          <w:lang w:val="en-US" w:eastAsia="zh-CN"/>
        </w:rPr>
        <w:t>要求</w:t>
      </w:r>
      <w:r>
        <w:rPr>
          <w:rFonts w:hint="eastAsia" w:ascii="宋体" w:hAnsi="宋体" w:eastAsia="宋体" w:cs="宋体"/>
          <w:color w:val="auto"/>
          <w:spacing w:val="-5"/>
          <w:sz w:val="24"/>
          <w:szCs w:val="24"/>
          <w:highlight w:val="none"/>
        </w:rPr>
        <w:t>：医用风冷无油空气压缩机</w:t>
      </w:r>
    </w:p>
    <w:p w14:paraId="3D9DF181">
      <w:pPr>
        <w:pStyle w:val="11"/>
        <w:spacing w:before="74" w:line="355" w:lineRule="auto"/>
        <w:ind w:right="40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val="en-US" w:eastAsia="zh-CN"/>
        </w:rPr>
        <w:t>2</w:t>
      </w:r>
      <w:r>
        <w:rPr>
          <w:rFonts w:hint="eastAsia" w:ascii="宋体" w:hAnsi="宋体" w:eastAsia="宋体" w:cs="宋体"/>
          <w:color w:val="auto"/>
          <w:spacing w:val="10"/>
          <w:sz w:val="24"/>
          <w:szCs w:val="24"/>
          <w:highlight w:val="none"/>
        </w:rPr>
        <w:t>.压力开关</w:t>
      </w:r>
      <w:r>
        <w:rPr>
          <w:rFonts w:hint="eastAsia" w:cs="宋体"/>
          <w:color w:val="auto"/>
          <w:spacing w:val="10"/>
          <w:sz w:val="24"/>
          <w:szCs w:val="24"/>
          <w:highlight w:val="none"/>
          <w:lang w:eastAsia="zh-CN"/>
        </w:rPr>
        <w:t>：</w:t>
      </w:r>
      <w:r>
        <w:rPr>
          <w:rFonts w:hint="eastAsia" w:cs="宋体"/>
          <w:color w:val="auto"/>
          <w:spacing w:val="10"/>
          <w:sz w:val="24"/>
          <w:szCs w:val="24"/>
          <w:highlight w:val="none"/>
          <w:lang w:val="en-US" w:eastAsia="zh-CN"/>
        </w:rPr>
        <w:t>压力控制范围</w:t>
      </w:r>
      <w:r>
        <w:rPr>
          <w:rFonts w:hint="eastAsia" w:ascii="宋体" w:hAnsi="宋体" w:eastAsia="宋体" w:cs="宋体"/>
          <w:color w:val="auto"/>
          <w:spacing w:val="10"/>
          <w:sz w:val="24"/>
          <w:szCs w:val="24"/>
          <w:highlight w:val="none"/>
        </w:rPr>
        <w:t>：</w:t>
      </w:r>
      <w:r>
        <w:rPr>
          <w:rFonts w:hint="eastAsia" w:cs="宋体"/>
          <w:color w:val="auto"/>
          <w:spacing w:val="10"/>
          <w:sz w:val="24"/>
          <w:szCs w:val="24"/>
          <w:highlight w:val="none"/>
          <w:lang w:val="en-US" w:eastAsia="zh-CN"/>
        </w:rPr>
        <w:t>0.5</w:t>
      </w:r>
      <w:r>
        <w:rPr>
          <w:rFonts w:hint="eastAsia" w:ascii="宋体" w:hAnsi="宋体" w:eastAsia="宋体" w:cs="宋体"/>
          <w:color w:val="auto"/>
          <w:sz w:val="24"/>
          <w:szCs w:val="24"/>
          <w:highlight w:val="none"/>
        </w:rPr>
        <w:t>MPa</w:t>
      </w:r>
      <w:r>
        <w:rPr>
          <w:rFonts w:hint="eastAsia" w:cs="宋体"/>
          <w:color w:val="auto"/>
          <w:sz w:val="24"/>
          <w:szCs w:val="24"/>
          <w:highlight w:val="none"/>
          <w:lang w:val="en-US" w:eastAsia="zh-CN"/>
        </w:rPr>
        <w:t>-0.8</w:t>
      </w:r>
      <w:r>
        <w:rPr>
          <w:rFonts w:hint="eastAsia" w:ascii="宋体" w:hAnsi="宋体" w:eastAsia="宋体" w:cs="宋体"/>
          <w:color w:val="auto"/>
          <w:sz w:val="24"/>
          <w:szCs w:val="24"/>
          <w:highlight w:val="none"/>
        </w:rPr>
        <w:t>MPa</w:t>
      </w:r>
    </w:p>
    <w:p w14:paraId="3B5E05A4">
      <w:pPr>
        <w:pStyle w:val="11"/>
        <w:spacing w:before="69" w:line="374" w:lineRule="auto"/>
        <w:ind w:right="203"/>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3</w:t>
      </w:r>
      <w:r>
        <w:rPr>
          <w:rFonts w:hint="eastAsia" w:ascii="宋体" w:hAnsi="宋体" w:eastAsia="宋体" w:cs="宋体"/>
          <w:color w:val="auto"/>
          <w:spacing w:val="11"/>
          <w:sz w:val="24"/>
          <w:szCs w:val="24"/>
          <w:highlight w:val="none"/>
        </w:rPr>
        <w:t>.安全阀：高压≥0.85</w:t>
      </w:r>
      <w:r>
        <w:rPr>
          <w:rFonts w:hint="eastAsia" w:ascii="宋体" w:hAnsi="宋体" w:eastAsia="宋体" w:cs="宋体"/>
          <w:color w:val="auto"/>
          <w:sz w:val="24"/>
          <w:szCs w:val="24"/>
          <w:highlight w:val="none"/>
        </w:rPr>
        <w:t>MPa</w:t>
      </w:r>
      <w:r>
        <w:rPr>
          <w:rFonts w:hint="eastAsia" w:ascii="宋体" w:hAnsi="宋体" w:eastAsia="宋体" w:cs="宋体"/>
          <w:color w:val="auto"/>
          <w:spacing w:val="10"/>
          <w:sz w:val="24"/>
          <w:szCs w:val="24"/>
          <w:highlight w:val="none"/>
        </w:rPr>
        <w:t>,安全阀</w:t>
      </w:r>
      <w:r>
        <w:rPr>
          <w:rFonts w:hint="eastAsia" w:cs="宋体"/>
          <w:color w:val="auto"/>
          <w:spacing w:val="10"/>
          <w:sz w:val="24"/>
          <w:szCs w:val="24"/>
          <w:highlight w:val="none"/>
          <w:lang w:val="en-US" w:eastAsia="zh-CN"/>
        </w:rPr>
        <w:t>启动</w:t>
      </w:r>
      <w:r>
        <w:rPr>
          <w:rFonts w:hint="eastAsia" w:ascii="宋体" w:hAnsi="宋体" w:eastAsia="宋体" w:cs="宋体"/>
          <w:color w:val="auto"/>
          <w:spacing w:val="-1"/>
          <w:sz w:val="24"/>
          <w:szCs w:val="24"/>
          <w:highlight w:val="none"/>
        </w:rPr>
        <w:t>。</w:t>
      </w:r>
    </w:p>
    <w:p w14:paraId="43538E0F">
      <w:pPr>
        <w:pStyle w:val="11"/>
        <w:spacing w:before="52" w:line="367" w:lineRule="auto"/>
        <w:ind w:righ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rPr>
        <w:t>.密封性：在工作压力范围内，</w:t>
      </w:r>
      <w:r>
        <w:rPr>
          <w:rFonts w:hint="eastAsia" w:ascii="宋体" w:hAnsi="宋体" w:eastAsia="宋体" w:cs="宋体"/>
          <w:color w:val="auto"/>
          <w:spacing w:val="6"/>
          <w:sz w:val="24"/>
          <w:szCs w:val="24"/>
          <w:highlight w:val="none"/>
        </w:rPr>
        <w:t>八小时内</w:t>
      </w:r>
      <w:r>
        <w:rPr>
          <w:rFonts w:hint="eastAsia" w:ascii="宋体" w:hAnsi="宋体" w:eastAsia="宋体" w:cs="宋体"/>
          <w:color w:val="auto"/>
          <w:spacing w:val="7"/>
          <w:sz w:val="24"/>
          <w:szCs w:val="24"/>
          <w:highlight w:val="none"/>
        </w:rPr>
        <w:t>压</w:t>
      </w:r>
      <w:r>
        <w:rPr>
          <w:rFonts w:hint="eastAsia" w:ascii="宋体" w:hAnsi="宋体" w:eastAsia="宋体" w:cs="宋体"/>
          <w:color w:val="auto"/>
          <w:spacing w:val="6"/>
          <w:sz w:val="24"/>
          <w:szCs w:val="24"/>
          <w:highlight w:val="none"/>
        </w:rPr>
        <w:t>缩机的泄漏降压</w:t>
      </w:r>
      <w:r>
        <w:rPr>
          <w:rFonts w:hint="eastAsia" w:ascii="宋体" w:hAnsi="宋体" w:eastAsia="宋体" w:cs="宋体"/>
          <w:color w:val="auto"/>
          <w:spacing w:val="-2"/>
          <w:sz w:val="24"/>
          <w:szCs w:val="24"/>
          <w:highlight w:val="none"/>
        </w:rPr>
        <w:t>≤ 0.05MPA。</w:t>
      </w:r>
    </w:p>
    <w:p w14:paraId="6B28A628">
      <w:pPr>
        <w:pStyle w:val="11"/>
        <w:spacing w:before="65"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val="en-US" w:eastAsia="zh-CN"/>
        </w:rPr>
        <w:t>5</w:t>
      </w:r>
      <w:r>
        <w:rPr>
          <w:rFonts w:hint="eastAsia" w:ascii="宋体" w:hAnsi="宋体" w:eastAsia="宋体" w:cs="宋体"/>
          <w:color w:val="auto"/>
          <w:spacing w:val="10"/>
          <w:sz w:val="24"/>
          <w:szCs w:val="24"/>
          <w:highlight w:val="none"/>
        </w:rPr>
        <w:t>.噪声：工作</w:t>
      </w:r>
      <w:r>
        <w:rPr>
          <w:rFonts w:hint="eastAsia" w:ascii="宋体" w:hAnsi="宋体" w:eastAsia="宋体" w:cs="宋体"/>
          <w:color w:val="auto"/>
          <w:spacing w:val="9"/>
          <w:sz w:val="24"/>
          <w:szCs w:val="24"/>
          <w:highlight w:val="none"/>
        </w:rPr>
        <w:t>噪声</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9"/>
          <w:sz w:val="24"/>
          <w:szCs w:val="24"/>
          <w:highlight w:val="none"/>
        </w:rPr>
        <w:t>160</w:t>
      </w:r>
      <w:r>
        <w:rPr>
          <w:rFonts w:hint="eastAsia" w:ascii="宋体" w:hAnsi="宋体" w:eastAsia="宋体" w:cs="宋体"/>
          <w:color w:val="auto"/>
          <w:sz w:val="24"/>
          <w:szCs w:val="24"/>
          <w:highlight w:val="none"/>
        </w:rPr>
        <w:t>dB</w:t>
      </w:r>
      <w:r>
        <w:rPr>
          <w:rFonts w:hint="eastAsia" w:ascii="宋体" w:hAnsi="宋体" w:eastAsia="宋体" w:cs="宋体"/>
          <w:color w:val="auto"/>
          <w:spacing w:val="9"/>
          <w:sz w:val="24"/>
          <w:szCs w:val="24"/>
          <w:highlight w:val="none"/>
        </w:rPr>
        <w:t>.</w:t>
      </w:r>
    </w:p>
    <w:p w14:paraId="51CF8DF7">
      <w:pPr>
        <w:pStyle w:val="11"/>
        <w:spacing w:before="52" w:line="367" w:lineRule="auto"/>
        <w:ind w:right="113"/>
        <w:rPr>
          <w:rFonts w:hint="eastAsia" w:ascii="宋体" w:hAnsi="宋体" w:eastAsia="宋体" w:cs="宋体"/>
          <w:color w:val="auto"/>
          <w:spacing w:val="7"/>
          <w:sz w:val="24"/>
          <w:szCs w:val="24"/>
          <w:highlight w:val="none"/>
        </w:rPr>
      </w:pPr>
      <w:r>
        <w:rPr>
          <w:rFonts w:hint="eastAsia" w:cs="宋体"/>
          <w:color w:val="auto"/>
          <w:spacing w:val="7"/>
          <w:sz w:val="24"/>
          <w:szCs w:val="24"/>
          <w:highlight w:val="none"/>
          <w:lang w:val="en-US" w:eastAsia="zh-CN"/>
        </w:rPr>
        <w:t>6</w:t>
      </w:r>
      <w:r>
        <w:rPr>
          <w:rFonts w:hint="eastAsia" w:ascii="宋体" w:hAnsi="宋体" w:eastAsia="宋体" w:cs="宋体"/>
          <w:color w:val="auto"/>
          <w:spacing w:val="7"/>
          <w:sz w:val="24"/>
          <w:szCs w:val="24"/>
          <w:highlight w:val="none"/>
        </w:rPr>
        <w:t>.出气口温度：出气口温度</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7"/>
          <w:sz w:val="24"/>
          <w:szCs w:val="24"/>
          <w:highlight w:val="none"/>
        </w:rPr>
        <w:t>80℃。</w:t>
      </w:r>
    </w:p>
    <w:p w14:paraId="70DDA88E">
      <w:pPr>
        <w:pStyle w:val="11"/>
        <w:spacing w:before="52" w:line="367" w:lineRule="auto"/>
        <w:ind w:right="113"/>
        <w:rPr>
          <w:rFonts w:hint="eastAsia" w:ascii="宋体" w:hAnsi="宋体" w:eastAsia="宋体" w:cs="宋体"/>
          <w:color w:val="auto"/>
          <w:spacing w:val="7"/>
          <w:sz w:val="24"/>
          <w:szCs w:val="24"/>
          <w:highlight w:val="none"/>
        </w:rPr>
      </w:pPr>
      <w:r>
        <w:rPr>
          <w:rFonts w:hint="eastAsia" w:cs="宋体"/>
          <w:color w:val="auto"/>
          <w:spacing w:val="7"/>
          <w:sz w:val="24"/>
          <w:szCs w:val="24"/>
          <w:highlight w:val="none"/>
          <w:lang w:val="en-US" w:eastAsia="zh-CN"/>
        </w:rPr>
        <w:t>7</w:t>
      </w:r>
      <w:r>
        <w:rPr>
          <w:rFonts w:hint="eastAsia" w:ascii="宋体" w:hAnsi="宋体" w:eastAsia="宋体" w:cs="宋体"/>
          <w:color w:val="auto"/>
          <w:spacing w:val="7"/>
          <w:sz w:val="24"/>
          <w:szCs w:val="24"/>
          <w:highlight w:val="none"/>
        </w:rPr>
        <w:t>.储气罐配有自动排水器。</w:t>
      </w:r>
    </w:p>
    <w:p w14:paraId="69D4F7B0">
      <w:pPr>
        <w:pStyle w:val="11"/>
        <w:spacing w:before="52" w:line="367" w:lineRule="auto"/>
        <w:ind w:right="113"/>
        <w:rPr>
          <w:rFonts w:hint="eastAsia" w:ascii="宋体" w:hAnsi="宋体" w:eastAsia="宋体" w:cs="宋体"/>
          <w:color w:val="auto"/>
          <w:spacing w:val="7"/>
          <w:sz w:val="24"/>
          <w:szCs w:val="24"/>
          <w:highlight w:val="none"/>
        </w:rPr>
      </w:pPr>
      <w:r>
        <w:rPr>
          <w:rFonts w:hint="eastAsia" w:cs="宋体"/>
          <w:color w:val="auto"/>
          <w:spacing w:val="7"/>
          <w:sz w:val="24"/>
          <w:szCs w:val="24"/>
          <w:highlight w:val="none"/>
          <w:lang w:val="en-US" w:eastAsia="zh-CN"/>
        </w:rPr>
        <w:t>8</w:t>
      </w:r>
      <w:r>
        <w:rPr>
          <w:rFonts w:hint="eastAsia" w:ascii="宋体" w:hAnsi="宋体" w:eastAsia="宋体" w:cs="宋体"/>
          <w:color w:val="auto"/>
          <w:spacing w:val="7"/>
          <w:sz w:val="24"/>
          <w:szCs w:val="24"/>
          <w:highlight w:val="none"/>
        </w:rPr>
        <w:t>.配有智能控制屏，可随时查看运行数据及故障代码显示。</w:t>
      </w:r>
    </w:p>
    <w:p w14:paraId="457CC3E3">
      <w:pPr>
        <w:pStyle w:val="11"/>
        <w:spacing w:before="245" w:line="220" w:lineRule="auto"/>
        <w:ind w:left="118"/>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配置清单：</w:t>
      </w:r>
    </w:p>
    <w:p w14:paraId="3F2AF9FC">
      <w:pPr>
        <w:spacing w:line="74" w:lineRule="exact"/>
        <w:rPr>
          <w:rFonts w:hint="eastAsia" w:ascii="宋体" w:hAnsi="宋体" w:eastAsia="宋体" w:cs="宋体"/>
          <w:color w:val="auto"/>
          <w:sz w:val="24"/>
          <w:szCs w:val="24"/>
          <w:highlight w:val="none"/>
        </w:rPr>
      </w:pPr>
    </w:p>
    <w:tbl>
      <w:tblPr>
        <w:tblStyle w:val="90"/>
        <w:tblW w:w="8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31"/>
        <w:gridCol w:w="2837"/>
        <w:gridCol w:w="2841"/>
      </w:tblGrid>
      <w:tr w14:paraId="690FF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831" w:type="dxa"/>
            <w:noWrap w:val="0"/>
            <w:vAlign w:val="top"/>
          </w:tcPr>
          <w:p w14:paraId="4A36A17A">
            <w:pPr>
              <w:pStyle w:val="91"/>
              <w:spacing w:before="154" w:line="221" w:lineRule="auto"/>
              <w:ind w:left="1178"/>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名称</w:t>
            </w:r>
          </w:p>
        </w:tc>
        <w:tc>
          <w:tcPr>
            <w:tcW w:w="2837" w:type="dxa"/>
            <w:noWrap w:val="0"/>
            <w:vAlign w:val="top"/>
          </w:tcPr>
          <w:p w14:paraId="204B2888">
            <w:pPr>
              <w:pStyle w:val="91"/>
              <w:spacing w:before="151" w:line="220" w:lineRule="auto"/>
              <w:ind w:left="1187"/>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单位</w:t>
            </w:r>
          </w:p>
        </w:tc>
        <w:tc>
          <w:tcPr>
            <w:tcW w:w="2841" w:type="dxa"/>
            <w:noWrap w:val="0"/>
            <w:vAlign w:val="top"/>
          </w:tcPr>
          <w:p w14:paraId="36414BB4">
            <w:pPr>
              <w:pStyle w:val="91"/>
              <w:spacing w:before="151" w:line="219" w:lineRule="auto"/>
              <w:ind w:left="119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数量</w:t>
            </w:r>
          </w:p>
        </w:tc>
      </w:tr>
      <w:tr w14:paraId="7E0D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31" w:type="dxa"/>
            <w:noWrap w:val="0"/>
            <w:vAlign w:val="top"/>
          </w:tcPr>
          <w:p w14:paraId="791613CF">
            <w:pPr>
              <w:pStyle w:val="91"/>
              <w:spacing w:before="129" w:line="219" w:lineRule="auto"/>
              <w:ind w:left="94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空压机组</w:t>
            </w:r>
          </w:p>
        </w:tc>
        <w:tc>
          <w:tcPr>
            <w:tcW w:w="2837" w:type="dxa"/>
            <w:noWrap w:val="0"/>
            <w:vAlign w:val="top"/>
          </w:tcPr>
          <w:p w14:paraId="02E4891D">
            <w:pPr>
              <w:pStyle w:val="91"/>
              <w:spacing w:before="133" w:line="221" w:lineRule="auto"/>
              <w:ind w:left="12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841" w:type="dxa"/>
            <w:noWrap w:val="0"/>
            <w:vAlign w:val="top"/>
          </w:tcPr>
          <w:p w14:paraId="151CC82C">
            <w:pPr>
              <w:pStyle w:val="91"/>
              <w:spacing w:before="188" w:line="184" w:lineRule="auto"/>
              <w:ind w:left="1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4D465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831" w:type="dxa"/>
            <w:noWrap w:val="0"/>
            <w:vAlign w:val="top"/>
          </w:tcPr>
          <w:p w14:paraId="7E02693A">
            <w:pPr>
              <w:pStyle w:val="91"/>
              <w:spacing w:before="151" w:line="219" w:lineRule="auto"/>
              <w:ind w:left="83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自动排水器</w:t>
            </w:r>
          </w:p>
        </w:tc>
        <w:tc>
          <w:tcPr>
            <w:tcW w:w="2837" w:type="dxa"/>
            <w:noWrap w:val="0"/>
            <w:vAlign w:val="top"/>
          </w:tcPr>
          <w:p w14:paraId="1AD32AE6">
            <w:pPr>
              <w:pStyle w:val="91"/>
              <w:spacing w:before="151" w:line="219" w:lineRule="auto"/>
              <w:ind w:left="12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841" w:type="dxa"/>
            <w:noWrap w:val="0"/>
            <w:vAlign w:val="top"/>
          </w:tcPr>
          <w:p w14:paraId="01EDECB3">
            <w:pPr>
              <w:pStyle w:val="91"/>
              <w:spacing w:before="209" w:line="184" w:lineRule="auto"/>
              <w:ind w:left="1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246B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831" w:type="dxa"/>
            <w:noWrap w:val="0"/>
            <w:vAlign w:val="top"/>
          </w:tcPr>
          <w:p w14:paraId="698AC803">
            <w:pPr>
              <w:pStyle w:val="91"/>
              <w:spacing w:before="143" w:line="219"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储气罐</w:t>
            </w:r>
          </w:p>
        </w:tc>
        <w:tc>
          <w:tcPr>
            <w:tcW w:w="2837" w:type="dxa"/>
            <w:noWrap w:val="0"/>
            <w:vAlign w:val="top"/>
          </w:tcPr>
          <w:p w14:paraId="07E3249F">
            <w:pPr>
              <w:pStyle w:val="91"/>
              <w:spacing w:before="143" w:line="219" w:lineRule="auto"/>
              <w:ind w:left="12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841" w:type="dxa"/>
            <w:noWrap w:val="0"/>
            <w:vAlign w:val="top"/>
          </w:tcPr>
          <w:p w14:paraId="21677B10">
            <w:pPr>
              <w:pStyle w:val="91"/>
              <w:spacing w:before="201" w:line="184" w:lineRule="auto"/>
              <w:ind w:left="1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66F24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831" w:type="dxa"/>
            <w:noWrap w:val="0"/>
            <w:vAlign w:val="top"/>
          </w:tcPr>
          <w:p w14:paraId="51A430E0">
            <w:pPr>
              <w:pStyle w:val="91"/>
              <w:spacing w:before="144" w:line="219"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压力表</w:t>
            </w:r>
          </w:p>
        </w:tc>
        <w:tc>
          <w:tcPr>
            <w:tcW w:w="2837" w:type="dxa"/>
            <w:noWrap w:val="0"/>
            <w:vAlign w:val="top"/>
          </w:tcPr>
          <w:p w14:paraId="74061078">
            <w:pPr>
              <w:pStyle w:val="91"/>
              <w:spacing w:before="144" w:line="219" w:lineRule="auto"/>
              <w:ind w:left="12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841" w:type="dxa"/>
            <w:noWrap w:val="0"/>
            <w:vAlign w:val="top"/>
          </w:tcPr>
          <w:p w14:paraId="0A65055B">
            <w:pPr>
              <w:pStyle w:val="91"/>
              <w:spacing w:before="202" w:line="184" w:lineRule="auto"/>
              <w:ind w:left="1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0AD04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831" w:type="dxa"/>
            <w:noWrap w:val="0"/>
            <w:vAlign w:val="top"/>
          </w:tcPr>
          <w:p w14:paraId="1453610C">
            <w:pPr>
              <w:pStyle w:val="91"/>
              <w:spacing w:before="146" w:line="221"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安全阀</w:t>
            </w:r>
          </w:p>
        </w:tc>
        <w:tc>
          <w:tcPr>
            <w:tcW w:w="2837" w:type="dxa"/>
            <w:noWrap w:val="0"/>
            <w:vAlign w:val="top"/>
          </w:tcPr>
          <w:p w14:paraId="4C694FC6">
            <w:pPr>
              <w:pStyle w:val="91"/>
              <w:spacing w:before="145" w:line="219" w:lineRule="auto"/>
              <w:ind w:left="12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841" w:type="dxa"/>
            <w:noWrap w:val="0"/>
            <w:vAlign w:val="top"/>
          </w:tcPr>
          <w:p w14:paraId="68A856BF">
            <w:pPr>
              <w:pStyle w:val="91"/>
              <w:spacing w:before="203" w:line="184" w:lineRule="auto"/>
              <w:ind w:left="1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5E763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831" w:type="dxa"/>
            <w:noWrap w:val="0"/>
            <w:vAlign w:val="top"/>
          </w:tcPr>
          <w:p w14:paraId="3BA84C1D">
            <w:pPr>
              <w:pStyle w:val="91"/>
              <w:spacing w:before="146" w:line="219" w:lineRule="auto"/>
              <w:ind w:left="10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8厘气管</w:t>
            </w:r>
          </w:p>
        </w:tc>
        <w:tc>
          <w:tcPr>
            <w:tcW w:w="2837" w:type="dxa"/>
            <w:noWrap w:val="0"/>
            <w:vAlign w:val="top"/>
          </w:tcPr>
          <w:p w14:paraId="1DA97075">
            <w:pPr>
              <w:pStyle w:val="91"/>
              <w:spacing w:before="146" w:line="219" w:lineRule="auto"/>
              <w:ind w:left="12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2841" w:type="dxa"/>
            <w:noWrap w:val="0"/>
            <w:vAlign w:val="top"/>
          </w:tcPr>
          <w:p w14:paraId="2EA50DCC">
            <w:pPr>
              <w:pStyle w:val="91"/>
              <w:spacing w:before="205" w:line="183" w:lineRule="auto"/>
              <w:ind w:left="1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7D47E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831" w:type="dxa"/>
            <w:noWrap w:val="0"/>
            <w:vAlign w:val="top"/>
          </w:tcPr>
          <w:p w14:paraId="4303C759">
            <w:pPr>
              <w:pStyle w:val="91"/>
              <w:spacing w:before="147" w:line="219"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连接管</w:t>
            </w:r>
          </w:p>
        </w:tc>
        <w:tc>
          <w:tcPr>
            <w:tcW w:w="2837" w:type="dxa"/>
            <w:noWrap w:val="0"/>
            <w:vAlign w:val="top"/>
          </w:tcPr>
          <w:p w14:paraId="44F02FB1">
            <w:pPr>
              <w:pStyle w:val="91"/>
              <w:spacing w:before="147" w:line="219" w:lineRule="auto"/>
              <w:ind w:left="12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2841" w:type="dxa"/>
            <w:noWrap w:val="0"/>
            <w:vAlign w:val="top"/>
          </w:tcPr>
          <w:p w14:paraId="2ADCBC51">
            <w:pPr>
              <w:pStyle w:val="91"/>
              <w:spacing w:before="205" w:line="184" w:lineRule="auto"/>
              <w:ind w:left="1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5FBF5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831" w:type="dxa"/>
            <w:noWrap w:val="0"/>
            <w:vAlign w:val="top"/>
          </w:tcPr>
          <w:p w14:paraId="41886472">
            <w:pPr>
              <w:pStyle w:val="91"/>
              <w:spacing w:before="149" w:line="220" w:lineRule="auto"/>
              <w:ind w:left="83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智能控制屏</w:t>
            </w:r>
          </w:p>
        </w:tc>
        <w:tc>
          <w:tcPr>
            <w:tcW w:w="2837" w:type="dxa"/>
            <w:noWrap w:val="0"/>
            <w:vAlign w:val="top"/>
          </w:tcPr>
          <w:p w14:paraId="5635F456">
            <w:pPr>
              <w:pStyle w:val="91"/>
              <w:spacing w:before="148" w:line="219" w:lineRule="auto"/>
              <w:ind w:left="12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841" w:type="dxa"/>
            <w:noWrap w:val="0"/>
            <w:vAlign w:val="top"/>
          </w:tcPr>
          <w:p w14:paraId="70BA31F0">
            <w:pPr>
              <w:pStyle w:val="91"/>
              <w:spacing w:before="206" w:line="184" w:lineRule="auto"/>
              <w:ind w:left="1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14:paraId="6C25ACF8">
      <w:pPr>
        <w:numPr>
          <w:ilvl w:val="0"/>
          <w:numId w:val="0"/>
        </w:numPr>
        <w:ind w:leftChars="0"/>
        <w:rPr>
          <w:rFonts w:hint="eastAsia" w:ascii="宋体" w:hAnsi="宋体" w:eastAsia="宋体" w:cs="宋体"/>
          <w:b/>
          <w:bCs/>
          <w:color w:val="auto"/>
          <w:sz w:val="24"/>
          <w:szCs w:val="24"/>
          <w:highlight w:val="none"/>
          <w:lang w:val="en-US" w:eastAsia="zh-CN"/>
        </w:rPr>
      </w:pPr>
    </w:p>
    <w:p w14:paraId="7FDA2F1A">
      <w:pPr>
        <w:numPr>
          <w:ilvl w:val="0"/>
          <w:numId w:val="0"/>
        </w:numPr>
        <w:ind w:leftChars="0"/>
        <w:rPr>
          <w:rFonts w:hint="eastAsia" w:ascii="宋体" w:hAnsi="宋体" w:eastAsia="宋体" w:cs="宋体"/>
          <w:b/>
          <w:bCs/>
          <w:color w:val="auto"/>
          <w:sz w:val="24"/>
          <w:szCs w:val="24"/>
          <w:highlight w:val="none"/>
          <w:lang w:val="en-US" w:eastAsia="zh-CN"/>
        </w:rPr>
      </w:pPr>
    </w:p>
    <w:p w14:paraId="370718B4">
      <w:pPr>
        <w:numPr>
          <w:ilvl w:val="0"/>
          <w:numId w:val="0"/>
        </w:numPr>
        <w:ind w:leftChars="0"/>
        <w:rPr>
          <w:rFonts w:hint="eastAsia" w:ascii="宋体" w:hAnsi="宋体" w:eastAsia="宋体" w:cs="宋体"/>
          <w:b/>
          <w:bCs/>
          <w:color w:val="auto"/>
          <w:sz w:val="24"/>
          <w:szCs w:val="24"/>
          <w:highlight w:val="none"/>
          <w:lang w:val="en-US" w:eastAsia="zh-CN"/>
        </w:rPr>
      </w:pPr>
    </w:p>
    <w:p w14:paraId="2DB1E246">
      <w:pPr>
        <w:numPr>
          <w:ilvl w:val="0"/>
          <w:numId w:val="0"/>
        </w:numPr>
        <w:ind w:leftChars="0"/>
        <w:rPr>
          <w:rFonts w:hint="eastAsia" w:ascii="宋体" w:hAnsi="宋体" w:eastAsia="宋体" w:cs="宋体"/>
          <w:b/>
          <w:bCs/>
          <w:color w:val="auto"/>
          <w:sz w:val="24"/>
          <w:szCs w:val="24"/>
          <w:highlight w:val="none"/>
          <w:lang w:val="en-US" w:eastAsia="zh-CN"/>
        </w:rPr>
      </w:pPr>
    </w:p>
    <w:p w14:paraId="43A215A2">
      <w:pPr>
        <w:numPr>
          <w:ilvl w:val="0"/>
          <w:numId w:val="14"/>
        </w:num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口腔科:口腔负压机一拖十</w:t>
      </w:r>
    </w:p>
    <w:p w14:paraId="16D95615">
      <w:pPr>
        <w:bidi w:val="0"/>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口腔负压机（一拖十）技术参数</w:t>
      </w:r>
    </w:p>
    <w:p w14:paraId="2FDD3449">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1、气环抽吸泵，电机转速：≥2800 r/min</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最大真空-16KPa</w:t>
      </w:r>
    </w:p>
    <w:p w14:paraId="58B4BC91">
      <w:pPr>
        <w:bidi w:val="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、两台高流量真空泵并联，在分时启动的同时，亦可以单独工作互为备份。                                                                      </w:t>
      </w:r>
    </w:p>
    <w:p w14:paraId="5A13DA62">
      <w:pPr>
        <w:bidi w:val="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、采用一体化组合式结构半干抽系统，独立的分离罐，独立废水泵，能连续主动排放废水；</w:t>
      </w:r>
    </w:p>
    <w:p w14:paraId="79F53428">
      <w:pPr>
        <w:bidi w:val="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、智能微电脑控制系统，可独立控制每台真空泵的工作状态，多重电路保护功能，带有自动延时关机功能；</w:t>
      </w:r>
    </w:p>
    <w:p w14:paraId="47DDF6C8">
      <w:pPr>
        <w:bidi w:val="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、外设机械式负压均衡气阀，保证负压值在最佳范围110-150mbar，防止过高负压值损伤病人口腔黏膜；</w:t>
      </w:r>
    </w:p>
    <w:p w14:paraId="216589D5">
      <w:pPr>
        <w:bidi w:val="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、一键应急启动，在微电脑系统故障时，可一键进入应急状态，在工作的同时等到维修救援；</w:t>
      </w:r>
    </w:p>
    <w:p w14:paraId="5513B3A2">
      <w:pPr>
        <w:bidi w:val="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、机械式负压均衡气阀能带来充分的新风对抽吸泵内部冷却散热；</w:t>
      </w:r>
    </w:p>
    <w:p w14:paraId="717FD66E">
      <w:pPr>
        <w:bidi w:val="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、噪音：≤75dB(A)</w:t>
      </w:r>
    </w:p>
    <w:p w14:paraId="25496C6B">
      <w:pPr>
        <w:bidi w:val="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、配置清单</w:t>
      </w:r>
    </w:p>
    <w:p w14:paraId="7B17FB19">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抽吸泵X1</w:t>
      </w:r>
    </w:p>
    <w:p w14:paraId="3A7DD8B7">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分离罐X1</w:t>
      </w:r>
    </w:p>
    <w:p w14:paraId="15283995">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抽吸软管X1</w:t>
      </w:r>
    </w:p>
    <w:p w14:paraId="13F7DA44">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排水软管X1</w:t>
      </w:r>
    </w:p>
    <w:p w14:paraId="6767BEA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排气软管X1</w:t>
      </w:r>
    </w:p>
    <w:p w14:paraId="1CB5EC7A">
      <w:pPr>
        <w:numPr>
          <w:ilvl w:val="0"/>
          <w:numId w:val="0"/>
        </w:numPr>
        <w:ind w:leftChars="0"/>
        <w:rPr>
          <w:rFonts w:hint="eastAsia" w:ascii="宋体" w:hAnsi="宋体" w:eastAsia="宋体" w:cs="宋体"/>
          <w:b/>
          <w:bCs/>
          <w:color w:val="auto"/>
          <w:sz w:val="24"/>
          <w:szCs w:val="24"/>
          <w:highlight w:val="none"/>
          <w:lang w:val="en-US" w:eastAsia="zh-CN"/>
        </w:rPr>
      </w:pPr>
    </w:p>
    <w:p w14:paraId="361D3519">
      <w:pPr>
        <w:numPr>
          <w:ilvl w:val="0"/>
          <w:numId w:val="0"/>
        </w:numPr>
        <w:ind w:leftChars="0"/>
        <w:rPr>
          <w:rFonts w:hint="eastAsia" w:ascii="宋体" w:hAnsi="宋体" w:eastAsia="宋体" w:cs="宋体"/>
          <w:b/>
          <w:bCs/>
          <w:color w:val="auto"/>
          <w:sz w:val="24"/>
          <w:szCs w:val="24"/>
          <w:highlight w:val="none"/>
          <w:lang w:val="en-US" w:eastAsia="zh-CN"/>
        </w:rPr>
      </w:pPr>
    </w:p>
    <w:p w14:paraId="6678504E">
      <w:pPr>
        <w:numPr>
          <w:ilvl w:val="0"/>
          <w:numId w:val="0"/>
        </w:numPr>
        <w:ind w:leftChars="0"/>
        <w:rPr>
          <w:rFonts w:hint="eastAsia" w:ascii="宋体" w:hAnsi="宋体" w:eastAsia="宋体" w:cs="宋体"/>
          <w:b/>
          <w:bCs/>
          <w:color w:val="auto"/>
          <w:sz w:val="24"/>
          <w:szCs w:val="24"/>
          <w:highlight w:val="none"/>
          <w:lang w:val="en-US" w:eastAsia="zh-CN"/>
        </w:rPr>
      </w:pPr>
    </w:p>
    <w:p w14:paraId="7E2BEBB8">
      <w:pPr>
        <w:numPr>
          <w:ilvl w:val="0"/>
          <w:numId w:val="0"/>
        </w:numPr>
        <w:ind w:leftChars="0"/>
        <w:rPr>
          <w:rFonts w:hint="eastAsia" w:ascii="宋体" w:hAnsi="宋体" w:eastAsia="宋体" w:cs="宋体"/>
          <w:b/>
          <w:bCs/>
          <w:color w:val="auto"/>
          <w:sz w:val="24"/>
          <w:szCs w:val="24"/>
          <w:highlight w:val="none"/>
          <w:lang w:val="en-US" w:eastAsia="zh-CN"/>
        </w:rPr>
      </w:pPr>
    </w:p>
    <w:p w14:paraId="53791039">
      <w:pPr>
        <w:numPr>
          <w:ilvl w:val="0"/>
          <w:numId w:val="0"/>
        </w:numPr>
        <w:ind w:leftChars="0"/>
        <w:rPr>
          <w:rFonts w:hint="eastAsia" w:ascii="宋体" w:hAnsi="宋体" w:eastAsia="宋体" w:cs="宋体"/>
          <w:b/>
          <w:bCs/>
          <w:color w:val="auto"/>
          <w:sz w:val="24"/>
          <w:szCs w:val="24"/>
          <w:highlight w:val="none"/>
          <w:lang w:val="en-US" w:eastAsia="zh-CN"/>
        </w:rPr>
      </w:pPr>
    </w:p>
    <w:p w14:paraId="1585CFB7">
      <w:pPr>
        <w:numPr>
          <w:ilvl w:val="0"/>
          <w:numId w:val="0"/>
        </w:numPr>
        <w:ind w:leftChars="0"/>
        <w:rPr>
          <w:rFonts w:hint="eastAsia" w:ascii="宋体" w:hAnsi="宋体" w:eastAsia="宋体" w:cs="宋体"/>
          <w:b/>
          <w:bCs/>
          <w:color w:val="auto"/>
          <w:sz w:val="24"/>
          <w:szCs w:val="24"/>
          <w:highlight w:val="none"/>
          <w:lang w:val="en-US" w:eastAsia="zh-CN"/>
        </w:rPr>
      </w:pPr>
    </w:p>
    <w:p w14:paraId="04E59EC0">
      <w:pPr>
        <w:numPr>
          <w:ilvl w:val="0"/>
          <w:numId w:val="14"/>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口腔科:口腔净化水机</w:t>
      </w:r>
      <w:r>
        <w:rPr>
          <w:rFonts w:hint="eastAsia"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拖十</w:t>
      </w:r>
    </w:p>
    <w:p w14:paraId="532FD814">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输出方式：</w:t>
      </w:r>
      <w:r>
        <w:rPr>
          <w:rFonts w:hint="eastAsia" w:cs="宋体"/>
          <w:color w:val="auto"/>
          <w:sz w:val="24"/>
          <w:szCs w:val="24"/>
          <w:highlight w:val="none"/>
          <w:lang w:val="en-US" w:eastAsia="zh-CN"/>
        </w:rPr>
        <w:t>PE或</w:t>
      </w:r>
      <w:r>
        <w:rPr>
          <w:rFonts w:hint="eastAsia" w:ascii="宋体" w:hAnsi="宋体" w:eastAsia="宋体" w:cs="宋体"/>
          <w:color w:val="auto"/>
          <w:sz w:val="24"/>
          <w:szCs w:val="24"/>
          <w:highlight w:val="none"/>
          <w:lang w:val="en-US" w:eastAsia="zh-CN"/>
        </w:rPr>
        <w:t>不锈钢变频增压泵</w:t>
      </w:r>
    </w:p>
    <w:p w14:paraId="2DB9E31E">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输出泵功率： </w:t>
      </w:r>
      <w:r>
        <w:rPr>
          <w:rFonts w:hint="eastAsia"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550W</w:t>
      </w:r>
    </w:p>
    <w:p w14:paraId="7AA227CA">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进水压力：0.2-0.4Mpa</w:t>
      </w:r>
    </w:p>
    <w:p w14:paraId="43F9A20C">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输出压力：0.2-0.3Mpa</w:t>
      </w:r>
    </w:p>
    <w:p w14:paraId="38197B5A">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输入电源：</w:t>
      </w:r>
      <w:r>
        <w:rPr>
          <w:rFonts w:hint="eastAsia"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220V</w:t>
      </w:r>
    </w:p>
    <w:p w14:paraId="5214F138">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整机功率：</w:t>
      </w:r>
      <w:r>
        <w:rPr>
          <w:rFonts w:hint="eastAsia"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850W</w:t>
      </w:r>
    </w:p>
    <w:p w14:paraId="5EF31D65">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水箱材质：塑料</w:t>
      </w:r>
      <w:r>
        <w:rPr>
          <w:rFonts w:hint="eastAsia" w:cs="宋体"/>
          <w:color w:val="auto"/>
          <w:sz w:val="24"/>
          <w:szCs w:val="24"/>
          <w:highlight w:val="none"/>
          <w:lang w:val="en-US" w:eastAsia="zh-CN"/>
        </w:rPr>
        <w:t>或不锈钢</w:t>
      </w:r>
    </w:p>
    <w:p w14:paraId="7F9F2B10">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消毒方式：精密过滤++UV+活氧</w:t>
      </w:r>
    </w:p>
    <w:p w14:paraId="1773B46A">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水箱容量：≥170L</w:t>
      </w:r>
    </w:p>
    <w:p w14:paraId="19BE2280">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前置过滤</w:t>
      </w:r>
      <w:r>
        <w:rPr>
          <w:rFonts w:hint="eastAsia" w:cs="宋体"/>
          <w:color w:val="auto"/>
          <w:sz w:val="24"/>
          <w:szCs w:val="24"/>
          <w:highlight w:val="none"/>
          <w:lang w:val="en-US" w:eastAsia="zh-CN"/>
        </w:rPr>
        <w:t>器</w:t>
      </w:r>
      <w:r>
        <w:rPr>
          <w:rFonts w:hint="eastAsia" w:ascii="宋体" w:hAnsi="宋体" w:eastAsia="宋体" w:cs="宋体"/>
          <w:color w:val="auto"/>
          <w:sz w:val="24"/>
          <w:szCs w:val="24"/>
          <w:highlight w:val="none"/>
          <w:lang w:val="en-US" w:eastAsia="zh-CN"/>
        </w:rPr>
        <w:t>尺寸：≥ 20寸</w:t>
      </w:r>
    </w:p>
    <w:p w14:paraId="053EFBF5">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滤芯材质： pp棉组合</w:t>
      </w:r>
    </w:p>
    <w:p w14:paraId="1C2E789B">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反渗透膜：400G （4套）</w:t>
      </w:r>
    </w:p>
    <w:p w14:paraId="4383FBC4">
      <w:pPr>
        <w:numPr>
          <w:ilvl w:val="0"/>
          <w:numId w:val="15"/>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在线检测：电导率表</w:t>
      </w:r>
    </w:p>
    <w:p w14:paraId="1AE27F3F">
      <w:pPr>
        <w:numPr>
          <w:ilvl w:val="0"/>
          <w:numId w:val="15"/>
        </w:numPr>
        <w:ind w:left="425" w:leftChars="0" w:hanging="42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每小时产水：≥160L/H</w:t>
      </w:r>
    </w:p>
    <w:p w14:paraId="420019F7">
      <w:pPr>
        <w:pStyle w:val="20"/>
        <w:keepNext w:val="0"/>
        <w:keepLines w:val="0"/>
        <w:widowControl/>
        <w:numPr>
          <w:ilvl w:val="0"/>
          <w:numId w:val="16"/>
        </w:numPr>
        <w:suppressLineNumbers w:val="0"/>
        <w:spacing w:before="0" w:beforeAutospacing="0" w:after="0" w:afterAutospacing="0"/>
        <w:ind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管路排水：配置 U</w:t>
      </w:r>
      <w:r>
        <w:rPr>
          <w:rFonts w:hint="eastAsia" w:cs="宋体"/>
          <w:color w:val="auto"/>
          <w:sz w:val="24"/>
          <w:szCs w:val="24"/>
          <w:highlight w:val="none"/>
          <w:lang w:val="en-US" w:eastAsia="zh-CN"/>
        </w:rPr>
        <w:t>型</w:t>
      </w:r>
      <w:r>
        <w:rPr>
          <w:rFonts w:hint="eastAsia" w:ascii="宋体" w:hAnsi="宋体" w:eastAsia="宋体" w:cs="宋体"/>
          <w:color w:val="auto"/>
          <w:sz w:val="24"/>
          <w:szCs w:val="24"/>
          <w:highlight w:val="none"/>
          <w:lang w:val="en-US" w:eastAsia="zh-CN"/>
        </w:rPr>
        <w:t>回路</w:t>
      </w:r>
    </w:p>
    <w:p w14:paraId="5D8CE5D2">
      <w:pPr>
        <w:pStyle w:val="20"/>
        <w:keepNext w:val="0"/>
        <w:keepLines w:val="0"/>
        <w:widowControl/>
        <w:numPr>
          <w:ilvl w:val="0"/>
          <w:numId w:val="16"/>
        </w:numPr>
        <w:suppressLineNumbers w:val="0"/>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管道直径：25/32</w:t>
      </w:r>
    </w:p>
    <w:p w14:paraId="66BCBB7C">
      <w:pPr>
        <w:pStyle w:val="20"/>
        <w:keepNext w:val="0"/>
        <w:keepLines w:val="0"/>
        <w:widowControl/>
        <w:numPr>
          <w:ilvl w:val="0"/>
          <w:numId w:val="16"/>
        </w:numPr>
        <w:suppressLineNumbers w:val="0"/>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供牙椅：1-12台</w:t>
      </w:r>
    </w:p>
    <w:p w14:paraId="55AFB165">
      <w:pPr>
        <w:pStyle w:val="20"/>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4"/>
          <w:szCs w:val="24"/>
          <w:highlight w:val="none"/>
          <w:lang w:eastAsia="zh-CN"/>
        </w:rPr>
      </w:pPr>
    </w:p>
    <w:p w14:paraId="15F0055A">
      <w:pPr>
        <w:pStyle w:val="20"/>
        <w:keepNext w:val="0"/>
        <w:keepLines w:val="0"/>
        <w:widowControl/>
        <w:suppressLineNumbers w:val="0"/>
        <w:spacing w:before="0" w:beforeAutospacing="0" w:after="0" w:afterAutospacing="0"/>
        <w:ind w:left="0" w:righ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产品配置：</w:t>
      </w:r>
    </w:p>
    <w:p w14:paraId="08931431">
      <w:pPr>
        <w:pStyle w:val="20"/>
        <w:keepNext w:val="0"/>
        <w:keepLines w:val="0"/>
        <w:widowControl/>
        <w:numPr>
          <w:ilvl w:val="0"/>
          <w:numId w:val="17"/>
        </w:numPr>
        <w:suppressLineNumbers w:val="0"/>
        <w:spacing w:before="0" w:beforeAutospacing="0" w:after="0" w:afterAutospacing="0"/>
        <w:ind w:left="0" w:right="0" w:firstLine="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PE或不锈钢</w:t>
      </w:r>
      <w:r>
        <w:rPr>
          <w:rFonts w:hint="eastAsia" w:ascii="宋体" w:hAnsi="宋体" w:eastAsia="宋体" w:cs="宋体"/>
          <w:color w:val="auto"/>
          <w:sz w:val="24"/>
          <w:szCs w:val="24"/>
          <w:highlight w:val="none"/>
        </w:rPr>
        <w:t>存储水箱</w:t>
      </w:r>
      <w:r>
        <w:rPr>
          <w:rFonts w:hint="eastAsia" w:ascii="宋体" w:hAnsi="宋体" w:eastAsia="宋体" w:cs="宋体"/>
          <w:color w:val="auto"/>
          <w:sz w:val="24"/>
          <w:szCs w:val="24"/>
          <w:highlight w:val="none"/>
          <w:lang w:val="en-US" w:eastAsia="zh-CN"/>
        </w:rPr>
        <w:t>*1个</w:t>
      </w:r>
    </w:p>
    <w:p w14:paraId="04FB06FF">
      <w:pPr>
        <w:pStyle w:val="20"/>
        <w:keepNext w:val="0"/>
        <w:keepLines w:val="0"/>
        <w:widowControl/>
        <w:numPr>
          <w:ilvl w:val="0"/>
          <w:numId w:val="17"/>
        </w:numPr>
        <w:suppressLineNumbers w:val="0"/>
        <w:spacing w:before="0" w:beforeAutospacing="0" w:after="0" w:afterAutospacing="0"/>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不锈钢增压</w:t>
      </w:r>
      <w:r>
        <w:rPr>
          <w:rFonts w:hint="eastAsia" w:ascii="宋体" w:hAnsi="宋体" w:eastAsia="宋体" w:cs="宋体"/>
          <w:color w:val="auto"/>
          <w:sz w:val="24"/>
          <w:szCs w:val="24"/>
          <w:highlight w:val="none"/>
        </w:rPr>
        <w:t>泵</w:t>
      </w:r>
      <w:r>
        <w:rPr>
          <w:rFonts w:hint="eastAsia" w:ascii="宋体" w:hAnsi="宋体" w:eastAsia="宋体" w:cs="宋体"/>
          <w:color w:val="auto"/>
          <w:sz w:val="24"/>
          <w:szCs w:val="24"/>
          <w:highlight w:val="none"/>
          <w:lang w:val="en-US" w:eastAsia="zh-CN"/>
        </w:rPr>
        <w:t>*1个</w:t>
      </w:r>
    </w:p>
    <w:p w14:paraId="3336A2A6">
      <w:pPr>
        <w:pStyle w:val="20"/>
        <w:keepNext w:val="0"/>
        <w:keepLines w:val="0"/>
        <w:widowControl/>
        <w:numPr>
          <w:ilvl w:val="0"/>
          <w:numId w:val="17"/>
        </w:numPr>
        <w:suppressLineNumbers w:val="0"/>
        <w:spacing w:before="0" w:beforeAutospacing="0" w:after="0" w:afterAutospacing="0"/>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数字化显示屏*1套</w:t>
      </w:r>
    </w:p>
    <w:p w14:paraId="161071EB">
      <w:pPr>
        <w:pStyle w:val="20"/>
        <w:keepNext w:val="0"/>
        <w:keepLines w:val="0"/>
        <w:widowControl/>
        <w:numPr>
          <w:ilvl w:val="0"/>
          <w:numId w:val="17"/>
        </w:numPr>
        <w:suppressLineNumbers w:val="0"/>
        <w:spacing w:before="0" w:beforeAutospacing="0" w:after="0" w:afterAutospacing="0"/>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压力感应器*1套</w:t>
      </w:r>
    </w:p>
    <w:p w14:paraId="29348204">
      <w:pPr>
        <w:pStyle w:val="20"/>
        <w:keepNext w:val="0"/>
        <w:keepLines w:val="0"/>
        <w:widowControl/>
        <w:numPr>
          <w:ilvl w:val="0"/>
          <w:numId w:val="17"/>
        </w:numPr>
        <w:suppressLineNumbers w:val="0"/>
        <w:spacing w:before="0" w:beforeAutospacing="0" w:after="0" w:afterAutospacing="0"/>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流量表</w:t>
      </w:r>
      <w:r>
        <w:rPr>
          <w:rFonts w:hint="eastAsia" w:ascii="宋体" w:hAnsi="宋体" w:eastAsia="宋体" w:cs="宋体"/>
          <w:color w:val="auto"/>
          <w:sz w:val="24"/>
          <w:szCs w:val="24"/>
          <w:highlight w:val="none"/>
          <w:lang w:val="en-US" w:eastAsia="zh-CN"/>
        </w:rPr>
        <w:t>*1套</w:t>
      </w:r>
    </w:p>
    <w:p w14:paraId="4DF2C9D6">
      <w:pPr>
        <w:pStyle w:val="20"/>
        <w:keepNext w:val="0"/>
        <w:keepLines w:val="0"/>
        <w:widowControl/>
        <w:numPr>
          <w:ilvl w:val="0"/>
          <w:numId w:val="17"/>
        </w:numPr>
        <w:suppressLineNumbers w:val="0"/>
        <w:spacing w:before="0" w:beforeAutospacing="0" w:after="0" w:afterAutospacing="0"/>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液位感应器*1套</w:t>
      </w:r>
    </w:p>
    <w:p w14:paraId="6B42375C">
      <w:pPr>
        <w:pStyle w:val="20"/>
        <w:keepNext w:val="0"/>
        <w:keepLines w:val="0"/>
        <w:widowControl/>
        <w:numPr>
          <w:ilvl w:val="0"/>
          <w:numId w:val="17"/>
        </w:numPr>
        <w:suppressLineNumbers w:val="0"/>
        <w:spacing w:before="0" w:beforeAutospacing="0" w:after="0" w:afterAutospacing="0"/>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级精密过滤器</w:t>
      </w:r>
      <w:r>
        <w:rPr>
          <w:rFonts w:hint="eastAsia" w:ascii="宋体" w:hAnsi="宋体" w:eastAsia="宋体" w:cs="宋体"/>
          <w:color w:val="auto"/>
          <w:sz w:val="24"/>
          <w:szCs w:val="24"/>
          <w:highlight w:val="none"/>
          <w:lang w:val="en-US" w:eastAsia="zh-CN"/>
        </w:rPr>
        <w:t>*1套</w:t>
      </w:r>
    </w:p>
    <w:p w14:paraId="51CD302A">
      <w:pPr>
        <w:pStyle w:val="20"/>
        <w:keepNext w:val="0"/>
        <w:keepLines w:val="0"/>
        <w:widowControl/>
        <w:numPr>
          <w:ilvl w:val="0"/>
          <w:numId w:val="17"/>
        </w:numPr>
        <w:suppressLineNumbers w:val="0"/>
        <w:spacing w:before="0" w:beforeAutospacing="0" w:after="0" w:afterAutospacing="0"/>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RO反渗透膜*4套</w:t>
      </w:r>
    </w:p>
    <w:p w14:paraId="0B34F420">
      <w:pPr>
        <w:pStyle w:val="20"/>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9、RO泵2*套</w:t>
      </w:r>
    </w:p>
    <w:p w14:paraId="1F6F8341">
      <w:pPr>
        <w:numPr>
          <w:ilvl w:val="0"/>
          <w:numId w:val="0"/>
        </w:numPr>
        <w:ind w:leftChars="0"/>
        <w:rPr>
          <w:rFonts w:hint="eastAsia" w:ascii="宋体" w:hAnsi="宋体" w:eastAsia="宋体" w:cs="宋体"/>
          <w:b/>
          <w:bCs/>
          <w:color w:val="auto"/>
          <w:sz w:val="24"/>
          <w:szCs w:val="24"/>
          <w:highlight w:val="none"/>
          <w:lang w:val="en-US" w:eastAsia="zh-CN"/>
        </w:rPr>
      </w:pPr>
    </w:p>
    <w:p w14:paraId="66019709">
      <w:pPr>
        <w:numPr>
          <w:ilvl w:val="0"/>
          <w:numId w:val="0"/>
        </w:numPr>
        <w:ind w:leftChars="0"/>
        <w:rPr>
          <w:rFonts w:hint="eastAsia" w:ascii="宋体" w:hAnsi="宋体" w:eastAsia="宋体" w:cs="宋体"/>
          <w:b/>
          <w:bCs/>
          <w:color w:val="auto"/>
          <w:sz w:val="24"/>
          <w:szCs w:val="24"/>
          <w:highlight w:val="none"/>
          <w:lang w:val="en-US" w:eastAsia="zh-CN"/>
        </w:rPr>
      </w:pPr>
    </w:p>
    <w:p w14:paraId="1208CA86">
      <w:pPr>
        <w:numPr>
          <w:ilvl w:val="0"/>
          <w:numId w:val="14"/>
        </w:num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口腔科:离心机</w:t>
      </w:r>
    </w:p>
    <w:p w14:paraId="1113C970">
      <w:pPr>
        <w:pStyle w:val="92"/>
        <w:keepNext/>
        <w:keepLines/>
        <w:widowControl w:val="0"/>
        <w:shd w:val="clear" w:color="auto" w:fill="auto"/>
        <w:bidi w:val="0"/>
        <w:spacing w:before="0" w:after="151"/>
        <w:ind w:left="60" w:right="0" w:firstLine="0"/>
        <w:rPr>
          <w:rFonts w:hint="eastAsia" w:ascii="宋体" w:hAnsi="宋体" w:eastAsia="宋体" w:cs="宋体"/>
          <w:color w:val="auto"/>
          <w:sz w:val="24"/>
          <w:szCs w:val="24"/>
          <w:highlight w:val="none"/>
          <w:lang w:val="en-US" w:eastAsia="zh-CN"/>
        </w:rPr>
      </w:pPr>
      <w:bookmarkStart w:id="23" w:name="bookmark1"/>
      <w:r>
        <w:rPr>
          <w:rFonts w:hint="eastAsia" w:ascii="宋体" w:hAnsi="宋体" w:eastAsia="宋体" w:cs="宋体"/>
          <w:color w:val="auto"/>
          <w:spacing w:val="0"/>
          <w:w w:val="100"/>
          <w:position w:val="0"/>
          <w:sz w:val="24"/>
          <w:szCs w:val="24"/>
          <w:highlight w:val="none"/>
          <w:lang w:val="zh-CN" w:eastAsia="zh-CN" w:bidi="zh-CN"/>
        </w:rPr>
        <w:t>医用离心机</w:t>
      </w:r>
      <w:r>
        <w:rPr>
          <w:rFonts w:hint="eastAsia" w:ascii="宋体" w:hAnsi="宋体" w:eastAsia="宋体" w:cs="宋体"/>
          <w:color w:val="auto"/>
          <w:spacing w:val="0"/>
          <w:w w:val="100"/>
          <w:position w:val="0"/>
          <w:sz w:val="24"/>
          <w:szCs w:val="24"/>
          <w:highlight w:val="none"/>
          <w:lang w:val="en-US" w:eastAsia="zh-CN" w:bidi="zh-CN"/>
        </w:rPr>
        <w:t>技术</w:t>
      </w:r>
      <w:r>
        <w:rPr>
          <w:rFonts w:hint="eastAsia" w:ascii="宋体" w:hAnsi="宋体" w:eastAsia="宋体" w:cs="宋体"/>
          <w:color w:val="auto"/>
          <w:spacing w:val="0"/>
          <w:w w:val="100"/>
          <w:position w:val="0"/>
          <w:sz w:val="24"/>
          <w:szCs w:val="24"/>
          <w:highlight w:val="none"/>
          <w:lang w:val="zh-CN" w:eastAsia="zh-CN" w:bidi="zh-CN"/>
        </w:rPr>
        <w:t>参数</w:t>
      </w:r>
      <w:bookmarkEnd w:id="23"/>
    </w:p>
    <w:p w14:paraId="21DF42D3">
      <w:pPr>
        <w:bidi w:val="0"/>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主要技术指标</w:t>
      </w:r>
    </w:p>
    <w:p w14:paraId="6780F02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1、最大速度</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rpm</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4000 rpm</w:t>
      </w:r>
    </w:p>
    <w:p w14:paraId="59E01DE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最大的相对离心力</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g</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2000</w:t>
      </w:r>
      <w:r>
        <w:rPr>
          <w:rFonts w:hint="eastAsia" w:ascii="宋体" w:hAnsi="宋体" w:eastAsia="宋体" w:cs="宋体"/>
          <w:color w:val="auto"/>
          <w:sz w:val="24"/>
          <w:szCs w:val="24"/>
          <w:highlight w:val="none"/>
        </w:rPr>
        <w:t>g</w:t>
      </w:r>
    </w:p>
    <w:p w14:paraId="221776E9">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最大容量</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ml</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10</w:t>
      </w:r>
      <w:r>
        <w:rPr>
          <w:rFonts w:hint="eastAsia" w:ascii="宋体" w:hAnsi="宋体" w:eastAsia="宋体" w:cs="宋体"/>
          <w:color w:val="auto"/>
          <w:sz w:val="24"/>
          <w:szCs w:val="24"/>
          <w:highlight w:val="none"/>
        </w:rPr>
        <w:t>ml</w:t>
      </w:r>
      <w:r>
        <w:rPr>
          <w:rFonts w:hint="eastAsia" w:ascii="宋体" w:hAnsi="宋体" w:eastAsia="宋体" w:cs="宋体"/>
          <w:color w:val="auto"/>
          <w:sz w:val="24"/>
          <w:szCs w:val="24"/>
          <w:highlight w:val="none"/>
          <w:lang w:val="zh-CN" w:eastAsia="zh-CN"/>
        </w:rPr>
        <w:t>X</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15mlx8</w:t>
      </w:r>
    </w:p>
    <w:p w14:paraId="2A5C7218">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内置可拆卸金属转子及试管托槽，可无限次消毒。</w:t>
      </w:r>
    </w:p>
    <w:p w14:paraId="7421A11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时长</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10</w:t>
      </w:r>
      <w:r>
        <w:rPr>
          <w:rFonts w:hint="eastAsia" w:ascii="宋体" w:hAnsi="宋体" w:eastAsia="宋体" w:cs="宋体"/>
          <w:color w:val="auto"/>
          <w:sz w:val="24"/>
          <w:szCs w:val="24"/>
          <w:highlight w:val="none"/>
        </w:rPr>
        <w:t>秒</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99</w:t>
      </w:r>
      <w:r>
        <w:rPr>
          <w:rFonts w:hint="eastAsia" w:ascii="宋体" w:hAnsi="宋体" w:eastAsia="宋体" w:cs="宋体"/>
          <w:color w:val="auto"/>
          <w:sz w:val="24"/>
          <w:szCs w:val="24"/>
          <w:highlight w:val="none"/>
        </w:rPr>
        <w:t>分钟</w:t>
      </w:r>
    </w:p>
    <w:p w14:paraId="3DA8D520">
      <w:pPr>
        <w:bidi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6、显示</w:t>
      </w:r>
      <w:r>
        <w:rPr>
          <w:rFonts w:hint="eastAsia" w:ascii="宋体" w:hAnsi="宋体" w:eastAsia="宋体" w:cs="宋体"/>
          <w:color w:val="auto"/>
          <w:sz w:val="24"/>
          <w:szCs w:val="24"/>
          <w:highlight w:val="none"/>
        </w:rPr>
        <w:t>离心腔温度</w:t>
      </w:r>
    </w:p>
    <w:p w14:paraId="7A0E5CA4">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噪音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65</w:t>
      </w:r>
      <w:r>
        <w:rPr>
          <w:rFonts w:hint="eastAsia" w:cs="宋体"/>
          <w:color w:val="auto"/>
          <w:sz w:val="24"/>
          <w:szCs w:val="24"/>
          <w:highlight w:val="none"/>
          <w:lang w:val="en-US" w:eastAsia="zh-CN"/>
        </w:rPr>
        <w:t>dB</w:t>
      </w:r>
    </w:p>
    <w:p w14:paraId="46EB314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驱动电机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无刷直流电机</w:t>
      </w:r>
    </w:p>
    <w:p w14:paraId="2D805CBC">
      <w:pPr>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尺寸</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300*410*</w:t>
      </w:r>
      <w:r>
        <w:rPr>
          <w:rFonts w:hint="eastAsia" w:ascii="宋体" w:hAnsi="宋体" w:eastAsia="宋体" w:cs="宋体"/>
          <w:color w:val="auto"/>
          <w:sz w:val="24"/>
          <w:szCs w:val="24"/>
          <w:highlight w:val="none"/>
          <w:lang w:val="en-US" w:eastAsia="en-US"/>
        </w:rPr>
        <w:t>2</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en-US"/>
        </w:rPr>
        <w:t xml:space="preserve"> (</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W</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lang w:val="en-US" w:eastAsia="en-US"/>
        </w:rPr>
        <w:t xml:space="preserve">) </w:t>
      </w:r>
      <w:r>
        <w:rPr>
          <w:rFonts w:hint="eastAsia" w:ascii="宋体" w:hAnsi="宋体" w:eastAsia="宋体" w:cs="宋体"/>
          <w:color w:val="auto"/>
          <w:sz w:val="24"/>
          <w:szCs w:val="24"/>
          <w:highlight w:val="none"/>
        </w:rPr>
        <w:t>mm</w:t>
      </w:r>
    </w:p>
    <w:p w14:paraId="23F4EAD3">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、设备配置：</w:t>
      </w:r>
    </w:p>
    <w:p w14:paraId="7FD6EABB">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（1）纤维蛋白处理工具一套(7件)</w:t>
      </w:r>
    </w:p>
    <w:p w14:paraId="54675966">
      <w:pPr>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szCs w:val="24"/>
          <w:highlight w:val="none"/>
        </w:rPr>
        <w:t xml:space="preserve"> 双 头 刮 板 、 有 ⻮ 镊  、 ⼩ ⽅ 盘 、 圆 碗 、 成 型 器 、 弯 剪 ⼑ 、 纤 维 蛋 ⽩成 型 处 理 </w:t>
      </w:r>
      <w:r>
        <w:rPr>
          <w:rFonts w:hint="eastAsia" w:cs="宋体"/>
          <w:color w:val="auto"/>
          <w:sz w:val="24"/>
          <w:szCs w:val="24"/>
          <w:highlight w:val="none"/>
          <w:lang w:val="en-US" w:eastAsia="zh-CN"/>
        </w:rPr>
        <w:t>工</w:t>
      </w:r>
      <w:r>
        <w:rPr>
          <w:rFonts w:hint="eastAsia" w:ascii="宋体" w:hAnsi="宋体" w:eastAsia="宋体" w:cs="宋体"/>
          <w:color w:val="auto"/>
          <w:sz w:val="24"/>
          <w:szCs w:val="24"/>
          <w:highlight w:val="none"/>
        </w:rPr>
        <w:t xml:space="preserve"> 具 盒 。</w:t>
      </w:r>
    </w:p>
    <w:p w14:paraId="559B40EE">
      <w:pPr>
        <w:numPr>
          <w:ilvl w:val="0"/>
          <w:numId w:val="18"/>
        </w:num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一次性采血管100支。</w:t>
      </w:r>
    </w:p>
    <w:p w14:paraId="78D41B31">
      <w:pPr>
        <w:widowControl w:val="0"/>
        <w:numPr>
          <w:ilvl w:val="0"/>
          <w:numId w:val="0"/>
        </w:numPr>
        <w:bidi w:val="0"/>
        <w:jc w:val="left"/>
        <w:rPr>
          <w:rFonts w:hint="eastAsia" w:ascii="宋体" w:hAnsi="宋体" w:eastAsia="宋体" w:cs="宋体"/>
          <w:color w:val="auto"/>
          <w:sz w:val="24"/>
          <w:szCs w:val="24"/>
          <w:highlight w:val="none"/>
          <w:lang w:val="en-US" w:eastAsia="zh-CN"/>
        </w:rPr>
      </w:pPr>
    </w:p>
    <w:p w14:paraId="25B26005">
      <w:pPr>
        <w:widowControl w:val="0"/>
        <w:numPr>
          <w:ilvl w:val="0"/>
          <w:numId w:val="0"/>
        </w:numPr>
        <w:bidi w:val="0"/>
        <w:jc w:val="left"/>
        <w:rPr>
          <w:rFonts w:hint="eastAsia" w:ascii="宋体" w:hAnsi="宋体" w:eastAsia="宋体" w:cs="宋体"/>
          <w:color w:val="auto"/>
          <w:sz w:val="24"/>
          <w:szCs w:val="24"/>
          <w:highlight w:val="none"/>
          <w:lang w:val="en-US" w:eastAsia="zh-CN"/>
        </w:rPr>
      </w:pPr>
    </w:p>
    <w:p w14:paraId="1153A105">
      <w:pPr>
        <w:numPr>
          <w:ilvl w:val="0"/>
          <w:numId w:val="14"/>
        </w:num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口腔科:微动力电马达</w:t>
      </w:r>
    </w:p>
    <w:p w14:paraId="1A945D52">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一、</w:t>
      </w:r>
      <w:r>
        <w:rPr>
          <w:rFonts w:hint="default"/>
          <w:b w:val="0"/>
          <w:bCs w:val="0"/>
          <w:color w:val="auto"/>
          <w:sz w:val="24"/>
          <w:szCs w:val="24"/>
          <w:highlight w:val="none"/>
          <w:lang w:val="en-US" w:eastAsia="zh-CN"/>
        </w:rPr>
        <w:t>主要技术参数</w:t>
      </w:r>
      <w:r>
        <w:rPr>
          <w:rFonts w:hint="eastAsia"/>
          <w:b w:val="0"/>
          <w:bCs w:val="0"/>
          <w:color w:val="auto"/>
          <w:sz w:val="24"/>
          <w:szCs w:val="24"/>
          <w:highlight w:val="none"/>
          <w:lang w:val="en-US" w:eastAsia="zh-CN"/>
        </w:rPr>
        <w:t>要求</w:t>
      </w:r>
      <w:r>
        <w:rPr>
          <w:rFonts w:hint="default"/>
          <w:b w:val="0"/>
          <w:bCs w:val="0"/>
          <w:color w:val="auto"/>
          <w:sz w:val="24"/>
          <w:szCs w:val="24"/>
          <w:highlight w:val="none"/>
          <w:lang w:val="en-US" w:eastAsia="zh-CN"/>
        </w:rPr>
        <w:t>：</w:t>
      </w:r>
    </w:p>
    <w:p w14:paraId="055815EA">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w:t>
      </w:r>
      <w:r>
        <w:rPr>
          <w:rFonts w:hint="default"/>
          <w:b w:val="0"/>
          <w:bCs w:val="0"/>
          <w:color w:val="auto"/>
          <w:sz w:val="24"/>
          <w:szCs w:val="24"/>
          <w:highlight w:val="none"/>
          <w:lang w:val="en-US" w:eastAsia="zh-CN"/>
        </w:rPr>
        <w:t>、插电即用，便携，可满足外科手术室、外出义诊、家庭就诊、科研教学等多场景应用需求；</w:t>
      </w:r>
    </w:p>
    <w:p w14:paraId="10322AE3">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2</w:t>
      </w:r>
      <w:r>
        <w:rPr>
          <w:rFonts w:hint="default"/>
          <w:b w:val="0"/>
          <w:bCs w:val="0"/>
          <w:color w:val="auto"/>
          <w:sz w:val="24"/>
          <w:szCs w:val="24"/>
          <w:highlight w:val="none"/>
          <w:lang w:val="en-US" w:eastAsia="zh-CN"/>
        </w:rPr>
        <w:t>、</w:t>
      </w:r>
      <w:r>
        <w:rPr>
          <w:rFonts w:hint="eastAsia" w:ascii="宋体" w:hAnsi="宋体" w:eastAsia="宋体" w:cs="宋体"/>
          <w:b w:val="0"/>
          <w:bCs/>
          <w:color w:val="auto"/>
          <w:sz w:val="24"/>
          <w:highlight w:val="none"/>
        </w:rPr>
        <w:t>★</w:t>
      </w:r>
      <w:r>
        <w:rPr>
          <w:rFonts w:hint="default"/>
          <w:b w:val="0"/>
          <w:bCs w:val="0"/>
          <w:color w:val="auto"/>
          <w:sz w:val="24"/>
          <w:szCs w:val="24"/>
          <w:highlight w:val="none"/>
          <w:lang w:val="en-US" w:eastAsia="zh-CN"/>
        </w:rPr>
        <w:t>采用高性能无刷电机，扭矩3.5N</w:t>
      </w:r>
      <w:r>
        <w:rPr>
          <w:rFonts w:hint="eastAsia" w:ascii="楷体" w:hAnsi="楷体" w:eastAsia="楷体" w:cs="楷体"/>
          <w:b w:val="0"/>
          <w:bCs w:val="0"/>
          <w:color w:val="auto"/>
          <w:sz w:val="24"/>
          <w:szCs w:val="24"/>
          <w:highlight w:val="none"/>
          <w:lang w:val="en-US" w:eastAsia="zh-CN"/>
        </w:rPr>
        <w:t>·</w:t>
      </w:r>
      <w:r>
        <w:rPr>
          <w:rFonts w:hint="default"/>
          <w:b w:val="0"/>
          <w:bCs w:val="0"/>
          <w:color w:val="auto"/>
          <w:sz w:val="24"/>
          <w:szCs w:val="24"/>
          <w:highlight w:val="none"/>
          <w:lang w:val="en-US" w:eastAsia="zh-CN"/>
        </w:rPr>
        <w:t>cm。马达空载转速1000—41500r/min，噪音≤50dB，冷光LED灯（照度≥40000lx）；</w:t>
      </w:r>
    </w:p>
    <w:p w14:paraId="177241E2">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w:t>
      </w:r>
      <w:r>
        <w:rPr>
          <w:rFonts w:hint="default"/>
          <w:b w:val="0"/>
          <w:bCs w:val="0"/>
          <w:color w:val="auto"/>
          <w:sz w:val="24"/>
          <w:szCs w:val="24"/>
          <w:highlight w:val="none"/>
          <w:lang w:val="en-US" w:eastAsia="zh-CN"/>
        </w:rPr>
        <w:t xml:space="preserve">、电源输入：AC220V </w:t>
      </w:r>
      <w:r>
        <w:rPr>
          <w:rFonts w:hint="eastAsia"/>
          <w:b w:val="0"/>
          <w:bCs w:val="0"/>
          <w:color w:val="auto"/>
          <w:sz w:val="24"/>
          <w:szCs w:val="24"/>
          <w:highlight w:val="none"/>
          <w:lang w:val="en-US" w:eastAsia="zh-CN"/>
        </w:rPr>
        <w:t xml:space="preserve"> </w:t>
      </w:r>
      <w:r>
        <w:rPr>
          <w:rFonts w:hint="default"/>
          <w:b w:val="0"/>
          <w:bCs w:val="0"/>
          <w:color w:val="auto"/>
          <w:sz w:val="24"/>
          <w:szCs w:val="24"/>
          <w:highlight w:val="none"/>
          <w:lang w:val="en-US" w:eastAsia="zh-CN"/>
        </w:rPr>
        <w:t>50HZ  180VA，电气安全</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BF型</w:t>
      </w:r>
    </w:p>
    <w:p w14:paraId="7A83A653">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5</w:t>
      </w:r>
      <w:r>
        <w:rPr>
          <w:rFonts w:hint="default"/>
          <w:b w:val="0"/>
          <w:bCs w:val="0"/>
          <w:color w:val="auto"/>
          <w:sz w:val="24"/>
          <w:szCs w:val="24"/>
          <w:highlight w:val="none"/>
          <w:lang w:val="en-US" w:eastAsia="zh-CN"/>
        </w:rPr>
        <w:t>、主机</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立式机身设计。</w:t>
      </w:r>
    </w:p>
    <w:p w14:paraId="251FA992">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6</w:t>
      </w:r>
      <w:r>
        <w:rPr>
          <w:rFonts w:hint="default"/>
          <w:b w:val="0"/>
          <w:bCs w:val="0"/>
          <w:color w:val="auto"/>
          <w:sz w:val="24"/>
          <w:szCs w:val="24"/>
          <w:highlight w:val="none"/>
          <w:lang w:val="en-US" w:eastAsia="zh-CN"/>
        </w:rPr>
        <w:t>、采用多功能脚踏，水量控制、程序切换、正反转切换、无极变速控制均可通过多功能脚踏完成。防水等级IPX6；</w:t>
      </w:r>
    </w:p>
    <w:p w14:paraId="6CF89506">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7</w:t>
      </w:r>
      <w:r>
        <w:rPr>
          <w:rFonts w:hint="default"/>
          <w:b w:val="0"/>
          <w:bCs w:val="0"/>
          <w:color w:val="auto"/>
          <w:sz w:val="24"/>
          <w:szCs w:val="24"/>
          <w:highlight w:val="none"/>
          <w:lang w:val="en-US" w:eastAsia="zh-CN"/>
        </w:rPr>
        <w:t>、蠕动泵</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流量0-120mL/min，6档水量控制；</w:t>
      </w:r>
    </w:p>
    <w:p w14:paraId="03BB996D">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8</w:t>
      </w:r>
      <w:r>
        <w:rPr>
          <w:rFonts w:hint="default"/>
          <w:b w:val="0"/>
          <w:bCs w:val="0"/>
          <w:color w:val="auto"/>
          <w:sz w:val="24"/>
          <w:szCs w:val="24"/>
          <w:highlight w:val="none"/>
          <w:lang w:val="en-US" w:eastAsia="zh-CN"/>
        </w:rPr>
        <w:t>、冷却系统：内置风冷；</w:t>
      </w:r>
    </w:p>
    <w:p w14:paraId="30970A69">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9</w:t>
      </w:r>
      <w:r>
        <w:rPr>
          <w:rFonts w:hint="default"/>
          <w:b w:val="0"/>
          <w:bCs w:val="0"/>
          <w:color w:val="auto"/>
          <w:sz w:val="24"/>
          <w:szCs w:val="24"/>
          <w:highlight w:val="none"/>
          <w:lang w:val="en-US" w:eastAsia="zh-CN"/>
        </w:rPr>
        <w:t>、接口标准：符合ISO3964国际标准（YY1012）；</w:t>
      </w:r>
    </w:p>
    <w:p w14:paraId="423BF594">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10</w:t>
      </w:r>
      <w:r>
        <w:rPr>
          <w:rFonts w:hint="default"/>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w:t>
      </w:r>
      <w:r>
        <w:rPr>
          <w:rFonts w:hint="default"/>
          <w:b w:val="0"/>
          <w:bCs w:val="0"/>
          <w:color w:val="auto"/>
          <w:sz w:val="24"/>
          <w:szCs w:val="24"/>
          <w:highlight w:val="none"/>
          <w:lang w:val="en-US" w:eastAsia="zh-CN"/>
        </w:rPr>
        <w:t>5英寸彩色LCD触摸屏，按临床实际用途配备了“修复模式”和“拔牙模式”，中文程序（拔牙模式：拔牙、冲洗；修复模式：备牙、精修、破冠、自定义）精简直观；</w:t>
      </w:r>
    </w:p>
    <w:p w14:paraId="3B21A61B">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11</w:t>
      </w:r>
      <w:r>
        <w:rPr>
          <w:rFonts w:hint="default"/>
          <w:b w:val="0"/>
          <w:bCs w:val="0"/>
          <w:color w:val="auto"/>
          <w:sz w:val="24"/>
          <w:szCs w:val="24"/>
          <w:highlight w:val="none"/>
          <w:lang w:val="en-US" w:eastAsia="zh-CN"/>
        </w:rPr>
        <w:t>、功能：适配16</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1、1</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1、1</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3、1</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4.2、1</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5等转速比手机，覆盖高低速手机功能，</w:t>
      </w:r>
      <w:r>
        <w:rPr>
          <w:rFonts w:hint="eastAsia" w:ascii="宋体" w:hAnsi="宋体" w:eastAsia="宋体" w:cs="宋体"/>
          <w:b w:val="0"/>
          <w:bCs w:val="0"/>
          <w:color w:val="auto"/>
          <w:sz w:val="24"/>
          <w:szCs w:val="24"/>
          <w:highlight w:val="none"/>
          <w:lang w:val="en-US" w:eastAsia="zh-CN"/>
        </w:rPr>
        <w:t>≥</w:t>
      </w:r>
      <w:r>
        <w:rPr>
          <w:rFonts w:hint="default"/>
          <w:b w:val="0"/>
          <w:bCs w:val="0"/>
          <w:color w:val="auto"/>
          <w:sz w:val="24"/>
          <w:szCs w:val="24"/>
          <w:highlight w:val="none"/>
          <w:lang w:val="en-US" w:eastAsia="zh-CN"/>
        </w:rPr>
        <w:t>6个预设程序功能，自动记忆参数；</w:t>
      </w:r>
    </w:p>
    <w:p w14:paraId="188885B9">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12</w:t>
      </w:r>
      <w:r>
        <w:rPr>
          <w:rFonts w:hint="default"/>
          <w:b w:val="0"/>
          <w:bCs w:val="0"/>
          <w:color w:val="auto"/>
          <w:sz w:val="24"/>
          <w:szCs w:val="24"/>
          <w:highlight w:val="none"/>
          <w:lang w:val="en-US" w:eastAsia="zh-CN"/>
        </w:rPr>
        <w:t>、</w:t>
      </w:r>
      <w:r>
        <w:rPr>
          <w:rFonts w:hint="eastAsia"/>
          <w:b w:val="0"/>
          <w:bCs w:val="0"/>
          <w:color w:val="auto"/>
          <w:sz w:val="24"/>
          <w:szCs w:val="24"/>
          <w:highlight w:val="none"/>
          <w:lang w:val="en-US" w:eastAsia="zh-CN"/>
        </w:rPr>
        <w:t>具备</w:t>
      </w:r>
      <w:r>
        <w:rPr>
          <w:rFonts w:hint="default"/>
          <w:b w:val="0"/>
          <w:bCs w:val="0"/>
          <w:color w:val="auto"/>
          <w:sz w:val="24"/>
          <w:szCs w:val="24"/>
          <w:highlight w:val="none"/>
          <w:lang w:val="en-US" w:eastAsia="zh-CN"/>
        </w:rPr>
        <w:t>外水道拔牙模式和内水道修复模式，拔牙模式还有专门的“冲洗”程序。</w:t>
      </w:r>
    </w:p>
    <w:p w14:paraId="435B556D">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13</w:t>
      </w:r>
      <w:r>
        <w:rPr>
          <w:rFonts w:hint="default"/>
          <w:b w:val="0"/>
          <w:bCs w:val="0"/>
          <w:color w:val="auto"/>
          <w:sz w:val="24"/>
          <w:szCs w:val="24"/>
          <w:highlight w:val="none"/>
          <w:lang w:val="en-US" w:eastAsia="zh-CN"/>
        </w:rPr>
        <w:t>、消毒方式：马达可承受134℃高温高压灭菌；</w:t>
      </w:r>
    </w:p>
    <w:p w14:paraId="01C9E888">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14</w:t>
      </w: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3拔牙手机和1</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5修复手机均为光纤手机。</w:t>
      </w:r>
    </w:p>
    <w:p w14:paraId="059F215E">
      <w:pPr>
        <w:keepNext w:val="0"/>
        <w:keepLines w:val="0"/>
        <w:pageBreakBefore w:val="0"/>
        <w:widowControl w:val="0"/>
        <w:numPr>
          <w:ilvl w:val="0"/>
          <w:numId w:val="19"/>
        </w:numPr>
        <w:kinsoku/>
        <w:wordWrap/>
        <w:overflowPunct/>
        <w:topLinePunct w:val="0"/>
        <w:autoSpaceDE/>
        <w:autoSpaceDN/>
        <w:bidi w:val="0"/>
        <w:adjustRightInd/>
        <w:snapToGrid/>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主要配置要求：</w:t>
      </w:r>
    </w:p>
    <w:p w14:paraId="65052DFA">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1、主机1台</w:t>
      </w:r>
    </w:p>
    <w:p w14:paraId="51162438">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2、马达1个</w:t>
      </w:r>
    </w:p>
    <w:p w14:paraId="4F3A190B">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w:t>
      </w: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3拔牙手机3</w:t>
      </w:r>
      <w:r>
        <w:rPr>
          <w:rFonts w:hint="eastAsia"/>
          <w:b w:val="0"/>
          <w:bCs w:val="0"/>
          <w:color w:val="auto"/>
          <w:sz w:val="24"/>
          <w:szCs w:val="24"/>
          <w:highlight w:val="none"/>
          <w:lang w:val="en-US" w:eastAsia="zh-CN"/>
        </w:rPr>
        <w:t>把</w:t>
      </w:r>
    </w:p>
    <w:p w14:paraId="1230D8BC">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4、</w:t>
      </w: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5修复手机</w:t>
      </w:r>
      <w:r>
        <w:rPr>
          <w:rFonts w:hint="eastAsia"/>
          <w:b w:val="0"/>
          <w:bCs w:val="0"/>
          <w:color w:val="auto"/>
          <w:sz w:val="24"/>
          <w:szCs w:val="24"/>
          <w:highlight w:val="none"/>
          <w:lang w:val="en-US" w:eastAsia="zh-CN"/>
        </w:rPr>
        <w:t>3把</w:t>
      </w:r>
    </w:p>
    <w:p w14:paraId="59E85F2C">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5、专用小推车1台</w:t>
      </w:r>
    </w:p>
    <w:p w14:paraId="2C5B85B5">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6、水箱1个</w:t>
      </w:r>
    </w:p>
    <w:p w14:paraId="25EDC384">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7、脚踏1个</w:t>
      </w:r>
    </w:p>
    <w:p w14:paraId="7C321B37">
      <w:pPr>
        <w:numPr>
          <w:ilvl w:val="0"/>
          <w:numId w:val="0"/>
        </w:numPr>
        <w:ind w:leftChars="0"/>
        <w:rPr>
          <w:rFonts w:hint="eastAsia" w:ascii="宋体" w:hAnsi="宋体" w:eastAsia="宋体" w:cs="宋体"/>
          <w:b/>
          <w:bCs/>
          <w:color w:val="auto"/>
          <w:sz w:val="24"/>
          <w:szCs w:val="24"/>
          <w:highlight w:val="none"/>
          <w:lang w:val="en-US" w:eastAsia="zh-CN"/>
        </w:rPr>
      </w:pPr>
    </w:p>
    <w:p w14:paraId="0F153FC0">
      <w:pPr>
        <w:numPr>
          <w:ilvl w:val="0"/>
          <w:numId w:val="0"/>
        </w:numPr>
        <w:ind w:leftChars="0"/>
        <w:rPr>
          <w:rFonts w:hint="eastAsia" w:ascii="宋体" w:hAnsi="宋体" w:eastAsia="宋体" w:cs="宋体"/>
          <w:b/>
          <w:bCs/>
          <w:color w:val="auto"/>
          <w:sz w:val="24"/>
          <w:szCs w:val="24"/>
          <w:highlight w:val="none"/>
          <w:lang w:val="en-US" w:eastAsia="zh-CN"/>
        </w:rPr>
      </w:pPr>
    </w:p>
    <w:p w14:paraId="1484D7E6">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神经、消化内科：心理测评系统</w:t>
      </w:r>
    </w:p>
    <w:p w14:paraId="5CB726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心理测评管理系统</w:t>
      </w:r>
    </w:p>
    <w:p w14:paraId="79441C93">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一、量表组成：</w:t>
      </w:r>
    </w:p>
    <w:p w14:paraId="450928BD">
      <w:pPr>
        <w:widowControl/>
        <w:adjustRightInd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包含各类专业量表≥70个，包括瑞文标准推理测验、卡特尔16种人格测验、90项症状清单、简易应对方式量表、生活事件量表、疲劳量表、匹茨堡睡眠质量指数量表、总体幸福感量表、简易智力状态检查量表、情感量表、生活满意度评定量表等。</w:t>
      </w:r>
    </w:p>
    <w:p w14:paraId="0B6CC5E3">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二、功能特点：</w:t>
      </w:r>
    </w:p>
    <w:p w14:paraId="66F0462B">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人机对话，弹出式键盘、鼠标双向可变性操作，简单便捷，不会跳题。针对明尼苏达个性测验题目多、测试时间长等特点，软件设计了明尼苏达续做功能，允许受测者分多次来完成答题。管理者还可以针对不同情况，对编号序列、界面、受测者基本信息等进行自定义调整，满足其个性化需要。</w:t>
      </w:r>
    </w:p>
    <w:p w14:paraId="2AC0BC02">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成的自动报告和剖面图，以WORD文本样式显示，可直接进行文字输入、编辑修改和重新排版等，同时，为用户提供了文本、带剖面图及彩色等多种打印选择，并且可以采用批量处理的方式，避免了逐条逐步处理报告的繁锁。</w:t>
      </w:r>
    </w:p>
    <w:p w14:paraId="3EF97124">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系统自动对测验数据进行分析判断，生成相对应的参考报告。管理者也可以结合自己的经验，对受测者的报告或系统的自动报告模式进行修改。此外，部分量表带有管理者详细报告，能自动提示受测者的极端选项。同时系统还设计有部分量表的历次测查趋势图，方便管理者追踪受测者的心理问题变化情况。</w:t>
      </w:r>
    </w:p>
    <w:p w14:paraId="6D66CC94">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系统真实记录了受测者测评的所有数据原始记录。除对测验数据进行查询、打印等基本操作外，管理者还可通过系统专门设计的数据统计和统计报表功能，根据不同的性别、年龄、文化程度等因素对数据进行分类检索、整体状况查询及部分统计计算，并生成相应的T/Z检验结果和报表统计。测试数据还可以导入到SPSS等专业统计软件或以Excel格式导出，进行更深入的统计分析。</w:t>
      </w:r>
    </w:p>
    <w:p w14:paraId="588F6CA9">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注：配置清单</w:t>
      </w:r>
    </w:p>
    <w:p w14:paraId="008622BC">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（1）电脑1台</w:t>
      </w:r>
    </w:p>
    <w:p w14:paraId="3341FBB0">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（2）激光黑白打印机1台</w:t>
      </w:r>
    </w:p>
    <w:p w14:paraId="6E881272">
      <w:pPr>
        <w:widowControl/>
        <w:adjustRightInd w:val="0"/>
        <w:snapToGrid w:val="0"/>
        <w:spacing w:line="360" w:lineRule="auto"/>
        <w:jc w:val="left"/>
        <w:rPr>
          <w:rFonts w:hint="eastAsia" w:ascii="宋体" w:hAnsi="宋体" w:eastAsia="宋体" w:cs="宋体"/>
          <w:color w:val="auto"/>
          <w:kern w:val="0"/>
          <w:sz w:val="24"/>
          <w:szCs w:val="24"/>
          <w:highlight w:val="none"/>
        </w:rPr>
      </w:pPr>
    </w:p>
    <w:p w14:paraId="4584B2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（九）神经、消化内科：碳14幽门螺杆菌测试仪</w:t>
      </w:r>
    </w:p>
    <w:p w14:paraId="0251CB1E">
      <w:pPr>
        <w:pStyle w:val="2"/>
        <w:spacing w:before="0"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eastAsia="zh-CN"/>
        </w:rPr>
        <w:t>碳</w:t>
      </w:r>
      <w:r>
        <w:rPr>
          <w:rFonts w:hint="eastAsia" w:ascii="宋体" w:hAnsi="宋体" w:eastAsia="宋体" w:cs="宋体"/>
          <w:b w:val="0"/>
          <w:bCs w:val="0"/>
          <w:color w:val="auto"/>
          <w:sz w:val="24"/>
          <w:szCs w:val="24"/>
          <w:highlight w:val="none"/>
          <w:lang w:val="en-US" w:eastAsia="zh-CN"/>
        </w:rPr>
        <w:t>14幽门螺杆菌测试仪</w:t>
      </w:r>
      <w:r>
        <w:rPr>
          <w:rFonts w:hint="eastAsia" w:ascii="宋体" w:hAnsi="宋体" w:eastAsia="宋体" w:cs="宋体"/>
          <w:b w:val="0"/>
          <w:bCs w:val="0"/>
          <w:color w:val="auto"/>
          <w:sz w:val="24"/>
          <w:szCs w:val="24"/>
          <w:highlight w:val="none"/>
        </w:rPr>
        <w:t>主要技术参数</w:t>
      </w:r>
    </w:p>
    <w:p w14:paraId="3028203A">
      <w:pPr>
        <w:adjustRightInd w:val="0"/>
        <w:snapToGrid w:val="0"/>
        <w:spacing w:line="420" w:lineRule="auto"/>
        <w:rPr>
          <w:rFonts w:hint="eastAsia" w:ascii="宋体" w:hAnsi="宋体" w:eastAsia="宋体" w:cs="宋体"/>
          <w:b w:val="0"/>
          <w:bCs w:val="0"/>
          <w:snapToGrid w:val="0"/>
          <w:color w:val="auto"/>
          <w:spacing w:val="20"/>
          <w:kern w:val="0"/>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snapToGrid w:val="0"/>
          <w:color w:val="auto"/>
          <w:spacing w:val="20"/>
          <w:kern w:val="0"/>
          <w:sz w:val="24"/>
          <w:szCs w:val="24"/>
          <w:highlight w:val="none"/>
        </w:rPr>
        <w:t>仪器特点及主要功能</w:t>
      </w:r>
    </w:p>
    <w:p w14:paraId="085D4A74">
      <w:pPr>
        <w:adjustRightInd w:val="0"/>
        <w:snapToGrid w:val="0"/>
        <w:spacing w:line="420" w:lineRule="auto"/>
        <w:ind w:firstLine="960" w:firstLineChars="4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采用液体闪烁技术双道分析</w:t>
      </w:r>
    </w:p>
    <w:p w14:paraId="01A4D031">
      <w:pPr>
        <w:adjustRightInd w:val="0"/>
        <w:snapToGrid w:val="0"/>
        <w:spacing w:line="420" w:lineRule="auto"/>
        <w:ind w:firstLine="960" w:firstLineChars="4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自动淬灭校正、自动故障诊断</w:t>
      </w:r>
    </w:p>
    <w:p w14:paraId="381C797F">
      <w:pPr>
        <w:adjustRightInd w:val="0"/>
        <w:snapToGrid w:val="0"/>
        <w:spacing w:line="42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自动扣除本底计数</w:t>
      </w:r>
    </w:p>
    <w:p w14:paraId="6D4BD10B">
      <w:pPr>
        <w:adjustRightInd w:val="0"/>
        <w:snapToGrid w:val="0"/>
        <w:spacing w:line="42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采用抽屉式进样，推入即测，无需避光操作及避光处理.</w:t>
      </w:r>
    </w:p>
    <w:p w14:paraId="491AF0B4">
      <w:pPr>
        <w:adjustRightInd w:val="0"/>
        <w:snapToGrid w:val="0"/>
        <w:spacing w:line="420" w:lineRule="auto"/>
        <w:ind w:firstLine="960" w:firstLineChars="4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 直接测量样品</w:t>
      </w:r>
      <w:r>
        <w:rPr>
          <w:rFonts w:hint="eastAsia" w:ascii="宋体" w:hAnsi="宋体" w:eastAsia="宋体" w:cs="宋体"/>
          <w:color w:val="auto"/>
          <w:sz w:val="24"/>
          <w:szCs w:val="24"/>
          <w:highlight w:val="none"/>
          <w:vertAlign w:val="superscript"/>
        </w:rPr>
        <w:t>14</w:t>
      </w:r>
      <w:r>
        <w:rPr>
          <w:rFonts w:hint="eastAsia" w:ascii="宋体" w:hAnsi="宋体" w:eastAsia="宋体" w:cs="宋体"/>
          <w:color w:val="auto"/>
          <w:sz w:val="24"/>
          <w:szCs w:val="24"/>
          <w:highlight w:val="none"/>
        </w:rPr>
        <w:t>C活度(DPM)，直接判断Hp感染的阴阳性、</w:t>
      </w:r>
    </w:p>
    <w:p w14:paraId="31CCC46C">
      <w:pPr>
        <w:adjustRightInd w:val="0"/>
        <w:snapToGrid w:val="0"/>
        <w:spacing w:line="420" w:lineRule="auto"/>
        <w:ind w:left="1436" w:leftChars="6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数据自动打印</w:t>
      </w:r>
    </w:p>
    <w:p w14:paraId="08DDC79E">
      <w:pPr>
        <w:adjustRightInd w:val="0"/>
        <w:snapToGrid w:val="0"/>
        <w:spacing w:line="420" w:lineRule="auto"/>
        <w:ind w:firstLine="960" w:firstLineChars="4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 高压自动关断,有效保护光电倍增管.</w:t>
      </w:r>
    </w:p>
    <w:p w14:paraId="0A31D6B5">
      <w:pPr>
        <w:tabs>
          <w:tab w:val="left" w:pos="425"/>
        </w:tabs>
        <w:adjustRightInd w:val="0"/>
        <w:snapToGrid w:val="0"/>
        <w:spacing w:line="420" w:lineRule="auto"/>
        <w:ind w:firstLine="960" w:firstLineChars="4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 配有图文工作站，可打印图文报告。</w:t>
      </w:r>
    </w:p>
    <w:p w14:paraId="73B47373">
      <w:pPr>
        <w:adjustRightInd w:val="0"/>
        <w:snapToGrid w:val="0"/>
        <w:spacing w:line="420" w:lineRule="auto"/>
        <w:ind w:firstLine="960" w:firstLineChars="4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配备</w:t>
      </w:r>
      <w:r>
        <w:rPr>
          <w:rFonts w:hint="eastAsia" w:ascii="宋体" w:hAnsi="宋体" w:eastAsia="宋体" w:cs="宋体"/>
          <w:color w:val="auto"/>
          <w:sz w:val="24"/>
          <w:szCs w:val="24"/>
          <w:highlight w:val="none"/>
        </w:rPr>
        <w:t>扫描枪，支持连接医院网络。</w:t>
      </w:r>
    </w:p>
    <w:p w14:paraId="2107F268">
      <w:pPr>
        <w:adjustRightInd w:val="0"/>
        <w:snapToGrid w:val="0"/>
        <w:spacing w:line="420" w:lineRule="auto"/>
        <w:ind w:firstLine="960" w:firstLineChars="4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 一机多用，凡碳[</w:t>
      </w:r>
      <w:r>
        <w:rPr>
          <w:rFonts w:hint="eastAsia" w:ascii="宋体" w:hAnsi="宋体" w:eastAsia="宋体" w:cs="宋体"/>
          <w:color w:val="auto"/>
          <w:sz w:val="24"/>
          <w:szCs w:val="24"/>
          <w:highlight w:val="none"/>
          <w:vertAlign w:val="superscript"/>
        </w:rPr>
        <w:t>14</w:t>
      </w:r>
      <w:r>
        <w:rPr>
          <w:rFonts w:hint="eastAsia" w:ascii="宋体" w:hAnsi="宋体" w:eastAsia="宋体" w:cs="宋体"/>
          <w:color w:val="auto"/>
          <w:sz w:val="24"/>
          <w:szCs w:val="24"/>
          <w:highlight w:val="none"/>
        </w:rPr>
        <w:t>C]标记的呼气试验均可测量。</w:t>
      </w:r>
    </w:p>
    <w:p w14:paraId="00124FD6">
      <w:pPr>
        <w:adjustRightInd w:val="0"/>
        <w:snapToGrid w:val="0"/>
        <w:spacing w:before="156" w:beforeLines="50" w:line="42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二、技术性能指标</w:t>
      </w:r>
    </w:p>
    <w:p w14:paraId="4F2E3922">
      <w:pPr>
        <w:adjustRightInd w:val="0"/>
        <w:snapToGrid w:val="0"/>
        <w:spacing w:line="420" w:lineRule="auto"/>
        <w:ind w:firstLine="1140" w:firstLineChars="4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1、对无淬灭碳[</w:t>
      </w:r>
      <w:r>
        <w:rPr>
          <w:rFonts w:hint="eastAsia" w:ascii="宋体" w:hAnsi="宋体" w:eastAsia="宋体" w:cs="宋体"/>
          <w:color w:val="auto"/>
          <w:sz w:val="24"/>
          <w:szCs w:val="24"/>
          <w:highlight w:val="none"/>
          <w:vertAlign w:val="superscript"/>
        </w:rPr>
        <w:t>14</w:t>
      </w:r>
      <w:r>
        <w:rPr>
          <w:rFonts w:hint="eastAsia" w:ascii="宋体" w:hAnsi="宋体" w:eastAsia="宋体" w:cs="宋体"/>
          <w:color w:val="auto"/>
          <w:sz w:val="24"/>
          <w:szCs w:val="24"/>
          <w:highlight w:val="none"/>
        </w:rPr>
        <w:t>C]标准源的探测效率         ≥87%</w:t>
      </w:r>
    </w:p>
    <w:p w14:paraId="4513D665">
      <w:pPr>
        <w:adjustRightInd w:val="0"/>
        <w:snapToGrid w:val="0"/>
        <w:spacing w:line="420" w:lineRule="auto"/>
        <w:ind w:firstLine="1140" w:firstLineChars="4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2、本底计数                               ≤60CPM</w:t>
      </w:r>
    </w:p>
    <w:p w14:paraId="2F81EBCF">
      <w:pPr>
        <w:adjustRightInd w:val="0"/>
        <w:snapToGrid w:val="0"/>
        <w:spacing w:line="420" w:lineRule="auto"/>
        <w:ind w:firstLine="1140" w:firstLineChars="4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3、对标准源的测量DPM与标定DPM之相对误差 ≤10%</w:t>
      </w:r>
    </w:p>
    <w:p w14:paraId="201D1AE8">
      <w:pPr>
        <w:adjustRightInd w:val="0"/>
        <w:snapToGrid w:val="0"/>
        <w:spacing w:line="420" w:lineRule="auto"/>
        <w:ind w:firstLine="1140" w:firstLineChars="4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4、48小时常温测量误差（DPM）             ≤±10</w:t>
      </w:r>
    </w:p>
    <w:p w14:paraId="020F76CD">
      <w:pPr>
        <w:adjustRightInd w:val="0"/>
        <w:snapToGrid w:val="0"/>
        <w:spacing w:line="420" w:lineRule="auto"/>
        <w:ind w:firstLine="1140" w:firstLineChars="4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测量时间  1、2、3、5、10分钟五档可选</w:t>
      </w:r>
    </w:p>
    <w:p w14:paraId="5BCAA91B">
      <w:pPr>
        <w:adjustRightInd w:val="0"/>
        <w:snapToGrid w:val="0"/>
        <w:spacing w:line="420" w:lineRule="auto"/>
        <w:ind w:firstLine="1140" w:firstLineChars="4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注：配置清单</w:t>
      </w:r>
    </w:p>
    <w:p w14:paraId="017D4EA9">
      <w:pPr>
        <w:adjustRightInd w:val="0"/>
        <w:snapToGrid w:val="0"/>
        <w:spacing w:line="420" w:lineRule="auto"/>
        <w:ind w:firstLine="1140" w:firstLineChars="4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（1）电脑1台</w:t>
      </w:r>
    </w:p>
    <w:p w14:paraId="0E3A818E">
      <w:pPr>
        <w:adjustRightInd w:val="0"/>
        <w:snapToGrid w:val="0"/>
        <w:spacing w:line="420" w:lineRule="auto"/>
        <w:ind w:firstLine="1140" w:firstLineChars="4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（2）激光黑白打印机1台</w:t>
      </w:r>
    </w:p>
    <w:p w14:paraId="1FB384F4">
      <w:pPr>
        <w:numPr>
          <w:ilvl w:val="0"/>
          <w:numId w:val="0"/>
        </w:numPr>
        <w:tabs>
          <w:tab w:val="left" w:pos="425"/>
        </w:tabs>
        <w:adjustRightInd w:val="0"/>
        <w:snapToGrid w:val="0"/>
        <w:spacing w:line="42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（十）神经、消化内科：胃肠镜自动清洗台</w:t>
      </w:r>
    </w:p>
    <w:p w14:paraId="77FD3583">
      <w:pPr>
        <w:numPr>
          <w:ilvl w:val="0"/>
          <w:numId w:val="20"/>
        </w:numPr>
        <w:rPr>
          <w:rFonts w:hint="default" w:ascii="宋体" w:hAnsi="宋体" w:eastAsia="宋体" w:cs="宋体"/>
          <w:color w:val="auto"/>
          <w:sz w:val="24"/>
          <w:szCs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24"/>
          <w:highlight w:val="none"/>
        </w:rPr>
        <w:t>一体式结构</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分为预处理槽+全自动清洗消毒器+干燥台</w:t>
      </w:r>
      <w:r>
        <w:rPr>
          <w:rFonts w:hint="eastAsia" w:cs="宋体"/>
          <w:color w:val="auto"/>
          <w:sz w:val="24"/>
          <w:szCs w:val="24"/>
          <w:highlight w:val="none"/>
          <w:lang w:eastAsia="zh-CN"/>
        </w:rPr>
        <w:t>（</w:t>
      </w:r>
      <w:r>
        <w:rPr>
          <w:rFonts w:hint="eastAsia" w:cs="宋体"/>
          <w:color w:val="auto"/>
          <w:sz w:val="24"/>
          <w:szCs w:val="24"/>
          <w:highlight w:val="none"/>
          <w:lang w:val="en-US" w:eastAsia="zh-CN"/>
        </w:rPr>
        <w:t>2台</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+一体式背板，提供实物图为依据</w:t>
      </w:r>
    </w:p>
    <w:p w14:paraId="430B24C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预处理槽、干燥台材质：预处理槽、背板、干燥台均采用高分子复合材料（ABS+亚克力PMMA特种复合性材料及特种工艺制成）整体一次成型，无任何接缝，厚度≥6</w:t>
      </w:r>
      <w:r>
        <w:rPr>
          <w:rFonts w:hint="eastAsia" w:cs="宋体"/>
          <w:color w:val="auto"/>
          <w:sz w:val="24"/>
          <w:szCs w:val="24"/>
          <w:highlight w:val="none"/>
          <w:lang w:val="en-US" w:eastAsia="zh-CN"/>
        </w:rPr>
        <w:t>mm</w:t>
      </w:r>
      <w:r>
        <w:rPr>
          <w:rFonts w:hint="eastAsia" w:ascii="宋体" w:hAnsi="宋体" w:eastAsia="宋体" w:cs="宋体"/>
          <w:color w:val="auto"/>
          <w:sz w:val="24"/>
          <w:szCs w:val="24"/>
          <w:highlight w:val="none"/>
        </w:rPr>
        <w:t>，台面厚度≥70</w:t>
      </w:r>
      <w:r>
        <w:rPr>
          <w:rFonts w:hint="eastAsia" w:cs="宋体"/>
          <w:color w:val="auto"/>
          <w:sz w:val="24"/>
          <w:szCs w:val="24"/>
          <w:highlight w:val="none"/>
          <w:lang w:val="en-US" w:eastAsia="zh-CN"/>
        </w:rPr>
        <w:t>mm</w:t>
      </w:r>
      <w:r>
        <w:rPr>
          <w:rFonts w:hint="eastAsia" w:ascii="宋体" w:hAnsi="宋体" w:eastAsia="宋体" w:cs="宋体"/>
          <w:color w:val="auto"/>
          <w:sz w:val="24"/>
          <w:szCs w:val="24"/>
          <w:highlight w:val="none"/>
        </w:rPr>
        <w:t>，通过高温加工一次性热合吸塑成型。柜体采用彩色钢化玻璃，支架采用优质SUS304不锈钢。</w:t>
      </w:r>
      <w:r>
        <w:rPr>
          <w:rFonts w:hint="eastAsia" w:ascii="宋体" w:hAnsi="宋体" w:eastAsia="宋体" w:cs="宋体"/>
          <w:color w:val="auto"/>
          <w:sz w:val="24"/>
          <w:szCs w:val="24"/>
          <w:highlight w:val="none"/>
          <w:lang w:val="en-US" w:eastAsia="zh-CN"/>
        </w:rPr>
        <w:t>提供72小时耐腐蚀检验报告。</w:t>
      </w:r>
    </w:p>
    <w:p w14:paraId="398BEB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全自动灌注器：采用隐藏式后置设计，不占用操作空间，一键式操作，方便快捷，一次性用水；电压12V，压力0.2~0.3MPa，循环水量1.7L/min，注气压力≤0.16MPa</w:t>
      </w:r>
    </w:p>
    <w:p w14:paraId="30355D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酶液全自动循环灌注器：采用隐藏式后置设计；电压12V，压力0.2~0.3MPa，循环水量1.7L/min，注气压力小于0.16MPa</w:t>
      </w:r>
    </w:p>
    <w:p w14:paraId="6E027B4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医用洁净气源：内置风冷、净化干燥及0.01μm高精过滤系统；干燥度≤50mg/Nm³，单泵供气，供气量150L/min；标配压力检测元件、安全阀，压力可调；噪音≤60dB；具备自动排水功能。</w:t>
      </w:r>
    </w:p>
    <w:p w14:paraId="39480C1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高压水枪：枪体采用SUS304</w:t>
      </w:r>
      <w:r>
        <w:rPr>
          <w:rFonts w:hint="eastAsia" w:cs="宋体"/>
          <w:color w:val="auto"/>
          <w:sz w:val="24"/>
          <w:szCs w:val="24"/>
          <w:highlight w:val="none"/>
          <w:lang w:val="en-US" w:eastAsia="zh-CN"/>
        </w:rPr>
        <w:t>及以上</w:t>
      </w:r>
      <w:r>
        <w:rPr>
          <w:rFonts w:hint="eastAsia" w:ascii="宋体" w:hAnsi="宋体" w:eastAsia="宋体" w:cs="宋体"/>
          <w:color w:val="auto"/>
          <w:sz w:val="24"/>
          <w:szCs w:val="24"/>
          <w:highlight w:val="none"/>
        </w:rPr>
        <w:t>不锈钢，配备八个螺旋式清洗喷嘴，耐受压力0-0.7MPa。</w:t>
      </w:r>
    </w:p>
    <w:p w14:paraId="4364B0B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高压气枪：枪体采用SUS304</w:t>
      </w:r>
      <w:r>
        <w:rPr>
          <w:rFonts w:hint="eastAsia" w:cs="宋体"/>
          <w:color w:val="auto"/>
          <w:sz w:val="24"/>
          <w:szCs w:val="24"/>
          <w:highlight w:val="none"/>
          <w:lang w:val="en-US" w:eastAsia="zh-CN"/>
        </w:rPr>
        <w:t>及以上</w:t>
      </w:r>
      <w:r>
        <w:rPr>
          <w:rFonts w:hint="eastAsia" w:ascii="宋体" w:hAnsi="宋体" w:eastAsia="宋体" w:cs="宋体"/>
          <w:color w:val="auto"/>
          <w:sz w:val="24"/>
          <w:szCs w:val="24"/>
          <w:highlight w:val="none"/>
        </w:rPr>
        <w:t>不锈钢，内镜清洗专嘴锥型喷头，压力：0～0.7Mpa，由中心气体处理器精确调控气压。</w:t>
      </w:r>
    </w:p>
    <w:p w14:paraId="7F1BAF4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整体尺寸（长宽高）</w:t>
      </w:r>
      <w:r>
        <w:rPr>
          <w:rFonts w:hint="eastAsia" w:ascii="宋体" w:hAnsi="宋体" w:eastAsia="宋体" w:cs="宋体"/>
          <w:color w:val="auto"/>
          <w:sz w:val="24"/>
          <w:szCs w:val="24"/>
          <w:highlight w:val="none"/>
        </w:rPr>
        <w:tab/>
      </w:r>
      <w:r>
        <w:rPr>
          <w:rFonts w:hint="eastAsia"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00mm*800mm*1600mm</w:t>
      </w:r>
    </w:p>
    <w:p w14:paraId="196E52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洗消机消毒剂储存箱容量：≥10L</w:t>
      </w:r>
    </w:p>
    <w:p w14:paraId="6D0316F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洗消机适酶储存箱容量：≥2L</w:t>
      </w:r>
    </w:p>
    <w:p w14:paraId="23E93B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洗消机酒精储存箱容量：≥1L</w:t>
      </w:r>
    </w:p>
    <w:p w14:paraId="6C1E85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洗消机排水装置：采用泵强制排水的方式。</w:t>
      </w:r>
    </w:p>
    <w:p w14:paraId="3F92C87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洗消机水过滤器：设置3级水过滤器，过滤精度分别为1.0μm、0.45μm和0.2μm</w:t>
      </w:r>
    </w:p>
    <w:p w14:paraId="6B0FCD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洗消机清洗液、酒精计量装置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采用蠕动计量泵，计量精度≤1%；</w:t>
      </w:r>
    </w:p>
    <w:p w14:paraId="0ACDCED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tab/>
      </w:r>
      <w:r>
        <w:rPr>
          <w:rFonts w:hint="eastAsia" w:ascii="宋体" w:hAnsi="宋体" w:eastAsia="宋体" w:cs="宋体"/>
          <w:b w:val="0"/>
          <w:bCs/>
          <w:color w:val="auto"/>
          <w:sz w:val="24"/>
          <w:highlight w:val="none"/>
        </w:rPr>
        <w:t>★</w:t>
      </w:r>
      <w:r>
        <w:rPr>
          <w:rFonts w:hint="eastAsia" w:ascii="宋体" w:hAnsi="宋体" w:eastAsia="宋体" w:cs="宋体"/>
          <w:color w:val="auto"/>
          <w:sz w:val="24"/>
          <w:szCs w:val="24"/>
          <w:highlight w:val="none"/>
        </w:rPr>
        <w:t>每次处理镜子数量：单结构，可同时处理</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条软式</w:t>
      </w:r>
      <w:r>
        <w:rPr>
          <w:rFonts w:hint="eastAsia" w:ascii="宋体" w:hAnsi="宋体" w:eastAsia="宋体" w:cs="宋体"/>
          <w:color w:val="auto"/>
          <w:sz w:val="24"/>
          <w:szCs w:val="24"/>
          <w:highlight w:val="none"/>
          <w:lang w:val="en-US" w:eastAsia="zh-CN"/>
        </w:rPr>
        <w:t>内镜。</w:t>
      </w:r>
    </w:p>
    <w:p w14:paraId="589C992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洗消机全程清洗消毒时间：邻苯二甲醛:15-18分钟；过氧乙酸:15-18分钟</w:t>
      </w:r>
    </w:p>
    <w:p w14:paraId="724231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洗消机测漏功能：具有全程适时内镜测漏监控装置；若内镜存在微小泄露，设备持续提供正压，程序结束后提示；若内镜存在大泄露，在接触液体前强制退出并报警；</w:t>
      </w:r>
    </w:p>
    <w:p w14:paraId="708CB59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洗消机自身消毒功能：不仅能够对设备全管道、槽体进行消毒而且能够对终末漂洗水过滤器反向消毒；</w:t>
      </w:r>
    </w:p>
    <w:p w14:paraId="13D1797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洗消机加强消毒功能：延长消毒时间，可用于阳性传染病人检查后的内镜，强化消毒效果；</w:t>
      </w:r>
    </w:p>
    <w:p w14:paraId="32F171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洗消机内管腔增压泵压力监测：通过可视化窗口，可直观的检测内管腔增压泵压力状况；</w:t>
      </w:r>
    </w:p>
    <w:p w14:paraId="626DA1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洗消机空气干燥功能：可以使用设备自带的空压机干燥内镜内管腔，也可以外接压缩气来达到更好的干燥效果；</w:t>
      </w:r>
    </w:p>
    <w:p w14:paraId="6EE397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洗消机双级旋转喷淋清洗：设有底部和顶部两级旋转喷淋装置</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提供舱体实物图；</w:t>
      </w:r>
    </w:p>
    <w:p w14:paraId="7EA898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洗消机消毒剂加热</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可对消毒剂自动加热并显示加热温度；独立消毒剂加热控制系统</w:t>
      </w:r>
    </w:p>
    <w:p w14:paraId="6A6D198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全封闭消毒</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洗消槽采用电动推杆压紧密封胶条的全封闭结构，消毒剂气味不向外泄露。</w:t>
      </w:r>
    </w:p>
    <w:p w14:paraId="401C8D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洗消机无菌水漂洗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内置0.2μm无菌水过滤器；消毒后使用0.2μm过滤器过滤的无菌水漂洗。</w:t>
      </w:r>
    </w:p>
    <w:p w14:paraId="02966C7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消毒次数记录：每完成一次清洗消毒流程，自动记录洗消次数；</w:t>
      </w:r>
    </w:p>
    <w:p w14:paraId="32C96F3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过程数据打印：打印每一条内镜清洗消毒的过程数据：操作员编号、程序名称、洗消日期、洗消时间、阶段名称、阶段时间；</w:t>
      </w:r>
    </w:p>
    <w:p w14:paraId="09A0C3C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控制系统：采用PLC控制；</w:t>
      </w:r>
    </w:p>
    <w:p w14:paraId="785A4C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31中文触摸屏显示：≥5寸彩色触摸屏显示；</w:t>
      </w:r>
    </w:p>
    <w:p w14:paraId="469731A5">
      <w:pPr>
        <w:rPr>
          <w:rFonts w:hint="eastAsia" w:cs="宋体"/>
          <w:color w:val="auto"/>
          <w:sz w:val="24"/>
          <w:szCs w:val="24"/>
          <w:highlight w:val="none"/>
          <w:lang w:val="en-US" w:eastAsia="zh-CN"/>
        </w:rPr>
      </w:pPr>
      <w:r>
        <w:rPr>
          <w:rFonts w:hint="eastAsia" w:cs="宋体"/>
          <w:color w:val="auto"/>
          <w:sz w:val="24"/>
          <w:szCs w:val="24"/>
          <w:highlight w:val="none"/>
          <w:lang w:val="en-US" w:eastAsia="zh-CN"/>
        </w:rPr>
        <w:t>32 设备状态颜色识别：通过灯带颜色控制，显示设备不同状态；</w:t>
      </w:r>
    </w:p>
    <w:p w14:paraId="611C39AE">
      <w:pPr>
        <w:rPr>
          <w:rFonts w:hint="default" w:cs="宋体"/>
          <w:color w:val="auto"/>
          <w:sz w:val="24"/>
          <w:szCs w:val="24"/>
          <w:highlight w:val="none"/>
          <w:lang w:val="en-US" w:eastAsia="zh-CN"/>
        </w:rPr>
      </w:pPr>
      <w:r>
        <w:rPr>
          <w:rFonts w:hint="eastAsia" w:cs="宋体"/>
          <w:color w:val="auto"/>
          <w:sz w:val="24"/>
          <w:szCs w:val="24"/>
          <w:highlight w:val="none"/>
          <w:lang w:val="en-US" w:eastAsia="zh-CN"/>
        </w:rPr>
        <w:t>33 程序运行倒计时计时功能：精确的设备倒计时功能，便于观测程序剩余时间；</w:t>
      </w:r>
    </w:p>
    <w:p w14:paraId="26D903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显示屏显示内容：显示屏显示运行过程的程序名称、洗消日期、运行阶段名称和阶段计时并提供运行界面实物照片；</w:t>
      </w:r>
    </w:p>
    <w:p w14:paraId="607AC89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自动门、脚踏开门：可脚</w:t>
      </w:r>
      <w:r>
        <w:rPr>
          <w:rFonts w:hint="eastAsia" w:cs="宋体"/>
          <w:color w:val="auto"/>
          <w:sz w:val="24"/>
          <w:szCs w:val="24"/>
          <w:highlight w:val="none"/>
          <w:lang w:val="en-US" w:eastAsia="zh-CN"/>
        </w:rPr>
        <w:t>踏</w:t>
      </w:r>
      <w:r>
        <w:rPr>
          <w:rFonts w:hint="eastAsia" w:ascii="宋体" w:hAnsi="宋体" w:eastAsia="宋体" w:cs="宋体"/>
          <w:color w:val="auto"/>
          <w:sz w:val="24"/>
          <w:szCs w:val="24"/>
          <w:highlight w:val="none"/>
        </w:rPr>
        <w:t>开门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避免手动开门后，拿取消毒完毕的内镜时产生二次感染；</w:t>
      </w:r>
    </w:p>
    <w:p w14:paraId="4041D1B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玻璃门：采用钢化玻璃门，可以清晰观察镜子的清洗消毒情况；</w:t>
      </w:r>
    </w:p>
    <w:p w14:paraId="58C91AB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rPr>
        <w:tab/>
      </w:r>
    </w:p>
    <w:p w14:paraId="2E9A6754">
      <w:pPr>
        <w:numPr>
          <w:ilvl w:val="0"/>
          <w:numId w:val="2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疆内</w:t>
      </w:r>
      <w:r>
        <w:rPr>
          <w:rFonts w:hint="eastAsia" w:cs="宋体"/>
          <w:color w:val="auto"/>
          <w:sz w:val="24"/>
          <w:szCs w:val="24"/>
          <w:highlight w:val="none"/>
          <w:lang w:val="en-US" w:eastAsia="zh-CN"/>
        </w:rPr>
        <w:t>有</w:t>
      </w:r>
      <w:r>
        <w:rPr>
          <w:rFonts w:hint="eastAsia" w:ascii="宋体" w:hAnsi="宋体" w:eastAsia="宋体" w:cs="宋体"/>
          <w:color w:val="auto"/>
          <w:sz w:val="24"/>
          <w:szCs w:val="24"/>
          <w:highlight w:val="none"/>
        </w:rPr>
        <w:t>维修工程师，</w:t>
      </w:r>
      <w:r>
        <w:rPr>
          <w:rFonts w:hint="eastAsia" w:cs="宋体"/>
          <w:color w:val="auto"/>
          <w:sz w:val="24"/>
          <w:szCs w:val="24"/>
          <w:highlight w:val="none"/>
          <w:lang w:val="en-US" w:eastAsia="zh-CN"/>
        </w:rPr>
        <w:t>提供</w:t>
      </w:r>
      <w:r>
        <w:rPr>
          <w:rFonts w:hint="eastAsia" w:ascii="宋体" w:hAnsi="宋体" w:eastAsia="宋体" w:cs="宋体"/>
          <w:color w:val="auto"/>
          <w:sz w:val="24"/>
          <w:szCs w:val="24"/>
          <w:highlight w:val="none"/>
        </w:rPr>
        <w:t>人员名单及联系方式。</w:t>
      </w:r>
    </w:p>
    <w:p w14:paraId="0F76E2F1">
      <w:pPr>
        <w:rPr>
          <w:color w:val="auto"/>
          <w:highlight w:val="none"/>
        </w:rPr>
      </w:pPr>
    </w:p>
    <w:p w14:paraId="309675D2">
      <w:pPr>
        <w:numPr>
          <w:ilvl w:val="0"/>
          <w:numId w:val="0"/>
        </w:numPr>
        <w:tabs>
          <w:tab w:val="left" w:pos="425"/>
        </w:tabs>
        <w:adjustRightInd w:val="0"/>
        <w:snapToGrid w:val="0"/>
        <w:spacing w:line="420" w:lineRule="auto"/>
        <w:jc w:val="left"/>
        <w:rPr>
          <w:rFonts w:hint="eastAsia" w:ascii="宋体" w:hAnsi="宋体" w:eastAsia="宋体" w:cs="宋体"/>
          <w:b/>
          <w:bCs/>
          <w:color w:val="auto"/>
          <w:sz w:val="24"/>
          <w:szCs w:val="24"/>
          <w:highlight w:val="none"/>
          <w:lang w:val="en-US" w:eastAsia="zh-CN"/>
        </w:rPr>
      </w:pPr>
    </w:p>
    <w:p w14:paraId="0F51FC5B">
      <w:pPr>
        <w:numPr>
          <w:ilvl w:val="0"/>
          <w:numId w:val="0"/>
        </w:numPr>
        <w:rPr>
          <w:rFonts w:hint="default" w:ascii="宋体" w:hAnsi="宋体" w:eastAsia="宋体" w:cs="宋体"/>
          <w:i w:val="0"/>
          <w:iCs w:val="0"/>
          <w:color w:val="auto"/>
          <w:kern w:val="0"/>
          <w:sz w:val="24"/>
          <w:szCs w:val="24"/>
          <w:highlight w:val="none"/>
          <w:u w:val="none"/>
          <w:lang w:val="en-US" w:eastAsia="zh-CN" w:bidi="ar"/>
        </w:rPr>
      </w:pPr>
    </w:p>
    <w:p w14:paraId="2118DB36">
      <w:pPr>
        <w:rPr>
          <w:color w:val="auto"/>
          <w:highlight w:val="none"/>
        </w:rPr>
      </w:pPr>
    </w:p>
    <w:p w14:paraId="078886DF">
      <w:pPr>
        <w:rPr>
          <w:color w:val="auto"/>
          <w:highlight w:val="none"/>
        </w:rPr>
      </w:pPr>
    </w:p>
    <w:p w14:paraId="2BF4BA72">
      <w:pPr>
        <w:rPr>
          <w:color w:val="auto"/>
          <w:highlight w:val="none"/>
        </w:rPr>
      </w:pPr>
    </w:p>
    <w:p w14:paraId="2CCDD964">
      <w:pPr>
        <w:rPr>
          <w:color w:val="auto"/>
          <w:highlight w:val="none"/>
        </w:rPr>
      </w:pPr>
    </w:p>
    <w:p w14:paraId="4444D339">
      <w:pPr>
        <w:rPr>
          <w:color w:val="auto"/>
          <w:highlight w:val="none"/>
        </w:rPr>
      </w:pPr>
    </w:p>
    <w:p w14:paraId="373E3A63">
      <w:pPr>
        <w:rPr>
          <w:color w:val="auto"/>
          <w:highlight w:val="none"/>
        </w:rPr>
      </w:pPr>
    </w:p>
    <w:p w14:paraId="26A04C04">
      <w:pPr>
        <w:rPr>
          <w:color w:val="auto"/>
          <w:highlight w:val="none"/>
        </w:rPr>
      </w:pPr>
    </w:p>
    <w:p w14:paraId="7B9CE5C6">
      <w:pPr>
        <w:rPr>
          <w:color w:val="auto"/>
          <w:highlight w:val="none"/>
        </w:rPr>
      </w:pPr>
    </w:p>
    <w:p w14:paraId="419476D2">
      <w:pPr>
        <w:rPr>
          <w:color w:val="auto"/>
          <w:highlight w:val="none"/>
        </w:rPr>
      </w:pPr>
    </w:p>
    <w:p w14:paraId="6C9EC4FF">
      <w:pPr>
        <w:rPr>
          <w:color w:val="auto"/>
          <w:highlight w:val="none"/>
        </w:rPr>
      </w:pPr>
    </w:p>
    <w:p w14:paraId="31238896">
      <w:pPr>
        <w:rPr>
          <w:color w:val="auto"/>
          <w:highlight w:val="none"/>
        </w:rPr>
      </w:pPr>
    </w:p>
    <w:p w14:paraId="3CB43F3E">
      <w:pPr>
        <w:rPr>
          <w:color w:val="auto"/>
          <w:highlight w:val="none"/>
        </w:rPr>
      </w:pPr>
    </w:p>
    <w:p w14:paraId="560836E9">
      <w:pPr>
        <w:rPr>
          <w:color w:val="auto"/>
          <w:highlight w:val="none"/>
        </w:rPr>
      </w:pPr>
    </w:p>
    <w:p w14:paraId="6D270CA1">
      <w:pPr>
        <w:pStyle w:val="2"/>
        <w:numPr>
          <w:ilvl w:val="0"/>
          <w:numId w:val="0"/>
        </w:numPr>
        <w:spacing w:line="400" w:lineRule="atLeast"/>
        <w:ind w:leftChars="0"/>
        <w:jc w:val="center"/>
        <w:rPr>
          <w:rFonts w:hint="eastAsia" w:ascii="宋体" w:hAnsi="宋体" w:cs="宋体"/>
          <w:color w:val="auto"/>
          <w:sz w:val="36"/>
          <w:szCs w:val="36"/>
          <w:highlight w:val="none"/>
          <w:lang w:val="en-US" w:eastAsia="zh-CN"/>
        </w:rPr>
      </w:pPr>
    </w:p>
    <w:p w14:paraId="2BF29A78">
      <w:pPr>
        <w:rPr>
          <w:rFonts w:hint="eastAsia" w:ascii="宋体" w:hAnsi="宋体" w:cs="宋体"/>
          <w:color w:val="auto"/>
          <w:sz w:val="36"/>
          <w:szCs w:val="36"/>
          <w:highlight w:val="none"/>
          <w:lang w:val="en-US" w:eastAsia="zh-CN"/>
        </w:rPr>
      </w:pPr>
    </w:p>
    <w:p w14:paraId="6A651F92">
      <w:pPr>
        <w:rPr>
          <w:rFonts w:hint="eastAsia" w:ascii="宋体" w:hAnsi="宋体" w:cs="宋体"/>
          <w:color w:val="auto"/>
          <w:sz w:val="36"/>
          <w:szCs w:val="36"/>
          <w:highlight w:val="none"/>
          <w:lang w:val="en-US" w:eastAsia="zh-CN"/>
        </w:rPr>
      </w:pPr>
    </w:p>
    <w:p w14:paraId="74701941">
      <w:pPr>
        <w:rPr>
          <w:rFonts w:hint="eastAsia" w:ascii="宋体" w:hAnsi="宋体" w:cs="宋体"/>
          <w:color w:val="auto"/>
          <w:sz w:val="36"/>
          <w:szCs w:val="36"/>
          <w:highlight w:val="none"/>
          <w:lang w:val="en-US" w:eastAsia="zh-CN"/>
        </w:rPr>
      </w:pPr>
    </w:p>
    <w:p w14:paraId="59C0A609">
      <w:pPr>
        <w:rPr>
          <w:rFonts w:hint="eastAsia" w:ascii="宋体" w:hAnsi="宋体" w:cs="宋体"/>
          <w:color w:val="auto"/>
          <w:sz w:val="36"/>
          <w:szCs w:val="36"/>
          <w:highlight w:val="none"/>
          <w:lang w:val="en-US" w:eastAsia="zh-CN"/>
        </w:rPr>
      </w:pPr>
    </w:p>
    <w:p w14:paraId="539D49F2">
      <w:pPr>
        <w:rPr>
          <w:rFonts w:hint="eastAsia" w:ascii="宋体" w:hAnsi="宋体" w:cs="宋体"/>
          <w:color w:val="auto"/>
          <w:sz w:val="36"/>
          <w:szCs w:val="36"/>
          <w:highlight w:val="none"/>
          <w:lang w:val="en-US" w:eastAsia="zh-CN"/>
        </w:rPr>
      </w:pPr>
    </w:p>
    <w:p w14:paraId="6A8C1BB2">
      <w:pPr>
        <w:rPr>
          <w:rFonts w:hint="eastAsia" w:ascii="宋体" w:hAnsi="宋体" w:cs="宋体"/>
          <w:color w:val="auto"/>
          <w:sz w:val="36"/>
          <w:szCs w:val="36"/>
          <w:highlight w:val="none"/>
          <w:lang w:val="en-US" w:eastAsia="zh-CN"/>
        </w:rPr>
      </w:pPr>
    </w:p>
    <w:p w14:paraId="17DC1FE6">
      <w:pPr>
        <w:rPr>
          <w:rFonts w:hint="eastAsia" w:ascii="宋体" w:hAnsi="宋体" w:cs="宋体"/>
          <w:color w:val="auto"/>
          <w:sz w:val="36"/>
          <w:szCs w:val="36"/>
          <w:highlight w:val="none"/>
          <w:lang w:val="en-US" w:eastAsia="zh-CN"/>
        </w:rPr>
      </w:pPr>
    </w:p>
    <w:p w14:paraId="5FD248FB">
      <w:pPr>
        <w:pStyle w:val="2"/>
        <w:numPr>
          <w:ilvl w:val="0"/>
          <w:numId w:val="0"/>
        </w:numPr>
        <w:spacing w:line="400" w:lineRule="atLeast"/>
        <w:ind w:leftChars="0"/>
        <w:jc w:val="center"/>
        <w:rPr>
          <w:rFonts w:hint="eastAsia" w:ascii="宋体" w:hAnsi="宋体" w:eastAsia="宋体" w:cs="宋体"/>
          <w:color w:val="auto"/>
          <w:sz w:val="36"/>
          <w:szCs w:val="36"/>
          <w:highlight w:val="none"/>
        </w:rPr>
      </w:pPr>
      <w:r>
        <w:rPr>
          <w:rFonts w:hint="eastAsia" w:ascii="宋体" w:hAnsi="宋体" w:cs="宋体"/>
          <w:color w:val="auto"/>
          <w:sz w:val="36"/>
          <w:szCs w:val="36"/>
          <w:highlight w:val="none"/>
          <w:lang w:val="en-US" w:eastAsia="zh-CN"/>
        </w:rPr>
        <w:t>第五部分</w:t>
      </w:r>
      <w:r>
        <w:rPr>
          <w:rFonts w:hint="eastAsia" w:ascii="宋体" w:hAnsi="宋体" w:eastAsia="宋体" w:cs="宋体"/>
          <w:color w:val="auto"/>
          <w:sz w:val="36"/>
          <w:szCs w:val="36"/>
          <w:highlight w:val="none"/>
        </w:rPr>
        <w:t xml:space="preserve"> </w:t>
      </w:r>
      <w:r>
        <w:rPr>
          <w:rFonts w:hint="eastAsia" w:ascii="宋体" w:hAnsi="宋体" w:cs="宋体"/>
          <w:color w:val="auto"/>
          <w:sz w:val="36"/>
          <w:szCs w:val="36"/>
          <w:highlight w:val="none"/>
          <w:lang w:val="en-US" w:eastAsia="zh-CN"/>
        </w:rPr>
        <w:t>合同部分</w:t>
      </w:r>
    </w:p>
    <w:p w14:paraId="2BFE1A87">
      <w:pPr>
        <w:numPr>
          <w:ilvl w:val="0"/>
          <w:numId w:val="0"/>
        </w:numPr>
        <w:jc w:val="center"/>
        <w:rPr>
          <w:rFonts w:hint="eastAsia"/>
          <w:b w:val="0"/>
          <w:bCs w:val="0"/>
          <w:color w:val="auto"/>
          <w:highlight w:val="none"/>
        </w:rPr>
      </w:pPr>
      <w:r>
        <w:rPr>
          <w:rFonts w:hint="eastAsia" w:ascii="宋体" w:hAnsi="宋体" w:eastAsia="宋体" w:cs="宋体"/>
          <w:b w:val="0"/>
          <w:bCs w:val="0"/>
          <w:color w:val="auto"/>
          <w:sz w:val="28"/>
          <w:szCs w:val="28"/>
          <w:highlight w:val="none"/>
          <w:lang w:val="zh-CN"/>
        </w:rPr>
        <w:t>（</w:t>
      </w:r>
      <w:r>
        <w:rPr>
          <w:rFonts w:hint="eastAsia" w:ascii="宋体" w:hAnsi="宋体" w:eastAsia="宋体" w:cs="宋体"/>
          <w:b w:val="0"/>
          <w:bCs w:val="0"/>
          <w:color w:val="auto"/>
          <w:sz w:val="28"/>
          <w:szCs w:val="28"/>
          <w:highlight w:val="none"/>
          <w:lang w:val="en-US" w:eastAsia="zh-CN"/>
        </w:rPr>
        <w:t>此合同</w:t>
      </w:r>
      <w:r>
        <w:rPr>
          <w:rFonts w:hint="eastAsia" w:ascii="宋体" w:hAnsi="宋体" w:cs="宋体"/>
          <w:b w:val="0"/>
          <w:bCs w:val="0"/>
          <w:color w:val="auto"/>
          <w:sz w:val="28"/>
          <w:szCs w:val="28"/>
          <w:highlight w:val="none"/>
          <w:lang w:val="en-US" w:eastAsia="zh-CN"/>
        </w:rPr>
        <w:t>条款</w:t>
      </w:r>
      <w:r>
        <w:rPr>
          <w:rFonts w:hint="eastAsia" w:ascii="宋体" w:hAnsi="宋体" w:eastAsia="宋体" w:cs="宋体"/>
          <w:b w:val="0"/>
          <w:bCs w:val="0"/>
          <w:color w:val="auto"/>
          <w:sz w:val="28"/>
          <w:szCs w:val="28"/>
          <w:highlight w:val="none"/>
          <w:lang w:val="en-US" w:eastAsia="zh-CN"/>
        </w:rPr>
        <w:t>仅供参考，具体以实际签订为准</w:t>
      </w:r>
      <w:r>
        <w:rPr>
          <w:rFonts w:hint="eastAsia" w:ascii="宋体" w:hAnsi="宋体" w:eastAsia="宋体" w:cs="宋体"/>
          <w:b w:val="0"/>
          <w:bCs w:val="0"/>
          <w:color w:val="auto"/>
          <w:sz w:val="28"/>
          <w:szCs w:val="28"/>
          <w:highlight w:val="none"/>
          <w:lang w:val="zh-CN"/>
        </w:rPr>
        <w:t>）</w:t>
      </w:r>
    </w:p>
    <w:p w14:paraId="39DD41FC">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 xml:space="preserve">                                     </w:t>
      </w:r>
    </w:p>
    <w:p w14:paraId="374480F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547C549">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一、合同标的、规格、数量、单价 </w:t>
      </w:r>
    </w:p>
    <w:tbl>
      <w:tblPr>
        <w:tblStyle w:val="23"/>
        <w:tblW w:w="10419" w:type="dxa"/>
        <w:jc w:val="center"/>
        <w:tblLayout w:type="fixed"/>
        <w:tblCellMar>
          <w:top w:w="0" w:type="dxa"/>
          <w:left w:w="108" w:type="dxa"/>
          <w:bottom w:w="0" w:type="dxa"/>
          <w:right w:w="108" w:type="dxa"/>
        </w:tblCellMar>
      </w:tblPr>
      <w:tblGrid>
        <w:gridCol w:w="855"/>
        <w:gridCol w:w="1266"/>
        <w:gridCol w:w="851"/>
        <w:gridCol w:w="728"/>
        <w:gridCol w:w="974"/>
        <w:gridCol w:w="850"/>
        <w:gridCol w:w="1559"/>
        <w:gridCol w:w="1276"/>
        <w:gridCol w:w="996"/>
        <w:gridCol w:w="1064"/>
      </w:tblGrid>
      <w:tr w14:paraId="37FC66CE">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noWrap w:val="0"/>
            <w:vAlign w:val="center"/>
          </w:tcPr>
          <w:p w14:paraId="1218E5F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项目序号</w:t>
            </w:r>
          </w:p>
        </w:tc>
        <w:tc>
          <w:tcPr>
            <w:tcW w:w="1266" w:type="dxa"/>
            <w:vMerge w:val="restart"/>
            <w:tcBorders>
              <w:top w:val="single" w:color="auto" w:sz="4" w:space="0"/>
              <w:left w:val="single" w:color="auto" w:sz="4" w:space="0"/>
              <w:right w:val="single" w:color="auto" w:sz="4" w:space="0"/>
            </w:tcBorders>
            <w:noWrap w:val="0"/>
            <w:vAlign w:val="center"/>
          </w:tcPr>
          <w:p w14:paraId="5698D92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p w14:paraId="4CA1891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（通用名）</w:t>
            </w:r>
          </w:p>
        </w:tc>
        <w:tc>
          <w:tcPr>
            <w:tcW w:w="851" w:type="dxa"/>
            <w:vMerge w:val="restart"/>
            <w:tcBorders>
              <w:top w:val="single" w:color="auto" w:sz="4" w:space="0"/>
              <w:left w:val="single" w:color="auto" w:sz="4" w:space="0"/>
              <w:right w:val="single" w:color="auto" w:sz="4" w:space="0"/>
            </w:tcBorders>
            <w:noWrap w:val="0"/>
            <w:vAlign w:val="center"/>
          </w:tcPr>
          <w:p w14:paraId="537933D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国产/进口</w:t>
            </w:r>
          </w:p>
        </w:tc>
        <w:tc>
          <w:tcPr>
            <w:tcW w:w="728" w:type="dxa"/>
            <w:vMerge w:val="restart"/>
            <w:tcBorders>
              <w:top w:val="single" w:color="auto" w:sz="4" w:space="0"/>
              <w:left w:val="single" w:color="auto" w:sz="4" w:space="0"/>
              <w:right w:val="single" w:color="auto" w:sz="4" w:space="0"/>
            </w:tcBorders>
            <w:noWrap w:val="0"/>
            <w:vAlign w:val="center"/>
          </w:tcPr>
          <w:p w14:paraId="7C90DF4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品名型号</w:t>
            </w:r>
          </w:p>
        </w:tc>
        <w:tc>
          <w:tcPr>
            <w:tcW w:w="974" w:type="dxa"/>
            <w:vMerge w:val="restart"/>
            <w:tcBorders>
              <w:top w:val="single" w:color="auto" w:sz="4" w:space="0"/>
              <w:left w:val="single" w:color="auto" w:sz="4" w:space="0"/>
              <w:right w:val="single" w:color="auto" w:sz="4" w:space="0"/>
            </w:tcBorders>
            <w:noWrap w:val="0"/>
            <w:vAlign w:val="center"/>
          </w:tcPr>
          <w:p w14:paraId="21BE60B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 数</w:t>
            </w:r>
          </w:p>
        </w:tc>
        <w:tc>
          <w:tcPr>
            <w:tcW w:w="850" w:type="dxa"/>
            <w:vMerge w:val="restart"/>
            <w:tcBorders>
              <w:top w:val="single" w:color="auto" w:sz="4" w:space="0"/>
              <w:left w:val="single" w:color="auto" w:sz="4" w:space="0"/>
              <w:right w:val="single" w:color="auto" w:sz="4" w:space="0"/>
            </w:tcBorders>
            <w:noWrap w:val="0"/>
            <w:vAlign w:val="center"/>
          </w:tcPr>
          <w:p w14:paraId="25927A9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2DA95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投标方报价</w:t>
            </w:r>
          </w:p>
        </w:tc>
        <w:tc>
          <w:tcPr>
            <w:tcW w:w="1276" w:type="dxa"/>
            <w:vMerge w:val="restart"/>
            <w:tcBorders>
              <w:top w:val="single" w:color="auto" w:sz="4" w:space="0"/>
              <w:left w:val="single" w:color="auto" w:sz="4" w:space="0"/>
              <w:right w:val="single" w:color="auto" w:sz="4" w:space="0"/>
            </w:tcBorders>
            <w:noWrap w:val="0"/>
            <w:vAlign w:val="center"/>
          </w:tcPr>
          <w:p w14:paraId="52F38A2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996" w:type="dxa"/>
            <w:vMerge w:val="restart"/>
            <w:tcBorders>
              <w:top w:val="single" w:color="auto" w:sz="4" w:space="0"/>
              <w:left w:val="single" w:color="auto" w:sz="4" w:space="0"/>
              <w:right w:val="single" w:color="auto" w:sz="4" w:space="0"/>
            </w:tcBorders>
            <w:noWrap w:val="0"/>
            <w:vAlign w:val="center"/>
          </w:tcPr>
          <w:p w14:paraId="7182629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w:t>
            </w:r>
          </w:p>
        </w:tc>
        <w:tc>
          <w:tcPr>
            <w:tcW w:w="1064" w:type="dxa"/>
            <w:vMerge w:val="restart"/>
            <w:tcBorders>
              <w:top w:val="single" w:color="auto" w:sz="4" w:space="0"/>
              <w:right w:val="single" w:color="auto" w:sz="4" w:space="0"/>
            </w:tcBorders>
            <w:noWrap w:val="0"/>
            <w:vAlign w:val="center"/>
          </w:tcPr>
          <w:p w14:paraId="433C9BA5">
            <w:pPr>
              <w:widowControl/>
              <w:adjustRightInd w:val="0"/>
              <w:snapToGrid w:val="0"/>
              <w:jc w:val="center"/>
              <w:rPr>
                <w:rFonts w:hint="eastAsia" w:ascii="宋体" w:hAnsi="宋体" w:eastAsia="宋体" w:cs="宋体"/>
                <w:color w:val="auto"/>
                <w:sz w:val="24"/>
                <w:szCs w:val="24"/>
                <w:highlight w:val="none"/>
              </w:rPr>
            </w:pPr>
          </w:p>
          <w:p w14:paraId="339B975A">
            <w:pPr>
              <w:widowControl/>
              <w:adjustRightInd w:val="0"/>
              <w:snapToGrid w:val="0"/>
              <w:jc w:val="center"/>
              <w:rPr>
                <w:rFonts w:hint="eastAsia" w:ascii="宋体" w:hAnsi="宋体" w:eastAsia="宋体" w:cs="宋体"/>
                <w:color w:val="auto"/>
                <w:sz w:val="24"/>
                <w:szCs w:val="24"/>
                <w:highlight w:val="none"/>
              </w:rPr>
            </w:pPr>
          </w:p>
          <w:p w14:paraId="5B1FFB7F">
            <w:pPr>
              <w:widowControl/>
              <w:adjustRightInd w:val="0"/>
              <w:snapToGrid w:val="0"/>
              <w:jc w:val="center"/>
              <w:rPr>
                <w:rFonts w:hint="eastAsia" w:ascii="宋体" w:hAnsi="宋体" w:eastAsia="宋体" w:cs="宋体"/>
                <w:color w:val="auto"/>
                <w:sz w:val="24"/>
                <w:szCs w:val="24"/>
                <w:highlight w:val="none"/>
              </w:rPr>
            </w:pPr>
          </w:p>
          <w:p w14:paraId="40E6D4DA">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收货人及电话</w:t>
            </w:r>
          </w:p>
        </w:tc>
      </w:tr>
      <w:tr w14:paraId="41582564">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noWrap w:val="0"/>
            <w:vAlign w:val="center"/>
          </w:tcPr>
          <w:p w14:paraId="71574821">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vMerge w:val="continue"/>
            <w:tcBorders>
              <w:left w:val="single" w:color="auto" w:sz="4" w:space="0"/>
              <w:right w:val="single" w:color="auto" w:sz="4" w:space="0"/>
            </w:tcBorders>
            <w:noWrap w:val="0"/>
            <w:vAlign w:val="center"/>
          </w:tcPr>
          <w:p w14:paraId="556C6B8D">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vMerge w:val="continue"/>
            <w:tcBorders>
              <w:left w:val="single" w:color="auto" w:sz="4" w:space="0"/>
              <w:right w:val="single" w:color="auto" w:sz="4" w:space="0"/>
            </w:tcBorders>
            <w:noWrap w:val="0"/>
            <w:vAlign w:val="center"/>
          </w:tcPr>
          <w:p w14:paraId="6091C7E4">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vMerge w:val="continue"/>
            <w:tcBorders>
              <w:left w:val="single" w:color="auto" w:sz="4" w:space="0"/>
              <w:right w:val="single" w:color="auto" w:sz="4" w:space="0"/>
            </w:tcBorders>
            <w:noWrap w:val="0"/>
            <w:vAlign w:val="top"/>
          </w:tcPr>
          <w:p w14:paraId="229EEE3E">
            <w:pPr>
              <w:adjustRightInd w:val="0"/>
              <w:snapToGrid w:val="0"/>
              <w:spacing w:line="360" w:lineRule="auto"/>
              <w:rPr>
                <w:rFonts w:hint="eastAsia" w:ascii="宋体" w:hAnsi="宋体" w:eastAsia="宋体" w:cs="宋体"/>
                <w:color w:val="auto"/>
                <w:sz w:val="24"/>
                <w:szCs w:val="24"/>
                <w:highlight w:val="none"/>
              </w:rPr>
            </w:pPr>
          </w:p>
        </w:tc>
        <w:tc>
          <w:tcPr>
            <w:tcW w:w="974" w:type="dxa"/>
            <w:vMerge w:val="continue"/>
            <w:tcBorders>
              <w:left w:val="single" w:color="auto" w:sz="4" w:space="0"/>
              <w:right w:val="single" w:color="auto" w:sz="4" w:space="0"/>
            </w:tcBorders>
            <w:noWrap w:val="0"/>
            <w:vAlign w:val="center"/>
          </w:tcPr>
          <w:p w14:paraId="01E29F8A">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vMerge w:val="continue"/>
            <w:tcBorders>
              <w:left w:val="single" w:color="auto" w:sz="4" w:space="0"/>
              <w:right w:val="single" w:color="auto" w:sz="4" w:space="0"/>
            </w:tcBorders>
            <w:noWrap w:val="0"/>
            <w:vAlign w:val="top"/>
          </w:tcPr>
          <w:p w14:paraId="4E2F7895">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right w:val="single" w:color="auto" w:sz="4" w:space="0"/>
            </w:tcBorders>
            <w:noWrap w:val="0"/>
            <w:vAlign w:val="center"/>
          </w:tcPr>
          <w:p w14:paraId="63B9E487">
            <w:pPr>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单价（元/支）</w:t>
            </w:r>
          </w:p>
        </w:tc>
        <w:tc>
          <w:tcPr>
            <w:tcW w:w="1276" w:type="dxa"/>
            <w:vMerge w:val="continue"/>
            <w:tcBorders>
              <w:left w:val="single" w:color="auto" w:sz="4" w:space="0"/>
              <w:right w:val="single" w:color="auto" w:sz="4" w:space="0"/>
            </w:tcBorders>
            <w:noWrap w:val="0"/>
            <w:vAlign w:val="center"/>
          </w:tcPr>
          <w:p w14:paraId="0E3C36F0">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vMerge w:val="continue"/>
            <w:tcBorders>
              <w:left w:val="single" w:color="auto" w:sz="4" w:space="0"/>
              <w:bottom w:val="single" w:color="auto" w:sz="4" w:space="0"/>
              <w:right w:val="single" w:color="auto" w:sz="4" w:space="0"/>
            </w:tcBorders>
            <w:noWrap w:val="0"/>
            <w:vAlign w:val="center"/>
          </w:tcPr>
          <w:p w14:paraId="440A8700">
            <w:pPr>
              <w:adjustRightInd w:val="0"/>
              <w:snapToGrid w:val="0"/>
              <w:spacing w:line="360" w:lineRule="auto"/>
              <w:jc w:val="center"/>
              <w:rPr>
                <w:rFonts w:hint="eastAsia" w:ascii="宋体" w:hAnsi="宋体" w:eastAsia="宋体" w:cs="宋体"/>
                <w:color w:val="auto"/>
                <w:sz w:val="24"/>
                <w:szCs w:val="24"/>
                <w:highlight w:val="none"/>
              </w:rPr>
            </w:pPr>
          </w:p>
        </w:tc>
        <w:tc>
          <w:tcPr>
            <w:tcW w:w="1064" w:type="dxa"/>
            <w:vMerge w:val="continue"/>
            <w:tcBorders>
              <w:bottom w:val="single" w:color="auto" w:sz="4" w:space="0"/>
              <w:right w:val="single" w:color="auto" w:sz="4" w:space="0"/>
            </w:tcBorders>
            <w:noWrap w:val="0"/>
            <w:vAlign w:val="top"/>
          </w:tcPr>
          <w:p w14:paraId="4D202818">
            <w:pPr>
              <w:widowControl/>
              <w:adjustRightInd w:val="0"/>
              <w:snapToGrid w:val="0"/>
              <w:jc w:val="left"/>
              <w:rPr>
                <w:rFonts w:hint="eastAsia" w:ascii="宋体" w:hAnsi="宋体" w:eastAsia="宋体" w:cs="宋体"/>
                <w:color w:val="auto"/>
                <w:sz w:val="24"/>
                <w:szCs w:val="24"/>
                <w:highlight w:val="none"/>
              </w:rPr>
            </w:pPr>
          </w:p>
        </w:tc>
      </w:tr>
      <w:tr w14:paraId="2167747F">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14:paraId="6FD66A97">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14:paraId="0EA9CBAB">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7668ED0A">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noWrap w:val="0"/>
            <w:vAlign w:val="top"/>
          </w:tcPr>
          <w:p w14:paraId="1F561069">
            <w:pPr>
              <w:adjustRightInd w:val="0"/>
              <w:snapToGrid w:val="0"/>
              <w:spacing w:line="360" w:lineRule="auto"/>
              <w:jc w:val="center"/>
              <w:rPr>
                <w:rFonts w:hint="eastAsia" w:ascii="宋体" w:hAnsi="宋体" w:eastAsia="宋体" w:cs="宋体"/>
                <w:color w:val="auto"/>
                <w:sz w:val="24"/>
                <w:szCs w:val="24"/>
                <w:highlight w:val="none"/>
              </w:rPr>
            </w:pPr>
          </w:p>
        </w:tc>
        <w:tc>
          <w:tcPr>
            <w:tcW w:w="974" w:type="dxa"/>
            <w:tcBorders>
              <w:top w:val="single" w:color="auto" w:sz="4" w:space="0"/>
              <w:left w:val="single" w:color="auto" w:sz="6" w:space="0"/>
              <w:bottom w:val="single" w:color="auto" w:sz="4" w:space="0"/>
              <w:right w:val="single" w:color="auto" w:sz="4" w:space="0"/>
            </w:tcBorders>
            <w:noWrap w:val="0"/>
            <w:vAlign w:val="center"/>
          </w:tcPr>
          <w:p w14:paraId="1F41B4C2">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344BC8C">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FDC8E03">
            <w:pPr>
              <w:adjustRightInd w:val="0"/>
              <w:snapToGrid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14:paraId="0FBDDD4E">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6" w:space="0"/>
              <w:right w:val="single" w:color="auto" w:sz="4" w:space="0"/>
            </w:tcBorders>
            <w:noWrap w:val="0"/>
            <w:vAlign w:val="center"/>
          </w:tcPr>
          <w:p w14:paraId="53F1A0F7">
            <w:pPr>
              <w:adjustRightInd w:val="0"/>
              <w:snapToGrid w:val="0"/>
              <w:spacing w:line="360" w:lineRule="auto"/>
              <w:jc w:val="center"/>
              <w:rPr>
                <w:rFonts w:hint="eastAsia" w:ascii="宋体" w:hAnsi="宋体" w:eastAsia="宋体" w:cs="宋体"/>
                <w:color w:val="auto"/>
                <w:sz w:val="24"/>
                <w:szCs w:val="24"/>
                <w:highlight w:val="none"/>
              </w:rPr>
            </w:pPr>
          </w:p>
        </w:tc>
        <w:tc>
          <w:tcPr>
            <w:tcW w:w="1064" w:type="dxa"/>
            <w:tcBorders>
              <w:top w:val="single" w:color="auto" w:sz="4" w:space="0"/>
              <w:left w:val="single" w:color="auto" w:sz="4" w:space="0"/>
              <w:right w:val="single" w:color="auto" w:sz="4" w:space="0"/>
            </w:tcBorders>
            <w:noWrap w:val="0"/>
            <w:vAlign w:val="top"/>
          </w:tcPr>
          <w:p w14:paraId="116DAACB">
            <w:pPr>
              <w:widowControl/>
              <w:adjustRightInd w:val="0"/>
              <w:snapToGrid w:val="0"/>
              <w:jc w:val="left"/>
              <w:rPr>
                <w:rFonts w:hint="eastAsia" w:ascii="宋体" w:hAnsi="宋体" w:eastAsia="宋体" w:cs="宋体"/>
                <w:color w:val="auto"/>
                <w:sz w:val="24"/>
                <w:szCs w:val="24"/>
                <w:highlight w:val="none"/>
              </w:rPr>
            </w:pPr>
          </w:p>
        </w:tc>
      </w:tr>
      <w:tr w14:paraId="7D85B2C1">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14:paraId="61091D2C">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14:paraId="7864AE2B">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5A963803">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noWrap w:val="0"/>
            <w:vAlign w:val="top"/>
          </w:tcPr>
          <w:p w14:paraId="38A3FD5B">
            <w:pPr>
              <w:adjustRightInd w:val="0"/>
              <w:snapToGrid w:val="0"/>
              <w:spacing w:line="360" w:lineRule="auto"/>
              <w:jc w:val="center"/>
              <w:rPr>
                <w:rFonts w:hint="eastAsia" w:ascii="宋体" w:hAnsi="宋体" w:eastAsia="宋体" w:cs="宋体"/>
                <w:color w:val="auto"/>
                <w:sz w:val="24"/>
                <w:szCs w:val="24"/>
                <w:highlight w:val="none"/>
              </w:rPr>
            </w:pPr>
          </w:p>
        </w:tc>
        <w:tc>
          <w:tcPr>
            <w:tcW w:w="974" w:type="dxa"/>
            <w:tcBorders>
              <w:top w:val="single" w:color="auto" w:sz="4" w:space="0"/>
              <w:left w:val="single" w:color="auto" w:sz="6" w:space="0"/>
              <w:bottom w:val="single" w:color="auto" w:sz="4" w:space="0"/>
              <w:right w:val="single" w:color="auto" w:sz="4" w:space="0"/>
            </w:tcBorders>
            <w:noWrap w:val="0"/>
            <w:vAlign w:val="center"/>
          </w:tcPr>
          <w:p w14:paraId="5D65B260">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C2E2663">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E09CA5">
            <w:pPr>
              <w:adjustRightInd w:val="0"/>
              <w:snapToGrid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14:paraId="59EFF54F">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6" w:space="0"/>
              <w:bottom w:val="single" w:color="auto" w:sz="4" w:space="0"/>
              <w:right w:val="single" w:color="auto" w:sz="4" w:space="0"/>
            </w:tcBorders>
            <w:noWrap w:val="0"/>
            <w:vAlign w:val="center"/>
          </w:tcPr>
          <w:p w14:paraId="61CEB4AE">
            <w:pPr>
              <w:widowControl/>
              <w:adjustRightInd w:val="0"/>
              <w:snapToGrid w:val="0"/>
              <w:jc w:val="left"/>
              <w:rPr>
                <w:rFonts w:hint="eastAsia" w:ascii="宋体" w:hAnsi="宋体" w:eastAsia="宋体" w:cs="宋体"/>
                <w:color w:val="auto"/>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241C7E8">
            <w:pPr>
              <w:widowControl/>
              <w:adjustRightInd w:val="0"/>
              <w:snapToGrid w:val="0"/>
              <w:jc w:val="left"/>
              <w:rPr>
                <w:rFonts w:hint="eastAsia" w:ascii="宋体" w:hAnsi="宋体" w:eastAsia="宋体" w:cs="宋体"/>
                <w:color w:val="auto"/>
                <w:sz w:val="24"/>
                <w:szCs w:val="24"/>
                <w:highlight w:val="none"/>
              </w:rPr>
            </w:pPr>
          </w:p>
        </w:tc>
      </w:tr>
      <w:tr w14:paraId="5EEEA781">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noWrap w:val="0"/>
            <w:vAlign w:val="center"/>
          </w:tcPr>
          <w:p w14:paraId="5A4BA7D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851" w:type="dxa"/>
            <w:tcBorders>
              <w:top w:val="single" w:color="auto" w:sz="4" w:space="0"/>
              <w:left w:val="single" w:color="auto" w:sz="6" w:space="0"/>
              <w:bottom w:val="single" w:color="auto" w:sz="4" w:space="0"/>
              <w:right w:val="single" w:color="auto" w:sz="6" w:space="0"/>
            </w:tcBorders>
            <w:noWrap w:val="0"/>
            <w:vAlign w:val="top"/>
          </w:tcPr>
          <w:p w14:paraId="62699F99">
            <w:pPr>
              <w:adjustRightInd w:val="0"/>
              <w:snapToGrid w:val="0"/>
              <w:spacing w:line="360" w:lineRule="auto"/>
              <w:rPr>
                <w:rFonts w:hint="eastAsia" w:ascii="宋体" w:hAnsi="宋体" w:eastAsia="宋体" w:cs="宋体"/>
                <w:color w:val="auto"/>
                <w:sz w:val="24"/>
                <w:szCs w:val="24"/>
                <w:highlight w:val="none"/>
              </w:rPr>
            </w:pPr>
          </w:p>
        </w:tc>
        <w:tc>
          <w:tcPr>
            <w:tcW w:w="7447" w:type="dxa"/>
            <w:gridSpan w:val="7"/>
            <w:tcBorders>
              <w:top w:val="single" w:color="auto" w:sz="4" w:space="0"/>
              <w:left w:val="single" w:color="auto" w:sz="6" w:space="0"/>
              <w:bottom w:val="single" w:color="auto" w:sz="4" w:space="0"/>
              <w:right w:val="single" w:color="auto" w:sz="4" w:space="0"/>
            </w:tcBorders>
            <w:noWrap w:val="0"/>
            <w:vAlign w:val="top"/>
          </w:tcPr>
          <w:p w14:paraId="2C08AD52">
            <w:pPr>
              <w:adjustRightInd w:val="0"/>
              <w:snapToGrid w:val="0"/>
              <w:spacing w:line="360" w:lineRule="auto"/>
              <w:rPr>
                <w:rFonts w:hint="eastAsia" w:ascii="宋体" w:hAnsi="宋体" w:eastAsia="宋体" w:cs="宋体"/>
                <w:color w:val="auto"/>
                <w:kern w:val="0"/>
                <w:sz w:val="24"/>
                <w:szCs w:val="24"/>
                <w:highlight w:val="none"/>
              </w:rPr>
            </w:pPr>
          </w:p>
          <w:p w14:paraId="124D92EC">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元）</w:t>
            </w:r>
          </w:p>
          <w:p w14:paraId="66852F6C">
            <w:pPr>
              <w:widowControl/>
              <w:adjustRightInd w:val="0"/>
              <w:snapToGrid w:val="0"/>
              <w:jc w:val="left"/>
              <w:rPr>
                <w:rFonts w:hint="eastAsia" w:ascii="宋体" w:hAnsi="宋体" w:eastAsia="宋体" w:cs="宋体"/>
                <w:color w:val="auto"/>
                <w:sz w:val="24"/>
                <w:szCs w:val="24"/>
                <w:highlight w:val="none"/>
              </w:rPr>
            </w:pPr>
          </w:p>
        </w:tc>
      </w:tr>
    </w:tbl>
    <w:p w14:paraId="39CFEC5A">
      <w:pPr>
        <w:adjustRightInd w:val="0"/>
        <w:snapToGrid w:val="0"/>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说      明：</w:t>
      </w:r>
    </w:p>
    <w:p w14:paraId="329A09A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合同总价包含到达交货地点的运杂费、技术服务（相关技术指导）、运输费、保险费、培训及其他各项费用。</w:t>
      </w:r>
    </w:p>
    <w:p w14:paraId="2E5C934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（二）合同总价包括乙方销售本合同产品，国家根据现行税法向乙方征收的与履行合同有关的一切税费。</w:t>
      </w:r>
    </w:p>
    <w:p w14:paraId="317E7E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合同总价一次包死，不受市场价格变化的影响，并作为结算的唯一依据。</w:t>
      </w:r>
    </w:p>
    <w:p w14:paraId="6BE67BF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二、产品质量要求</w:t>
      </w:r>
    </w:p>
    <w:p w14:paraId="1475E480">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 国家标准：</w:t>
      </w:r>
      <w:r>
        <w:rPr>
          <w:rFonts w:hint="eastAsia" w:ascii="宋体" w:hAnsi="宋体" w:eastAsia="宋体" w:cs="宋体"/>
          <w:color w:val="auto"/>
          <w:sz w:val="24"/>
          <w:szCs w:val="24"/>
          <w:highlight w:val="none"/>
          <w:u w:val="single"/>
        </w:rPr>
        <w:t xml:space="preserve">                            </w:t>
      </w:r>
    </w:p>
    <w:p w14:paraId="4B377B0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（二）行业标准：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EC10D63">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 样品标准：</w:t>
      </w:r>
      <w:r>
        <w:rPr>
          <w:rFonts w:hint="eastAsia" w:ascii="宋体" w:hAnsi="宋体" w:eastAsia="宋体" w:cs="宋体"/>
          <w:color w:val="auto"/>
          <w:sz w:val="24"/>
          <w:szCs w:val="24"/>
          <w:highlight w:val="none"/>
          <w:u w:val="single"/>
        </w:rPr>
        <w:t xml:space="preserve">  乙方按甲方要求制作样品，该样品由甲乙双方封样，由甲方保存 </w:t>
      </w:r>
    </w:p>
    <w:p w14:paraId="05A68E3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（四）乙方应保证其提供的产品是全新的、未使用过的，采用的是最佳材料和一流工艺，并在各个方面符合合同规定的质量、规格和性能要求。提供的产品和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一致。在规定的质量保证期内，乙方应对任何缺陷负责。除合同中另有规定外，出现上述情况乙方应在收到甲方通知后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天内，免费负责更换新的产品。对造成的损失甲方保留索赔的权利。</w:t>
      </w:r>
    </w:p>
    <w:p w14:paraId="391AC6F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（五）因乙方产品发生知识产权纠纷、质量问题导致的产品被监管部门没收、罚款或召回及因第三方主张民事权利等造成的甲方经济损失和相关费用均由乙方承担。</w:t>
      </w:r>
    </w:p>
    <w:p w14:paraId="09F5BB0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三、包装方式及包装品处理</w:t>
      </w:r>
    </w:p>
    <w:p w14:paraId="3E956824">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（一）包装方式：</w:t>
      </w:r>
      <w:r>
        <w:rPr>
          <w:rFonts w:hint="eastAsia" w:ascii="宋体" w:hAnsi="宋体" w:eastAsia="宋体" w:cs="宋体"/>
          <w:color w:val="auto"/>
          <w:sz w:val="24"/>
          <w:szCs w:val="24"/>
          <w:highlight w:val="none"/>
          <w:u w:val="single"/>
        </w:rPr>
        <w:t xml:space="preserve">                           </w:t>
      </w:r>
    </w:p>
    <w:p w14:paraId="7C192FC5">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（二）包装品处理：</w:t>
      </w:r>
      <w:r>
        <w:rPr>
          <w:rFonts w:hint="eastAsia" w:ascii="宋体" w:hAnsi="宋体" w:eastAsia="宋体" w:cs="宋体"/>
          <w:color w:val="auto"/>
          <w:sz w:val="24"/>
          <w:szCs w:val="24"/>
          <w:highlight w:val="none"/>
          <w:u w:val="single"/>
        </w:rPr>
        <w:t xml:space="preserve">                         </w:t>
      </w:r>
    </w:p>
    <w:p w14:paraId="389F434B">
      <w:pPr>
        <w:numPr>
          <w:ilvl w:val="0"/>
          <w:numId w:val="22"/>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p w14:paraId="0904C754">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（一）交货期限：</w:t>
      </w:r>
      <w:r>
        <w:rPr>
          <w:rFonts w:hint="eastAsia" w:ascii="宋体" w:hAnsi="宋体" w:eastAsia="宋体" w:cs="宋体"/>
          <w:color w:val="auto"/>
          <w:sz w:val="24"/>
          <w:szCs w:val="24"/>
          <w:highlight w:val="none"/>
          <w:u w:val="single"/>
        </w:rPr>
        <w:t xml:space="preserve">                                </w:t>
      </w:r>
    </w:p>
    <w:p w14:paraId="68780A36">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（二）交货地点：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AB18645">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（三）运输方式：</w:t>
      </w:r>
      <w:r>
        <w:rPr>
          <w:rFonts w:hint="eastAsia" w:ascii="宋体" w:hAnsi="宋体" w:eastAsia="宋体" w:cs="宋体"/>
          <w:color w:val="auto"/>
          <w:sz w:val="24"/>
          <w:szCs w:val="24"/>
          <w:highlight w:val="none"/>
          <w:u w:val="single"/>
        </w:rPr>
        <w:t xml:space="preserve">  乙方负责运输到甲方指定地点               </w:t>
      </w:r>
    </w:p>
    <w:p w14:paraId="612D2AC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36F95B7A">
      <w:pPr>
        <w:pStyle w:val="8"/>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4FF901E7">
      <w:pPr>
        <w:numPr>
          <w:ilvl w:val="0"/>
          <w:numId w:val="22"/>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p w14:paraId="63A07334">
      <w:pPr>
        <w:adjustRightInd w:val="0"/>
        <w:snapToGrid w:val="0"/>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（一）验收时间：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5A70501">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（二）验收方式：</w:t>
      </w:r>
      <w:r>
        <w:rPr>
          <w:rFonts w:hint="eastAsia" w:ascii="宋体" w:hAnsi="宋体" w:eastAsia="宋体" w:cs="宋体"/>
          <w:color w:val="auto"/>
          <w:sz w:val="24"/>
          <w:szCs w:val="24"/>
          <w:highlight w:val="none"/>
          <w:u w:val="single"/>
          <w:lang w:val="en-US" w:eastAsia="zh-CN"/>
        </w:rPr>
        <w:t xml:space="preserve">                          </w:t>
      </w:r>
    </w:p>
    <w:p w14:paraId="7A73B1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验收按照下列要求验收，如一项不合格，视同产品不合格：</w:t>
      </w:r>
    </w:p>
    <w:p w14:paraId="172A3A6A">
      <w:pPr>
        <w:adjustRightInd w:val="0"/>
        <w:snapToGrid w:val="0"/>
        <w:spacing w:line="360" w:lineRule="auto"/>
        <w:ind w:firstLine="736" w:firstLineChars="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资料验收：供方交货前应按合同规定的要求，提供相关的技术资料。</w:t>
      </w:r>
    </w:p>
    <w:p w14:paraId="4F473F70">
      <w:pPr>
        <w:adjustRightInd w:val="0"/>
        <w:snapToGrid w:val="0"/>
        <w:spacing w:line="360" w:lineRule="auto"/>
        <w:ind w:left="210" w:leftChars="100" w:firstLine="496" w:firstLineChars="2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实物验收：包括产品名称、数量、规格和包装等外观形态。质保期剩余期限不得低于该产品限定质保期的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C2C38E">
      <w:pPr>
        <w:adjustRightInd w:val="0"/>
        <w:snapToGrid w:val="0"/>
        <w:spacing w:line="360" w:lineRule="auto"/>
        <w:ind w:firstLine="736" w:firstLineChars="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产品质量抽检复核。</w:t>
      </w:r>
    </w:p>
    <w:p w14:paraId="6338899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（三）安装验收：</w:t>
      </w:r>
    </w:p>
    <w:p w14:paraId="60AB9B0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产品如需安装验收，自设备正常运转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天后，视为验收合格。</w:t>
      </w:r>
    </w:p>
    <w:p w14:paraId="551C2FD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45125F9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（五）质量争议：对产品质量发生争议由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检验机构进行检验，检验费由违约方承担。  </w:t>
      </w:r>
    </w:p>
    <w:p w14:paraId="52EA476E">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乙方接到甲方对产品质量提出异议的通知后，天内负责处理并通知甲方处理情况，否则即视为默认甲方提出的异议和处理意见。</w:t>
      </w:r>
    </w:p>
    <w:p w14:paraId="34657395">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（七）甲方因使用、保管、保养不善等造成产品质量下降的，不得提出异议。 </w:t>
      </w:r>
    </w:p>
    <w:p w14:paraId="4F6A8D26">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（八）货物符合合同约定的技术规范要求和验收标准的，甲方签署验收合格证明 。                    </w:t>
      </w:r>
    </w:p>
    <w:p w14:paraId="7FFAA6BB">
      <w:pPr>
        <w:adjustRightInd w:val="0"/>
        <w:snapToGrid w:val="0"/>
        <w:spacing w:line="360" w:lineRule="auto"/>
        <w:ind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六、款项支付</w:t>
      </w:r>
    </w:p>
    <w:p w14:paraId="6C1A84D5">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w:t>
      </w:r>
    </w:p>
    <w:p w14:paraId="49DF1D63">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为保证乙方能够按合同履约，乙方应交付10%履约保证金</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如物资为设备类，则该履约金自动转为质保金，保证金在质保期开始计算时，转为质保金，待质保期届满（无违约责任）后返还（无息）。如乙方有违约行为，甲方可用该保证金冲抵甲方的损失及乙方的违约金。</w:t>
      </w:r>
    </w:p>
    <w:p w14:paraId="00EF7A74">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（二）货款支付：</w:t>
      </w:r>
    </w:p>
    <w:p w14:paraId="2D415A0B">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合同总价包含到达交货地点的运杂费、技术服务（相关技术指导）、运输费、保险费、培训、税费及其他各项费用。</w:t>
      </w:r>
    </w:p>
    <w:p w14:paraId="0C696AA5">
      <w:pPr>
        <w:numPr>
          <w:ilvl w:val="0"/>
          <w:numId w:val="23"/>
        </w:num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双方约定，合同签订后，乙方向甲方交纳10%履约金</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后，乙方向甲方开具合同全额发票，甲方收到履约金和全额发票后向乙方支付全额货款。乙方按照甲方需求分批次供货，待所有货物验收合格后，甲方向乙方无息退款履约金</w:t>
      </w:r>
      <w:r>
        <w:rPr>
          <w:rFonts w:hint="eastAsia" w:ascii="宋体" w:hAnsi="宋体" w:eastAsia="宋体" w:cs="宋体"/>
          <w:color w:val="auto"/>
          <w:sz w:val="24"/>
          <w:szCs w:val="24"/>
          <w:highlight w:val="none"/>
          <w:u w:val="single"/>
        </w:rPr>
        <w:t xml:space="preserve">           元。</w:t>
      </w:r>
    </w:p>
    <w:p w14:paraId="692230D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（2）质保金为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元，质保期届满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工作日返回。</w:t>
      </w:r>
    </w:p>
    <w:p w14:paraId="0E0C20BA">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（3）双方约定，合同签订后，乙方按照甲方需求一次性供货，所有货物验收合格后，乙方向甲方开具合同全额发票，甲方收到发票后向乙方支付货款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33EAA0">
      <w:pPr>
        <w:adjustRightInd w:val="0"/>
        <w:snapToGrid w:val="0"/>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付款要求：甲方财务凭下列单据支付货款（按甲乙各方的义务提交）：</w:t>
      </w:r>
    </w:p>
    <w:p w14:paraId="1B0824C1">
      <w:pPr>
        <w:widowControl/>
        <w:shd w:val="clear" w:color="auto" w:fill="FFFFFF"/>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（a）全额发票（原件及复印件各1份）；（b）合同复印件（1份）；（c）中标通知书原件及复印件（1份）（d）自治区疾控中心采购验收单；（e）乙方供货清单（盖章） ； （f）自治区疾控中心物资采购廉洁合同（见附件1）；（g）自治区疾控中心使用科室付款说明  ；（h）供应商评价表（见附件2需由使用科室签字确认）；应乙方提交单据不全导致甲方财务未能付款的，甲方不承担逾期付款责任。</w:t>
      </w:r>
    </w:p>
    <w:p w14:paraId="502EFD36">
      <w:pPr>
        <w:widowControl/>
        <w:shd w:val="clear" w:color="auto" w:fill="FFFFFF"/>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（三）付款信息:</w:t>
      </w:r>
    </w:p>
    <w:p w14:paraId="329E29C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甲</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方：</w:t>
      </w: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方：税号：           </w:t>
      </w:r>
    </w:p>
    <w:p w14:paraId="7CE6389E">
      <w:pPr>
        <w:adjustRightInd w:val="0"/>
        <w:snapToGrid w:val="0"/>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 户 行：</w:t>
      </w:r>
    </w:p>
    <w:p w14:paraId="3A600DE6">
      <w:pPr>
        <w:tabs>
          <w:tab w:val="center" w:pos="5070"/>
        </w:tabs>
        <w:adjustRightInd w:val="0"/>
        <w:snapToGrid w:val="0"/>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开户行号：</w:t>
      </w:r>
    </w:p>
    <w:p w14:paraId="7C3FE880">
      <w:pPr>
        <w:widowControl/>
        <w:shd w:val="clear" w:color="auto" w:fill="FFFFFF"/>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帐   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帐   号：   </w:t>
      </w:r>
    </w:p>
    <w:p w14:paraId="223923E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七、延期交货与核定损失额</w:t>
      </w:r>
    </w:p>
    <w:p w14:paraId="585A550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。如果乙方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天后仍不能交货，甲方有权因乙方违约终止合同，而乙方仍有义务支付上述迟交核定损失金额。</w:t>
      </w:r>
    </w:p>
    <w:p w14:paraId="1E54F6E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八、保密</w:t>
      </w:r>
    </w:p>
    <w:p w14:paraId="7DC0FA9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双方保证对从另一方取得且无法自公开渠道获得的商业秘密（技术信息、经济信息及其他商业秘密）予以保密。未经对方同意不得向任何第三方泄露该商业秘密。</w:t>
      </w:r>
    </w:p>
    <w:p w14:paraId="5D55D3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九、保修与售后服务</w:t>
      </w:r>
    </w:p>
    <w:p w14:paraId="11F5D8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 自产品最终验收合格之日起至质保期届满且经甲方确认无任何质量问题时止。在质保期内因产品质量造成产品不能正常使用，影响不能正常工作时间从质保期扣除。</w:t>
      </w:r>
    </w:p>
    <w:p w14:paraId="508646C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（二）、接到甲方通知，乙方应在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小时内派遣相关人员到达现场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次维修后仍不能稳定、可靠运行的，甲方有权要求乙方免费更换。</w:t>
      </w:r>
      <w:r>
        <w:rPr>
          <w:rStyle w:val="57"/>
          <w:rFonts w:hint="eastAsia" w:ascii="宋体" w:hAnsi="宋体" w:eastAsia="宋体" w:cs="宋体"/>
          <w:color w:val="auto"/>
          <w:sz w:val="24"/>
          <w:szCs w:val="24"/>
          <w:highlight w:val="none"/>
        </w:rPr>
        <w:t>返修或更换部件后的产品保修期应重新计算。</w:t>
      </w:r>
    </w:p>
    <w:p w14:paraId="17F41C1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（三）、在质保期内，乙方应对产品出现的质量及安全问题负责处理解决并承担一切费用。</w:t>
      </w:r>
    </w:p>
    <w:p w14:paraId="742B2BA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（四）、质保期届满后，乙方对本合同项下产品提供终身维修服务，且维修时只收取所需维修部件的成本费              </w:t>
      </w:r>
    </w:p>
    <w:p w14:paraId="753D9342">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十、不可抗力</w:t>
      </w:r>
    </w:p>
    <w:p w14:paraId="63D6D107">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本合同所称不可抗力是指不能预见、不能克服、不能避免并对另一方造成重大影响的客观事件。包括但不限于自然灾害如洪水、地震、火灾和风暴等以及社会事件如战争、动乱、政府行为等。</w:t>
      </w:r>
    </w:p>
    <w:p w14:paraId="530278C3">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如遇不可抗力事件的一方导致合同无法履行时，应立即将事故情况书面告知另一方，并在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天内，提供事故详情。</w:t>
      </w:r>
    </w:p>
    <w:p w14:paraId="7A36B150">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十一、违约责任</w:t>
      </w:r>
    </w:p>
    <w:p w14:paraId="0E2B91C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（一）、在补救违约而采取的任何其他措施未能实现的情况下，即在乙方收到甲方发出的违约整改通知后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天内(或经甲方书面确认的更长时间内)仍未纠正其下述任何一种违约行为，甲方可向乙方发出书面解除通知，终止全部或部分合同条款：</w:t>
      </w:r>
    </w:p>
    <w:p w14:paraId="58E5CEA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(1)如果乙方未能在合同规定的期限内或甲方准许的任何延期内交付部分或全部产品。</w:t>
      </w:r>
    </w:p>
    <w:p w14:paraId="36EFBA72">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(2)乙方未能履行合同项下的其它义务。</w:t>
      </w:r>
    </w:p>
    <w:p w14:paraId="16186D4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（二）、因乙方违约致使甲方终止合同时，乙方除退还甲方已付全部货款及资金占用费外，应无条件承担合同总价30%的违约金。</w:t>
      </w:r>
    </w:p>
    <w:p w14:paraId="77C0A539">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（三）、严禁乙方转让合同，若乙方违约，则甲方有权终止合同，乙方承担合同总价30%的违约金。</w:t>
      </w:r>
    </w:p>
    <w:p w14:paraId="4CC6926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（四）：任何一方违约应承担守约方因主张权利而支付的所有费用，包含且不限于误工费、差旅费、住宿费、交通费、律师费等。</w:t>
      </w:r>
    </w:p>
    <w:p w14:paraId="2C62887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十二、其它事项</w:t>
      </w:r>
    </w:p>
    <w:p w14:paraId="412AB5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均作为合同不可分割的部分。解释顺序为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、合同、合同附件。</w:t>
      </w:r>
    </w:p>
    <w:p w14:paraId="10A4F741">
      <w:pPr>
        <w:adjustRightInd w:val="0"/>
        <w:snapToGrid w:val="0"/>
        <w:spacing w:line="360" w:lineRule="auto"/>
        <w:ind w:left="359" w:leftChars="171"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（二）、合同未尽事宜，由甲、乙双方协商，作为合同的补充与原合同具有同等法律效力。</w:t>
      </w:r>
    </w:p>
    <w:p w14:paraId="695FEA3E">
      <w:pPr>
        <w:adjustRightInd w:val="0"/>
        <w:snapToGrid w:val="0"/>
        <w:spacing w:line="360" w:lineRule="auto"/>
        <w:ind w:left="359" w:leftChars="171"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（三）、双方如对履行合同发生争执，应友好协商解决，如协商不成，任何一方均可向甲方所在地法院提起诉讼。</w:t>
      </w:r>
    </w:p>
    <w:p w14:paraId="36C0194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 通知和送达</w:t>
      </w:r>
    </w:p>
    <w:p w14:paraId="57BD2B4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甲、乙双方因履行本合同而相互发出或者提供的所有通知、文件、材料等均以本合同所列明的地址、电子邮箱、传真送达。一方迁址或者变更邮箱、传真电话的，应当五日内书面通知对方。</w:t>
      </w:r>
    </w:p>
    <w:p w14:paraId="37B91D2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以当面交付文件方式送达的，交付之时视为送达；以电子邮件方式送达的，发出电子邮件时视为送达；以传真方式送达的，发出传真时视为送达；以邮寄方式送达的，邮件交邮当日视为送达。</w:t>
      </w:r>
    </w:p>
    <w:p w14:paraId="045890B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十四、本合同签订时间、地点、履行期限</w:t>
      </w:r>
    </w:p>
    <w:p w14:paraId="6FA85B0F">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（一）签订时间：</w:t>
      </w:r>
    </w:p>
    <w:p w14:paraId="60FC904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（二）签订地点：乌鲁木齐市</w:t>
      </w:r>
    </w:p>
    <w:p w14:paraId="300F8860">
      <w:pPr>
        <w:adjustRightInd w:val="0"/>
        <w:snapToGrid w:val="0"/>
        <w:spacing w:line="360" w:lineRule="auto"/>
        <w:ind w:firstLine="705" w:firstLineChars="2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（三）履行期限：本合同供求关系时间自二零二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日起至二零二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日，有效期限为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p>
    <w:p w14:paraId="0A4E8DD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十四、合同签订及生效：本合同一式四份，甲方执叁份、乙方执壹份，双方签字并盖章后生效。</w:t>
      </w:r>
    </w:p>
    <w:p w14:paraId="1112F86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14:paraId="6BE2FBD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                                  单位名称： </w:t>
      </w:r>
    </w:p>
    <w:p w14:paraId="554ABEEC">
      <w:pPr>
        <w:adjustRightInd w:val="0"/>
        <w:snapToGrid w:val="0"/>
        <w:spacing w:line="360" w:lineRule="auto"/>
        <w:ind w:right="-506" w:rightChars="-24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11EF6DE1">
      <w:pPr>
        <w:adjustRightInd w:val="0"/>
        <w:snapToGrid w:val="0"/>
        <w:spacing w:line="360" w:lineRule="auto"/>
        <w:ind w:left="6960" w:leftChars="-57" w:right="-506" w:rightChars="-241" w:hanging="7080" w:hangingChars="2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7C7DB7CE">
      <w:pPr>
        <w:adjustRightInd w:val="0"/>
        <w:snapToGrid w:val="0"/>
        <w:spacing w:line="360" w:lineRule="auto"/>
        <w:ind w:left="-359" w:leftChars="-171" w:right="-506" w:rightChars="-241"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法定代表人（签字）： </w:t>
      </w:r>
    </w:p>
    <w:p w14:paraId="4E15885C">
      <w:pPr>
        <w:adjustRightInd w:val="0"/>
        <w:snapToGrid w:val="0"/>
        <w:spacing w:line="360" w:lineRule="auto"/>
        <w:ind w:left="-359" w:leftChars="-171" w:right="-506" w:rightChars="-241"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代 理 人：                                    代 理 人（签字）：</w:t>
      </w:r>
    </w:p>
    <w:p w14:paraId="44A72E35">
      <w:pPr>
        <w:adjustRightInd w:val="0"/>
        <w:snapToGrid w:val="0"/>
        <w:spacing w:line="360" w:lineRule="auto"/>
        <w:ind w:left="-359" w:leftChars="-171" w:right="-506" w:rightChars="-241" w:firstLine="240" w:firstLineChars="100"/>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24"/>
          <w:szCs w:val="24"/>
          <w:highlight w:val="none"/>
        </w:rPr>
        <w:t xml:space="preserve">联系电话：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联系电</w:t>
      </w:r>
      <w:r>
        <w:rPr>
          <w:rFonts w:hint="eastAsia" w:ascii="宋体" w:hAnsi="宋体" w:eastAsia="宋体" w:cs="宋体"/>
          <w:b w:val="0"/>
          <w:bCs w:val="0"/>
          <w:color w:val="auto"/>
          <w:sz w:val="24"/>
          <w:szCs w:val="24"/>
          <w:highlight w:val="none"/>
          <w:lang w:val="en-US" w:eastAsia="zh-CN"/>
        </w:rPr>
        <w:t>话：</w:t>
      </w:r>
    </w:p>
    <w:p w14:paraId="023DE9A3">
      <w:pPr>
        <w:rPr>
          <w:rFonts w:hint="eastAsia" w:ascii="宋体" w:hAnsi="宋体" w:cs="宋体"/>
          <w:color w:val="auto"/>
          <w:sz w:val="36"/>
          <w:szCs w:val="36"/>
          <w:highlight w:val="none"/>
          <w:lang w:val="en-US" w:eastAsia="zh-CN"/>
        </w:rPr>
      </w:pPr>
    </w:p>
    <w:p w14:paraId="7286A900">
      <w:pPr>
        <w:pStyle w:val="7"/>
        <w:rPr>
          <w:rFonts w:hint="eastAsia"/>
          <w:color w:val="auto"/>
          <w:highlight w:val="none"/>
          <w:lang w:val="en-US" w:eastAsia="zh-CN"/>
        </w:rPr>
      </w:pPr>
    </w:p>
    <w:p w14:paraId="14463559">
      <w:pPr>
        <w:rPr>
          <w:rFonts w:hint="eastAsia"/>
          <w:color w:val="auto"/>
          <w:highlight w:val="none"/>
          <w:lang w:val="en-US" w:eastAsia="zh-CN"/>
        </w:rPr>
      </w:pPr>
    </w:p>
    <w:p w14:paraId="2CF14D34">
      <w:pPr>
        <w:rPr>
          <w:rFonts w:hint="eastAsia"/>
          <w:color w:val="auto"/>
          <w:highlight w:val="none"/>
          <w:lang w:val="en-US" w:eastAsia="zh-CN"/>
        </w:rPr>
      </w:pPr>
    </w:p>
    <w:p w14:paraId="7BA7C00D">
      <w:pPr>
        <w:rPr>
          <w:rFonts w:hint="eastAsia"/>
          <w:color w:val="auto"/>
          <w:highlight w:val="none"/>
          <w:lang w:val="en-US" w:eastAsia="zh-CN"/>
        </w:rPr>
      </w:pPr>
    </w:p>
    <w:p w14:paraId="26A4F3DA">
      <w:pPr>
        <w:rPr>
          <w:rFonts w:hint="eastAsia"/>
          <w:color w:val="auto"/>
          <w:highlight w:val="none"/>
          <w:lang w:val="en-US" w:eastAsia="zh-CN"/>
        </w:rPr>
      </w:pPr>
    </w:p>
    <w:p w14:paraId="64E78733">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cs="宋体"/>
          <w:color w:val="auto"/>
          <w:sz w:val="36"/>
          <w:szCs w:val="36"/>
          <w:highlight w:val="none"/>
          <w:lang w:val="en-US" w:eastAsia="zh-CN"/>
        </w:rPr>
      </w:pPr>
      <w:bookmarkStart w:id="24" w:name="_Toc18271"/>
    </w:p>
    <w:p w14:paraId="11FB5B34">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lang w:val="en-US" w:eastAsia="zh-CN"/>
        </w:rPr>
        <w:t>第六部分 附件</w:t>
      </w:r>
    </w:p>
    <w:p w14:paraId="4BAD20A2">
      <w:pPr>
        <w:pStyle w:val="61"/>
        <w:outlineLvl w:val="1"/>
        <w:rPr>
          <w:rFonts w:hint="eastAsia" w:ascii="宋体" w:hAnsi="宋体" w:eastAsia="宋体" w:cs="宋体"/>
          <w:color w:val="auto"/>
          <w:sz w:val="28"/>
          <w:szCs w:val="28"/>
          <w:highlight w:val="none"/>
        </w:rPr>
      </w:pPr>
      <w:bookmarkStart w:id="25" w:name="_Toc27553"/>
      <w:bookmarkStart w:id="26" w:name="_Toc4236"/>
      <w:bookmarkStart w:id="27" w:name="_Toc25635"/>
      <w:bookmarkStart w:id="28" w:name="_Toc15441"/>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封面</w:t>
      </w:r>
      <w:bookmarkEnd w:id="25"/>
      <w:bookmarkEnd w:id="26"/>
      <w:bookmarkEnd w:id="27"/>
      <w:bookmarkEnd w:id="28"/>
    </w:p>
    <w:p w14:paraId="35A9A101">
      <w:pPr>
        <w:pStyle w:val="53"/>
        <w:spacing w:line="360" w:lineRule="auto"/>
        <w:rPr>
          <w:rFonts w:hint="eastAsia" w:ascii="宋体" w:hAnsi="宋体" w:eastAsia="宋体" w:cs="宋体"/>
          <w:b/>
          <w:color w:val="auto"/>
          <w:sz w:val="24"/>
          <w:szCs w:val="24"/>
          <w:highlight w:val="none"/>
        </w:rPr>
      </w:pPr>
    </w:p>
    <w:p w14:paraId="61BD8E74">
      <w:pPr>
        <w:pStyle w:val="59"/>
        <w:spacing w:line="360" w:lineRule="auto"/>
        <w:ind w:firstLine="480" w:firstLineChars="200"/>
        <w:rPr>
          <w:rFonts w:hint="eastAsia" w:ascii="宋体" w:hAnsi="宋体" w:eastAsia="宋体" w:cs="宋体"/>
          <w:color w:val="auto"/>
          <w:sz w:val="24"/>
          <w:szCs w:val="24"/>
          <w:highlight w:val="none"/>
        </w:rPr>
      </w:pPr>
    </w:p>
    <w:p w14:paraId="5554496F">
      <w:pPr>
        <w:pStyle w:val="5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p>
    <w:p w14:paraId="638D0D8E">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标段</w:t>
      </w:r>
      <w:r>
        <w:rPr>
          <w:rFonts w:hint="eastAsia" w:ascii="宋体" w:hAnsi="宋体" w:eastAsia="宋体" w:cs="宋体"/>
          <w:color w:val="auto"/>
          <w:sz w:val="24"/>
          <w:szCs w:val="24"/>
          <w:highlight w:val="none"/>
        </w:rPr>
        <w:t>名称）</w:t>
      </w:r>
    </w:p>
    <w:p w14:paraId="3EB3D9F9">
      <w:pPr>
        <w:pStyle w:val="53"/>
        <w:spacing w:line="360" w:lineRule="auto"/>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p w14:paraId="2201EDA4">
      <w:pPr>
        <w:pStyle w:val="53"/>
        <w:spacing w:line="360" w:lineRule="auto"/>
        <w:jc w:val="center"/>
        <w:rPr>
          <w:rFonts w:hint="eastAsia" w:ascii="宋体" w:hAnsi="宋体" w:eastAsia="宋体" w:cs="宋体"/>
          <w:color w:val="auto"/>
          <w:sz w:val="24"/>
          <w:szCs w:val="24"/>
          <w:highlight w:val="none"/>
        </w:rPr>
      </w:pPr>
    </w:p>
    <w:p w14:paraId="2C04592E">
      <w:pPr>
        <w:pStyle w:val="53"/>
        <w:spacing w:line="360" w:lineRule="auto"/>
        <w:jc w:val="center"/>
        <w:rPr>
          <w:rFonts w:hint="eastAsia" w:ascii="宋体" w:hAnsi="宋体" w:eastAsia="宋体" w:cs="宋体"/>
          <w:color w:val="auto"/>
          <w:sz w:val="24"/>
          <w:szCs w:val="24"/>
          <w:highlight w:val="none"/>
        </w:rPr>
      </w:pPr>
    </w:p>
    <w:p w14:paraId="2FFF1652">
      <w:pPr>
        <w:pStyle w:val="53"/>
        <w:spacing w:line="360" w:lineRule="auto"/>
        <w:jc w:val="center"/>
        <w:rPr>
          <w:rFonts w:hint="eastAsia" w:ascii="宋体" w:hAnsi="宋体" w:eastAsia="宋体" w:cs="宋体"/>
          <w:color w:val="auto"/>
          <w:sz w:val="24"/>
          <w:szCs w:val="24"/>
          <w:highlight w:val="none"/>
        </w:rPr>
      </w:pPr>
    </w:p>
    <w:p w14:paraId="55AE7729">
      <w:pPr>
        <w:pStyle w:val="53"/>
        <w:spacing w:line="360" w:lineRule="auto"/>
        <w:jc w:val="center"/>
        <w:rPr>
          <w:rFonts w:hint="eastAsia" w:ascii="宋体" w:hAnsi="宋体" w:eastAsia="宋体" w:cs="宋体"/>
          <w:color w:val="auto"/>
          <w:sz w:val="24"/>
          <w:szCs w:val="24"/>
          <w:highlight w:val="none"/>
        </w:rPr>
      </w:pPr>
    </w:p>
    <w:p w14:paraId="3C811EAC">
      <w:pPr>
        <w:pStyle w:val="53"/>
        <w:spacing w:line="360" w:lineRule="auto"/>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响应文件</w:t>
      </w:r>
    </w:p>
    <w:p w14:paraId="72AD3D0C">
      <w:pPr>
        <w:pStyle w:val="53"/>
        <w:spacing w:line="360" w:lineRule="auto"/>
        <w:jc w:val="center"/>
        <w:rPr>
          <w:rFonts w:hint="eastAsia" w:ascii="宋体" w:hAnsi="宋体" w:eastAsia="宋体" w:cs="宋体"/>
          <w:color w:val="auto"/>
          <w:sz w:val="24"/>
          <w:szCs w:val="24"/>
          <w:highlight w:val="none"/>
        </w:rPr>
      </w:pPr>
    </w:p>
    <w:p w14:paraId="485E8782">
      <w:pPr>
        <w:pStyle w:val="53"/>
        <w:spacing w:line="360" w:lineRule="auto"/>
        <w:jc w:val="center"/>
        <w:rPr>
          <w:rFonts w:hint="eastAsia" w:ascii="宋体" w:hAnsi="宋体" w:eastAsia="宋体" w:cs="宋体"/>
          <w:color w:val="auto"/>
          <w:sz w:val="24"/>
          <w:szCs w:val="24"/>
          <w:highlight w:val="none"/>
        </w:rPr>
      </w:pPr>
    </w:p>
    <w:p w14:paraId="69A760FF">
      <w:pPr>
        <w:pStyle w:val="53"/>
        <w:spacing w:line="360" w:lineRule="auto"/>
        <w:jc w:val="center"/>
        <w:rPr>
          <w:rFonts w:hint="eastAsia" w:ascii="宋体" w:hAnsi="宋体" w:eastAsia="宋体" w:cs="宋体"/>
          <w:b/>
          <w:color w:val="auto"/>
          <w:sz w:val="24"/>
          <w:szCs w:val="24"/>
          <w:highlight w:val="none"/>
        </w:rPr>
      </w:pPr>
    </w:p>
    <w:p w14:paraId="2D4E50C6">
      <w:pPr>
        <w:pStyle w:val="53"/>
        <w:spacing w:line="360" w:lineRule="auto"/>
        <w:jc w:val="center"/>
        <w:rPr>
          <w:rFonts w:hint="eastAsia" w:ascii="宋体" w:hAnsi="宋体" w:eastAsia="宋体" w:cs="宋体"/>
          <w:b/>
          <w:color w:val="auto"/>
          <w:sz w:val="24"/>
          <w:szCs w:val="24"/>
          <w:highlight w:val="none"/>
        </w:rPr>
      </w:pPr>
    </w:p>
    <w:p w14:paraId="63D4A4E2">
      <w:pPr>
        <w:pStyle w:val="53"/>
        <w:spacing w:line="360" w:lineRule="auto"/>
        <w:jc w:val="center"/>
        <w:rPr>
          <w:rFonts w:hint="eastAsia" w:ascii="宋体" w:hAnsi="宋体" w:eastAsia="宋体" w:cs="宋体"/>
          <w:b/>
          <w:color w:val="auto"/>
          <w:sz w:val="24"/>
          <w:szCs w:val="24"/>
          <w:highlight w:val="none"/>
        </w:rPr>
      </w:pPr>
    </w:p>
    <w:p w14:paraId="3F3155D0">
      <w:pPr>
        <w:pStyle w:val="53"/>
        <w:spacing w:line="360" w:lineRule="auto"/>
        <w:jc w:val="center"/>
        <w:rPr>
          <w:rFonts w:hint="eastAsia" w:ascii="宋体" w:hAnsi="宋体" w:eastAsia="宋体" w:cs="宋体"/>
          <w:b/>
          <w:color w:val="auto"/>
          <w:sz w:val="24"/>
          <w:szCs w:val="24"/>
          <w:highlight w:val="none"/>
        </w:rPr>
      </w:pPr>
    </w:p>
    <w:p w14:paraId="78CE3A70">
      <w:pPr>
        <w:pStyle w:val="53"/>
        <w:spacing w:line="360" w:lineRule="auto"/>
        <w:jc w:val="center"/>
        <w:rPr>
          <w:rFonts w:hint="eastAsia" w:ascii="宋体" w:hAnsi="宋体" w:eastAsia="宋体" w:cs="宋体"/>
          <w:b/>
          <w:color w:val="auto"/>
          <w:sz w:val="24"/>
          <w:szCs w:val="24"/>
          <w:highlight w:val="none"/>
        </w:rPr>
      </w:pPr>
    </w:p>
    <w:p w14:paraId="0FEDBF07">
      <w:pPr>
        <w:pStyle w:val="53"/>
        <w:spacing w:line="360" w:lineRule="auto"/>
        <w:jc w:val="center"/>
        <w:rPr>
          <w:rFonts w:hint="eastAsia" w:ascii="宋体" w:hAnsi="宋体" w:eastAsia="宋体" w:cs="宋体"/>
          <w:b/>
          <w:color w:val="auto"/>
          <w:sz w:val="24"/>
          <w:szCs w:val="24"/>
          <w:highlight w:val="none"/>
        </w:rPr>
      </w:pPr>
    </w:p>
    <w:p w14:paraId="507BE6AF">
      <w:pPr>
        <w:pStyle w:val="53"/>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0B9D6026">
      <w:pPr>
        <w:pStyle w:val="53"/>
        <w:spacing w:line="360" w:lineRule="auto"/>
        <w:ind w:firstLine="1920" w:firstLineChars="8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（电子签名） </w:t>
      </w:r>
    </w:p>
    <w:p w14:paraId="37A2735E">
      <w:pPr>
        <w:pStyle w:val="53"/>
        <w:spacing w:line="360" w:lineRule="auto"/>
        <w:ind w:firstLine="1920" w:firstLineChars="8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0F708087">
      <w:pPr>
        <w:pStyle w:val="53"/>
        <w:spacing w:line="360" w:lineRule="auto"/>
        <w:jc w:val="center"/>
        <w:rPr>
          <w:rFonts w:hint="eastAsia" w:ascii="宋体" w:hAnsi="宋体" w:eastAsia="宋体" w:cs="宋体"/>
          <w:color w:val="auto"/>
          <w:sz w:val="24"/>
          <w:szCs w:val="24"/>
          <w:highlight w:val="none"/>
        </w:rPr>
      </w:pPr>
    </w:p>
    <w:p w14:paraId="39D75FF3">
      <w:pPr>
        <w:pStyle w:val="53"/>
        <w:spacing w:line="360" w:lineRule="auto"/>
        <w:jc w:val="center"/>
        <w:rPr>
          <w:rFonts w:hint="eastAsia" w:ascii="宋体" w:hAnsi="宋体" w:eastAsia="宋体" w:cs="宋体"/>
          <w:color w:val="auto"/>
          <w:sz w:val="24"/>
          <w:szCs w:val="24"/>
          <w:highlight w:val="none"/>
        </w:rPr>
      </w:pPr>
    </w:p>
    <w:p w14:paraId="3821E274">
      <w:pPr>
        <w:pStyle w:val="53"/>
        <w:spacing w:line="360" w:lineRule="auto"/>
        <w:jc w:val="both"/>
        <w:rPr>
          <w:rFonts w:hint="eastAsia" w:ascii="宋体" w:hAnsi="宋体" w:eastAsia="宋体" w:cs="宋体"/>
          <w:color w:val="auto"/>
          <w:sz w:val="24"/>
          <w:szCs w:val="24"/>
          <w:highlight w:val="none"/>
        </w:rPr>
      </w:pPr>
    </w:p>
    <w:p w14:paraId="759FCFFC">
      <w:pPr>
        <w:pStyle w:val="59"/>
        <w:spacing w:line="360" w:lineRule="auto"/>
        <w:ind w:left="-210" w:leftChars="-10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  录</w:t>
      </w:r>
    </w:p>
    <w:p w14:paraId="29B67202">
      <w:pPr>
        <w:pStyle w:val="59"/>
        <w:pageBreakBefore w:val="0"/>
        <w:widowControl w:val="0"/>
        <w:numPr>
          <w:ilvl w:val="0"/>
          <w:numId w:val="24"/>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29" w:name="_Toc22093"/>
      <w:bookmarkStart w:id="30" w:name="_Toc16466"/>
      <w:bookmarkStart w:id="31" w:name="_Toc3150"/>
      <w:bookmarkStart w:id="32" w:name="_Toc32638"/>
      <w:bookmarkStart w:id="33" w:name="_Toc32418"/>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封面</w:t>
      </w:r>
      <w:bookmarkEnd w:id="29"/>
      <w:bookmarkEnd w:id="30"/>
      <w:bookmarkEnd w:id="31"/>
      <w:bookmarkEnd w:id="32"/>
      <w:bookmarkEnd w:id="33"/>
    </w:p>
    <w:p w14:paraId="565CAFCB">
      <w:pPr>
        <w:pStyle w:val="59"/>
        <w:pageBreakBefore w:val="0"/>
        <w:widowControl w:val="0"/>
        <w:numPr>
          <w:ilvl w:val="0"/>
          <w:numId w:val="24"/>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资格审查材料</w:t>
      </w:r>
    </w:p>
    <w:p w14:paraId="2516F666">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34" w:name="_Toc5935"/>
      <w:bookmarkStart w:id="35" w:name="_Toc19200"/>
      <w:bookmarkStart w:id="36" w:name="_Toc9085"/>
      <w:bookmarkStart w:id="37" w:name="_Toc19682"/>
      <w:bookmarkStart w:id="38" w:name="_Toc29160"/>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营业执照、组织机构代码证、税务登记证</w:t>
      </w:r>
      <w:bookmarkEnd w:id="34"/>
      <w:bookmarkEnd w:id="35"/>
      <w:bookmarkEnd w:id="36"/>
      <w:bookmarkEnd w:id="37"/>
      <w:bookmarkEnd w:id="38"/>
    </w:p>
    <w:p w14:paraId="3C8F8111">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39" w:name="_Toc6730"/>
      <w:bookmarkStart w:id="40" w:name="_Toc10131"/>
      <w:bookmarkStart w:id="41" w:name="_Toc10042"/>
      <w:bookmarkStart w:id="42" w:name="_Toc10203"/>
      <w:bookmarkStart w:id="43" w:name="_Toc7351"/>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法定代表人身份证明及授权委托书</w:t>
      </w:r>
      <w:bookmarkEnd w:id="39"/>
      <w:bookmarkEnd w:id="40"/>
      <w:bookmarkEnd w:id="41"/>
      <w:bookmarkEnd w:id="42"/>
      <w:bookmarkEnd w:id="43"/>
    </w:p>
    <w:p w14:paraId="6038AF76">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44" w:name="_Toc10746"/>
      <w:bookmarkStart w:id="45" w:name="_Toc19355"/>
      <w:bookmarkStart w:id="46" w:name="_Toc16154"/>
      <w:bookmarkStart w:id="47" w:name="_Toc12269"/>
      <w:bookmarkStart w:id="48" w:name="_Toc19232"/>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投标保证金</w:t>
      </w:r>
      <w:bookmarkEnd w:id="44"/>
      <w:bookmarkEnd w:id="45"/>
      <w:bookmarkEnd w:id="46"/>
      <w:bookmarkEnd w:id="47"/>
      <w:bookmarkEnd w:id="48"/>
    </w:p>
    <w:p w14:paraId="492FE1D5">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49" w:name="_Toc16231"/>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投标单位</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反商业贿赂承诺书</w:t>
      </w:r>
      <w:bookmarkEnd w:id="49"/>
    </w:p>
    <w:p w14:paraId="43B37782">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50" w:name="_Toc27032"/>
      <w:bookmarkStart w:id="51" w:name="_Toc27116"/>
      <w:bookmarkStart w:id="52" w:name="_Toc12883"/>
      <w:bookmarkStart w:id="53" w:name="_Toc17729"/>
      <w:bookmarkStart w:id="54" w:name="_Toc3184"/>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中小企业声明函（中小型企业产品价格需扣除的须提供）</w:t>
      </w:r>
      <w:bookmarkEnd w:id="50"/>
      <w:bookmarkEnd w:id="51"/>
      <w:bookmarkEnd w:id="52"/>
      <w:bookmarkEnd w:id="53"/>
      <w:bookmarkEnd w:id="54"/>
    </w:p>
    <w:p w14:paraId="7746F050">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55" w:name="_Toc2408"/>
      <w:bookmarkStart w:id="56" w:name="_Toc62"/>
      <w:bookmarkStart w:id="57" w:name="_Toc12838"/>
      <w:bookmarkStart w:id="58" w:name="_Toc18825"/>
      <w:bookmarkStart w:id="59" w:name="_Toc12824"/>
      <w:r>
        <w:rPr>
          <w:rFonts w:hint="eastAsia" w:ascii="宋体" w:hAnsi="宋体" w:eastAsia="宋体" w:cs="宋体"/>
          <w:b w:val="0"/>
          <w:bCs w:val="0"/>
          <w:color w:val="auto"/>
          <w:sz w:val="24"/>
          <w:szCs w:val="24"/>
          <w:highlight w:val="none"/>
          <w:lang w:val="en-US" w:eastAsia="zh-CN"/>
        </w:rPr>
        <w:t>6、</w:t>
      </w:r>
      <w:bookmarkEnd w:id="55"/>
      <w:bookmarkEnd w:id="56"/>
      <w:bookmarkEnd w:id="57"/>
      <w:bookmarkEnd w:id="58"/>
      <w:bookmarkEnd w:id="59"/>
      <w:r>
        <w:rPr>
          <w:rFonts w:hint="eastAsia" w:ascii="宋体" w:hAnsi="宋体" w:eastAsia="宋体" w:cs="宋体"/>
          <w:b w:val="0"/>
          <w:bCs w:val="0"/>
          <w:color w:val="auto"/>
          <w:sz w:val="24"/>
          <w:szCs w:val="24"/>
          <w:highlight w:val="none"/>
        </w:rPr>
        <w:t>不参与围标串标承诺书</w:t>
      </w:r>
    </w:p>
    <w:p w14:paraId="2310535E">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60" w:name="_Toc20628"/>
      <w:bookmarkStart w:id="61" w:name="_Toc22588"/>
      <w:bookmarkStart w:id="62" w:name="_Toc17604"/>
      <w:bookmarkStart w:id="63" w:name="_Toc15246"/>
      <w:bookmarkStart w:id="64" w:name="_Toc15517"/>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《中华人民共和国政府采购法》第二十二条应当具备的条件</w:t>
      </w:r>
      <w:bookmarkEnd w:id="60"/>
      <w:bookmarkEnd w:id="61"/>
      <w:bookmarkEnd w:id="62"/>
      <w:bookmarkEnd w:id="63"/>
      <w:bookmarkEnd w:id="64"/>
    </w:p>
    <w:p w14:paraId="32283B01">
      <w:pPr>
        <w:pStyle w:val="50"/>
        <w:rPr>
          <w:rFonts w:hint="default" w:eastAsia="宋体"/>
          <w:color w:val="auto"/>
          <w:highlight w:val="none"/>
          <w:lang w:val="en-US" w:eastAsia="zh-CN"/>
        </w:rPr>
      </w:pPr>
      <w:r>
        <w:rPr>
          <w:rFonts w:hint="eastAsia" w:ascii="宋体" w:hAnsi="宋体" w:cs="宋体"/>
          <w:b w:val="0"/>
          <w:bCs w:val="0"/>
          <w:color w:val="auto"/>
          <w:sz w:val="24"/>
          <w:szCs w:val="24"/>
          <w:highlight w:val="none"/>
          <w:lang w:val="en-US" w:eastAsia="zh-CN"/>
        </w:rPr>
        <w:t xml:space="preserve">    8、特定资格</w:t>
      </w:r>
    </w:p>
    <w:p w14:paraId="247A4A2B">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65" w:name="_Toc32005"/>
      <w:bookmarkStart w:id="66" w:name="_Toc26013"/>
      <w:bookmarkStart w:id="67" w:name="_Toc18670"/>
      <w:bookmarkStart w:id="68" w:name="_Toc11506"/>
      <w:bookmarkStart w:id="69" w:name="_Toc16246"/>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bookmarkEnd w:id="65"/>
      <w:bookmarkEnd w:id="66"/>
      <w:bookmarkEnd w:id="67"/>
      <w:bookmarkEnd w:id="68"/>
      <w:bookmarkEnd w:id="69"/>
      <w:r>
        <w:rPr>
          <w:rFonts w:hint="eastAsia" w:ascii="宋体" w:hAnsi="宋体" w:eastAsia="宋体" w:cs="宋体"/>
          <w:b w:val="0"/>
          <w:bCs w:val="0"/>
          <w:color w:val="auto"/>
          <w:sz w:val="24"/>
          <w:szCs w:val="24"/>
          <w:highlight w:val="none"/>
          <w:lang w:val="en-US" w:eastAsia="zh-CN"/>
        </w:rPr>
        <w:t>投标人认为需提供的证明文件及其它资料</w:t>
      </w:r>
    </w:p>
    <w:p w14:paraId="272FA60A">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三、商务文件</w:t>
      </w:r>
    </w:p>
    <w:p w14:paraId="1E3CC7A1">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70" w:name="_Toc24277"/>
      <w:bookmarkStart w:id="71" w:name="_Toc25397"/>
      <w:bookmarkStart w:id="72" w:name="_Toc3000"/>
      <w:bookmarkStart w:id="73" w:name="_Toc20142"/>
      <w:bookmarkStart w:id="74" w:name="_Toc30655"/>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投标函</w:t>
      </w:r>
      <w:bookmarkEnd w:id="70"/>
      <w:bookmarkEnd w:id="71"/>
      <w:bookmarkEnd w:id="72"/>
      <w:bookmarkEnd w:id="73"/>
      <w:bookmarkEnd w:id="74"/>
    </w:p>
    <w:p w14:paraId="64027471">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75" w:name="_Toc20739"/>
      <w:bookmarkStart w:id="76" w:name="_Toc1460"/>
      <w:bookmarkStart w:id="77" w:name="_Toc12387"/>
      <w:bookmarkStart w:id="78" w:name="_Toc18269"/>
      <w:bookmarkStart w:id="79" w:name="_Toc31011"/>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开标一览表</w:t>
      </w:r>
      <w:bookmarkEnd w:id="75"/>
      <w:bookmarkEnd w:id="76"/>
      <w:bookmarkEnd w:id="77"/>
      <w:bookmarkEnd w:id="78"/>
      <w:bookmarkEnd w:id="79"/>
    </w:p>
    <w:p w14:paraId="73AB666B">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80" w:name="_Toc21358"/>
      <w:bookmarkStart w:id="81" w:name="_Toc28671"/>
      <w:bookmarkStart w:id="82" w:name="_Toc16137"/>
      <w:bookmarkStart w:id="83" w:name="_Toc30041"/>
      <w:bookmarkStart w:id="84" w:name="_Toc23375"/>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投标报价明细表</w:t>
      </w:r>
      <w:bookmarkEnd w:id="80"/>
      <w:bookmarkEnd w:id="81"/>
      <w:bookmarkEnd w:id="82"/>
      <w:bookmarkEnd w:id="83"/>
      <w:bookmarkEnd w:id="84"/>
    </w:p>
    <w:p w14:paraId="29D3D9AA">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近三年经营业绩</w:t>
      </w:r>
    </w:p>
    <w:p w14:paraId="7CE0CADB">
      <w:pPr>
        <w:pStyle w:val="50"/>
        <w:rPr>
          <w:rFonts w:hint="default" w:eastAsia="宋体"/>
          <w:color w:val="auto"/>
          <w:highlight w:val="none"/>
          <w:lang w:val="en-US" w:eastAsia="zh-CN"/>
        </w:rPr>
      </w:pPr>
      <w:r>
        <w:rPr>
          <w:rFonts w:hint="eastAsia" w:ascii="宋体" w:hAnsi="宋体" w:cs="宋体"/>
          <w:b w:val="0"/>
          <w:bCs w:val="0"/>
          <w:color w:val="auto"/>
          <w:sz w:val="24"/>
          <w:szCs w:val="24"/>
          <w:highlight w:val="none"/>
          <w:lang w:val="en-US" w:eastAsia="zh-CN"/>
        </w:rPr>
        <w:t xml:space="preserve">    5、企业资信</w:t>
      </w:r>
    </w:p>
    <w:p w14:paraId="09AC5C63">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、投标人认为需提供的证明文件及其它资料</w:t>
      </w:r>
    </w:p>
    <w:p w14:paraId="01DA2933">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四、技术文件</w:t>
      </w:r>
    </w:p>
    <w:p w14:paraId="74884595">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w:t>
      </w:r>
    </w:p>
    <w:p w14:paraId="61191723">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2、售后</w:t>
      </w:r>
      <w:r>
        <w:rPr>
          <w:rFonts w:hint="eastAsia" w:ascii="宋体" w:hAnsi="宋体" w:cs="宋体"/>
          <w:b w:val="0"/>
          <w:bCs w:val="0"/>
          <w:color w:val="auto"/>
          <w:sz w:val="24"/>
          <w:szCs w:val="24"/>
          <w:highlight w:val="none"/>
          <w:lang w:val="en-US" w:eastAsia="zh-CN"/>
        </w:rPr>
        <w:t>服务承诺</w:t>
      </w:r>
      <w:r>
        <w:rPr>
          <w:rFonts w:hint="eastAsia" w:ascii="宋体" w:hAnsi="宋体" w:eastAsia="宋体" w:cs="宋体"/>
          <w:b w:val="0"/>
          <w:bCs w:val="0"/>
          <w:color w:val="auto"/>
          <w:sz w:val="24"/>
          <w:szCs w:val="24"/>
          <w:highlight w:val="none"/>
          <w:lang w:val="en-US" w:eastAsia="zh-CN"/>
        </w:rPr>
        <w:t>及维保方案</w:t>
      </w:r>
    </w:p>
    <w:p w14:paraId="11940DD9">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3、培训服务方案</w:t>
      </w:r>
    </w:p>
    <w:p w14:paraId="6A64BC9F">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4、配送方案</w:t>
      </w:r>
    </w:p>
    <w:p w14:paraId="0D4D8DFC">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5、应急处理方案</w:t>
      </w:r>
    </w:p>
    <w:p w14:paraId="71A39487">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、产品简要说明一览表</w:t>
      </w:r>
    </w:p>
    <w:p w14:paraId="302478C5">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、服务承诺书</w:t>
      </w:r>
    </w:p>
    <w:p w14:paraId="0991F085">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Style w:val="36"/>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Style w:val="36"/>
          <w:rFonts w:hint="eastAsia" w:ascii="宋体" w:hAnsi="宋体" w:eastAsia="宋体" w:cs="宋体"/>
          <w:b w:val="0"/>
          <w:bCs w:val="0"/>
          <w:color w:val="auto"/>
          <w:sz w:val="24"/>
          <w:szCs w:val="24"/>
          <w:highlight w:val="none"/>
        </w:rPr>
        <w:t>技术参数、功能偏离表</w:t>
      </w:r>
    </w:p>
    <w:p w14:paraId="2C84EABB">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商务条款偏离表</w:t>
      </w:r>
    </w:p>
    <w:p w14:paraId="69E4D7FD">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、项目负责人简历表及拟投入本项目主要成员</w:t>
      </w:r>
    </w:p>
    <w:p w14:paraId="044077C0">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、投标人认为需提供的证明文件及其它资料</w:t>
      </w:r>
    </w:p>
    <w:p w14:paraId="6DFA3252">
      <w:pPr>
        <w:pStyle w:val="53"/>
        <w:spacing w:line="360" w:lineRule="auto"/>
        <w:jc w:val="center"/>
        <w:rPr>
          <w:rFonts w:hint="eastAsia" w:ascii="宋体" w:hAnsi="宋体" w:eastAsia="宋体" w:cs="宋体"/>
          <w:color w:val="auto"/>
          <w:sz w:val="24"/>
          <w:szCs w:val="24"/>
          <w:highlight w:val="none"/>
        </w:rPr>
      </w:pPr>
    </w:p>
    <w:bookmarkEnd w:id="24"/>
    <w:p w14:paraId="3D5ADDD0">
      <w:pPr>
        <w:pStyle w:val="62"/>
        <w:jc w:val="center"/>
        <w:outlineLvl w:val="1"/>
        <w:rPr>
          <w:rFonts w:hint="eastAsia" w:ascii="宋体" w:hAnsi="宋体" w:eastAsia="宋体" w:cs="宋体"/>
          <w:color w:val="auto"/>
          <w:sz w:val="24"/>
          <w:szCs w:val="24"/>
          <w:highlight w:val="none"/>
        </w:rPr>
      </w:pPr>
      <w:bookmarkStart w:id="85" w:name="_Toc7857"/>
      <w:bookmarkStart w:id="86" w:name="_Toc28720"/>
      <w:bookmarkStart w:id="87" w:name="_Toc29976"/>
      <w:bookmarkStart w:id="88" w:name="_Toc2623"/>
      <w:r>
        <w:rPr>
          <w:rFonts w:hint="eastAsia" w:ascii="宋体" w:hAnsi="宋体" w:eastAsia="宋体" w:cs="宋体"/>
          <w:color w:val="auto"/>
          <w:sz w:val="28"/>
          <w:szCs w:val="28"/>
          <w:highlight w:val="none"/>
        </w:rPr>
        <w:t>二、资格审查材料</w:t>
      </w:r>
      <w:bookmarkEnd w:id="85"/>
      <w:bookmarkEnd w:id="86"/>
      <w:bookmarkEnd w:id="87"/>
      <w:bookmarkEnd w:id="88"/>
    </w:p>
    <w:p w14:paraId="4DC59441">
      <w:pPr>
        <w:pStyle w:val="63"/>
        <w:outlineLvl w:val="2"/>
        <w:rPr>
          <w:rFonts w:hint="eastAsia" w:ascii="宋体" w:hAnsi="宋体" w:eastAsia="宋体" w:cs="宋体"/>
          <w:color w:val="auto"/>
          <w:sz w:val="24"/>
          <w:szCs w:val="24"/>
          <w:highlight w:val="none"/>
        </w:rPr>
      </w:pPr>
      <w:bookmarkStart w:id="89" w:name="_Toc11374"/>
      <w:bookmarkStart w:id="90" w:name="_Toc21290"/>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营业执照、组织机构代码证、税务登记证</w:t>
      </w:r>
      <w:bookmarkEnd w:id="89"/>
      <w:bookmarkEnd w:id="90"/>
    </w:p>
    <w:p w14:paraId="5E9EB924">
      <w:pPr>
        <w:pStyle w:val="64"/>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说明：此处上传营业执照、组织机构代码证、税务登记证，如三证合一，只需要导入营业执照即可。</w:t>
      </w:r>
    </w:p>
    <w:p w14:paraId="2084D071">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p>
    <w:p w14:paraId="128121BD">
      <w:pPr>
        <w:pStyle w:val="65"/>
        <w:jc w:val="center"/>
        <w:outlineLvl w:val="1"/>
        <w:rPr>
          <w:rFonts w:hint="eastAsia" w:ascii="宋体" w:hAnsi="宋体" w:eastAsia="宋体" w:cs="宋体"/>
          <w:color w:val="auto"/>
          <w:sz w:val="24"/>
          <w:szCs w:val="24"/>
          <w:highlight w:val="none"/>
          <w:lang w:val="en-US" w:eastAsia="zh-CN"/>
        </w:rPr>
      </w:pPr>
      <w:bookmarkStart w:id="91" w:name="_Toc31884"/>
      <w:bookmarkStart w:id="92" w:name="_Toc20627"/>
      <w:bookmarkStart w:id="93" w:name="_Toc32734"/>
      <w:bookmarkStart w:id="94" w:name="_Toc30067"/>
    </w:p>
    <w:p w14:paraId="4AA880F1">
      <w:pPr>
        <w:pStyle w:val="65"/>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法定代表人身份证明及授权委托书</w:t>
      </w:r>
      <w:bookmarkEnd w:id="91"/>
      <w:bookmarkEnd w:id="92"/>
      <w:bookmarkEnd w:id="93"/>
      <w:bookmarkEnd w:id="94"/>
      <w:bookmarkStart w:id="95" w:name="_Toc468535482"/>
    </w:p>
    <w:p w14:paraId="1DDC48FA">
      <w:pPr>
        <w:pStyle w:val="66"/>
        <w:jc w:val="center"/>
        <w:outlineLvl w:val="9"/>
        <w:rPr>
          <w:rFonts w:hint="eastAsia" w:ascii="宋体" w:hAnsi="宋体" w:eastAsia="宋体" w:cs="宋体"/>
          <w:b/>
          <w:bCs w:val="0"/>
          <w:color w:val="auto"/>
          <w:sz w:val="24"/>
          <w:szCs w:val="24"/>
          <w:highlight w:val="none"/>
          <w:lang w:eastAsia="zh-CN"/>
        </w:rPr>
      </w:pPr>
      <w:bookmarkStart w:id="96" w:name="_Toc29225"/>
      <w:bookmarkStart w:id="97" w:name="_Toc31558"/>
      <w:bookmarkStart w:id="98" w:name="_Toc480371721"/>
      <w:bookmarkStart w:id="99" w:name="_Toc480368595"/>
      <w:bookmarkStart w:id="100" w:name="_Toc480368653"/>
      <w:bookmarkStart w:id="101" w:name="_Toc480368424"/>
      <w:r>
        <w:rPr>
          <w:rFonts w:hint="eastAsia" w:ascii="宋体" w:hAnsi="宋体" w:eastAsia="宋体" w:cs="宋体"/>
          <w:b/>
          <w:bCs w:val="0"/>
          <w:color w:val="auto"/>
          <w:sz w:val="24"/>
          <w:szCs w:val="24"/>
          <w:highlight w:val="none"/>
        </w:rPr>
        <w:t>法定代表人资格证明文件</w:t>
      </w:r>
      <w:bookmarkEnd w:id="95"/>
      <w:bookmarkEnd w:id="96"/>
      <w:bookmarkEnd w:id="97"/>
      <w:bookmarkEnd w:id="98"/>
      <w:bookmarkEnd w:id="99"/>
      <w:bookmarkEnd w:id="100"/>
      <w:bookmarkEnd w:id="101"/>
    </w:p>
    <w:p w14:paraId="71385AD0">
      <w:pPr>
        <w:pStyle w:val="64"/>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2E6379AE">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30E6C6E7">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74DDA32B">
      <w:pPr>
        <w:pStyle w:val="64"/>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CFD2A0C">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AF45F4D">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5CDF9D65">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2CB8C6ED">
      <w:pPr>
        <w:pStyle w:val="64"/>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3"/>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14:paraId="54C0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3F2AD589">
            <w:pPr>
              <w:pStyle w:val="64"/>
              <w:adjustRightInd w:val="0"/>
              <w:snapToGrid w:val="0"/>
              <w:spacing w:line="500" w:lineRule="exact"/>
              <w:jc w:val="center"/>
              <w:rPr>
                <w:rFonts w:hint="eastAsia" w:ascii="宋体" w:hAnsi="宋体" w:eastAsia="宋体" w:cs="宋体"/>
                <w:color w:val="auto"/>
                <w:sz w:val="24"/>
                <w:szCs w:val="24"/>
                <w:highlight w:val="none"/>
              </w:rPr>
            </w:pPr>
          </w:p>
          <w:p w14:paraId="0AD1EBD8">
            <w:pPr>
              <w:pStyle w:val="64"/>
              <w:adjustRightInd w:val="0"/>
              <w:snapToGrid w:val="0"/>
              <w:spacing w:line="500" w:lineRule="exact"/>
              <w:jc w:val="center"/>
              <w:rPr>
                <w:rFonts w:hint="eastAsia" w:ascii="宋体" w:hAnsi="宋体" w:eastAsia="宋体" w:cs="宋体"/>
                <w:color w:val="auto"/>
                <w:sz w:val="24"/>
                <w:szCs w:val="24"/>
                <w:highlight w:val="none"/>
              </w:rPr>
            </w:pPr>
          </w:p>
          <w:p w14:paraId="17CA016E">
            <w:pPr>
              <w:pStyle w:val="64"/>
              <w:adjustRightInd w:val="0"/>
              <w:snapToGrid w:val="0"/>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法定代表人《居民身份证》</w:t>
            </w:r>
            <w:r>
              <w:rPr>
                <w:rFonts w:hint="eastAsia" w:ascii="宋体" w:hAnsi="宋体" w:eastAsia="宋体" w:cs="宋体"/>
                <w:color w:val="auto"/>
                <w:sz w:val="24"/>
                <w:szCs w:val="24"/>
                <w:highlight w:val="none"/>
                <w:lang w:eastAsia="zh-CN"/>
              </w:rPr>
              <w:t>原件扫描件</w:t>
            </w:r>
          </w:p>
        </w:tc>
      </w:tr>
    </w:tbl>
    <w:p w14:paraId="00A4DF88">
      <w:pPr>
        <w:pStyle w:val="64"/>
        <w:adjustRightInd w:val="0"/>
        <w:snapToGrid w:val="0"/>
        <w:spacing w:line="500" w:lineRule="exact"/>
        <w:rPr>
          <w:rFonts w:hint="eastAsia" w:ascii="宋体" w:hAnsi="宋体" w:eastAsia="宋体" w:cs="宋体"/>
          <w:color w:val="auto"/>
          <w:sz w:val="24"/>
          <w:szCs w:val="24"/>
          <w:highlight w:val="none"/>
        </w:rPr>
      </w:pPr>
    </w:p>
    <w:p w14:paraId="6523CD1C">
      <w:pPr>
        <w:pStyle w:val="64"/>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7B805FCB">
      <w:pPr>
        <w:pStyle w:val="64"/>
        <w:tabs>
          <w:tab w:val="left" w:pos="750"/>
        </w:tabs>
        <w:adjustRightInd w:val="0"/>
        <w:snapToGrid w:val="0"/>
        <w:spacing w:line="500" w:lineRule="exact"/>
        <w:rPr>
          <w:rFonts w:hint="eastAsia" w:ascii="宋体" w:hAnsi="宋体" w:eastAsia="宋体" w:cs="宋体"/>
          <w:color w:val="auto"/>
          <w:sz w:val="24"/>
          <w:szCs w:val="24"/>
          <w:highlight w:val="none"/>
        </w:rPr>
      </w:pPr>
    </w:p>
    <w:p w14:paraId="41DF9F04">
      <w:pPr>
        <w:pStyle w:val="64"/>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 ：</w:t>
      </w:r>
      <w:r>
        <w:rPr>
          <w:rFonts w:hint="eastAsia" w:ascii="宋体" w:hAnsi="宋体" w:eastAsia="宋体" w:cs="宋体"/>
          <w:color w:val="auto"/>
          <w:sz w:val="24"/>
          <w:szCs w:val="24"/>
          <w:highlight w:val="none"/>
          <w:u w:val="single"/>
        </w:rPr>
        <w:t xml:space="preserve">           </w:t>
      </w:r>
    </w:p>
    <w:p w14:paraId="3AA3FB18">
      <w:pPr>
        <w:pStyle w:val="64"/>
        <w:tabs>
          <w:tab w:val="left" w:pos="750"/>
        </w:tabs>
        <w:adjustRightInd w:val="0"/>
        <w:snapToGrid w:val="0"/>
        <w:spacing w:line="500" w:lineRule="exact"/>
        <w:rPr>
          <w:rFonts w:hint="eastAsia" w:ascii="宋体" w:hAnsi="宋体" w:eastAsia="宋体" w:cs="宋体"/>
          <w:color w:val="auto"/>
          <w:sz w:val="24"/>
          <w:szCs w:val="24"/>
          <w:highlight w:val="none"/>
        </w:rPr>
      </w:pPr>
    </w:p>
    <w:p w14:paraId="6A89F6EB">
      <w:pPr>
        <w:pStyle w:val="64"/>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5791C11">
      <w:pPr>
        <w:pStyle w:val="66"/>
        <w:outlineLvl w:val="0"/>
        <w:rPr>
          <w:rFonts w:hint="eastAsia" w:ascii="宋体" w:hAnsi="宋体" w:eastAsia="宋体" w:cs="宋体"/>
          <w:b/>
          <w:bCs/>
          <w:color w:val="auto"/>
          <w:sz w:val="24"/>
          <w:szCs w:val="24"/>
          <w:highlight w:val="none"/>
        </w:rPr>
      </w:pPr>
      <w:bookmarkStart w:id="102" w:name="_Toc32141"/>
      <w:bookmarkStart w:id="103" w:name="_Toc21518"/>
      <w:bookmarkStart w:id="104" w:name="_Toc12692"/>
      <w:bookmarkStart w:id="105" w:name="_Toc24043"/>
      <w:bookmarkStart w:id="106" w:name="_Toc424"/>
      <w:bookmarkStart w:id="107" w:name="_Toc27033"/>
      <w:bookmarkStart w:id="108" w:name="_Toc9423"/>
    </w:p>
    <w:p w14:paraId="3D429D2B">
      <w:pPr>
        <w:pStyle w:val="66"/>
        <w:outlineLvl w:val="0"/>
        <w:rPr>
          <w:rFonts w:hint="eastAsia" w:ascii="宋体" w:hAnsi="宋体" w:eastAsia="宋体" w:cs="宋体"/>
          <w:b/>
          <w:bCs/>
          <w:color w:val="auto"/>
          <w:sz w:val="24"/>
          <w:szCs w:val="24"/>
          <w:highlight w:val="none"/>
        </w:rPr>
      </w:pPr>
    </w:p>
    <w:p w14:paraId="2FBAB0D4">
      <w:pPr>
        <w:pStyle w:val="66"/>
        <w:outlineLvl w:val="0"/>
        <w:rPr>
          <w:rFonts w:hint="eastAsia" w:ascii="宋体" w:hAnsi="宋体" w:eastAsia="宋体" w:cs="宋体"/>
          <w:b/>
          <w:bCs/>
          <w:color w:val="auto"/>
          <w:sz w:val="24"/>
          <w:szCs w:val="24"/>
          <w:highlight w:val="none"/>
        </w:rPr>
      </w:pPr>
    </w:p>
    <w:p w14:paraId="79AFC3B7">
      <w:pPr>
        <w:pStyle w:val="64"/>
        <w:rPr>
          <w:rFonts w:hint="eastAsia"/>
          <w:color w:val="auto"/>
          <w:highlight w:val="none"/>
        </w:rPr>
      </w:pPr>
    </w:p>
    <w:p w14:paraId="76E15BF9">
      <w:pPr>
        <w:pStyle w:val="66"/>
        <w:outlineLvl w:val="0"/>
        <w:rPr>
          <w:rFonts w:hint="eastAsia" w:ascii="宋体" w:hAnsi="宋体" w:eastAsia="宋体" w:cs="宋体"/>
          <w:b/>
          <w:bCs/>
          <w:color w:val="auto"/>
          <w:sz w:val="24"/>
          <w:szCs w:val="24"/>
          <w:highlight w:val="none"/>
        </w:rPr>
      </w:pPr>
    </w:p>
    <w:p w14:paraId="00FE185C">
      <w:pPr>
        <w:pStyle w:val="66"/>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法定代表人授权书</w:t>
      </w:r>
      <w:bookmarkEnd w:id="102"/>
      <w:bookmarkEnd w:id="103"/>
      <w:bookmarkEnd w:id="104"/>
      <w:bookmarkEnd w:id="105"/>
      <w:bookmarkEnd w:id="106"/>
      <w:bookmarkEnd w:id="107"/>
      <w:bookmarkEnd w:id="108"/>
    </w:p>
    <w:p w14:paraId="54CEE396">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0469A857">
      <w:pPr>
        <w:pStyle w:val="6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6C1D0A4A">
      <w:pPr>
        <w:pStyle w:val="64"/>
        <w:spacing w:line="500" w:lineRule="exact"/>
        <w:rPr>
          <w:rFonts w:hint="eastAsia" w:ascii="宋体" w:hAnsi="宋体" w:eastAsia="宋体" w:cs="宋体"/>
          <w:color w:val="auto"/>
          <w:sz w:val="24"/>
          <w:szCs w:val="24"/>
          <w:highlight w:val="none"/>
        </w:rPr>
      </w:pPr>
    </w:p>
    <w:p w14:paraId="551AEFA0">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526F8375">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w:t>
      </w:r>
      <w:r>
        <w:rPr>
          <w:rFonts w:hint="eastAsia" w:ascii="宋体" w:hAnsi="宋体" w:eastAsia="宋体" w:cs="宋体"/>
          <w:color w:val="auto"/>
          <w:sz w:val="24"/>
          <w:szCs w:val="24"/>
          <w:highlight w:val="none"/>
          <w:u w:val="single"/>
        </w:rPr>
        <w:t xml:space="preserve">       </w:t>
      </w:r>
    </w:p>
    <w:p w14:paraId="1C6AFFDC">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27CB641">
      <w:pPr>
        <w:pStyle w:val="64"/>
        <w:spacing w:line="500" w:lineRule="exact"/>
        <w:rPr>
          <w:rFonts w:hint="eastAsia" w:ascii="宋体" w:hAnsi="宋体" w:eastAsia="宋体" w:cs="宋体"/>
          <w:color w:val="auto"/>
          <w:sz w:val="24"/>
          <w:szCs w:val="24"/>
          <w:highlight w:val="none"/>
        </w:rPr>
      </w:pPr>
    </w:p>
    <w:p w14:paraId="4C851517">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4ED931D0">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23B5E431">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4C86A7E2">
      <w:pPr>
        <w:pStyle w:val="64"/>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48DBDD7">
      <w:pPr>
        <w:pStyle w:val="64"/>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14:paraId="2290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716BCCC3">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w:t>
            </w:r>
            <w:r>
              <w:rPr>
                <w:rFonts w:hint="eastAsia" w:ascii="宋体" w:hAnsi="宋体" w:eastAsia="宋体" w:cs="宋体"/>
                <w:color w:val="auto"/>
                <w:sz w:val="24"/>
                <w:szCs w:val="24"/>
                <w:highlight w:val="none"/>
                <w:lang w:eastAsia="zh-CN"/>
              </w:rPr>
              <w:t>原件扫描件</w:t>
            </w:r>
            <w:r>
              <w:rPr>
                <w:rFonts w:hint="eastAsia" w:ascii="宋体" w:hAnsi="宋体" w:eastAsia="宋体" w:cs="宋体"/>
                <w:color w:val="auto"/>
                <w:sz w:val="24"/>
                <w:szCs w:val="24"/>
                <w:highlight w:val="none"/>
              </w:rPr>
              <w:t>）</w:t>
            </w:r>
          </w:p>
        </w:tc>
      </w:tr>
    </w:tbl>
    <w:p w14:paraId="1C488A81">
      <w:pPr>
        <w:pStyle w:val="67"/>
        <w:outlineLvl w:val="2"/>
        <w:rPr>
          <w:rFonts w:hint="eastAsia" w:ascii="宋体" w:hAnsi="宋体" w:eastAsia="宋体" w:cs="宋体"/>
          <w:color w:val="auto"/>
          <w:sz w:val="24"/>
          <w:szCs w:val="24"/>
          <w:highlight w:val="none"/>
          <w:lang w:val="en-US" w:eastAsia="zh-CN"/>
        </w:rPr>
      </w:pPr>
      <w:bookmarkStart w:id="109" w:name="_Toc7716"/>
      <w:bookmarkStart w:id="110" w:name="_Toc3913"/>
    </w:p>
    <w:p w14:paraId="091BCF53">
      <w:pPr>
        <w:pStyle w:val="67"/>
        <w:outlineLvl w:val="2"/>
        <w:rPr>
          <w:rFonts w:hint="eastAsia" w:ascii="宋体" w:hAnsi="宋体" w:eastAsia="宋体" w:cs="宋体"/>
          <w:color w:val="auto"/>
          <w:sz w:val="24"/>
          <w:szCs w:val="24"/>
          <w:highlight w:val="none"/>
          <w:lang w:val="en-US" w:eastAsia="zh-CN"/>
        </w:rPr>
      </w:pPr>
    </w:p>
    <w:p w14:paraId="27A2478B">
      <w:pPr>
        <w:pStyle w:val="67"/>
        <w:outlineLvl w:val="2"/>
        <w:rPr>
          <w:rFonts w:hint="eastAsia" w:ascii="宋体" w:hAnsi="宋体" w:eastAsia="宋体" w:cs="宋体"/>
          <w:color w:val="auto"/>
          <w:sz w:val="24"/>
          <w:szCs w:val="24"/>
          <w:highlight w:val="none"/>
          <w:lang w:val="en-US" w:eastAsia="zh-CN"/>
        </w:rPr>
      </w:pPr>
    </w:p>
    <w:p w14:paraId="51E97719">
      <w:pPr>
        <w:pStyle w:val="67"/>
        <w:outlineLvl w:val="2"/>
        <w:rPr>
          <w:rFonts w:hint="eastAsia" w:ascii="宋体" w:hAnsi="宋体" w:eastAsia="宋体" w:cs="宋体"/>
          <w:color w:val="auto"/>
          <w:sz w:val="24"/>
          <w:szCs w:val="24"/>
          <w:highlight w:val="none"/>
          <w:lang w:val="en-US" w:eastAsia="zh-CN"/>
        </w:rPr>
      </w:pPr>
    </w:p>
    <w:p w14:paraId="617BE56C">
      <w:pPr>
        <w:pStyle w:val="67"/>
        <w:outlineLvl w:val="2"/>
        <w:rPr>
          <w:rFonts w:hint="eastAsia" w:ascii="宋体" w:hAnsi="宋体" w:eastAsia="宋体" w:cs="宋体"/>
          <w:color w:val="auto"/>
          <w:sz w:val="24"/>
          <w:szCs w:val="24"/>
          <w:highlight w:val="none"/>
          <w:lang w:val="en-US" w:eastAsia="zh-CN"/>
        </w:rPr>
      </w:pPr>
    </w:p>
    <w:p w14:paraId="4CEFA699">
      <w:pPr>
        <w:pStyle w:val="67"/>
        <w:outlineLvl w:val="2"/>
        <w:rPr>
          <w:rFonts w:hint="eastAsia" w:ascii="宋体" w:hAnsi="宋体" w:eastAsia="宋体" w:cs="宋体"/>
          <w:color w:val="auto"/>
          <w:sz w:val="24"/>
          <w:szCs w:val="24"/>
          <w:highlight w:val="none"/>
          <w:lang w:val="en-US" w:eastAsia="zh-CN"/>
        </w:rPr>
      </w:pPr>
    </w:p>
    <w:p w14:paraId="75BD7B6D">
      <w:pPr>
        <w:pStyle w:val="67"/>
        <w:outlineLvl w:val="2"/>
        <w:rPr>
          <w:rFonts w:hint="eastAsia" w:ascii="宋体" w:hAnsi="宋体" w:eastAsia="宋体" w:cs="宋体"/>
          <w:color w:val="auto"/>
          <w:sz w:val="24"/>
          <w:szCs w:val="24"/>
          <w:highlight w:val="none"/>
          <w:lang w:val="en-US" w:eastAsia="zh-CN"/>
        </w:rPr>
      </w:pPr>
    </w:p>
    <w:p w14:paraId="62786BBB">
      <w:pPr>
        <w:pStyle w:val="67"/>
        <w:outlineLvl w:val="2"/>
        <w:rPr>
          <w:rFonts w:hint="eastAsia" w:ascii="宋体" w:hAnsi="宋体" w:eastAsia="宋体" w:cs="宋体"/>
          <w:color w:val="auto"/>
          <w:sz w:val="24"/>
          <w:szCs w:val="24"/>
          <w:highlight w:val="none"/>
          <w:lang w:val="en-US" w:eastAsia="zh-CN"/>
        </w:rPr>
      </w:pPr>
    </w:p>
    <w:p w14:paraId="6C8ECCEC">
      <w:pPr>
        <w:pStyle w:val="67"/>
        <w:outlineLvl w:val="2"/>
        <w:rPr>
          <w:rFonts w:hint="eastAsia" w:ascii="宋体" w:hAnsi="宋体" w:eastAsia="宋体" w:cs="宋体"/>
          <w:color w:val="auto"/>
          <w:sz w:val="24"/>
          <w:szCs w:val="24"/>
          <w:highlight w:val="none"/>
          <w:lang w:val="en-US" w:eastAsia="zh-CN"/>
        </w:rPr>
      </w:pPr>
    </w:p>
    <w:p w14:paraId="7EB88E47">
      <w:pPr>
        <w:pStyle w:val="67"/>
        <w:outlineLvl w:val="2"/>
        <w:rPr>
          <w:rFonts w:hint="eastAsia" w:ascii="宋体" w:hAnsi="宋体" w:eastAsia="宋体" w:cs="宋体"/>
          <w:color w:val="auto"/>
          <w:sz w:val="24"/>
          <w:szCs w:val="24"/>
          <w:highlight w:val="none"/>
          <w:lang w:val="en-US" w:eastAsia="zh-CN"/>
        </w:rPr>
      </w:pPr>
    </w:p>
    <w:p w14:paraId="63F75768">
      <w:pPr>
        <w:pStyle w:val="67"/>
        <w:outlineLvl w:val="2"/>
        <w:rPr>
          <w:rFonts w:hint="eastAsia" w:ascii="宋体" w:hAnsi="宋体" w:eastAsia="宋体" w:cs="宋体"/>
          <w:color w:val="auto"/>
          <w:sz w:val="24"/>
          <w:szCs w:val="24"/>
          <w:highlight w:val="none"/>
          <w:lang w:val="en-US" w:eastAsia="zh-CN"/>
        </w:rPr>
      </w:pPr>
    </w:p>
    <w:p w14:paraId="4C2DA765">
      <w:pPr>
        <w:pStyle w:val="67"/>
        <w:jc w:val="center"/>
        <w:outlineLvl w:val="2"/>
        <w:rPr>
          <w:rFonts w:hint="eastAsia" w:ascii="宋体" w:hAnsi="宋体" w:eastAsia="宋体" w:cs="宋体"/>
          <w:color w:val="auto"/>
          <w:sz w:val="24"/>
          <w:szCs w:val="24"/>
          <w:highlight w:val="none"/>
          <w:lang w:val="en-US" w:eastAsia="zh-CN"/>
        </w:rPr>
      </w:pPr>
    </w:p>
    <w:p w14:paraId="746F0C7F">
      <w:pPr>
        <w:pStyle w:val="67"/>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投标保证金</w:t>
      </w:r>
      <w:bookmarkEnd w:id="109"/>
      <w:bookmarkEnd w:id="110"/>
    </w:p>
    <w:p w14:paraId="1B0C9D53">
      <w:pPr>
        <w:rPr>
          <w:rFonts w:hint="eastAsia" w:ascii="宋体" w:hAnsi="宋体" w:eastAsia="宋体" w:cs="宋体"/>
          <w:color w:val="auto"/>
          <w:kern w:val="2"/>
          <w:sz w:val="24"/>
          <w:szCs w:val="24"/>
          <w:highlight w:val="none"/>
          <w:lang w:val="en-US" w:eastAsia="zh-CN" w:bidi="ar-SA"/>
        </w:rPr>
      </w:pPr>
    </w:p>
    <w:p w14:paraId="56C78FDA">
      <w:pPr>
        <w:pStyle w:val="14"/>
        <w:rPr>
          <w:rFonts w:hint="eastAsia" w:ascii="宋体" w:hAnsi="宋体" w:eastAsia="宋体" w:cs="宋体"/>
          <w:color w:val="auto"/>
          <w:kern w:val="2"/>
          <w:sz w:val="24"/>
          <w:szCs w:val="24"/>
          <w:highlight w:val="none"/>
          <w:lang w:val="en-US" w:eastAsia="zh-CN" w:bidi="ar-SA"/>
        </w:rPr>
      </w:pPr>
    </w:p>
    <w:p w14:paraId="5BB94A5F">
      <w:pPr>
        <w:pStyle w:val="14"/>
        <w:rPr>
          <w:rFonts w:hint="eastAsia" w:ascii="宋体" w:hAnsi="宋体" w:eastAsia="宋体" w:cs="宋体"/>
          <w:color w:val="auto"/>
          <w:kern w:val="2"/>
          <w:sz w:val="24"/>
          <w:szCs w:val="24"/>
          <w:highlight w:val="none"/>
          <w:lang w:val="en-US" w:eastAsia="zh-CN" w:bidi="ar-SA"/>
        </w:rPr>
      </w:pPr>
    </w:p>
    <w:p w14:paraId="0DC67CEB">
      <w:pPr>
        <w:pStyle w:val="14"/>
        <w:rPr>
          <w:rFonts w:hint="eastAsia" w:ascii="宋体" w:hAnsi="宋体" w:eastAsia="宋体" w:cs="宋体"/>
          <w:color w:val="auto"/>
          <w:kern w:val="2"/>
          <w:sz w:val="24"/>
          <w:szCs w:val="24"/>
          <w:highlight w:val="none"/>
          <w:lang w:val="en-US" w:eastAsia="zh-CN" w:bidi="ar-SA"/>
        </w:rPr>
      </w:pPr>
    </w:p>
    <w:p w14:paraId="70E25FBA">
      <w:pPr>
        <w:pStyle w:val="14"/>
        <w:rPr>
          <w:rFonts w:hint="eastAsia" w:ascii="宋体" w:hAnsi="宋体" w:eastAsia="宋体" w:cs="宋体"/>
          <w:color w:val="auto"/>
          <w:kern w:val="2"/>
          <w:sz w:val="24"/>
          <w:szCs w:val="24"/>
          <w:highlight w:val="none"/>
          <w:lang w:val="en-US" w:eastAsia="zh-CN" w:bidi="ar-SA"/>
        </w:rPr>
      </w:pPr>
    </w:p>
    <w:p w14:paraId="3E007B11">
      <w:pPr>
        <w:pStyle w:val="14"/>
        <w:rPr>
          <w:rFonts w:hint="eastAsia" w:ascii="宋体" w:hAnsi="宋体" w:eastAsia="宋体" w:cs="宋体"/>
          <w:color w:val="auto"/>
          <w:kern w:val="2"/>
          <w:sz w:val="24"/>
          <w:szCs w:val="24"/>
          <w:highlight w:val="none"/>
          <w:lang w:val="en-US" w:eastAsia="zh-CN" w:bidi="ar-SA"/>
        </w:rPr>
      </w:pPr>
    </w:p>
    <w:p w14:paraId="78381F0D">
      <w:pPr>
        <w:pStyle w:val="14"/>
        <w:rPr>
          <w:rFonts w:hint="eastAsia" w:ascii="宋体" w:hAnsi="宋体" w:eastAsia="宋体" w:cs="宋体"/>
          <w:color w:val="auto"/>
          <w:kern w:val="2"/>
          <w:sz w:val="24"/>
          <w:szCs w:val="24"/>
          <w:highlight w:val="none"/>
          <w:lang w:val="en-US" w:eastAsia="zh-CN" w:bidi="ar-SA"/>
        </w:rPr>
      </w:pPr>
    </w:p>
    <w:p w14:paraId="60DA2256">
      <w:pPr>
        <w:pStyle w:val="14"/>
        <w:rPr>
          <w:rFonts w:hint="eastAsia" w:ascii="宋体" w:hAnsi="宋体" w:eastAsia="宋体" w:cs="宋体"/>
          <w:color w:val="auto"/>
          <w:kern w:val="2"/>
          <w:sz w:val="24"/>
          <w:szCs w:val="24"/>
          <w:highlight w:val="none"/>
          <w:lang w:val="en-US" w:eastAsia="zh-CN" w:bidi="ar-SA"/>
        </w:rPr>
      </w:pPr>
    </w:p>
    <w:p w14:paraId="17455E77">
      <w:pPr>
        <w:pStyle w:val="14"/>
        <w:rPr>
          <w:rFonts w:hint="eastAsia" w:ascii="宋体" w:hAnsi="宋体" w:eastAsia="宋体" w:cs="宋体"/>
          <w:color w:val="auto"/>
          <w:kern w:val="2"/>
          <w:sz w:val="24"/>
          <w:szCs w:val="24"/>
          <w:highlight w:val="none"/>
          <w:lang w:val="en-US" w:eastAsia="zh-CN" w:bidi="ar-SA"/>
        </w:rPr>
      </w:pPr>
    </w:p>
    <w:p w14:paraId="1D6C85FF">
      <w:pPr>
        <w:pStyle w:val="14"/>
        <w:rPr>
          <w:rFonts w:hint="eastAsia" w:ascii="宋体" w:hAnsi="宋体" w:eastAsia="宋体" w:cs="宋体"/>
          <w:color w:val="auto"/>
          <w:kern w:val="2"/>
          <w:sz w:val="24"/>
          <w:szCs w:val="24"/>
          <w:highlight w:val="none"/>
          <w:lang w:val="en-US" w:eastAsia="zh-CN" w:bidi="ar-SA"/>
        </w:rPr>
      </w:pPr>
    </w:p>
    <w:p w14:paraId="300402A2">
      <w:pPr>
        <w:pStyle w:val="14"/>
        <w:rPr>
          <w:rFonts w:hint="eastAsia" w:ascii="宋体" w:hAnsi="宋体" w:eastAsia="宋体" w:cs="宋体"/>
          <w:color w:val="auto"/>
          <w:kern w:val="2"/>
          <w:sz w:val="24"/>
          <w:szCs w:val="24"/>
          <w:highlight w:val="none"/>
          <w:lang w:val="en-US" w:eastAsia="zh-CN" w:bidi="ar-SA"/>
        </w:rPr>
      </w:pPr>
    </w:p>
    <w:p w14:paraId="2DFDA59F">
      <w:pPr>
        <w:pStyle w:val="14"/>
        <w:rPr>
          <w:rFonts w:hint="eastAsia" w:ascii="宋体" w:hAnsi="宋体" w:eastAsia="宋体" w:cs="宋体"/>
          <w:color w:val="auto"/>
          <w:kern w:val="2"/>
          <w:sz w:val="24"/>
          <w:szCs w:val="24"/>
          <w:highlight w:val="none"/>
          <w:lang w:val="en-US" w:eastAsia="zh-CN" w:bidi="ar-SA"/>
        </w:rPr>
      </w:pPr>
    </w:p>
    <w:p w14:paraId="39707861">
      <w:pPr>
        <w:pStyle w:val="14"/>
        <w:rPr>
          <w:rFonts w:hint="eastAsia" w:ascii="宋体" w:hAnsi="宋体" w:eastAsia="宋体" w:cs="宋体"/>
          <w:color w:val="auto"/>
          <w:kern w:val="2"/>
          <w:sz w:val="24"/>
          <w:szCs w:val="24"/>
          <w:highlight w:val="none"/>
          <w:lang w:val="en-US" w:eastAsia="zh-CN" w:bidi="ar-SA"/>
        </w:rPr>
      </w:pPr>
    </w:p>
    <w:p w14:paraId="08DD91ED">
      <w:pPr>
        <w:pStyle w:val="14"/>
        <w:rPr>
          <w:rFonts w:hint="eastAsia" w:ascii="宋体" w:hAnsi="宋体" w:eastAsia="宋体" w:cs="宋体"/>
          <w:color w:val="auto"/>
          <w:kern w:val="2"/>
          <w:sz w:val="24"/>
          <w:szCs w:val="24"/>
          <w:highlight w:val="none"/>
          <w:lang w:val="en-US" w:eastAsia="zh-CN" w:bidi="ar-SA"/>
        </w:rPr>
      </w:pPr>
    </w:p>
    <w:p w14:paraId="5A60B5DC">
      <w:pPr>
        <w:pStyle w:val="14"/>
        <w:rPr>
          <w:rFonts w:hint="eastAsia" w:ascii="宋体" w:hAnsi="宋体" w:eastAsia="宋体" w:cs="宋体"/>
          <w:color w:val="auto"/>
          <w:kern w:val="2"/>
          <w:sz w:val="24"/>
          <w:szCs w:val="24"/>
          <w:highlight w:val="none"/>
          <w:lang w:val="en-US" w:eastAsia="zh-CN" w:bidi="ar-SA"/>
        </w:rPr>
      </w:pPr>
    </w:p>
    <w:p w14:paraId="18675995">
      <w:pPr>
        <w:pStyle w:val="14"/>
        <w:rPr>
          <w:rFonts w:hint="eastAsia" w:ascii="宋体" w:hAnsi="宋体" w:eastAsia="宋体" w:cs="宋体"/>
          <w:color w:val="auto"/>
          <w:kern w:val="2"/>
          <w:sz w:val="24"/>
          <w:szCs w:val="24"/>
          <w:highlight w:val="none"/>
          <w:lang w:val="en-US" w:eastAsia="zh-CN" w:bidi="ar-SA"/>
        </w:rPr>
      </w:pPr>
    </w:p>
    <w:p w14:paraId="159EA351">
      <w:pPr>
        <w:pStyle w:val="14"/>
        <w:rPr>
          <w:rFonts w:hint="eastAsia" w:ascii="宋体" w:hAnsi="宋体" w:eastAsia="宋体" w:cs="宋体"/>
          <w:color w:val="auto"/>
          <w:kern w:val="2"/>
          <w:sz w:val="24"/>
          <w:szCs w:val="24"/>
          <w:highlight w:val="none"/>
          <w:lang w:val="en-US" w:eastAsia="zh-CN" w:bidi="ar-SA"/>
        </w:rPr>
      </w:pPr>
    </w:p>
    <w:p w14:paraId="190CE5DA">
      <w:pPr>
        <w:pStyle w:val="14"/>
        <w:rPr>
          <w:rFonts w:hint="eastAsia" w:ascii="宋体" w:hAnsi="宋体" w:eastAsia="宋体" w:cs="宋体"/>
          <w:color w:val="auto"/>
          <w:kern w:val="2"/>
          <w:sz w:val="24"/>
          <w:szCs w:val="24"/>
          <w:highlight w:val="none"/>
          <w:lang w:val="en-US" w:eastAsia="zh-CN" w:bidi="ar-SA"/>
        </w:rPr>
      </w:pPr>
    </w:p>
    <w:p w14:paraId="113C5030">
      <w:pPr>
        <w:pStyle w:val="14"/>
        <w:rPr>
          <w:rFonts w:hint="eastAsia" w:ascii="宋体" w:hAnsi="宋体" w:eastAsia="宋体" w:cs="宋体"/>
          <w:color w:val="auto"/>
          <w:kern w:val="2"/>
          <w:sz w:val="24"/>
          <w:szCs w:val="24"/>
          <w:highlight w:val="none"/>
          <w:lang w:val="en-US" w:eastAsia="zh-CN" w:bidi="ar-SA"/>
        </w:rPr>
      </w:pPr>
    </w:p>
    <w:p w14:paraId="092DC0F0">
      <w:pPr>
        <w:pStyle w:val="14"/>
        <w:rPr>
          <w:rFonts w:hint="eastAsia" w:ascii="宋体" w:hAnsi="宋体" w:eastAsia="宋体" w:cs="宋体"/>
          <w:color w:val="auto"/>
          <w:kern w:val="2"/>
          <w:sz w:val="24"/>
          <w:szCs w:val="24"/>
          <w:highlight w:val="none"/>
          <w:lang w:val="en-US" w:eastAsia="zh-CN" w:bidi="ar-SA"/>
        </w:rPr>
      </w:pPr>
    </w:p>
    <w:p w14:paraId="3D0AE8D0">
      <w:pPr>
        <w:pStyle w:val="14"/>
        <w:rPr>
          <w:rFonts w:hint="eastAsia" w:ascii="宋体" w:hAnsi="宋体" w:eastAsia="宋体" w:cs="宋体"/>
          <w:color w:val="auto"/>
          <w:kern w:val="2"/>
          <w:sz w:val="24"/>
          <w:szCs w:val="24"/>
          <w:highlight w:val="none"/>
          <w:lang w:val="en-US" w:eastAsia="zh-CN" w:bidi="ar-SA"/>
        </w:rPr>
      </w:pPr>
    </w:p>
    <w:p w14:paraId="39383F9D">
      <w:pPr>
        <w:pStyle w:val="14"/>
        <w:rPr>
          <w:rFonts w:hint="eastAsia" w:ascii="宋体" w:hAnsi="宋体" w:eastAsia="宋体" w:cs="宋体"/>
          <w:color w:val="auto"/>
          <w:kern w:val="2"/>
          <w:sz w:val="24"/>
          <w:szCs w:val="24"/>
          <w:highlight w:val="none"/>
          <w:lang w:val="en-US" w:eastAsia="zh-CN" w:bidi="ar-SA"/>
        </w:rPr>
      </w:pPr>
    </w:p>
    <w:p w14:paraId="1A09F9B2">
      <w:pPr>
        <w:pStyle w:val="14"/>
        <w:rPr>
          <w:rFonts w:hint="eastAsia" w:ascii="宋体" w:hAnsi="宋体" w:eastAsia="宋体" w:cs="宋体"/>
          <w:color w:val="auto"/>
          <w:kern w:val="2"/>
          <w:sz w:val="24"/>
          <w:szCs w:val="24"/>
          <w:highlight w:val="none"/>
          <w:lang w:val="en-US" w:eastAsia="zh-CN" w:bidi="ar-SA"/>
        </w:rPr>
      </w:pPr>
    </w:p>
    <w:p w14:paraId="5E98CFA4">
      <w:pPr>
        <w:pStyle w:val="14"/>
        <w:rPr>
          <w:rFonts w:hint="eastAsia" w:ascii="宋体" w:hAnsi="宋体" w:eastAsia="宋体" w:cs="宋体"/>
          <w:color w:val="auto"/>
          <w:kern w:val="2"/>
          <w:sz w:val="24"/>
          <w:szCs w:val="24"/>
          <w:highlight w:val="none"/>
          <w:lang w:val="en-US" w:eastAsia="zh-CN" w:bidi="ar-SA"/>
        </w:rPr>
      </w:pPr>
    </w:p>
    <w:p w14:paraId="5AF61545">
      <w:pPr>
        <w:pStyle w:val="14"/>
        <w:rPr>
          <w:rFonts w:hint="eastAsia" w:ascii="宋体" w:hAnsi="宋体" w:eastAsia="宋体" w:cs="宋体"/>
          <w:color w:val="auto"/>
          <w:kern w:val="2"/>
          <w:sz w:val="24"/>
          <w:szCs w:val="24"/>
          <w:highlight w:val="none"/>
          <w:lang w:val="en-US" w:eastAsia="zh-CN" w:bidi="ar-SA"/>
        </w:rPr>
      </w:pPr>
    </w:p>
    <w:p w14:paraId="5E2E2B40">
      <w:pPr>
        <w:pStyle w:val="14"/>
        <w:rPr>
          <w:rFonts w:hint="eastAsia" w:ascii="宋体" w:hAnsi="宋体" w:eastAsia="宋体" w:cs="宋体"/>
          <w:color w:val="auto"/>
          <w:kern w:val="2"/>
          <w:sz w:val="24"/>
          <w:szCs w:val="24"/>
          <w:highlight w:val="none"/>
          <w:lang w:val="en-US" w:eastAsia="zh-CN" w:bidi="ar-SA"/>
        </w:rPr>
      </w:pPr>
    </w:p>
    <w:p w14:paraId="67CC33A8">
      <w:pPr>
        <w:pStyle w:val="14"/>
        <w:rPr>
          <w:rFonts w:hint="eastAsia" w:ascii="宋体" w:hAnsi="宋体" w:eastAsia="宋体" w:cs="宋体"/>
          <w:color w:val="auto"/>
          <w:kern w:val="2"/>
          <w:sz w:val="24"/>
          <w:szCs w:val="24"/>
          <w:highlight w:val="none"/>
          <w:lang w:val="en-US" w:eastAsia="zh-CN" w:bidi="ar-SA"/>
        </w:rPr>
      </w:pPr>
    </w:p>
    <w:p w14:paraId="28187B75">
      <w:pPr>
        <w:pStyle w:val="14"/>
        <w:rPr>
          <w:rFonts w:hint="eastAsia" w:ascii="宋体" w:hAnsi="宋体" w:eastAsia="宋体" w:cs="宋体"/>
          <w:color w:val="auto"/>
          <w:kern w:val="2"/>
          <w:sz w:val="24"/>
          <w:szCs w:val="24"/>
          <w:highlight w:val="none"/>
          <w:lang w:val="en-US" w:eastAsia="zh-CN" w:bidi="ar-SA"/>
        </w:rPr>
      </w:pPr>
    </w:p>
    <w:p w14:paraId="15326616">
      <w:pPr>
        <w:pStyle w:val="14"/>
        <w:rPr>
          <w:rFonts w:hint="eastAsia" w:ascii="宋体" w:hAnsi="宋体" w:eastAsia="宋体" w:cs="宋体"/>
          <w:color w:val="auto"/>
          <w:kern w:val="2"/>
          <w:sz w:val="24"/>
          <w:szCs w:val="24"/>
          <w:highlight w:val="none"/>
          <w:lang w:val="en-US" w:eastAsia="zh-CN" w:bidi="ar-SA"/>
        </w:rPr>
      </w:pPr>
    </w:p>
    <w:p w14:paraId="600BFBBE">
      <w:pPr>
        <w:pStyle w:val="14"/>
        <w:rPr>
          <w:rFonts w:hint="eastAsia" w:ascii="宋体" w:hAnsi="宋体" w:eastAsia="宋体" w:cs="宋体"/>
          <w:color w:val="auto"/>
          <w:kern w:val="2"/>
          <w:sz w:val="24"/>
          <w:szCs w:val="24"/>
          <w:highlight w:val="none"/>
          <w:lang w:val="en-US" w:eastAsia="zh-CN" w:bidi="ar-SA"/>
        </w:rPr>
      </w:pPr>
    </w:p>
    <w:p w14:paraId="2757E9D5">
      <w:pPr>
        <w:pStyle w:val="14"/>
        <w:rPr>
          <w:rFonts w:hint="eastAsia" w:ascii="宋体" w:hAnsi="宋体" w:eastAsia="宋体" w:cs="宋体"/>
          <w:color w:val="auto"/>
          <w:kern w:val="2"/>
          <w:sz w:val="24"/>
          <w:szCs w:val="24"/>
          <w:highlight w:val="none"/>
          <w:lang w:val="en-US" w:eastAsia="zh-CN" w:bidi="ar-SA"/>
        </w:rPr>
      </w:pPr>
    </w:p>
    <w:p w14:paraId="01D81718">
      <w:pPr>
        <w:pStyle w:val="14"/>
        <w:rPr>
          <w:rFonts w:hint="eastAsia" w:ascii="宋体" w:hAnsi="宋体" w:eastAsia="宋体" w:cs="宋体"/>
          <w:color w:val="auto"/>
          <w:kern w:val="2"/>
          <w:sz w:val="24"/>
          <w:szCs w:val="24"/>
          <w:highlight w:val="none"/>
          <w:lang w:val="en-US" w:eastAsia="zh-CN" w:bidi="ar-SA"/>
        </w:rPr>
      </w:pPr>
    </w:p>
    <w:p w14:paraId="58EC1963">
      <w:pPr>
        <w:pStyle w:val="14"/>
        <w:rPr>
          <w:rFonts w:hint="eastAsia" w:ascii="宋体" w:hAnsi="宋体" w:eastAsia="宋体" w:cs="宋体"/>
          <w:color w:val="auto"/>
          <w:kern w:val="2"/>
          <w:sz w:val="24"/>
          <w:szCs w:val="24"/>
          <w:highlight w:val="none"/>
          <w:lang w:val="en-US" w:eastAsia="zh-CN" w:bidi="ar-SA"/>
        </w:rPr>
      </w:pPr>
    </w:p>
    <w:p w14:paraId="0F8ED4CB">
      <w:pPr>
        <w:pStyle w:val="14"/>
        <w:rPr>
          <w:rFonts w:hint="eastAsia" w:ascii="宋体" w:hAnsi="宋体" w:eastAsia="宋体" w:cs="宋体"/>
          <w:color w:val="auto"/>
          <w:kern w:val="2"/>
          <w:sz w:val="24"/>
          <w:szCs w:val="24"/>
          <w:highlight w:val="none"/>
          <w:lang w:val="en-US" w:eastAsia="zh-CN" w:bidi="ar-SA"/>
        </w:rPr>
      </w:pPr>
    </w:p>
    <w:p w14:paraId="1542673E">
      <w:pPr>
        <w:pStyle w:val="14"/>
        <w:rPr>
          <w:rFonts w:hint="eastAsia" w:ascii="宋体" w:hAnsi="宋体" w:eastAsia="宋体" w:cs="宋体"/>
          <w:color w:val="auto"/>
          <w:kern w:val="2"/>
          <w:sz w:val="24"/>
          <w:szCs w:val="24"/>
          <w:highlight w:val="none"/>
          <w:lang w:val="en-US" w:eastAsia="zh-CN" w:bidi="ar-SA"/>
        </w:rPr>
      </w:pPr>
    </w:p>
    <w:p w14:paraId="20A46B62">
      <w:pPr>
        <w:pStyle w:val="14"/>
        <w:rPr>
          <w:rFonts w:hint="eastAsia" w:ascii="宋体" w:hAnsi="宋体" w:eastAsia="宋体" w:cs="宋体"/>
          <w:color w:val="auto"/>
          <w:kern w:val="2"/>
          <w:sz w:val="24"/>
          <w:szCs w:val="24"/>
          <w:highlight w:val="none"/>
          <w:lang w:val="en-US" w:eastAsia="zh-CN" w:bidi="ar-SA"/>
        </w:rPr>
      </w:pPr>
    </w:p>
    <w:p w14:paraId="14A63FF1">
      <w:pPr>
        <w:pStyle w:val="14"/>
        <w:rPr>
          <w:rFonts w:hint="eastAsia" w:ascii="宋体" w:hAnsi="宋体" w:eastAsia="宋体" w:cs="宋体"/>
          <w:color w:val="auto"/>
          <w:kern w:val="2"/>
          <w:sz w:val="24"/>
          <w:szCs w:val="24"/>
          <w:highlight w:val="none"/>
          <w:lang w:val="en-US" w:eastAsia="zh-CN" w:bidi="ar-SA"/>
        </w:rPr>
      </w:pPr>
    </w:p>
    <w:p w14:paraId="141F8BF9">
      <w:pPr>
        <w:pStyle w:val="14"/>
        <w:rPr>
          <w:rFonts w:hint="eastAsia" w:ascii="宋体" w:hAnsi="宋体" w:eastAsia="宋体" w:cs="宋体"/>
          <w:color w:val="auto"/>
          <w:kern w:val="2"/>
          <w:sz w:val="24"/>
          <w:szCs w:val="24"/>
          <w:highlight w:val="none"/>
          <w:lang w:val="en-US" w:eastAsia="zh-CN" w:bidi="ar-SA"/>
        </w:rPr>
      </w:pPr>
    </w:p>
    <w:p w14:paraId="3CBA6583">
      <w:pPr>
        <w:pStyle w:val="14"/>
        <w:rPr>
          <w:rFonts w:hint="eastAsia" w:ascii="宋体" w:hAnsi="宋体" w:eastAsia="宋体" w:cs="宋体"/>
          <w:color w:val="auto"/>
          <w:kern w:val="2"/>
          <w:sz w:val="24"/>
          <w:szCs w:val="24"/>
          <w:highlight w:val="none"/>
          <w:lang w:val="en-US" w:eastAsia="zh-CN" w:bidi="ar-SA"/>
        </w:rPr>
      </w:pPr>
    </w:p>
    <w:p w14:paraId="7695E0D4">
      <w:pPr>
        <w:pStyle w:val="14"/>
        <w:rPr>
          <w:rFonts w:hint="eastAsia" w:ascii="宋体" w:hAnsi="宋体" w:eastAsia="宋体" w:cs="宋体"/>
          <w:color w:val="auto"/>
          <w:kern w:val="2"/>
          <w:sz w:val="24"/>
          <w:szCs w:val="24"/>
          <w:highlight w:val="none"/>
          <w:lang w:val="en-US" w:eastAsia="zh-CN" w:bidi="ar-SA"/>
        </w:rPr>
      </w:pPr>
    </w:p>
    <w:p w14:paraId="222FA238">
      <w:pPr>
        <w:pStyle w:val="14"/>
        <w:rPr>
          <w:rFonts w:hint="eastAsia" w:ascii="宋体" w:hAnsi="宋体" w:eastAsia="宋体" w:cs="宋体"/>
          <w:color w:val="auto"/>
          <w:kern w:val="2"/>
          <w:sz w:val="24"/>
          <w:szCs w:val="24"/>
          <w:highlight w:val="none"/>
          <w:lang w:val="en-US" w:eastAsia="zh-CN" w:bidi="ar-SA"/>
        </w:rPr>
      </w:pPr>
    </w:p>
    <w:p w14:paraId="7BCF2A9F">
      <w:pPr>
        <w:pStyle w:val="14"/>
        <w:rPr>
          <w:rFonts w:hint="eastAsia" w:ascii="宋体" w:hAnsi="宋体" w:eastAsia="宋体" w:cs="宋体"/>
          <w:color w:val="auto"/>
          <w:kern w:val="2"/>
          <w:sz w:val="24"/>
          <w:szCs w:val="24"/>
          <w:highlight w:val="none"/>
          <w:lang w:val="en-US" w:eastAsia="zh-CN" w:bidi="ar-SA"/>
        </w:rPr>
      </w:pPr>
    </w:p>
    <w:p w14:paraId="2AC9CBFB">
      <w:pPr>
        <w:pStyle w:val="68"/>
        <w:widowControl/>
        <w:spacing w:before="100" w:beforeAutospacing="1" w:after="100" w:afterAutospacing="1" w:line="360" w:lineRule="auto"/>
        <w:jc w:val="center"/>
        <w:rPr>
          <w:rFonts w:hint="eastAsia" w:ascii="宋体" w:hAnsi="宋体" w:eastAsia="宋体" w:cs="宋体"/>
          <w:b/>
          <w:bCs/>
          <w:color w:val="auto"/>
          <w:kern w:val="0"/>
          <w:sz w:val="24"/>
          <w:szCs w:val="24"/>
          <w:highlight w:val="none"/>
          <w:lang w:val="en-US" w:eastAsia="zh-CN"/>
        </w:rPr>
      </w:pPr>
    </w:p>
    <w:p w14:paraId="099E50C0">
      <w:pPr>
        <w:pStyle w:val="68"/>
        <w:widowControl/>
        <w:spacing w:before="100" w:beforeAutospacing="1" w:after="100" w:afterAutospacing="1"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投标单位（</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）反商业贿赂承诺书</w:t>
      </w:r>
    </w:p>
    <w:p w14:paraId="6637152E">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r>
        <w:rPr>
          <w:rFonts w:hint="eastAsia" w:ascii="宋体" w:hAnsi="宋体" w:eastAsia="宋体" w:cs="宋体"/>
          <w:color w:val="auto"/>
          <w:sz w:val="24"/>
          <w:szCs w:val="24"/>
          <w:highlight w:val="none"/>
        </w:rPr>
        <w:t>   我公司承诺在</w:t>
      </w:r>
      <w:r>
        <w:rPr>
          <w:rFonts w:hint="eastAsia" w:ascii="宋体" w:hAnsi="宋体" w:eastAsia="宋体" w:cs="宋体"/>
          <w:color w:val="auto"/>
          <w:sz w:val="24"/>
          <w:szCs w:val="24"/>
          <w:highlight w:val="none"/>
          <w:u w:val="single"/>
        </w:rPr>
        <w:t>（项目编号、项目名称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）承诺书 </w:t>
      </w:r>
    </w:p>
    <w:p w14:paraId="595FF1AA">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我公司承诺在参加本次投标前三年内，无以下行为：</w:t>
      </w:r>
    </w:p>
    <w:p w14:paraId="7F2FA562">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重大违法行为；</w:t>
      </w:r>
    </w:p>
    <w:p w14:paraId="5DAD8E38">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商业贿赂行为；</w:t>
      </w:r>
    </w:p>
    <w:p w14:paraId="7240E52C">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政府采购法《第七十七条》，列入不良行为记录名单的各种行为；</w:t>
      </w:r>
    </w:p>
    <w:p w14:paraId="0461D7D0">
      <w:pPr>
        <w:pStyle w:val="68"/>
        <w:widowControl/>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如有上述行为，我公司及项目参与人员自愿放弃本次项目的投标、报价资格，若为预中标、成交人，也自愿放弃中标、成交资格。 </w:t>
      </w:r>
    </w:p>
    <w:p w14:paraId="6829D2DF">
      <w:pPr>
        <w:pStyle w:val="68"/>
        <w:widowControl/>
        <w:spacing w:line="480" w:lineRule="auto"/>
        <w:jc w:val="left"/>
        <w:rPr>
          <w:rFonts w:hint="eastAsia" w:ascii="宋体" w:hAnsi="宋体" w:eastAsia="宋体" w:cs="宋体"/>
          <w:color w:val="auto"/>
          <w:sz w:val="24"/>
          <w:szCs w:val="24"/>
          <w:highlight w:val="none"/>
        </w:rPr>
      </w:pPr>
    </w:p>
    <w:p w14:paraId="73B3983B">
      <w:pPr>
        <w:pStyle w:val="68"/>
        <w:widowControl/>
        <w:spacing w:line="480" w:lineRule="auto"/>
        <w:jc w:val="left"/>
        <w:rPr>
          <w:rFonts w:hint="eastAsia" w:ascii="宋体" w:hAnsi="宋体" w:eastAsia="宋体" w:cs="宋体"/>
          <w:color w:val="auto"/>
          <w:sz w:val="24"/>
          <w:szCs w:val="24"/>
          <w:highlight w:val="none"/>
        </w:rPr>
      </w:pPr>
    </w:p>
    <w:p w14:paraId="51A3D294">
      <w:pPr>
        <w:pStyle w:val="68"/>
        <w:widowControl/>
        <w:spacing w:line="480" w:lineRule="auto"/>
        <w:jc w:val="left"/>
        <w:rPr>
          <w:rFonts w:hint="eastAsia" w:ascii="宋体" w:hAnsi="宋体" w:eastAsia="宋体" w:cs="宋体"/>
          <w:color w:val="auto"/>
          <w:sz w:val="24"/>
          <w:szCs w:val="24"/>
          <w:highlight w:val="none"/>
        </w:rPr>
      </w:pPr>
    </w:p>
    <w:p w14:paraId="7432B2EE">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2E8E4683">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4E75D123">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2D1FBD3">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3F87152C">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51AF01C5">
      <w:pPr>
        <w:pStyle w:val="14"/>
        <w:rPr>
          <w:rFonts w:hint="eastAsia" w:ascii="宋体" w:hAnsi="宋体" w:eastAsia="宋体" w:cs="宋体"/>
          <w:b/>
          <w:color w:val="auto"/>
          <w:kern w:val="0"/>
          <w:sz w:val="24"/>
          <w:szCs w:val="24"/>
          <w:highlight w:val="none"/>
          <w:lang w:val="en-US" w:eastAsia="zh-CN" w:bidi="ar-SA"/>
        </w:rPr>
      </w:pPr>
    </w:p>
    <w:p w14:paraId="7A32709A">
      <w:pPr>
        <w:pStyle w:val="14"/>
        <w:rPr>
          <w:rFonts w:hint="eastAsia" w:ascii="宋体" w:hAnsi="宋体" w:eastAsia="宋体" w:cs="宋体"/>
          <w:b/>
          <w:color w:val="auto"/>
          <w:kern w:val="0"/>
          <w:sz w:val="24"/>
          <w:szCs w:val="24"/>
          <w:highlight w:val="none"/>
          <w:lang w:val="en-US" w:eastAsia="zh-CN" w:bidi="ar-SA"/>
        </w:rPr>
      </w:pPr>
    </w:p>
    <w:p w14:paraId="74DF7516">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0B31BC92">
      <w:pPr>
        <w:numPr>
          <w:ilvl w:val="0"/>
          <w:numId w:val="0"/>
        </w:numPr>
        <w:tabs>
          <w:tab w:val="left" w:pos="360"/>
          <w:tab w:val="left" w:pos="480"/>
          <w:tab w:val="left" w:pos="1413"/>
        </w:tabs>
        <w:spacing w:line="360" w:lineRule="auto"/>
        <w:jc w:val="center"/>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val="en-US" w:eastAsia="zh-CN" w:bidi="ar-SA"/>
        </w:rPr>
        <w:t>5、</w:t>
      </w:r>
      <w:r>
        <w:rPr>
          <w:rFonts w:hint="eastAsia" w:ascii="宋体" w:hAnsi="宋体" w:eastAsia="宋体" w:cs="宋体"/>
          <w:b/>
          <w:color w:val="auto"/>
          <w:kern w:val="0"/>
          <w:sz w:val="24"/>
          <w:szCs w:val="24"/>
          <w:highlight w:val="none"/>
          <w:lang w:bidi="ar-SA"/>
        </w:rPr>
        <w:t>中小企业声明函（中小型企业产品价格需扣除的须提供）</w:t>
      </w:r>
    </w:p>
    <w:p w14:paraId="52FA0516">
      <w:pPr>
        <w:keepNext w:val="0"/>
        <w:keepLines w:val="0"/>
        <w:widowControl/>
        <w:suppressLineNumbers w:val="0"/>
        <w:jc w:val="center"/>
        <w:rPr>
          <w:color w:val="auto"/>
          <w:highlight w:val="none"/>
        </w:rPr>
      </w:pPr>
      <w:r>
        <w:rPr>
          <w:rFonts w:ascii="宋体" w:hAnsi="宋体" w:eastAsia="宋体" w:cs="宋体"/>
          <w:b/>
          <w:bCs/>
          <w:color w:val="auto"/>
          <w:kern w:val="0"/>
          <w:sz w:val="36"/>
          <w:szCs w:val="36"/>
          <w:highlight w:val="none"/>
          <w:lang w:val="en-US" w:eastAsia="zh-CN" w:bidi="ar"/>
        </w:rPr>
        <w:t>中小企业声明函（货物）</w:t>
      </w:r>
    </w:p>
    <w:p w14:paraId="2CC4A0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本公司（联合体）郑重声明，根据《政府采购促进中小 企业发展管理办法》（财库﹝2020﹞46 号）的规定，本公司 （联合体）参加（单位名称）的（项目名称</w:t>
      </w:r>
      <w:r>
        <w:rPr>
          <w:rFonts w:hint="eastAsia" w:ascii="宋体" w:hAnsi="宋体" w:cs="宋体"/>
          <w:color w:val="auto"/>
          <w:kern w:val="2"/>
          <w:sz w:val="24"/>
          <w:szCs w:val="24"/>
          <w:highlight w:val="none"/>
          <w:lang w:val="en-US" w:eastAsia="zh-CN" w:bidi="ar-SA"/>
        </w:rPr>
        <w:t>、标段名称</w:t>
      </w:r>
      <w:r>
        <w:rPr>
          <w:rFonts w:hint="eastAsia" w:ascii="宋体" w:hAnsi="宋体" w:eastAsia="宋体" w:cs="宋体"/>
          <w:color w:val="auto"/>
          <w:kern w:val="2"/>
          <w:sz w:val="24"/>
          <w:szCs w:val="24"/>
          <w:highlight w:val="none"/>
          <w:lang w:val="en-US" w:eastAsia="zh-CN" w:bidi="ar-SA"/>
        </w:rPr>
        <w:t xml:space="preserve">）采购活动，提 供的货物全部由符合政策要求的中小企业制造。相关企业 （含联合体中的中小企业、签订分包意向协议的中小企业） 的具体情况如下： </w:t>
      </w:r>
    </w:p>
    <w:p w14:paraId="2BA58DC5">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（采购文件中明确的所属行业）行业</w:t>
      </w:r>
      <w:r>
        <w:rPr>
          <w:rFonts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u w:val="none"/>
        </w:rPr>
        <w:t>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0126A811">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w:t>
      </w:r>
      <w:r>
        <w:rPr>
          <w:rFonts w:ascii="宋体" w:hAnsi="宋体" w:cs="宋体"/>
          <w:color w:val="auto"/>
          <w:kern w:val="0"/>
          <w:sz w:val="24"/>
          <w:szCs w:val="24"/>
          <w:highlight w:val="none"/>
        </w:rPr>
        <w:t>行业； 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0B86E6E8">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w:t>
      </w:r>
    </w:p>
    <w:p w14:paraId="1E7A7F1D">
      <w:pPr>
        <w:pStyle w:val="2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 为大企业的情形，也不存在与大企业的负责人为同一人的情 形。 本企业对上述声明内容的真实性负责。如有虚假，将依 法承担相应责任。</w:t>
      </w:r>
    </w:p>
    <w:p w14:paraId="4AEF523E">
      <w:pPr>
        <w:rPr>
          <w:rFonts w:hint="eastAsia" w:ascii="宋体" w:hAnsi="宋体" w:eastAsia="宋体" w:cs="宋体"/>
          <w:color w:val="auto"/>
          <w:kern w:val="2"/>
          <w:sz w:val="24"/>
          <w:szCs w:val="24"/>
          <w:highlight w:val="none"/>
          <w:lang w:val="en-US" w:eastAsia="zh-CN" w:bidi="ar-SA"/>
        </w:rPr>
      </w:pPr>
    </w:p>
    <w:p w14:paraId="05DCEC7D">
      <w:pPr>
        <w:pStyle w:val="22"/>
        <w:rPr>
          <w:rFonts w:hint="eastAsia"/>
          <w:color w:val="auto"/>
          <w:highlight w:val="none"/>
          <w:lang w:val="en-US" w:eastAsia="zh-CN"/>
        </w:rPr>
      </w:pPr>
    </w:p>
    <w:p w14:paraId="2A918D94">
      <w:pPr>
        <w:pStyle w:val="69"/>
        <w:adjustRightInd w:val="0"/>
        <w:snapToGrid w:val="0"/>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投标人法定代表人（电子签名）：                  </w:t>
      </w:r>
    </w:p>
    <w:p w14:paraId="02E008A1">
      <w:pPr>
        <w:pStyle w:val="69"/>
        <w:adjustRightInd w:val="0"/>
        <w:snapToGrid w:val="0"/>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投标人名称（电子签章）：                       </w:t>
      </w:r>
    </w:p>
    <w:p w14:paraId="300D6C19">
      <w:pPr>
        <w:pStyle w:val="69"/>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0C6114A3">
      <w:pPr>
        <w:pStyle w:val="73"/>
        <w:outlineLvl w:val="2"/>
        <w:rPr>
          <w:rFonts w:hint="eastAsia" w:ascii="宋体" w:hAnsi="宋体" w:eastAsia="宋体" w:cs="宋体"/>
          <w:color w:val="auto"/>
          <w:kern w:val="2"/>
          <w:sz w:val="24"/>
          <w:szCs w:val="24"/>
          <w:highlight w:val="none"/>
          <w:lang w:val="en-US" w:eastAsia="zh-CN" w:bidi="ar-SA"/>
        </w:rPr>
      </w:pPr>
      <w:bookmarkStart w:id="111" w:name="_Toc11559"/>
      <w:bookmarkStart w:id="112" w:name="_Toc17973"/>
    </w:p>
    <w:p w14:paraId="062CDD0B">
      <w:pPr>
        <w:pStyle w:val="73"/>
        <w:outlineLvl w:val="2"/>
        <w:rPr>
          <w:rFonts w:hint="eastAsia" w:ascii="宋体" w:hAnsi="宋体" w:eastAsia="宋体" w:cs="宋体"/>
          <w:color w:val="auto"/>
          <w:sz w:val="24"/>
          <w:szCs w:val="24"/>
          <w:highlight w:val="none"/>
          <w:lang w:val="en-US" w:eastAsia="zh-CN"/>
        </w:rPr>
      </w:pPr>
    </w:p>
    <w:p w14:paraId="67C7CA71">
      <w:pPr>
        <w:pStyle w:val="73"/>
        <w:outlineLvl w:val="2"/>
        <w:rPr>
          <w:rFonts w:hint="eastAsia" w:ascii="宋体" w:hAnsi="宋体" w:eastAsia="宋体" w:cs="宋体"/>
          <w:color w:val="auto"/>
          <w:sz w:val="24"/>
          <w:szCs w:val="24"/>
          <w:highlight w:val="none"/>
          <w:lang w:val="en-US" w:eastAsia="zh-CN"/>
        </w:rPr>
      </w:pPr>
    </w:p>
    <w:p w14:paraId="50138FB5">
      <w:pPr>
        <w:pStyle w:val="73"/>
        <w:outlineLvl w:val="2"/>
        <w:rPr>
          <w:rFonts w:hint="eastAsia" w:ascii="宋体" w:hAnsi="宋体" w:eastAsia="宋体" w:cs="宋体"/>
          <w:color w:val="auto"/>
          <w:sz w:val="24"/>
          <w:szCs w:val="24"/>
          <w:highlight w:val="none"/>
          <w:lang w:val="en-US" w:eastAsia="zh-CN"/>
        </w:rPr>
      </w:pPr>
    </w:p>
    <w:p w14:paraId="6D3456CF">
      <w:pPr>
        <w:pStyle w:val="73"/>
        <w:outlineLvl w:val="2"/>
        <w:rPr>
          <w:rFonts w:hint="eastAsia" w:ascii="宋体" w:hAnsi="宋体" w:eastAsia="宋体" w:cs="宋体"/>
          <w:color w:val="auto"/>
          <w:sz w:val="24"/>
          <w:szCs w:val="24"/>
          <w:highlight w:val="none"/>
          <w:lang w:val="en-US" w:eastAsia="zh-CN"/>
        </w:rPr>
      </w:pPr>
    </w:p>
    <w:p w14:paraId="52349CBE">
      <w:pPr>
        <w:pStyle w:val="73"/>
        <w:outlineLvl w:val="2"/>
        <w:rPr>
          <w:rFonts w:hint="eastAsia" w:ascii="宋体" w:hAnsi="宋体" w:eastAsia="宋体" w:cs="宋体"/>
          <w:color w:val="auto"/>
          <w:sz w:val="24"/>
          <w:szCs w:val="24"/>
          <w:highlight w:val="none"/>
          <w:lang w:val="en-US" w:eastAsia="zh-CN"/>
        </w:rPr>
      </w:pPr>
    </w:p>
    <w:p w14:paraId="3473A769">
      <w:pPr>
        <w:pStyle w:val="73"/>
        <w:outlineLvl w:val="2"/>
        <w:rPr>
          <w:rFonts w:hint="eastAsia" w:ascii="宋体" w:hAnsi="宋体" w:eastAsia="宋体" w:cs="宋体"/>
          <w:color w:val="auto"/>
          <w:sz w:val="24"/>
          <w:szCs w:val="24"/>
          <w:highlight w:val="none"/>
          <w:lang w:val="en-US" w:eastAsia="zh-CN"/>
        </w:rPr>
      </w:pPr>
    </w:p>
    <w:p w14:paraId="2D18230A">
      <w:pPr>
        <w:pStyle w:val="73"/>
        <w:outlineLvl w:val="2"/>
        <w:rPr>
          <w:rFonts w:hint="eastAsia" w:ascii="宋体" w:hAnsi="宋体" w:eastAsia="宋体" w:cs="宋体"/>
          <w:color w:val="auto"/>
          <w:sz w:val="24"/>
          <w:szCs w:val="24"/>
          <w:highlight w:val="none"/>
          <w:lang w:val="en-US" w:eastAsia="zh-CN"/>
        </w:rPr>
      </w:pPr>
    </w:p>
    <w:p w14:paraId="53DA7541">
      <w:pPr>
        <w:pStyle w:val="73"/>
        <w:outlineLvl w:val="2"/>
        <w:rPr>
          <w:rFonts w:hint="eastAsia" w:ascii="宋体" w:hAnsi="宋体" w:eastAsia="宋体" w:cs="宋体"/>
          <w:color w:val="auto"/>
          <w:sz w:val="24"/>
          <w:szCs w:val="24"/>
          <w:highlight w:val="none"/>
          <w:lang w:val="en-US" w:eastAsia="zh-CN"/>
        </w:rPr>
      </w:pPr>
    </w:p>
    <w:p w14:paraId="5E059FA5">
      <w:pPr>
        <w:pStyle w:val="73"/>
        <w:outlineLvl w:val="2"/>
        <w:rPr>
          <w:rFonts w:hint="eastAsia" w:ascii="宋体" w:hAnsi="宋体" w:eastAsia="宋体" w:cs="宋体"/>
          <w:color w:val="auto"/>
          <w:sz w:val="24"/>
          <w:szCs w:val="24"/>
          <w:highlight w:val="none"/>
          <w:lang w:val="en-US" w:eastAsia="zh-CN"/>
        </w:rPr>
      </w:pPr>
    </w:p>
    <w:p w14:paraId="716CEF94">
      <w:pPr>
        <w:pStyle w:val="73"/>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bookmarkEnd w:id="111"/>
      <w:bookmarkEnd w:id="112"/>
      <w:r>
        <w:rPr>
          <w:rFonts w:hint="eastAsia" w:ascii="宋体" w:hAnsi="宋体" w:eastAsia="宋体" w:cs="宋体"/>
          <w:color w:val="auto"/>
          <w:sz w:val="24"/>
          <w:szCs w:val="24"/>
          <w:highlight w:val="none"/>
        </w:rPr>
        <w:t>不参与围标串标承诺书</w:t>
      </w:r>
    </w:p>
    <w:p w14:paraId="25A7B606">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本人作为</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的法人，清楚知晓我公司本项目投标活动，对以下事项作出承诺：</w:t>
      </w:r>
    </w:p>
    <w:p w14:paraId="4FAE5575">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一、我单位遵循公开、公平、公正、诚实守信的原则，依法依规参与本项目竞标。</w:t>
      </w:r>
    </w:p>
    <w:p w14:paraId="785A9AA0">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二、我单位在本项目招标投标活动中，未参与围标串标。</w:t>
      </w:r>
    </w:p>
    <w:p w14:paraId="1FB122A7">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三、我单位如被查实在本项目招标投标活动中存在围标串标的，递交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行为作为实施串通投标违法行为的关键环节，本人承担直接责任人员法律责任，接受相应行政处罚和失信惩戒。</w:t>
      </w:r>
    </w:p>
    <w:p w14:paraId="2BF3C445">
      <w:pPr>
        <w:pStyle w:val="74"/>
        <w:spacing w:line="640" w:lineRule="exact"/>
        <w:ind w:firstLine="480" w:firstLineChars="200"/>
        <w:rPr>
          <w:rFonts w:hint="eastAsia" w:ascii="宋体" w:hAnsi="宋体" w:eastAsia="宋体" w:cs="宋体"/>
          <w:color w:val="auto"/>
          <w:sz w:val="24"/>
          <w:szCs w:val="24"/>
          <w:highlight w:val="none"/>
        </w:rPr>
      </w:pPr>
    </w:p>
    <w:p w14:paraId="0ED08CED">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14:paraId="25A1A5ED">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单位名称：</w:t>
      </w:r>
    </w:p>
    <w:p w14:paraId="756C019D">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法人签名：</w:t>
      </w:r>
    </w:p>
    <w:p w14:paraId="447E6889">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EB5A6E8">
      <w:pPr>
        <w:pStyle w:val="74"/>
        <w:spacing w:line="640" w:lineRule="exact"/>
        <w:jc w:val="left"/>
        <w:rPr>
          <w:rFonts w:hint="eastAsia" w:ascii="宋体" w:hAnsi="宋体" w:eastAsia="宋体" w:cs="宋体"/>
          <w:color w:val="auto"/>
          <w:sz w:val="24"/>
          <w:szCs w:val="24"/>
          <w:highlight w:val="none"/>
        </w:rPr>
      </w:pPr>
    </w:p>
    <w:p w14:paraId="43A02F43">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1597D5CA">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3D103629">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182FE69">
      <w:pPr>
        <w:pStyle w:val="75"/>
        <w:adjustRightInd w:val="0"/>
        <w:snapToGrid w:val="0"/>
        <w:spacing w:line="500" w:lineRule="exact"/>
        <w:rPr>
          <w:rFonts w:hint="eastAsia" w:ascii="宋体" w:hAnsi="宋体" w:eastAsia="宋体" w:cs="宋体"/>
          <w:color w:val="auto"/>
          <w:sz w:val="24"/>
          <w:szCs w:val="24"/>
          <w:highlight w:val="none"/>
          <w:lang w:val="en-US" w:eastAsia="zh-CN"/>
        </w:rPr>
      </w:pPr>
    </w:p>
    <w:p w14:paraId="735EB10F">
      <w:pPr>
        <w:pStyle w:val="76"/>
        <w:outlineLvl w:val="2"/>
        <w:rPr>
          <w:rFonts w:hint="eastAsia" w:ascii="宋体" w:hAnsi="宋体" w:eastAsia="宋体" w:cs="宋体"/>
          <w:color w:val="auto"/>
          <w:sz w:val="24"/>
          <w:szCs w:val="24"/>
          <w:highlight w:val="none"/>
          <w:lang w:val="en-US" w:eastAsia="zh-CN"/>
        </w:rPr>
      </w:pPr>
      <w:bookmarkStart w:id="113" w:name="_Toc14405"/>
      <w:bookmarkStart w:id="114" w:name="_Toc27496"/>
      <w:bookmarkStart w:id="115" w:name="_Toc256000050"/>
    </w:p>
    <w:p w14:paraId="6600C067">
      <w:pPr>
        <w:pStyle w:val="76"/>
        <w:outlineLvl w:val="2"/>
        <w:rPr>
          <w:rFonts w:hint="eastAsia" w:ascii="宋体" w:hAnsi="宋体" w:eastAsia="宋体" w:cs="宋体"/>
          <w:color w:val="auto"/>
          <w:sz w:val="24"/>
          <w:szCs w:val="24"/>
          <w:highlight w:val="none"/>
          <w:lang w:val="en-US" w:eastAsia="zh-CN"/>
        </w:rPr>
      </w:pPr>
    </w:p>
    <w:p w14:paraId="78BA93BE">
      <w:pPr>
        <w:pStyle w:val="76"/>
        <w:outlineLvl w:val="2"/>
        <w:rPr>
          <w:rFonts w:hint="eastAsia" w:ascii="宋体" w:hAnsi="宋体" w:eastAsia="宋体" w:cs="宋体"/>
          <w:color w:val="auto"/>
          <w:sz w:val="24"/>
          <w:szCs w:val="24"/>
          <w:highlight w:val="none"/>
          <w:lang w:val="en-US" w:eastAsia="zh-CN"/>
        </w:rPr>
      </w:pPr>
    </w:p>
    <w:p w14:paraId="671178A2">
      <w:pPr>
        <w:pStyle w:val="76"/>
        <w:outlineLvl w:val="2"/>
        <w:rPr>
          <w:rFonts w:hint="eastAsia" w:ascii="宋体" w:hAnsi="宋体" w:eastAsia="宋体" w:cs="宋体"/>
          <w:color w:val="auto"/>
          <w:sz w:val="24"/>
          <w:szCs w:val="24"/>
          <w:highlight w:val="none"/>
          <w:lang w:val="en-US" w:eastAsia="zh-CN"/>
        </w:rPr>
      </w:pPr>
    </w:p>
    <w:p w14:paraId="46975CE2">
      <w:pPr>
        <w:pStyle w:val="76"/>
        <w:outlineLvl w:val="2"/>
        <w:rPr>
          <w:rFonts w:hint="eastAsia" w:ascii="宋体" w:hAnsi="宋体" w:eastAsia="宋体" w:cs="宋体"/>
          <w:color w:val="auto"/>
          <w:sz w:val="24"/>
          <w:szCs w:val="24"/>
          <w:highlight w:val="none"/>
          <w:lang w:val="en-US" w:eastAsia="zh-CN"/>
        </w:rPr>
      </w:pPr>
    </w:p>
    <w:p w14:paraId="1622CFDE">
      <w:pPr>
        <w:pStyle w:val="76"/>
        <w:outlineLvl w:val="2"/>
        <w:rPr>
          <w:rFonts w:hint="eastAsia" w:ascii="宋体" w:hAnsi="宋体" w:eastAsia="宋体" w:cs="宋体"/>
          <w:color w:val="auto"/>
          <w:sz w:val="24"/>
          <w:szCs w:val="24"/>
          <w:highlight w:val="none"/>
          <w:lang w:val="en-US" w:eastAsia="zh-CN"/>
        </w:rPr>
      </w:pPr>
    </w:p>
    <w:p w14:paraId="069EAB18">
      <w:pPr>
        <w:pStyle w:val="76"/>
        <w:outlineLvl w:val="2"/>
        <w:rPr>
          <w:rFonts w:hint="eastAsia" w:ascii="宋体" w:hAnsi="宋体" w:eastAsia="宋体" w:cs="宋体"/>
          <w:color w:val="auto"/>
          <w:sz w:val="24"/>
          <w:szCs w:val="24"/>
          <w:highlight w:val="none"/>
          <w:lang w:val="en-US" w:eastAsia="zh-CN"/>
        </w:rPr>
      </w:pPr>
    </w:p>
    <w:p w14:paraId="08831EFB">
      <w:pPr>
        <w:pStyle w:val="76"/>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《中华人民共和国政府采购法》第二十二条应当具备的条件</w:t>
      </w:r>
      <w:bookmarkEnd w:id="113"/>
      <w:bookmarkEnd w:id="114"/>
      <w:bookmarkEnd w:id="115"/>
    </w:p>
    <w:p w14:paraId="06CF5D40">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①具有独立承担民事责任的能力；</w:t>
      </w:r>
    </w:p>
    <w:p w14:paraId="0969F165">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②具有良好的商业信誉和健全的财务会计制度；</w:t>
      </w:r>
    </w:p>
    <w:p w14:paraId="55F7C98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③具有履行合同所必需的设备和专业技术能力；</w:t>
      </w:r>
    </w:p>
    <w:p w14:paraId="0A6162CD">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④有依法缴纳税收和社会保障资金的良好记录；</w:t>
      </w:r>
    </w:p>
    <w:p w14:paraId="48B9C60A">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⑤参加政府采购活动前三年内，在经营活动中没有重大违法记录；</w:t>
      </w:r>
    </w:p>
    <w:p w14:paraId="45D99593">
      <w:pPr>
        <w:pStyle w:val="7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⑥</w:t>
      </w:r>
      <w:r>
        <w:rPr>
          <w:rFonts w:hint="eastAsia" w:ascii="宋体" w:hAnsi="宋体" w:eastAsia="宋体" w:cs="宋体"/>
          <w:color w:val="auto"/>
          <w:sz w:val="24"/>
          <w:szCs w:val="24"/>
          <w:highlight w:val="none"/>
        </w:rPr>
        <w:t>法律、行政法规规定的其他条件;</w:t>
      </w:r>
    </w:p>
    <w:p w14:paraId="5B6459AA">
      <w:pPr>
        <w:pStyle w:val="78"/>
        <w:outlineLvl w:val="1"/>
        <w:rPr>
          <w:rFonts w:hint="eastAsia" w:ascii="宋体" w:hAnsi="宋体" w:eastAsia="宋体" w:cs="宋体"/>
          <w:color w:val="auto"/>
          <w:sz w:val="24"/>
          <w:szCs w:val="24"/>
          <w:highlight w:val="none"/>
        </w:rPr>
      </w:pPr>
      <w:bookmarkStart w:id="116" w:name="_Toc256000049"/>
      <w:bookmarkEnd w:id="116"/>
      <w:bookmarkStart w:id="117" w:name="_Toc9494"/>
      <w:bookmarkStart w:id="118" w:name="_Toc31165"/>
      <w:bookmarkStart w:id="119" w:name="_Toc22303"/>
      <w:bookmarkStart w:id="120" w:name="_Toc17894"/>
      <w:bookmarkStart w:id="121" w:name="_Toc256000051"/>
      <w:r>
        <w:rPr>
          <w:rFonts w:hint="eastAsia" w:ascii="宋体" w:hAnsi="宋体" w:eastAsia="宋体" w:cs="宋体"/>
          <w:color w:val="auto"/>
          <w:sz w:val="24"/>
          <w:szCs w:val="24"/>
          <w:highlight w:val="none"/>
        </w:rPr>
        <w:t>须提供以下资料：</w:t>
      </w:r>
      <w:bookmarkEnd w:id="117"/>
      <w:bookmarkEnd w:id="118"/>
      <w:bookmarkEnd w:id="119"/>
      <w:bookmarkEnd w:id="120"/>
      <w:bookmarkEnd w:id="121"/>
    </w:p>
    <w:p w14:paraId="4204C510">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1、具有独立承担民事责任的能力；须提供相关证明材料，其中：</w:t>
      </w:r>
    </w:p>
    <w:p w14:paraId="752077DA">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是企业（包括合伙企业）的，</w:t>
      </w:r>
      <w:r>
        <w:rPr>
          <w:rFonts w:hint="eastAsia" w:ascii="宋体" w:hAnsi="宋体" w:eastAsia="宋体" w:cs="宋体"/>
          <w:color w:val="auto"/>
          <w:sz w:val="24"/>
          <w:szCs w:val="24"/>
          <w:highlight w:val="none"/>
        </w:rPr>
        <w:t>须提供其在工商部门注册的有效“营业执照”的复印件（如 “三证合一”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须提供工商行政管理部门核发加载统一社会信用代码的营业执照；如未“三证合一”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则须提供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的营业执照、税务登记证书及组织机构代码证）；</w:t>
      </w:r>
    </w:p>
    <w:p w14:paraId="034482A4">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是事业单位的</w:t>
      </w:r>
      <w:r>
        <w:rPr>
          <w:rFonts w:hint="eastAsia" w:ascii="宋体" w:hAnsi="宋体" w:eastAsia="宋体" w:cs="宋体"/>
          <w:color w:val="auto"/>
          <w:sz w:val="24"/>
          <w:szCs w:val="24"/>
          <w:highlight w:val="none"/>
        </w:rPr>
        <w:t>，须提供其有效的“事业单位法人证书”复印件；</w:t>
      </w:r>
    </w:p>
    <w:p w14:paraId="220597E8">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是非企业专业服务机构的，</w:t>
      </w:r>
      <w:r>
        <w:rPr>
          <w:rFonts w:hint="eastAsia" w:ascii="宋体" w:hAnsi="宋体" w:eastAsia="宋体" w:cs="宋体"/>
          <w:color w:val="auto"/>
          <w:sz w:val="24"/>
          <w:szCs w:val="24"/>
          <w:highlight w:val="none"/>
        </w:rPr>
        <w:t>须提供其有效的执业许可证复印件；</w:t>
      </w:r>
    </w:p>
    <w:p w14:paraId="27B8DB4C">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是个体工商户的，</w:t>
      </w:r>
      <w:r>
        <w:rPr>
          <w:rFonts w:hint="eastAsia" w:ascii="宋体" w:hAnsi="宋体" w:eastAsia="宋体" w:cs="宋体"/>
          <w:color w:val="auto"/>
          <w:sz w:val="24"/>
          <w:szCs w:val="24"/>
          <w:highlight w:val="none"/>
        </w:rPr>
        <w:t>须提供其有效的“个体工商户营业执照” 复印件；</w:t>
      </w:r>
    </w:p>
    <w:p w14:paraId="1480C4E0">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400B6DE7">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是自然人的，</w:t>
      </w:r>
      <w:r>
        <w:rPr>
          <w:rFonts w:hint="eastAsia" w:ascii="宋体" w:hAnsi="宋体" w:eastAsia="宋体" w:cs="宋体"/>
          <w:color w:val="auto"/>
          <w:sz w:val="24"/>
          <w:szCs w:val="24"/>
          <w:highlight w:val="none"/>
        </w:rPr>
        <w:t>应提供其有效的自然人身份证明；</w:t>
      </w:r>
    </w:p>
    <w:p w14:paraId="4B8690D9">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5054A1E">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2、具有良好的商业信誉和健全的财务会计制度；须提供相关证明材料，其中：</w:t>
      </w:r>
    </w:p>
    <w:p w14:paraId="0EAA6C0F">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是法人的，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年度经第三方审计的财务会计报告或者投标人基本开户银行出具的开标日前六个月以内的资信证明；若企业成立期限不足一年者以营业执照实际成立期限为准，并按实际成立期限之日起提供健全的财务会计制度；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6252F6F8">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是其他组织或自然人的，</w:t>
      </w:r>
      <w:r>
        <w:rPr>
          <w:rFonts w:hint="eastAsia" w:ascii="宋体" w:hAnsi="宋体" w:eastAsia="宋体" w:cs="宋体"/>
          <w:color w:val="auto"/>
          <w:sz w:val="24"/>
          <w:szCs w:val="24"/>
          <w:highlight w:val="none"/>
        </w:rPr>
        <w:t>须提供银行出具的资信证明原件；</w:t>
      </w:r>
    </w:p>
    <w:p w14:paraId="7381A559">
      <w:pPr>
        <w:pStyle w:val="83"/>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银行资信证明无收受人和项目的限制，银行资信证明可以是复印件，</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保留审核原件的权利。资信证明的开具银行明确规定复印无效的，须提交原件；</w:t>
      </w:r>
    </w:p>
    <w:p w14:paraId="125EEB58">
      <w:pPr>
        <w:pStyle w:val="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D9058B">
      <w:pPr>
        <w:pStyle w:val="8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3、具有履行合同所必需的设备和专业技术能力；须附相关证明材料或书面声明</w:t>
      </w:r>
    </w:p>
    <w:p w14:paraId="1AB7CB20">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4E5B131C">
      <w:pPr>
        <w:pStyle w:val="78"/>
        <w:outlineLvl w:val="1"/>
        <w:rPr>
          <w:rFonts w:hint="eastAsia" w:ascii="宋体" w:hAnsi="宋体" w:eastAsia="宋体" w:cs="宋体"/>
          <w:b w:val="0"/>
          <w:bCs w:val="0"/>
          <w:color w:val="auto"/>
          <w:sz w:val="24"/>
          <w:szCs w:val="24"/>
          <w:highlight w:val="none"/>
          <w:lang w:eastAsia="zh-CN"/>
        </w:rPr>
      </w:pPr>
      <w:bookmarkStart w:id="122" w:name="_Toc256000052"/>
      <w:bookmarkEnd w:id="122"/>
      <w:bookmarkStart w:id="123" w:name="_Toc256000059"/>
      <w:bookmarkStart w:id="124" w:name="_Toc18095"/>
      <w:bookmarkStart w:id="125" w:name="_Toc2282"/>
      <w:bookmarkStart w:id="126" w:name="_Toc2568"/>
      <w:bookmarkStart w:id="127" w:name="_Toc31948"/>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bookmarkEnd w:id="123"/>
      <w:bookmarkEnd w:id="124"/>
      <w:r>
        <w:rPr>
          <w:rFonts w:hint="eastAsia" w:ascii="宋体" w:hAnsi="宋体" w:eastAsia="宋体" w:cs="宋体"/>
          <w:b w:val="0"/>
          <w:bCs w:val="0"/>
          <w:color w:val="auto"/>
          <w:sz w:val="24"/>
          <w:szCs w:val="24"/>
          <w:highlight w:val="none"/>
          <w:lang w:eastAsia="zh-CN"/>
        </w:rPr>
        <w:t>）：</w:t>
      </w:r>
      <w:bookmarkEnd w:id="125"/>
      <w:bookmarkEnd w:id="126"/>
      <w:bookmarkEnd w:id="127"/>
    </w:p>
    <w:p w14:paraId="27B4AA49">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1B085243">
      <w:pPr>
        <w:pStyle w:val="78"/>
        <w:outlineLvl w:val="9"/>
        <w:rPr>
          <w:rFonts w:hint="eastAsia" w:ascii="宋体" w:hAnsi="宋体" w:eastAsia="宋体" w:cs="宋体"/>
          <w:b w:val="0"/>
          <w:bCs w:val="0"/>
          <w:color w:val="auto"/>
          <w:sz w:val="24"/>
          <w:szCs w:val="24"/>
          <w:highlight w:val="none"/>
        </w:rPr>
      </w:pPr>
      <w:bookmarkStart w:id="128" w:name="_Toc256000055"/>
      <w:bookmarkEnd w:id="128"/>
      <w:r>
        <w:rPr>
          <w:rFonts w:hint="eastAsia" w:ascii="宋体" w:hAnsi="宋体" w:eastAsia="宋体" w:cs="宋体"/>
          <w:b w:val="0"/>
          <w:bCs w:val="0"/>
          <w:color w:val="auto"/>
          <w:sz w:val="24"/>
          <w:szCs w:val="24"/>
          <w:highlight w:val="none"/>
        </w:rPr>
        <w:t xml:space="preserve"> </w:t>
      </w:r>
    </w:p>
    <w:p w14:paraId="2370C631">
      <w:pPr>
        <w:pStyle w:val="84"/>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4、有依法缴纳税收和社会保障资金的良好记录；</w:t>
      </w:r>
      <w:r>
        <w:rPr>
          <w:rFonts w:hint="eastAsia" w:ascii="宋体" w:hAnsi="宋体" w:eastAsia="宋体" w:cs="宋体"/>
          <w:color w:val="auto"/>
          <w:kern w:val="0"/>
          <w:sz w:val="24"/>
          <w:szCs w:val="24"/>
          <w:highlight w:val="none"/>
          <w:lang w:val="en-US" w:eastAsia="zh-CN" w:bidi="ar-SA"/>
        </w:rPr>
        <w:t>须提供有依法缴纳税收和社会保障资金的良好记录（</w:t>
      </w:r>
      <w:r>
        <w:rPr>
          <w:rFonts w:hint="eastAsia" w:ascii="宋体" w:hAnsi="宋体" w:eastAsia="宋体" w:cs="宋体"/>
          <w:color w:val="auto"/>
          <w:kern w:val="2"/>
          <w:sz w:val="24"/>
          <w:szCs w:val="24"/>
          <w:highlight w:val="none"/>
          <w:lang w:val="en-US" w:eastAsia="zh-CN" w:bidi="ar-SA"/>
        </w:rPr>
        <w:t>须提供参加本次政府采购活动近六个月内任意一个月由税务局或社保局或银行出具的社会保障资金缴费凭证；投标人逐年缴纳社会保障资金的，须提供参加本次政府采购活动上年度由税务局或社保局或银行出具的社会保障资金缴费凭证</w:t>
      </w:r>
      <w:r>
        <w:rPr>
          <w:rFonts w:hint="eastAsia" w:ascii="宋体" w:hAnsi="宋体" w:eastAsia="宋体" w:cs="宋体"/>
          <w:color w:val="auto"/>
          <w:kern w:val="0"/>
          <w:sz w:val="24"/>
          <w:szCs w:val="24"/>
          <w:highlight w:val="none"/>
          <w:lang w:val="en-US" w:eastAsia="zh-CN" w:bidi="ar-SA"/>
        </w:rPr>
        <w:t>，享受免税政策的企业须提供免税证明）；</w:t>
      </w:r>
    </w:p>
    <w:p w14:paraId="347FAA32">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01E824D0">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5DB30599">
      <w:pPr>
        <w:pStyle w:val="78"/>
        <w:outlineLvl w:val="1"/>
        <w:rPr>
          <w:rFonts w:hint="eastAsia" w:ascii="宋体" w:hAnsi="宋体" w:eastAsia="宋体" w:cs="宋体"/>
          <w:color w:val="auto"/>
          <w:sz w:val="24"/>
          <w:szCs w:val="24"/>
          <w:highlight w:val="none"/>
        </w:rPr>
      </w:pPr>
      <w:bookmarkStart w:id="129" w:name="_Toc256000054"/>
      <w:bookmarkEnd w:id="129"/>
      <w:bookmarkStart w:id="130" w:name="_Toc256000061"/>
      <w:bookmarkStart w:id="131" w:name="_Toc29557"/>
      <w:bookmarkStart w:id="132" w:name="_Toc25978"/>
      <w:bookmarkStart w:id="133" w:name="_Toc256000068"/>
      <w:bookmarkStart w:id="134" w:name="_Toc18884"/>
      <w:bookmarkStart w:id="135" w:name="_Toc9022"/>
      <w:r>
        <w:rPr>
          <w:rFonts w:hint="eastAsia" w:ascii="宋体" w:hAnsi="宋体" w:eastAsia="宋体" w:cs="宋体"/>
          <w:color w:val="auto"/>
          <w:sz w:val="24"/>
          <w:szCs w:val="24"/>
          <w:highlight w:val="none"/>
        </w:rPr>
        <w:t>5、参加政府采购活动前</w:t>
      </w:r>
      <w:bookmarkEnd w:id="130"/>
      <w:bookmarkStart w:id="136" w:name="_Toc16914_WPSOffice_Level1"/>
      <w:r>
        <w:rPr>
          <w:rFonts w:hint="eastAsia" w:ascii="宋体" w:hAnsi="宋体" w:eastAsia="宋体" w:cs="宋体"/>
          <w:color w:val="auto"/>
          <w:sz w:val="24"/>
          <w:szCs w:val="24"/>
          <w:highlight w:val="none"/>
        </w:rPr>
        <w:t>三年内，在经</w:t>
      </w:r>
      <w:bookmarkEnd w:id="136"/>
      <w:r>
        <w:rPr>
          <w:rFonts w:hint="eastAsia" w:ascii="宋体" w:hAnsi="宋体" w:eastAsia="宋体" w:cs="宋体"/>
          <w:color w:val="auto"/>
          <w:sz w:val="24"/>
          <w:szCs w:val="24"/>
          <w:highlight w:val="none"/>
        </w:rPr>
        <w:t>营活动中没有重大违法记录；须提供书面声明</w:t>
      </w:r>
      <w:bookmarkEnd w:id="131"/>
      <w:bookmarkEnd w:id="132"/>
      <w:bookmarkEnd w:id="133"/>
      <w:bookmarkEnd w:id="134"/>
      <w:bookmarkEnd w:id="135"/>
    </w:p>
    <w:p w14:paraId="0490E076">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737F880">
      <w:pPr>
        <w:pStyle w:val="78"/>
        <w:outlineLvl w:val="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r>
        <w:rPr>
          <w:rFonts w:hint="eastAsia" w:ascii="宋体" w:hAnsi="宋体" w:eastAsia="宋体" w:cs="宋体"/>
          <w:b w:val="0"/>
          <w:bCs w:val="0"/>
          <w:color w:val="auto"/>
          <w:sz w:val="24"/>
          <w:szCs w:val="24"/>
          <w:highlight w:val="none"/>
          <w:lang w:eastAsia="zh-CN"/>
        </w:rPr>
        <w:t>）：</w:t>
      </w:r>
    </w:p>
    <w:p w14:paraId="052B248E">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CDD307A">
      <w:pPr>
        <w:pStyle w:val="85"/>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6、法律、行政法规规定的其他条件;</w:t>
      </w:r>
    </w:p>
    <w:p w14:paraId="330F843B">
      <w:pPr>
        <w:pStyle w:val="78"/>
        <w:spacing w:line="440" w:lineRule="exact"/>
        <w:ind w:firstLine="480" w:firstLineChars="200"/>
        <w:outlineLvl w:val="1"/>
        <w:rPr>
          <w:rFonts w:hint="eastAsia" w:ascii="宋体" w:hAnsi="宋体" w:eastAsia="宋体" w:cs="宋体"/>
          <w:b w:val="0"/>
          <w:bCs w:val="0"/>
          <w:color w:val="auto"/>
          <w:sz w:val="24"/>
          <w:szCs w:val="24"/>
          <w:highlight w:val="none"/>
        </w:rPr>
      </w:pPr>
      <w:bookmarkStart w:id="137" w:name="_Toc256000064"/>
      <w:bookmarkEnd w:id="137"/>
      <w:bookmarkStart w:id="138" w:name="_Toc256000048"/>
      <w:bookmarkEnd w:id="138"/>
      <w:bookmarkStart w:id="139" w:name="_Toc256000057"/>
      <w:bookmarkEnd w:id="139"/>
      <w:bookmarkStart w:id="140" w:name="_Toc19831"/>
      <w:bookmarkStart w:id="141" w:name="_Toc29840"/>
      <w:bookmarkStart w:id="142" w:name="_Toc256000071"/>
      <w:bookmarkStart w:id="143" w:name="_Toc24337"/>
      <w:bookmarkStart w:id="144" w:name="_Toc5763"/>
      <w:r>
        <w:rPr>
          <w:rFonts w:hint="eastAsia" w:ascii="宋体" w:hAnsi="宋体" w:eastAsia="宋体" w:cs="宋体"/>
          <w:b w:val="0"/>
          <w:bCs w:val="0"/>
          <w:color w:val="auto"/>
          <w:sz w:val="24"/>
          <w:szCs w:val="24"/>
          <w:highlight w:val="none"/>
        </w:rPr>
        <w:t>投标人须提供本单位“信用中国”网站（www.creditchina.gov.cn）及中国政府采购网（www.ccgp.gov.cn）已公布的信用记录查询结果截图。截图含被列入失信被执行人、重大税收违法案件当事人名单的投标人、列入政府采购严重违法失信行为记录名单。（查询的时间须为本项目公告之日至投标截止日之间），如相关失信记录已失效，投标人需提供相关证明资料。</w:t>
      </w:r>
      <w:bookmarkEnd w:id="140"/>
      <w:bookmarkEnd w:id="141"/>
      <w:bookmarkEnd w:id="142"/>
      <w:bookmarkEnd w:id="143"/>
      <w:bookmarkEnd w:id="144"/>
    </w:p>
    <w:p w14:paraId="05DDE44D">
      <w:pPr>
        <w:pStyle w:val="84"/>
        <w:spacing w:line="440" w:lineRule="exact"/>
        <w:ind w:firstLine="480" w:firstLineChars="200"/>
        <w:jc w:val="both"/>
        <w:rPr>
          <w:rFonts w:hint="eastAsia" w:ascii="宋体" w:hAnsi="宋体" w:eastAsia="宋体" w:cs="宋体"/>
          <w:b w:val="0"/>
          <w:bCs w:val="0"/>
          <w:color w:val="auto"/>
          <w:kern w:val="0"/>
          <w:sz w:val="24"/>
          <w:szCs w:val="24"/>
          <w:highlight w:val="none"/>
          <w:lang w:val="en-US" w:eastAsia="zh-CN" w:bidi="ar-SA"/>
        </w:rPr>
      </w:pPr>
    </w:p>
    <w:p w14:paraId="60EC2844">
      <w:pPr>
        <w:pStyle w:val="84"/>
        <w:spacing w:line="440" w:lineRule="exact"/>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kern w:val="0"/>
          <w:sz w:val="24"/>
          <w:szCs w:val="24"/>
          <w:highlight w:val="none"/>
          <w:u w:val="none"/>
          <w:lang w:val="en-US" w:eastAsia="zh-CN" w:bidi="ar-SA"/>
        </w:rPr>
        <w:t>注：上述投标人须提供的资格证明文件均应为有效文件，</w:t>
      </w:r>
      <w:r>
        <w:rPr>
          <w:rFonts w:hint="eastAsia" w:ascii="宋体" w:hAnsi="宋体" w:eastAsia="宋体" w:cs="宋体"/>
          <w:b/>
          <w:bCs/>
          <w:color w:val="auto"/>
          <w:sz w:val="24"/>
          <w:szCs w:val="24"/>
          <w:highlight w:val="none"/>
          <w:u w:val="none"/>
        </w:rPr>
        <w:t>否则评标时不予认可。</w:t>
      </w:r>
    </w:p>
    <w:p w14:paraId="74CF7650">
      <w:pPr>
        <w:pStyle w:val="86"/>
        <w:numPr>
          <w:ilvl w:val="0"/>
          <w:numId w:val="0"/>
        </w:num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45" w:name="_Toc256000072"/>
      <w:bookmarkStart w:id="146" w:name="_Toc23536"/>
      <w:bookmarkStart w:id="147" w:name="_Toc4740"/>
    </w:p>
    <w:p w14:paraId="03A0009B">
      <w:pPr>
        <w:pStyle w:val="86"/>
        <w:numPr>
          <w:ilvl w:val="0"/>
          <w:numId w:val="0"/>
        </w:numPr>
        <w:jc w:val="center"/>
        <w:outlineLvl w:val="9"/>
        <w:rPr>
          <w:rFonts w:hint="eastAsia" w:ascii="宋体" w:hAnsi="宋体" w:eastAsia="宋体" w:cs="宋体"/>
          <w:color w:val="auto"/>
          <w:sz w:val="24"/>
          <w:szCs w:val="24"/>
          <w:highlight w:val="none"/>
        </w:rPr>
      </w:pPr>
    </w:p>
    <w:p w14:paraId="5605DD3E">
      <w:pPr>
        <w:pStyle w:val="86"/>
        <w:numPr>
          <w:ilvl w:val="0"/>
          <w:numId w:val="0"/>
        </w:numPr>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8、特定资格</w:t>
      </w:r>
    </w:p>
    <w:p w14:paraId="41201C5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149CFE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4C455B6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CDEDEBF">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09FD2C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05D1C81D">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46A107F">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3313E04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0F1592E7">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751793D">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2B13CC0">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15800D3">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7CB308B">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08E5D63A">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D14E463">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BBA43A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3ABC6A35">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EED3027">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0F4C5F3E">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8EA04DE">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36FED8CE">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1DB8F2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3DAC07CB">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9D1D9F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7AACBB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A93131D">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10952DA">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E8231DE">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050A38C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DD23127">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EA6125A">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459A64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BE2F71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2F6A08E">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0A3FFCEF">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9806D45">
      <w:pPr>
        <w:pStyle w:val="8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9、投标人认为需提供的证明文件及其它资料</w:t>
      </w:r>
    </w:p>
    <w:p w14:paraId="099E590E">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bookmarkEnd w:id="145"/>
      <w:bookmarkEnd w:id="146"/>
      <w:bookmarkEnd w:id="147"/>
    </w:p>
    <w:p w14:paraId="767ECFF6">
      <w:pPr>
        <w:rPr>
          <w:rFonts w:hint="eastAsia" w:ascii="宋体" w:hAnsi="宋体" w:eastAsia="宋体" w:cs="宋体"/>
          <w:color w:val="auto"/>
          <w:sz w:val="24"/>
          <w:szCs w:val="24"/>
          <w:highlight w:val="none"/>
        </w:rPr>
      </w:pPr>
      <w:bookmarkStart w:id="148" w:name="_Toc30989"/>
      <w:bookmarkStart w:id="149" w:name="_Toc22350"/>
      <w:bookmarkStart w:id="150" w:name="_Toc2949"/>
      <w:bookmarkStart w:id="151" w:name="_Toc256000073"/>
      <w:bookmarkStart w:id="152" w:name="_Toc18137"/>
    </w:p>
    <w:p w14:paraId="3D67770F">
      <w:pPr>
        <w:rPr>
          <w:rFonts w:hint="eastAsia" w:ascii="宋体" w:hAnsi="宋体" w:eastAsia="宋体" w:cs="宋体"/>
          <w:color w:val="auto"/>
          <w:sz w:val="24"/>
          <w:szCs w:val="24"/>
          <w:highlight w:val="none"/>
        </w:rPr>
      </w:pPr>
    </w:p>
    <w:p w14:paraId="5AED1E33">
      <w:pPr>
        <w:rPr>
          <w:rFonts w:hint="eastAsia" w:ascii="宋体" w:hAnsi="宋体" w:eastAsia="宋体" w:cs="宋体"/>
          <w:color w:val="auto"/>
          <w:sz w:val="24"/>
          <w:szCs w:val="24"/>
          <w:highlight w:val="none"/>
        </w:rPr>
      </w:pPr>
    </w:p>
    <w:p w14:paraId="2D2A119E">
      <w:pPr>
        <w:rPr>
          <w:rFonts w:hint="eastAsia" w:ascii="宋体" w:hAnsi="宋体" w:eastAsia="宋体" w:cs="宋体"/>
          <w:color w:val="auto"/>
          <w:sz w:val="24"/>
          <w:szCs w:val="24"/>
          <w:highlight w:val="none"/>
        </w:rPr>
      </w:pPr>
    </w:p>
    <w:p w14:paraId="5DB937C7">
      <w:pPr>
        <w:rPr>
          <w:rFonts w:hint="eastAsia" w:ascii="宋体" w:hAnsi="宋体" w:eastAsia="宋体" w:cs="宋体"/>
          <w:color w:val="auto"/>
          <w:sz w:val="24"/>
          <w:szCs w:val="24"/>
          <w:highlight w:val="none"/>
        </w:rPr>
      </w:pPr>
    </w:p>
    <w:p w14:paraId="0C48B42C">
      <w:pPr>
        <w:rPr>
          <w:rFonts w:hint="eastAsia" w:ascii="宋体" w:hAnsi="宋体" w:eastAsia="宋体" w:cs="宋体"/>
          <w:color w:val="auto"/>
          <w:sz w:val="24"/>
          <w:szCs w:val="24"/>
          <w:highlight w:val="none"/>
        </w:rPr>
      </w:pPr>
    </w:p>
    <w:p w14:paraId="60C4F7D4">
      <w:pPr>
        <w:rPr>
          <w:rFonts w:hint="eastAsia" w:ascii="宋体" w:hAnsi="宋体" w:eastAsia="宋体" w:cs="宋体"/>
          <w:color w:val="auto"/>
          <w:sz w:val="24"/>
          <w:szCs w:val="24"/>
          <w:highlight w:val="none"/>
        </w:rPr>
      </w:pPr>
    </w:p>
    <w:p w14:paraId="541FDC9C">
      <w:pPr>
        <w:rPr>
          <w:rFonts w:hint="eastAsia" w:ascii="宋体" w:hAnsi="宋体" w:eastAsia="宋体" w:cs="宋体"/>
          <w:color w:val="auto"/>
          <w:sz w:val="24"/>
          <w:szCs w:val="24"/>
          <w:highlight w:val="none"/>
        </w:rPr>
      </w:pPr>
    </w:p>
    <w:p w14:paraId="58C206BB">
      <w:pPr>
        <w:rPr>
          <w:rFonts w:hint="eastAsia" w:ascii="宋体" w:hAnsi="宋体" w:eastAsia="宋体" w:cs="宋体"/>
          <w:color w:val="auto"/>
          <w:sz w:val="24"/>
          <w:szCs w:val="24"/>
          <w:highlight w:val="none"/>
        </w:rPr>
      </w:pPr>
    </w:p>
    <w:p w14:paraId="142928CF">
      <w:pPr>
        <w:rPr>
          <w:rFonts w:hint="eastAsia" w:ascii="宋体" w:hAnsi="宋体" w:eastAsia="宋体" w:cs="宋体"/>
          <w:color w:val="auto"/>
          <w:sz w:val="24"/>
          <w:szCs w:val="24"/>
          <w:highlight w:val="none"/>
        </w:rPr>
      </w:pPr>
    </w:p>
    <w:p w14:paraId="6F442ED0">
      <w:pPr>
        <w:rPr>
          <w:rFonts w:hint="eastAsia" w:ascii="宋体" w:hAnsi="宋体" w:eastAsia="宋体" w:cs="宋体"/>
          <w:color w:val="auto"/>
          <w:sz w:val="24"/>
          <w:szCs w:val="24"/>
          <w:highlight w:val="none"/>
        </w:rPr>
      </w:pPr>
    </w:p>
    <w:p w14:paraId="7D71835C">
      <w:pPr>
        <w:rPr>
          <w:rFonts w:hint="eastAsia" w:ascii="宋体" w:hAnsi="宋体" w:eastAsia="宋体" w:cs="宋体"/>
          <w:color w:val="auto"/>
          <w:sz w:val="24"/>
          <w:szCs w:val="24"/>
          <w:highlight w:val="none"/>
        </w:rPr>
      </w:pPr>
    </w:p>
    <w:p w14:paraId="14B90BE3">
      <w:pPr>
        <w:rPr>
          <w:rFonts w:hint="eastAsia" w:ascii="宋体" w:hAnsi="宋体" w:eastAsia="宋体" w:cs="宋体"/>
          <w:color w:val="auto"/>
          <w:sz w:val="24"/>
          <w:szCs w:val="24"/>
          <w:highlight w:val="none"/>
        </w:rPr>
      </w:pPr>
    </w:p>
    <w:p w14:paraId="6FE6A800">
      <w:pPr>
        <w:rPr>
          <w:rFonts w:hint="eastAsia" w:ascii="宋体" w:hAnsi="宋体" w:eastAsia="宋体" w:cs="宋体"/>
          <w:color w:val="auto"/>
          <w:sz w:val="24"/>
          <w:szCs w:val="24"/>
          <w:highlight w:val="none"/>
        </w:rPr>
      </w:pPr>
    </w:p>
    <w:p w14:paraId="055BE451">
      <w:pPr>
        <w:rPr>
          <w:rFonts w:hint="eastAsia" w:ascii="宋体" w:hAnsi="宋体" w:eastAsia="宋体" w:cs="宋体"/>
          <w:color w:val="auto"/>
          <w:sz w:val="24"/>
          <w:szCs w:val="24"/>
          <w:highlight w:val="none"/>
        </w:rPr>
      </w:pPr>
    </w:p>
    <w:p w14:paraId="0C972081">
      <w:pPr>
        <w:rPr>
          <w:rFonts w:hint="eastAsia" w:ascii="宋体" w:hAnsi="宋体" w:eastAsia="宋体" w:cs="宋体"/>
          <w:color w:val="auto"/>
          <w:sz w:val="24"/>
          <w:szCs w:val="24"/>
          <w:highlight w:val="none"/>
        </w:rPr>
      </w:pPr>
    </w:p>
    <w:p w14:paraId="6E0D566B">
      <w:pPr>
        <w:rPr>
          <w:rFonts w:hint="eastAsia" w:ascii="宋体" w:hAnsi="宋体" w:eastAsia="宋体" w:cs="宋体"/>
          <w:color w:val="auto"/>
          <w:sz w:val="24"/>
          <w:szCs w:val="24"/>
          <w:highlight w:val="none"/>
        </w:rPr>
      </w:pPr>
    </w:p>
    <w:p w14:paraId="69909134">
      <w:pPr>
        <w:rPr>
          <w:rFonts w:hint="eastAsia" w:ascii="宋体" w:hAnsi="宋体" w:eastAsia="宋体" w:cs="宋体"/>
          <w:color w:val="auto"/>
          <w:sz w:val="24"/>
          <w:szCs w:val="24"/>
          <w:highlight w:val="none"/>
        </w:rPr>
      </w:pPr>
    </w:p>
    <w:p w14:paraId="72F053B1">
      <w:pPr>
        <w:rPr>
          <w:rFonts w:hint="eastAsia" w:ascii="宋体" w:hAnsi="宋体" w:eastAsia="宋体" w:cs="宋体"/>
          <w:color w:val="auto"/>
          <w:sz w:val="24"/>
          <w:szCs w:val="24"/>
          <w:highlight w:val="none"/>
        </w:rPr>
      </w:pPr>
    </w:p>
    <w:p w14:paraId="35B1DEE8">
      <w:pPr>
        <w:rPr>
          <w:rFonts w:hint="eastAsia" w:ascii="宋体" w:hAnsi="宋体" w:eastAsia="宋体" w:cs="宋体"/>
          <w:color w:val="auto"/>
          <w:sz w:val="24"/>
          <w:szCs w:val="24"/>
          <w:highlight w:val="none"/>
        </w:rPr>
      </w:pPr>
    </w:p>
    <w:p w14:paraId="4CE5D533">
      <w:pPr>
        <w:pStyle w:val="14"/>
        <w:rPr>
          <w:rFonts w:hint="eastAsia" w:ascii="宋体" w:hAnsi="宋体" w:eastAsia="宋体" w:cs="宋体"/>
          <w:color w:val="auto"/>
          <w:sz w:val="24"/>
          <w:szCs w:val="24"/>
          <w:highlight w:val="none"/>
        </w:rPr>
      </w:pPr>
    </w:p>
    <w:p w14:paraId="29F72605">
      <w:pPr>
        <w:pStyle w:val="14"/>
        <w:rPr>
          <w:rFonts w:hint="eastAsia" w:ascii="宋体" w:hAnsi="宋体" w:eastAsia="宋体" w:cs="宋体"/>
          <w:color w:val="auto"/>
          <w:sz w:val="24"/>
          <w:szCs w:val="24"/>
          <w:highlight w:val="none"/>
        </w:rPr>
      </w:pPr>
    </w:p>
    <w:p w14:paraId="046498A4">
      <w:pPr>
        <w:pStyle w:val="14"/>
        <w:rPr>
          <w:rFonts w:hint="eastAsia" w:ascii="宋体" w:hAnsi="宋体" w:eastAsia="宋体" w:cs="宋体"/>
          <w:color w:val="auto"/>
          <w:sz w:val="24"/>
          <w:szCs w:val="24"/>
          <w:highlight w:val="none"/>
        </w:rPr>
      </w:pPr>
    </w:p>
    <w:p w14:paraId="6725D579">
      <w:pPr>
        <w:pStyle w:val="14"/>
        <w:rPr>
          <w:rFonts w:hint="eastAsia" w:ascii="宋体" w:hAnsi="宋体" w:eastAsia="宋体" w:cs="宋体"/>
          <w:color w:val="auto"/>
          <w:sz w:val="24"/>
          <w:szCs w:val="24"/>
          <w:highlight w:val="none"/>
        </w:rPr>
      </w:pPr>
    </w:p>
    <w:p w14:paraId="0BEABB85">
      <w:pPr>
        <w:pStyle w:val="14"/>
        <w:rPr>
          <w:rFonts w:hint="eastAsia" w:ascii="宋体" w:hAnsi="宋体" w:eastAsia="宋体" w:cs="宋体"/>
          <w:color w:val="auto"/>
          <w:sz w:val="24"/>
          <w:szCs w:val="24"/>
          <w:highlight w:val="none"/>
        </w:rPr>
      </w:pPr>
    </w:p>
    <w:p w14:paraId="149C9988">
      <w:pPr>
        <w:pStyle w:val="14"/>
        <w:rPr>
          <w:rFonts w:hint="eastAsia" w:ascii="宋体" w:hAnsi="宋体" w:eastAsia="宋体" w:cs="宋体"/>
          <w:color w:val="auto"/>
          <w:sz w:val="24"/>
          <w:szCs w:val="24"/>
          <w:highlight w:val="none"/>
        </w:rPr>
      </w:pPr>
    </w:p>
    <w:p w14:paraId="6181AF35">
      <w:pPr>
        <w:pStyle w:val="14"/>
        <w:rPr>
          <w:rFonts w:hint="eastAsia" w:ascii="宋体" w:hAnsi="宋体" w:eastAsia="宋体" w:cs="宋体"/>
          <w:color w:val="auto"/>
          <w:sz w:val="24"/>
          <w:szCs w:val="24"/>
          <w:highlight w:val="none"/>
        </w:rPr>
      </w:pPr>
    </w:p>
    <w:p w14:paraId="529296F5">
      <w:pPr>
        <w:pStyle w:val="14"/>
        <w:rPr>
          <w:rFonts w:hint="eastAsia" w:ascii="宋体" w:hAnsi="宋体" w:eastAsia="宋体" w:cs="宋体"/>
          <w:color w:val="auto"/>
          <w:sz w:val="24"/>
          <w:szCs w:val="24"/>
          <w:highlight w:val="none"/>
        </w:rPr>
      </w:pPr>
    </w:p>
    <w:p w14:paraId="4A66280F">
      <w:pPr>
        <w:pStyle w:val="14"/>
        <w:rPr>
          <w:rFonts w:hint="eastAsia" w:ascii="宋体" w:hAnsi="宋体" w:eastAsia="宋体" w:cs="宋体"/>
          <w:color w:val="auto"/>
          <w:sz w:val="24"/>
          <w:szCs w:val="24"/>
          <w:highlight w:val="none"/>
        </w:rPr>
      </w:pPr>
    </w:p>
    <w:p w14:paraId="4FA5BDE9">
      <w:pPr>
        <w:pStyle w:val="14"/>
        <w:rPr>
          <w:rFonts w:hint="eastAsia" w:ascii="宋体" w:hAnsi="宋体" w:eastAsia="宋体" w:cs="宋体"/>
          <w:color w:val="auto"/>
          <w:sz w:val="24"/>
          <w:szCs w:val="24"/>
          <w:highlight w:val="none"/>
        </w:rPr>
      </w:pPr>
    </w:p>
    <w:p w14:paraId="2FE70A15">
      <w:pPr>
        <w:pStyle w:val="14"/>
        <w:rPr>
          <w:rFonts w:hint="eastAsia" w:ascii="宋体" w:hAnsi="宋体" w:eastAsia="宋体" w:cs="宋体"/>
          <w:color w:val="auto"/>
          <w:sz w:val="24"/>
          <w:szCs w:val="24"/>
          <w:highlight w:val="none"/>
        </w:rPr>
      </w:pPr>
    </w:p>
    <w:p w14:paraId="07AED493">
      <w:pPr>
        <w:pStyle w:val="14"/>
        <w:rPr>
          <w:rFonts w:hint="eastAsia" w:ascii="宋体" w:hAnsi="宋体" w:eastAsia="宋体" w:cs="宋体"/>
          <w:color w:val="auto"/>
          <w:sz w:val="24"/>
          <w:szCs w:val="24"/>
          <w:highlight w:val="none"/>
        </w:rPr>
      </w:pPr>
    </w:p>
    <w:p w14:paraId="011C3863">
      <w:pPr>
        <w:pStyle w:val="14"/>
        <w:rPr>
          <w:rFonts w:hint="eastAsia" w:ascii="宋体" w:hAnsi="宋体" w:eastAsia="宋体" w:cs="宋体"/>
          <w:color w:val="auto"/>
          <w:sz w:val="24"/>
          <w:szCs w:val="24"/>
          <w:highlight w:val="none"/>
        </w:rPr>
      </w:pPr>
    </w:p>
    <w:p w14:paraId="7F156490">
      <w:pPr>
        <w:pStyle w:val="14"/>
        <w:rPr>
          <w:rFonts w:hint="eastAsia" w:ascii="宋体" w:hAnsi="宋体" w:eastAsia="宋体" w:cs="宋体"/>
          <w:color w:val="auto"/>
          <w:sz w:val="24"/>
          <w:szCs w:val="24"/>
          <w:highlight w:val="none"/>
        </w:rPr>
      </w:pPr>
    </w:p>
    <w:p w14:paraId="6A57C9C0">
      <w:pPr>
        <w:pStyle w:val="14"/>
        <w:rPr>
          <w:rFonts w:hint="eastAsia" w:ascii="宋体" w:hAnsi="宋体" w:eastAsia="宋体" w:cs="宋体"/>
          <w:color w:val="auto"/>
          <w:sz w:val="24"/>
          <w:szCs w:val="24"/>
          <w:highlight w:val="none"/>
        </w:rPr>
      </w:pPr>
    </w:p>
    <w:p w14:paraId="3EA6B035">
      <w:pPr>
        <w:pStyle w:val="14"/>
        <w:rPr>
          <w:rFonts w:hint="eastAsia" w:ascii="宋体" w:hAnsi="宋体" w:eastAsia="宋体" w:cs="宋体"/>
          <w:color w:val="auto"/>
          <w:sz w:val="24"/>
          <w:szCs w:val="24"/>
          <w:highlight w:val="none"/>
        </w:rPr>
      </w:pPr>
    </w:p>
    <w:p w14:paraId="1E376C48">
      <w:pPr>
        <w:pStyle w:val="14"/>
        <w:rPr>
          <w:rFonts w:hint="eastAsia" w:ascii="宋体" w:hAnsi="宋体" w:eastAsia="宋体" w:cs="宋体"/>
          <w:color w:val="auto"/>
          <w:sz w:val="24"/>
          <w:szCs w:val="24"/>
          <w:highlight w:val="none"/>
        </w:rPr>
      </w:pPr>
    </w:p>
    <w:p w14:paraId="1FA1A959">
      <w:pPr>
        <w:pStyle w:val="14"/>
        <w:rPr>
          <w:rFonts w:hint="eastAsia" w:ascii="宋体" w:hAnsi="宋体" w:eastAsia="宋体" w:cs="宋体"/>
          <w:color w:val="auto"/>
          <w:sz w:val="24"/>
          <w:szCs w:val="24"/>
          <w:highlight w:val="none"/>
        </w:rPr>
      </w:pPr>
    </w:p>
    <w:p w14:paraId="36654F85">
      <w:pPr>
        <w:pStyle w:val="14"/>
        <w:rPr>
          <w:rFonts w:hint="eastAsia" w:ascii="宋体" w:hAnsi="宋体" w:eastAsia="宋体" w:cs="宋体"/>
          <w:color w:val="auto"/>
          <w:sz w:val="24"/>
          <w:szCs w:val="24"/>
          <w:highlight w:val="none"/>
        </w:rPr>
      </w:pPr>
    </w:p>
    <w:p w14:paraId="5CAEC8D8">
      <w:pPr>
        <w:pStyle w:val="14"/>
        <w:rPr>
          <w:rFonts w:hint="eastAsia" w:ascii="宋体" w:hAnsi="宋体" w:eastAsia="宋体" w:cs="宋体"/>
          <w:color w:val="auto"/>
          <w:sz w:val="24"/>
          <w:szCs w:val="24"/>
          <w:highlight w:val="none"/>
        </w:rPr>
      </w:pPr>
    </w:p>
    <w:p w14:paraId="12E1D4C8">
      <w:pPr>
        <w:rPr>
          <w:rFonts w:hint="eastAsia" w:ascii="宋体" w:hAnsi="宋体" w:eastAsia="宋体" w:cs="宋体"/>
          <w:color w:val="auto"/>
          <w:sz w:val="24"/>
          <w:szCs w:val="24"/>
          <w:highlight w:val="none"/>
        </w:rPr>
      </w:pPr>
    </w:p>
    <w:p w14:paraId="2FCA614E">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三、商务文件</w:t>
      </w:r>
      <w:bookmarkEnd w:id="148"/>
      <w:bookmarkEnd w:id="149"/>
      <w:bookmarkEnd w:id="150"/>
      <w:bookmarkEnd w:id="151"/>
      <w:bookmarkEnd w:id="152"/>
    </w:p>
    <w:p w14:paraId="1027912B">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投标函</w:t>
      </w:r>
    </w:p>
    <w:p w14:paraId="3F8FFC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                             </w:t>
      </w:r>
    </w:p>
    <w:p w14:paraId="01E866ED">
      <w:pPr>
        <w:spacing w:line="440" w:lineRule="exact"/>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根据贵方为项目招标的投标邀请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对此项目进行投标。据此函，签字代表宣布并同意如下：</w:t>
      </w:r>
    </w:p>
    <w:p w14:paraId="47376B67">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1、所附明细报价表中规定的应提交和交付的货物和服务投标总价为</w:t>
      </w:r>
      <w:r>
        <w:rPr>
          <w:rFonts w:hint="eastAsia" w:ascii="宋体" w:hAnsi="宋体" w:eastAsia="宋体" w:cs="宋体"/>
          <w:color w:val="auto"/>
          <w:sz w:val="24"/>
          <w:szCs w:val="24"/>
          <w:highlight w:val="none"/>
          <w:u w:val="single"/>
          <w:lang w:val="en-US" w:eastAsia="zh-CN"/>
        </w:rPr>
        <w:t xml:space="preserve"> 小写：        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大写：     元整</w:t>
      </w:r>
      <w:r>
        <w:rPr>
          <w:rFonts w:hint="eastAsia" w:ascii="宋体" w:hAnsi="宋体" w:eastAsia="宋体" w:cs="宋体"/>
          <w:color w:val="auto"/>
          <w:sz w:val="24"/>
          <w:szCs w:val="24"/>
          <w:highlight w:val="none"/>
          <w:u w:val="single"/>
        </w:rPr>
        <w:t>）。</w:t>
      </w:r>
    </w:p>
    <w:p w14:paraId="12571C5B">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2、我方同意在本项目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中规定的开标日</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u w:val="single"/>
        </w:rPr>
        <w:t>九十日内</w:t>
      </w:r>
      <w:r>
        <w:rPr>
          <w:rFonts w:hint="eastAsia" w:ascii="宋体" w:hAnsi="宋体" w:eastAsia="宋体" w:cs="宋体"/>
          <w:color w:val="auto"/>
          <w:sz w:val="24"/>
          <w:szCs w:val="24"/>
          <w:highlight w:val="none"/>
        </w:rPr>
        <w:t>遵</w:t>
      </w:r>
      <w:r>
        <w:rPr>
          <w:rFonts w:hint="eastAsia" w:ascii="宋体" w:hAnsi="宋体" w:eastAsia="宋体" w:cs="宋体"/>
          <w:color w:val="auto"/>
          <w:sz w:val="24"/>
          <w:szCs w:val="24"/>
          <w:highlight w:val="none"/>
        </w:rPr>
        <w:t>守本</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中的承诺且在此期限期满之前均具有约束力。</w:t>
      </w:r>
    </w:p>
    <w:p w14:paraId="570118C1">
      <w:pPr>
        <w:pStyle w:val="40"/>
        <w:snapToGrid w:val="0"/>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3、我方承诺已经具备《中华人民共和国</w:t>
      </w:r>
      <w:r>
        <w:rPr>
          <w:rFonts w:hint="eastAsia" w:ascii="宋体" w:hAnsi="宋体" w:eastAsia="宋体" w:cs="宋体"/>
          <w:color w:val="auto"/>
          <w:kern w:val="2"/>
          <w:sz w:val="24"/>
          <w:szCs w:val="24"/>
          <w:highlight w:val="none"/>
          <w:lang w:val="en-US" w:eastAsia="zh-CN"/>
        </w:rPr>
        <w:t>招标投标法</w:t>
      </w:r>
      <w:r>
        <w:rPr>
          <w:rFonts w:hint="eastAsia" w:ascii="宋体" w:hAnsi="宋体" w:eastAsia="宋体" w:cs="宋体"/>
          <w:color w:val="auto"/>
          <w:kern w:val="2"/>
          <w:sz w:val="24"/>
          <w:szCs w:val="24"/>
          <w:highlight w:val="none"/>
        </w:rPr>
        <w:t>》中规定的参加政府采购活动的制造商、代理商应当具备的条件：</w:t>
      </w:r>
    </w:p>
    <w:p w14:paraId="3206AF3D">
      <w:pPr>
        <w:numPr>
          <w:ilvl w:val="0"/>
          <w:numId w:val="25"/>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14:paraId="37C1D092">
      <w:pPr>
        <w:numPr>
          <w:ilvl w:val="0"/>
          <w:numId w:val="25"/>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7CFADBBB">
      <w:pPr>
        <w:numPr>
          <w:ilvl w:val="0"/>
          <w:numId w:val="25"/>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27940451">
      <w:pPr>
        <w:numPr>
          <w:ilvl w:val="0"/>
          <w:numId w:val="25"/>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6863F607">
      <w:pPr>
        <w:numPr>
          <w:ilvl w:val="0"/>
          <w:numId w:val="25"/>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参加此项采购活动前三年内，在经营活动中没有重大违法记录。</w:t>
      </w:r>
    </w:p>
    <w:p w14:paraId="339C4715">
      <w:pPr>
        <w:numPr>
          <w:ilvl w:val="0"/>
          <w:numId w:val="4"/>
        </w:numPr>
        <w:adjustRightInd w:val="0"/>
        <w:snapToGrid w:val="0"/>
        <w:spacing w:line="44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规定的全部</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 xml:space="preserve">响应文件电子版  </w:t>
      </w:r>
    </w:p>
    <w:p w14:paraId="1891C8C2">
      <w:pPr>
        <w:numPr>
          <w:ilvl w:val="0"/>
          <w:numId w:val="4"/>
        </w:numPr>
        <w:adjustRightInd w:val="0"/>
        <w:snapToGrid w:val="0"/>
        <w:spacing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要求提供和交付的货物和服务的投标报价详见投标报价表。</w:t>
      </w:r>
    </w:p>
    <w:p w14:paraId="66BFD01A">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6、保证忠实地执行双方所签订的合同，并承担合同规定的责任和义务。</w:t>
      </w:r>
    </w:p>
    <w:p w14:paraId="56F008FA">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7、保证遵守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的规定。</w:t>
      </w:r>
    </w:p>
    <w:p w14:paraId="0B45919E">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8、如果在开标后规定的投标有效期内撤回投标，我方的投标保证金可被贵方没收。</w:t>
      </w:r>
    </w:p>
    <w:p w14:paraId="72406380">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9、我方完全理解贵方不一定接受最低价的投标或收到的任何投标。</w:t>
      </w:r>
    </w:p>
    <w:p w14:paraId="7B8B54E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10、我方愿意向贵方提供任何与本项投标有关的数据、情况和技术资料。若贵方需要，我方愿意提供我方作出的一切承诺的证明材料。</w:t>
      </w:r>
    </w:p>
    <w:p w14:paraId="2A000200">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，包括“修改</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”（如有的话）、参考资料及有关附件，确认无误。</w:t>
      </w:r>
    </w:p>
    <w:p w14:paraId="2E5D177D">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12、我方承诺接受</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中合同部分</w:t>
      </w:r>
      <w:r>
        <w:rPr>
          <w:rFonts w:hint="eastAsia" w:ascii="宋体" w:hAnsi="宋体" w:eastAsia="宋体" w:cs="宋体"/>
          <w:color w:val="auto"/>
          <w:sz w:val="24"/>
          <w:szCs w:val="24"/>
          <w:highlight w:val="none"/>
        </w:rPr>
        <w:t>的全部条款且无任何异议。</w:t>
      </w:r>
    </w:p>
    <w:p w14:paraId="1BA78C27">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13、我方将严格遵守《中华人民共和国政府采购法》的有关规定，若有下列情形之一的，将被处以采购金额</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以上10‰以下的罚款，列入不良行为记录名单，在一至三年内禁止参加政府采购活动；有违法所得的，并处没收违法所得；情节严重的，由工商行政管理机关吊</w:t>
      </w:r>
    </w:p>
    <w:p w14:paraId="53426FFC">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销营业执照；构成犯罪的，依法追究刑事责任：</w:t>
      </w:r>
    </w:p>
    <w:p w14:paraId="3FA59518">
      <w:pPr>
        <w:numPr>
          <w:ilvl w:val="0"/>
          <w:numId w:val="26"/>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提供虚假材料谋取中标、成交的；</w:t>
      </w:r>
    </w:p>
    <w:p w14:paraId="3083AF57">
      <w:pPr>
        <w:numPr>
          <w:ilvl w:val="0"/>
          <w:numId w:val="26"/>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采取不正当手段诋毁、排挤其他制造商、代理商的；</w:t>
      </w:r>
    </w:p>
    <w:p w14:paraId="233EB1E1">
      <w:pPr>
        <w:numPr>
          <w:ilvl w:val="0"/>
          <w:numId w:val="26"/>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与采购人、其它制造商、代理商或者采购代理机构恶意串通的；</w:t>
      </w:r>
    </w:p>
    <w:p w14:paraId="49C37612">
      <w:pPr>
        <w:numPr>
          <w:ilvl w:val="0"/>
          <w:numId w:val="26"/>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向采购人、采购代理机构行贿或者提供其他不正当利益的；</w:t>
      </w:r>
    </w:p>
    <w:p w14:paraId="3E4E4410">
      <w:pPr>
        <w:numPr>
          <w:ilvl w:val="0"/>
          <w:numId w:val="26"/>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未经采购代理机构同意，在采购过程中与采购人进行协商谈判的；</w:t>
      </w:r>
    </w:p>
    <w:p w14:paraId="24206DBC">
      <w:pPr>
        <w:numPr>
          <w:ilvl w:val="0"/>
          <w:numId w:val="26"/>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p w14:paraId="4A835A1F">
      <w:pPr>
        <w:adjustRightInd w:val="0"/>
        <w:snapToGrid w:val="0"/>
        <w:spacing w:line="440" w:lineRule="exact"/>
        <w:rPr>
          <w:rFonts w:hint="eastAsia" w:ascii="宋体" w:hAnsi="宋体" w:eastAsia="宋体" w:cs="宋体"/>
          <w:color w:val="auto"/>
          <w:sz w:val="24"/>
          <w:szCs w:val="24"/>
          <w:highlight w:val="none"/>
        </w:rPr>
      </w:pPr>
    </w:p>
    <w:p w14:paraId="3EBBF1E4">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与本投标有关的一切正式往来信函请寄：</w:t>
      </w:r>
    </w:p>
    <w:p w14:paraId="239D2932">
      <w:pPr>
        <w:pStyle w:val="7"/>
        <w:rPr>
          <w:rFonts w:hint="eastAsia" w:ascii="宋体" w:hAnsi="宋体" w:eastAsia="宋体" w:cs="宋体"/>
          <w:color w:val="auto"/>
          <w:sz w:val="24"/>
          <w:szCs w:val="24"/>
          <w:highlight w:val="none"/>
        </w:rPr>
      </w:pPr>
    </w:p>
    <w:p w14:paraId="285D4919">
      <w:pPr>
        <w:spacing w:line="44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2F72AC3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电　　　　　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7F4F474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58B026E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1A5D3CB8">
      <w:pPr>
        <w:spacing w:line="440" w:lineRule="exact"/>
        <w:ind w:firstLine="6240" w:firstLineChars="2600"/>
        <w:rPr>
          <w:rFonts w:hint="eastAsia" w:ascii="宋体" w:hAnsi="宋体" w:eastAsia="宋体" w:cs="宋体"/>
          <w:color w:val="auto"/>
          <w:sz w:val="24"/>
          <w:szCs w:val="24"/>
          <w:highlight w:val="none"/>
        </w:rPr>
      </w:pPr>
    </w:p>
    <w:p w14:paraId="770CDCBD">
      <w:pPr>
        <w:spacing w:line="460" w:lineRule="atLeast"/>
        <w:ind w:firstLine="2277" w:firstLineChars="945"/>
        <w:rPr>
          <w:rFonts w:hint="eastAsia" w:ascii="宋体" w:hAnsi="宋体" w:eastAsia="宋体" w:cs="宋体"/>
          <w:b/>
          <w:bCs/>
          <w:color w:val="auto"/>
          <w:sz w:val="24"/>
          <w:szCs w:val="24"/>
          <w:highlight w:val="none"/>
          <w:lang w:val="en-US" w:eastAsia="zh-CN"/>
        </w:rPr>
      </w:pPr>
    </w:p>
    <w:p w14:paraId="3408F06E">
      <w:pPr>
        <w:pStyle w:val="21"/>
        <w:rPr>
          <w:rFonts w:hint="eastAsia" w:ascii="宋体" w:hAnsi="宋体" w:eastAsia="宋体" w:cs="宋体"/>
          <w:b/>
          <w:bCs/>
          <w:color w:val="auto"/>
          <w:sz w:val="24"/>
          <w:szCs w:val="24"/>
          <w:highlight w:val="none"/>
          <w:lang w:val="en-US" w:eastAsia="zh-CN"/>
        </w:rPr>
      </w:pPr>
    </w:p>
    <w:p w14:paraId="0274FBB7">
      <w:pPr>
        <w:pStyle w:val="21"/>
        <w:rPr>
          <w:rFonts w:hint="eastAsia" w:ascii="宋体" w:hAnsi="宋体" w:eastAsia="宋体" w:cs="宋体"/>
          <w:b/>
          <w:bCs/>
          <w:color w:val="auto"/>
          <w:sz w:val="24"/>
          <w:szCs w:val="24"/>
          <w:highlight w:val="none"/>
          <w:lang w:val="en-US" w:eastAsia="zh-CN"/>
        </w:rPr>
      </w:pPr>
    </w:p>
    <w:p w14:paraId="7CE869D1">
      <w:pPr>
        <w:pStyle w:val="21"/>
        <w:rPr>
          <w:rFonts w:hint="eastAsia" w:ascii="宋体" w:hAnsi="宋体" w:eastAsia="宋体" w:cs="宋体"/>
          <w:b/>
          <w:bCs/>
          <w:color w:val="auto"/>
          <w:sz w:val="24"/>
          <w:szCs w:val="24"/>
          <w:highlight w:val="none"/>
          <w:lang w:val="en-US" w:eastAsia="zh-CN"/>
        </w:rPr>
      </w:pPr>
    </w:p>
    <w:p w14:paraId="17FFA2F5">
      <w:pPr>
        <w:pStyle w:val="21"/>
        <w:rPr>
          <w:rFonts w:hint="eastAsia" w:ascii="宋体" w:hAnsi="宋体" w:eastAsia="宋体" w:cs="宋体"/>
          <w:b/>
          <w:bCs/>
          <w:color w:val="auto"/>
          <w:sz w:val="24"/>
          <w:szCs w:val="24"/>
          <w:highlight w:val="none"/>
          <w:lang w:val="en-US" w:eastAsia="zh-CN"/>
        </w:rPr>
      </w:pPr>
    </w:p>
    <w:p w14:paraId="18069DEC">
      <w:pPr>
        <w:pStyle w:val="21"/>
        <w:rPr>
          <w:rFonts w:hint="eastAsia" w:ascii="宋体" w:hAnsi="宋体" w:eastAsia="宋体" w:cs="宋体"/>
          <w:b/>
          <w:bCs/>
          <w:color w:val="auto"/>
          <w:sz w:val="24"/>
          <w:szCs w:val="24"/>
          <w:highlight w:val="none"/>
          <w:lang w:val="en-US" w:eastAsia="zh-CN"/>
        </w:rPr>
      </w:pPr>
    </w:p>
    <w:p w14:paraId="36F938CC">
      <w:pPr>
        <w:pStyle w:val="21"/>
        <w:rPr>
          <w:rFonts w:hint="eastAsia" w:ascii="宋体" w:hAnsi="宋体" w:eastAsia="宋体" w:cs="宋体"/>
          <w:b/>
          <w:bCs/>
          <w:color w:val="auto"/>
          <w:sz w:val="24"/>
          <w:szCs w:val="24"/>
          <w:highlight w:val="none"/>
          <w:lang w:val="en-US" w:eastAsia="zh-CN"/>
        </w:rPr>
      </w:pPr>
    </w:p>
    <w:p w14:paraId="67D14192">
      <w:pPr>
        <w:pStyle w:val="21"/>
        <w:rPr>
          <w:rFonts w:hint="eastAsia" w:ascii="宋体" w:hAnsi="宋体" w:eastAsia="宋体" w:cs="宋体"/>
          <w:b/>
          <w:bCs/>
          <w:color w:val="auto"/>
          <w:sz w:val="24"/>
          <w:szCs w:val="24"/>
          <w:highlight w:val="none"/>
          <w:lang w:val="en-US" w:eastAsia="zh-CN"/>
        </w:rPr>
      </w:pPr>
    </w:p>
    <w:p w14:paraId="78CF1B00">
      <w:pPr>
        <w:pStyle w:val="21"/>
        <w:rPr>
          <w:rFonts w:hint="eastAsia" w:ascii="宋体" w:hAnsi="宋体" w:eastAsia="宋体" w:cs="宋体"/>
          <w:b/>
          <w:bCs/>
          <w:color w:val="auto"/>
          <w:sz w:val="24"/>
          <w:szCs w:val="24"/>
          <w:highlight w:val="none"/>
          <w:lang w:val="en-US" w:eastAsia="zh-CN"/>
        </w:rPr>
      </w:pPr>
    </w:p>
    <w:p w14:paraId="5650C389">
      <w:pPr>
        <w:pStyle w:val="21"/>
        <w:rPr>
          <w:rFonts w:hint="eastAsia" w:ascii="宋体" w:hAnsi="宋体" w:eastAsia="宋体" w:cs="宋体"/>
          <w:b/>
          <w:bCs/>
          <w:color w:val="auto"/>
          <w:sz w:val="24"/>
          <w:szCs w:val="24"/>
          <w:highlight w:val="none"/>
          <w:lang w:val="en-US" w:eastAsia="zh-CN"/>
        </w:rPr>
      </w:pPr>
    </w:p>
    <w:p w14:paraId="2A6D0516">
      <w:pPr>
        <w:pStyle w:val="21"/>
        <w:rPr>
          <w:rFonts w:hint="eastAsia" w:ascii="宋体" w:hAnsi="宋体" w:eastAsia="宋体" w:cs="宋体"/>
          <w:b/>
          <w:bCs/>
          <w:color w:val="auto"/>
          <w:sz w:val="24"/>
          <w:szCs w:val="24"/>
          <w:highlight w:val="none"/>
          <w:lang w:val="en-US" w:eastAsia="zh-CN"/>
        </w:rPr>
      </w:pPr>
    </w:p>
    <w:p w14:paraId="17E30700">
      <w:pPr>
        <w:pStyle w:val="21"/>
        <w:rPr>
          <w:rFonts w:hint="eastAsia" w:ascii="宋体" w:hAnsi="宋体" w:eastAsia="宋体" w:cs="宋体"/>
          <w:b/>
          <w:bCs/>
          <w:color w:val="auto"/>
          <w:sz w:val="24"/>
          <w:szCs w:val="24"/>
          <w:highlight w:val="none"/>
          <w:lang w:val="en-US" w:eastAsia="zh-CN"/>
        </w:rPr>
      </w:pPr>
    </w:p>
    <w:p w14:paraId="324D940A">
      <w:pPr>
        <w:spacing w:line="460" w:lineRule="atLeast"/>
        <w:rPr>
          <w:rFonts w:hint="eastAsia" w:ascii="宋体" w:hAnsi="宋体" w:eastAsia="宋体" w:cs="宋体"/>
          <w:b/>
          <w:bCs/>
          <w:color w:val="auto"/>
          <w:sz w:val="24"/>
          <w:szCs w:val="24"/>
          <w:highlight w:val="none"/>
          <w:lang w:val="en-US" w:eastAsia="zh-CN"/>
        </w:rPr>
      </w:pPr>
    </w:p>
    <w:p w14:paraId="46FE94CA">
      <w:pPr>
        <w:spacing w:line="460" w:lineRule="atLeast"/>
        <w:jc w:val="center"/>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开标一览表</w:t>
      </w:r>
    </w:p>
    <w:p w14:paraId="3FB77BE1">
      <w:pPr>
        <w:pStyle w:val="32"/>
        <w:spacing w:line="440" w:lineRule="exact"/>
        <w:ind w:left="210" w:leftChars="-86" w:hanging="391" w:hangingChars="163"/>
        <w:jc w:val="both"/>
        <w:rPr>
          <w:rFonts w:ascii="宋体" w:hAnsi="宋体" w:cs="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ascii="宋体" w:hAnsi="宋体" w:cs="宋体"/>
          <w:color w:val="auto"/>
          <w:highlight w:val="none"/>
        </w:rPr>
        <w:t xml:space="preserve"> </w:t>
      </w:r>
    </w:p>
    <w:p w14:paraId="1195271C">
      <w:pPr>
        <w:pStyle w:val="32"/>
        <w:spacing w:line="440" w:lineRule="exact"/>
        <w:ind w:left="210" w:leftChars="-86" w:hanging="391" w:hangingChars="163"/>
        <w:jc w:val="both"/>
        <w:rPr>
          <w:rFonts w:ascii="宋体" w:hAnsi="宋体"/>
          <w:color w:val="auto"/>
          <w:highlight w:val="none"/>
        </w:rPr>
      </w:pPr>
      <w:r>
        <w:rPr>
          <w:rFonts w:hint="eastAsia" w:ascii="宋体" w:hAnsi="宋体" w:cs="宋体"/>
          <w:color w:val="auto"/>
          <w:highlight w:val="none"/>
          <w:lang w:val="en-US" w:eastAsia="zh-CN"/>
        </w:rPr>
        <w:t>标段名称：</w:t>
      </w:r>
      <w:r>
        <w:rPr>
          <w:rFonts w:ascii="宋体" w:hAnsi="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项目编号：</w:t>
      </w:r>
      <w:r>
        <w:rPr>
          <w:rFonts w:ascii="宋体" w:hAnsi="宋体"/>
          <w:color w:val="auto"/>
          <w:highlight w:val="none"/>
          <w:u w:val="single"/>
        </w:rPr>
        <w:t xml:space="preserve">                         </w:t>
      </w:r>
      <w:r>
        <w:rPr>
          <w:rFonts w:ascii="宋体" w:hAnsi="宋体"/>
          <w:color w:val="auto"/>
          <w:highlight w:val="none"/>
        </w:rPr>
        <w:t xml:space="preserve">    </w:t>
      </w:r>
    </w:p>
    <w:p w14:paraId="4EEE6781">
      <w:pPr>
        <w:pStyle w:val="32"/>
        <w:spacing w:line="440" w:lineRule="exact"/>
        <w:ind w:left="210" w:leftChars="-86" w:hanging="391" w:hangingChars="163"/>
        <w:jc w:val="both"/>
        <w:rPr>
          <w:rFonts w:ascii="宋体" w:hAnsi="宋体"/>
          <w:color w:val="auto"/>
          <w:highlight w:val="none"/>
        </w:rPr>
      </w:pPr>
      <w:r>
        <w:rPr>
          <w:rFonts w:ascii="宋体" w:hAnsi="宋体"/>
          <w:color w:val="auto"/>
          <w:highlight w:val="none"/>
          <w:u w:val="none"/>
        </w:rPr>
        <w:t xml:space="preserve">      </w:t>
      </w:r>
      <w:r>
        <w:rPr>
          <w:rFonts w:ascii="宋体" w:hAnsi="宋体"/>
          <w:color w:val="auto"/>
          <w:highlight w:val="none"/>
        </w:rPr>
        <w:t xml:space="preserve">   </w:t>
      </w:r>
    </w:p>
    <w:tbl>
      <w:tblPr>
        <w:tblStyle w:val="23"/>
        <w:tblW w:w="9135"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3420"/>
        <w:gridCol w:w="945"/>
        <w:gridCol w:w="1215"/>
        <w:gridCol w:w="1545"/>
        <w:gridCol w:w="1185"/>
      </w:tblGrid>
      <w:tr w14:paraId="512D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1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79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投标人名称：</w:t>
            </w:r>
          </w:p>
        </w:tc>
      </w:tr>
      <w:tr w14:paraId="017E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A9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投标总报价：小写：     元</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大写：   </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元整</w:t>
            </w:r>
          </w:p>
        </w:tc>
      </w:tr>
      <w:tr w14:paraId="5E7A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14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供货期限：</w:t>
            </w:r>
          </w:p>
        </w:tc>
      </w:tr>
      <w:tr w14:paraId="7676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C69B">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质保期限：</w:t>
            </w:r>
          </w:p>
        </w:tc>
      </w:tr>
      <w:tr w14:paraId="12C6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77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9E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F1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45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生产厂家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B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规格型号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B1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0ABC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A6F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EB63">
            <w:pPr>
              <w:keepNext w:val="0"/>
              <w:keepLines w:val="0"/>
              <w:widowControl/>
              <w:suppressLineNumbers w:val="0"/>
              <w:jc w:val="left"/>
              <w:textAlignment w:val="center"/>
              <w:rPr>
                <w:rFonts w:hint="eastAsia" w:ascii="宋体" w:hAnsi="宋体" w:eastAsia="宋体" w:cs="宋体"/>
                <w:b/>
                <w:bCs/>
                <w:i w:val="0"/>
                <w:iCs w:val="0"/>
                <w:color w:val="auto"/>
                <w:kern w:val="2"/>
                <w:sz w:val="24"/>
                <w:szCs w:val="24"/>
                <w:highlight w:val="none"/>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19A9">
            <w:pP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A146">
            <w:pP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1D85">
            <w:pPr>
              <w:rPr>
                <w:rFonts w:hint="eastAsia" w:ascii="宋体" w:hAnsi="宋体" w:eastAsia="宋体" w:cs="宋体"/>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0185">
            <w:pPr>
              <w:rPr>
                <w:rFonts w:hint="eastAsia" w:ascii="宋体" w:hAnsi="宋体" w:eastAsia="宋体" w:cs="宋体"/>
                <w:i w:val="0"/>
                <w:iCs w:val="0"/>
                <w:color w:val="auto"/>
                <w:sz w:val="22"/>
                <w:szCs w:val="22"/>
                <w:highlight w:val="none"/>
                <w:u w:val="none"/>
              </w:rPr>
            </w:pPr>
          </w:p>
        </w:tc>
      </w:tr>
      <w:tr w14:paraId="264A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AFD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1D49">
            <w:pPr>
              <w:keepNext w:val="0"/>
              <w:keepLines w:val="0"/>
              <w:widowControl/>
              <w:suppressLineNumbers w:val="0"/>
              <w:jc w:val="left"/>
              <w:textAlignment w:val="center"/>
              <w:rPr>
                <w:rFonts w:hint="eastAsia" w:ascii="宋体" w:hAnsi="宋体" w:eastAsia="宋体" w:cs="宋体"/>
                <w:b/>
                <w:bCs/>
                <w:i w:val="0"/>
                <w:iCs w:val="0"/>
                <w:color w:val="auto"/>
                <w:kern w:val="2"/>
                <w:sz w:val="24"/>
                <w:szCs w:val="24"/>
                <w:highlight w:val="none"/>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5B0A">
            <w:pP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D9A9">
            <w:pP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A667">
            <w:pPr>
              <w:rPr>
                <w:rFonts w:hint="eastAsia" w:ascii="宋体" w:hAnsi="宋体" w:eastAsia="宋体" w:cs="宋体"/>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7D91">
            <w:pPr>
              <w:rPr>
                <w:rFonts w:hint="eastAsia" w:ascii="宋体" w:hAnsi="宋体" w:eastAsia="宋体" w:cs="宋体"/>
                <w:i w:val="0"/>
                <w:iCs w:val="0"/>
                <w:color w:val="auto"/>
                <w:sz w:val="22"/>
                <w:szCs w:val="22"/>
                <w:highlight w:val="none"/>
                <w:u w:val="none"/>
              </w:rPr>
            </w:pPr>
          </w:p>
        </w:tc>
      </w:tr>
      <w:tr w14:paraId="58C4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1133">
            <w:pPr>
              <w:keepNext w:val="0"/>
              <w:keepLines w:val="0"/>
              <w:widowControl/>
              <w:suppressLineNumbers w:val="0"/>
              <w:jc w:val="center"/>
              <w:textAlignment w:val="center"/>
              <w:rPr>
                <w:rFonts w:hint="default" w:ascii="宋体" w:hAnsi="宋体" w:cs="宋体"/>
                <w:b/>
                <w:bCs/>
                <w:i w:val="0"/>
                <w:iCs w:val="0"/>
                <w:color w:val="auto"/>
                <w:kern w:val="0"/>
                <w:sz w:val="22"/>
                <w:szCs w:val="22"/>
                <w:highlight w:val="none"/>
                <w:u w:val="none"/>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69FA">
            <w:pPr>
              <w:keepNext w:val="0"/>
              <w:keepLines w:val="0"/>
              <w:widowControl/>
              <w:suppressLineNumbers w:val="0"/>
              <w:jc w:val="left"/>
              <w:textAlignment w:val="center"/>
              <w:rPr>
                <w:rFonts w:hint="eastAsia" w:ascii="宋体" w:hAnsi="宋体" w:eastAsia="宋体" w:cs="宋体"/>
                <w:b/>
                <w:bCs/>
                <w:color w:val="auto"/>
                <w:kern w:val="2"/>
                <w:sz w:val="24"/>
                <w:szCs w:val="24"/>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B0C2">
            <w:pP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5F11">
            <w:pP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3153">
            <w:pPr>
              <w:rPr>
                <w:rFonts w:hint="eastAsia" w:ascii="宋体" w:hAnsi="宋体" w:eastAsia="宋体" w:cs="宋体"/>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5590">
            <w:pPr>
              <w:rPr>
                <w:rFonts w:hint="eastAsia" w:ascii="宋体" w:hAnsi="宋体" w:eastAsia="宋体" w:cs="宋体"/>
                <w:i w:val="0"/>
                <w:iCs w:val="0"/>
                <w:color w:val="auto"/>
                <w:sz w:val="22"/>
                <w:szCs w:val="22"/>
                <w:highlight w:val="none"/>
                <w:u w:val="none"/>
              </w:rPr>
            </w:pPr>
          </w:p>
        </w:tc>
      </w:tr>
      <w:tr w14:paraId="6086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3DBC">
            <w:pPr>
              <w:keepNext w:val="0"/>
              <w:keepLines w:val="0"/>
              <w:widowControl/>
              <w:suppressLineNumbers w:val="0"/>
              <w:jc w:val="center"/>
              <w:textAlignment w:val="center"/>
              <w:rPr>
                <w:rFonts w:hint="default" w:ascii="宋体" w:hAnsi="宋体" w:cs="宋体"/>
                <w:b/>
                <w:bCs/>
                <w:i w:val="0"/>
                <w:iCs w:val="0"/>
                <w:color w:val="auto"/>
                <w:kern w:val="0"/>
                <w:sz w:val="22"/>
                <w:szCs w:val="22"/>
                <w:highlight w:val="none"/>
                <w:u w:val="none"/>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AE9F">
            <w:pPr>
              <w:keepNext w:val="0"/>
              <w:keepLines w:val="0"/>
              <w:widowControl/>
              <w:suppressLineNumbers w:val="0"/>
              <w:jc w:val="left"/>
              <w:textAlignment w:val="center"/>
              <w:rPr>
                <w:rFonts w:hint="eastAsia" w:ascii="宋体" w:hAnsi="宋体" w:eastAsia="宋体" w:cs="宋体"/>
                <w:b/>
                <w:bCs/>
                <w:color w:val="auto"/>
                <w:kern w:val="2"/>
                <w:sz w:val="24"/>
                <w:szCs w:val="24"/>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8674">
            <w:pP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AA78">
            <w:pP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0486">
            <w:pPr>
              <w:rPr>
                <w:rFonts w:hint="eastAsia" w:ascii="宋体" w:hAnsi="宋体" w:eastAsia="宋体" w:cs="宋体"/>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5AE8">
            <w:pPr>
              <w:rPr>
                <w:rFonts w:hint="eastAsia" w:ascii="宋体" w:hAnsi="宋体" w:eastAsia="宋体" w:cs="宋体"/>
                <w:i w:val="0"/>
                <w:iCs w:val="0"/>
                <w:color w:val="auto"/>
                <w:sz w:val="22"/>
                <w:szCs w:val="22"/>
                <w:highlight w:val="none"/>
                <w:u w:val="none"/>
              </w:rPr>
            </w:pPr>
          </w:p>
        </w:tc>
      </w:tr>
    </w:tbl>
    <w:p w14:paraId="724A8495">
      <w:pPr>
        <w:pStyle w:val="32"/>
        <w:spacing w:line="440" w:lineRule="exact"/>
        <w:ind w:left="210" w:leftChars="-86" w:hanging="391" w:hangingChars="163"/>
        <w:jc w:val="both"/>
        <w:rPr>
          <w:rFonts w:hint="eastAsia" w:ascii="宋体" w:hAnsi="宋体" w:eastAsia="宋体"/>
          <w:color w:val="auto"/>
          <w:highlight w:val="none"/>
          <w:u w:val="none"/>
          <w:lang w:val="en-US" w:eastAsia="zh-CN"/>
        </w:rPr>
      </w:pPr>
      <w:r>
        <w:rPr>
          <w:rFonts w:ascii="宋体" w:hAnsi="宋体"/>
          <w:color w:val="auto"/>
          <w:highlight w:val="none"/>
        </w:rPr>
        <w:t xml:space="preserve">  </w:t>
      </w:r>
      <w:r>
        <w:rPr>
          <w:rFonts w:ascii="宋体" w:hAnsi="宋体"/>
          <w:b/>
          <w:bCs/>
          <w:color w:val="auto"/>
          <w:highlight w:val="none"/>
        </w:rPr>
        <w:t xml:space="preserve"> </w:t>
      </w:r>
      <w:r>
        <w:rPr>
          <w:rFonts w:hint="eastAsia" w:ascii="宋体" w:hAnsi="宋体"/>
          <w:b/>
          <w:bCs/>
          <w:color w:val="auto"/>
          <w:highlight w:val="none"/>
          <w:lang w:val="en-US" w:eastAsia="zh-CN"/>
        </w:rPr>
        <w:t>备注：此表需根据自己公司所报标段/包号列明每种设备名称</w:t>
      </w:r>
      <w:r>
        <w:rPr>
          <w:rFonts w:ascii="宋体" w:hAnsi="宋体"/>
          <w:b/>
          <w:bCs/>
          <w:color w:val="auto"/>
          <w:highlight w:val="none"/>
        </w:rPr>
        <w:t xml:space="preserve"> </w:t>
      </w:r>
      <w:r>
        <w:rPr>
          <w:rFonts w:ascii="宋体" w:hAnsi="宋体"/>
          <w:b/>
          <w:bCs/>
          <w:color w:val="auto"/>
          <w:highlight w:val="none"/>
          <w:u w:val="none"/>
        </w:rPr>
        <w:t xml:space="preserve">     </w:t>
      </w:r>
      <w:r>
        <w:rPr>
          <w:rFonts w:ascii="宋体" w:hAnsi="宋体"/>
          <w:color w:val="auto"/>
          <w:highlight w:val="none"/>
          <w:u w:val="none"/>
        </w:rPr>
        <w:t xml:space="preserve">     </w:t>
      </w:r>
    </w:p>
    <w:p w14:paraId="641D6AB2">
      <w:pPr>
        <w:pStyle w:val="32"/>
        <w:spacing w:line="480" w:lineRule="auto"/>
        <w:rPr>
          <w:rFonts w:hint="eastAsia" w:ascii="宋体" w:hAnsi="宋体"/>
          <w:b/>
          <w:bCs/>
          <w:color w:val="auto"/>
          <w:sz w:val="24"/>
          <w:highlight w:val="none"/>
        </w:rPr>
      </w:pPr>
      <w:r>
        <w:rPr>
          <w:rFonts w:hint="eastAsia" w:ascii="宋体" w:hAnsi="宋体"/>
          <w:b/>
          <w:bCs/>
          <w:color w:val="auto"/>
          <w:highlight w:val="none"/>
        </w:rPr>
        <w:t>兹声明：</w:t>
      </w:r>
      <w:r>
        <w:rPr>
          <w:rFonts w:hint="eastAsia" w:ascii="宋体" w:hAnsi="宋体"/>
          <w:b/>
          <w:bCs/>
          <w:color w:val="auto"/>
          <w:sz w:val="24"/>
          <w:highlight w:val="none"/>
        </w:rPr>
        <w:t>投标</w:t>
      </w:r>
      <w:r>
        <w:rPr>
          <w:rFonts w:hint="eastAsia" w:ascii="宋体" w:hAnsi="宋体"/>
          <w:b/>
          <w:bCs/>
          <w:color w:val="auto"/>
          <w:sz w:val="24"/>
          <w:highlight w:val="none"/>
          <w:lang w:val="en-US" w:eastAsia="zh-CN"/>
        </w:rPr>
        <w:t>设备</w:t>
      </w:r>
      <w:r>
        <w:rPr>
          <w:rFonts w:hint="eastAsia" w:ascii="宋体" w:hAnsi="宋体"/>
          <w:b/>
          <w:bCs/>
          <w:color w:val="auto"/>
          <w:sz w:val="24"/>
          <w:highlight w:val="none"/>
        </w:rPr>
        <w:t>（包括备品备件、专用工具等）的价格（包括投标货物运输</w:t>
      </w:r>
    </w:p>
    <w:p w14:paraId="193D08F7">
      <w:pPr>
        <w:pStyle w:val="32"/>
        <w:spacing w:line="480" w:lineRule="auto"/>
        <w:rPr>
          <w:rFonts w:hint="eastAsia" w:ascii="宋体" w:hAnsi="宋体"/>
          <w:b/>
          <w:bCs/>
          <w:color w:val="auto"/>
          <w:sz w:val="24"/>
          <w:highlight w:val="none"/>
          <w:lang w:eastAsia="zh-CN"/>
        </w:rPr>
      </w:pPr>
      <w:r>
        <w:rPr>
          <w:rFonts w:hint="eastAsia" w:ascii="宋体" w:hAnsi="宋体"/>
          <w:b/>
          <w:bCs/>
          <w:color w:val="auto"/>
          <w:sz w:val="24"/>
          <w:highlight w:val="none"/>
        </w:rPr>
        <w:t>（含保险）、安装、调试、检验、</w:t>
      </w:r>
      <w:r>
        <w:rPr>
          <w:rFonts w:hint="eastAsia" w:ascii="宋体" w:hAnsi="宋体"/>
          <w:b/>
          <w:bCs/>
          <w:color w:val="auto"/>
          <w:sz w:val="24"/>
          <w:highlight w:val="none"/>
          <w:lang w:eastAsia="zh-CN"/>
        </w:rPr>
        <w:t>接口及接口预留费、</w:t>
      </w:r>
      <w:r>
        <w:rPr>
          <w:rFonts w:hint="eastAsia" w:ascii="宋体" w:hAnsi="宋体"/>
          <w:b/>
          <w:bCs/>
          <w:color w:val="auto"/>
          <w:sz w:val="24"/>
          <w:highlight w:val="none"/>
        </w:rPr>
        <w:t>技术服务、培训和</w:t>
      </w:r>
      <w:r>
        <w:rPr>
          <w:rFonts w:hint="eastAsia" w:ascii="宋体" w:hAnsi="宋体"/>
          <w:b/>
          <w:bCs/>
          <w:color w:val="auto"/>
          <w:sz w:val="24"/>
          <w:highlight w:val="none"/>
          <w:lang w:eastAsia="zh-CN"/>
        </w:rPr>
        <w:t>利润、税金及完成项目的</w:t>
      </w:r>
      <w:r>
        <w:rPr>
          <w:rFonts w:ascii="宋体" w:hAnsi="宋体"/>
          <w:b/>
          <w:bCs/>
          <w:color w:val="auto"/>
          <w:sz w:val="24"/>
          <w:highlight w:val="none"/>
        </w:rPr>
        <w:t>所有伴随服务</w:t>
      </w:r>
      <w:r>
        <w:rPr>
          <w:rFonts w:hint="eastAsia" w:ascii="宋体" w:hAnsi="宋体"/>
          <w:b/>
          <w:bCs/>
          <w:color w:val="auto"/>
          <w:sz w:val="24"/>
          <w:highlight w:val="none"/>
        </w:rPr>
        <w:t>等费用</w:t>
      </w:r>
      <w:r>
        <w:rPr>
          <w:rFonts w:hint="eastAsia" w:ascii="宋体" w:hAnsi="宋体"/>
          <w:b/>
          <w:bCs/>
          <w:color w:val="auto"/>
          <w:sz w:val="24"/>
          <w:highlight w:val="none"/>
          <w:lang w:eastAsia="zh-CN"/>
        </w:rPr>
        <w:t>。</w:t>
      </w:r>
    </w:p>
    <w:p w14:paraId="373239AF">
      <w:pPr>
        <w:pStyle w:val="32"/>
        <w:spacing w:line="480" w:lineRule="auto"/>
        <w:rPr>
          <w:rFonts w:ascii="宋体" w:hAnsi="宋体"/>
          <w:b/>
          <w:bCs/>
          <w:color w:val="auto"/>
          <w:highlight w:val="none"/>
        </w:rPr>
      </w:pPr>
      <w:r>
        <w:rPr>
          <w:rFonts w:hint="eastAsia" w:ascii="宋体" w:hAnsi="宋体"/>
          <w:b/>
          <w:bCs/>
          <w:color w:val="auto"/>
          <w:highlight w:val="none"/>
        </w:rPr>
        <w:t>以上投标报价在投标有效期内一直有效。</w:t>
      </w:r>
    </w:p>
    <w:p w14:paraId="7ABCE308">
      <w:pPr>
        <w:pStyle w:val="32"/>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3C5C8D4F">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2B8C11B7">
      <w:pPr>
        <w:pStyle w:val="7"/>
        <w:rPr>
          <w:rFonts w:hint="eastAsia" w:ascii="宋体" w:hAnsi="宋体" w:eastAsia="宋体" w:cs="宋体"/>
          <w:color w:val="auto"/>
          <w:sz w:val="24"/>
          <w:szCs w:val="24"/>
          <w:highlight w:val="none"/>
        </w:rPr>
      </w:pPr>
    </w:p>
    <w:p w14:paraId="4F3D4E9C">
      <w:pPr>
        <w:pStyle w:val="7"/>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7DC4DFB8">
      <w:pPr>
        <w:pStyle w:val="14"/>
        <w:rPr>
          <w:rFonts w:hint="eastAsia" w:ascii="宋体" w:hAnsi="宋体" w:eastAsia="宋体" w:cs="宋体"/>
          <w:color w:val="auto"/>
          <w:sz w:val="24"/>
          <w:szCs w:val="24"/>
          <w:highlight w:val="none"/>
          <w:u w:val="single"/>
          <w:lang w:val="en-US" w:eastAsia="zh-CN"/>
        </w:rPr>
      </w:pPr>
    </w:p>
    <w:p w14:paraId="51FD64A4">
      <w:pPr>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期：</w:t>
      </w:r>
    </w:p>
    <w:p w14:paraId="33223DDA">
      <w:pPr>
        <w:pStyle w:val="14"/>
        <w:rPr>
          <w:rFonts w:hint="eastAsia" w:ascii="宋体" w:hAnsi="宋体" w:eastAsia="宋体" w:cs="宋体"/>
          <w:b/>
          <w:bCs/>
          <w:color w:val="auto"/>
          <w:sz w:val="24"/>
          <w:szCs w:val="24"/>
          <w:highlight w:val="none"/>
          <w:lang w:val="en-US" w:eastAsia="zh-CN"/>
        </w:rPr>
      </w:pPr>
    </w:p>
    <w:p w14:paraId="0C5F1E6B">
      <w:pPr>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3、投标报价明细表</w:t>
      </w:r>
    </w:p>
    <w:p w14:paraId="30C344F5">
      <w:pPr>
        <w:pStyle w:val="32"/>
        <w:spacing w:line="440" w:lineRule="exact"/>
        <w:ind w:left="210" w:leftChars="-86" w:hanging="391" w:hangingChars="163"/>
        <w:jc w:val="both"/>
        <w:rPr>
          <w:rFonts w:ascii="宋体" w:hAnsi="宋体" w:cs="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ascii="宋体" w:hAnsi="宋体" w:cs="宋体"/>
          <w:color w:val="auto"/>
          <w:highlight w:val="none"/>
        </w:rPr>
        <w:t xml:space="preserve"> </w:t>
      </w:r>
    </w:p>
    <w:p w14:paraId="2F45AAB0">
      <w:pPr>
        <w:pStyle w:val="32"/>
        <w:spacing w:line="440" w:lineRule="exact"/>
        <w:ind w:left="210" w:leftChars="-86" w:hanging="391" w:hangingChars="163"/>
        <w:jc w:val="both"/>
        <w:rPr>
          <w:rFonts w:ascii="宋体" w:hAnsi="宋体"/>
          <w:color w:val="auto"/>
          <w:highlight w:val="none"/>
        </w:rPr>
      </w:pPr>
      <w:r>
        <w:rPr>
          <w:rFonts w:hint="eastAsia" w:ascii="宋体" w:hAnsi="宋体" w:cs="宋体"/>
          <w:color w:val="auto"/>
          <w:highlight w:val="none"/>
          <w:lang w:val="en-US" w:eastAsia="zh-CN"/>
        </w:rPr>
        <w:t>标段名称：</w:t>
      </w:r>
      <w:r>
        <w:rPr>
          <w:rFonts w:ascii="宋体" w:hAnsi="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项目编号：</w:t>
      </w:r>
      <w:r>
        <w:rPr>
          <w:rFonts w:ascii="宋体" w:hAnsi="宋体"/>
          <w:color w:val="auto"/>
          <w:highlight w:val="none"/>
          <w:u w:val="single"/>
        </w:rPr>
        <w:t xml:space="preserve">                         </w:t>
      </w:r>
      <w:r>
        <w:rPr>
          <w:rFonts w:ascii="宋体" w:hAnsi="宋体"/>
          <w:color w:val="auto"/>
          <w:highlight w:val="none"/>
        </w:rPr>
        <w:t xml:space="preserve">  </w:t>
      </w:r>
    </w:p>
    <w:p w14:paraId="19653F6F">
      <w:pPr>
        <w:pStyle w:val="32"/>
        <w:spacing w:line="440" w:lineRule="exact"/>
        <w:ind w:left="210" w:leftChars="-86" w:hanging="391" w:hangingChars="163"/>
        <w:jc w:val="both"/>
        <w:rPr>
          <w:rFonts w:ascii="宋体" w:hAnsi="宋体"/>
          <w:color w:val="auto"/>
          <w:highlight w:val="none"/>
        </w:rPr>
      </w:pPr>
      <w:r>
        <w:rPr>
          <w:rFonts w:ascii="宋体" w:hAnsi="宋体"/>
          <w:color w:val="auto"/>
          <w:highlight w:val="none"/>
        </w:rPr>
        <w:t xml:space="preserve">  </w:t>
      </w:r>
    </w:p>
    <w:tbl>
      <w:tblPr>
        <w:tblStyle w:val="23"/>
        <w:tblW w:w="796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413"/>
        <w:gridCol w:w="413"/>
        <w:gridCol w:w="1607"/>
        <w:gridCol w:w="660"/>
        <w:gridCol w:w="1066"/>
        <w:gridCol w:w="767"/>
        <w:gridCol w:w="400"/>
        <w:gridCol w:w="618"/>
        <w:gridCol w:w="673"/>
        <w:gridCol w:w="674"/>
      </w:tblGrid>
      <w:tr w14:paraId="2CDE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3" w:type="dxa"/>
            <w:vMerge w:val="restart"/>
            <w:tcBorders>
              <w:top w:val="single" w:color="000000" w:sz="4" w:space="0"/>
              <w:left w:val="single" w:color="000000" w:sz="4" w:space="0"/>
              <w:bottom w:val="single" w:color="000000" w:sz="4" w:space="0"/>
              <w:right w:val="single" w:color="000000" w:sz="4" w:space="0"/>
            </w:tcBorders>
            <w:noWrap/>
            <w:vAlign w:val="center"/>
          </w:tcPr>
          <w:p w14:paraId="5810963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序号</w:t>
            </w:r>
          </w:p>
        </w:tc>
        <w:tc>
          <w:tcPr>
            <w:tcW w:w="826" w:type="dxa"/>
            <w:gridSpan w:val="2"/>
            <w:vMerge w:val="restart"/>
            <w:tcBorders>
              <w:top w:val="single" w:color="000000" w:sz="4" w:space="0"/>
              <w:left w:val="single" w:color="000000" w:sz="4" w:space="0"/>
              <w:right w:val="single" w:color="000000" w:sz="4" w:space="0"/>
            </w:tcBorders>
            <w:noWrap w:val="0"/>
            <w:vAlign w:val="center"/>
          </w:tcPr>
          <w:p w14:paraId="46B7820F">
            <w:pPr>
              <w:keepNext w:val="0"/>
              <w:keepLines w:val="0"/>
              <w:widowControl/>
              <w:suppressLineNumbers w:val="0"/>
              <w:jc w:val="center"/>
              <w:textAlignment w:val="center"/>
              <w:rPr>
                <w:rStyle w:val="42"/>
                <w:rFonts w:hint="default" w:ascii="宋体" w:hAnsi="宋体" w:eastAsia="宋体" w:cs="宋体"/>
                <w:b w:val="0"/>
                <w:bCs w:val="0"/>
                <w:color w:val="auto"/>
                <w:sz w:val="24"/>
                <w:szCs w:val="24"/>
                <w:highlight w:val="none"/>
                <w:lang w:val="en-US" w:eastAsia="zh-CN" w:bidi="ar"/>
              </w:rPr>
            </w:pPr>
            <w:r>
              <w:rPr>
                <w:rStyle w:val="42"/>
                <w:rFonts w:hint="eastAsia" w:ascii="宋体" w:hAnsi="宋体" w:cs="宋体"/>
                <w:b w:val="0"/>
                <w:bCs w:val="0"/>
                <w:color w:val="auto"/>
                <w:sz w:val="24"/>
                <w:szCs w:val="24"/>
                <w:highlight w:val="none"/>
                <w:lang w:val="en-US" w:eastAsia="zh-CN" w:bidi="ar"/>
              </w:rPr>
              <w:t>科室</w:t>
            </w:r>
          </w:p>
        </w:tc>
        <w:tc>
          <w:tcPr>
            <w:tcW w:w="1607" w:type="dxa"/>
            <w:vMerge w:val="restart"/>
            <w:tcBorders>
              <w:top w:val="single" w:color="000000" w:sz="4" w:space="0"/>
              <w:left w:val="single" w:color="000000" w:sz="4" w:space="0"/>
              <w:bottom w:val="single" w:color="000000" w:sz="4" w:space="0"/>
              <w:right w:val="single" w:color="000000" w:sz="4" w:space="0"/>
            </w:tcBorders>
            <w:noWrap w:val="0"/>
            <w:vAlign w:val="center"/>
          </w:tcPr>
          <w:p w14:paraId="7304210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设备名称</w:t>
            </w:r>
          </w:p>
        </w:tc>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14:paraId="6BAB60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数量</w:t>
            </w:r>
            <w:r>
              <w:rPr>
                <w:rStyle w:val="42"/>
                <w:rFonts w:hint="eastAsia" w:cs="宋体"/>
                <w:b w:val="0"/>
                <w:bCs w:val="0"/>
                <w:color w:val="auto"/>
                <w:sz w:val="24"/>
                <w:szCs w:val="24"/>
                <w:highlight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517DD1D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投标报价</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4425BF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投标报价</w:t>
            </w:r>
          </w:p>
        </w:tc>
        <w:tc>
          <w:tcPr>
            <w:tcW w:w="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7E4B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品牌</w:t>
            </w:r>
          </w:p>
        </w:tc>
        <w:tc>
          <w:tcPr>
            <w:tcW w:w="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7EF7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6"/>
                <w:rFonts w:hint="eastAsia" w:ascii="宋体" w:hAnsi="宋体" w:eastAsia="宋体" w:cs="宋体"/>
                <w:b w:val="0"/>
                <w:bCs w:val="0"/>
                <w:color w:val="auto"/>
                <w:sz w:val="24"/>
                <w:szCs w:val="24"/>
                <w:highlight w:val="none"/>
                <w:lang w:val="en-US" w:eastAsia="zh-CN" w:bidi="ar"/>
              </w:rPr>
              <w:t xml:space="preserve"> </w:t>
            </w:r>
            <w:r>
              <w:rPr>
                <w:rStyle w:val="42"/>
                <w:rFonts w:hint="eastAsia" w:ascii="宋体" w:hAnsi="宋体" w:eastAsia="宋体" w:cs="宋体"/>
                <w:b w:val="0"/>
                <w:bCs w:val="0"/>
                <w:color w:val="auto"/>
                <w:sz w:val="24"/>
                <w:szCs w:val="24"/>
                <w:highlight w:val="none"/>
                <w:lang w:val="en-US" w:eastAsia="zh-CN" w:bidi="ar"/>
              </w:rPr>
              <w:t>生产厂家</w:t>
            </w:r>
          </w:p>
        </w:tc>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F45E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6"/>
                <w:rFonts w:hint="eastAsia" w:ascii="宋体" w:hAnsi="宋体" w:eastAsia="宋体" w:cs="宋体"/>
                <w:b w:val="0"/>
                <w:bCs w:val="0"/>
                <w:color w:val="auto"/>
                <w:sz w:val="24"/>
                <w:szCs w:val="24"/>
                <w:highlight w:val="none"/>
                <w:lang w:val="en-US" w:eastAsia="zh-CN" w:bidi="ar"/>
              </w:rPr>
              <w:t xml:space="preserve"> </w:t>
            </w:r>
            <w:r>
              <w:rPr>
                <w:rStyle w:val="42"/>
                <w:rFonts w:hint="eastAsia" w:ascii="宋体" w:hAnsi="宋体" w:eastAsia="宋体" w:cs="宋体"/>
                <w:b w:val="0"/>
                <w:bCs w:val="0"/>
                <w:color w:val="auto"/>
                <w:sz w:val="24"/>
                <w:szCs w:val="24"/>
                <w:highlight w:val="none"/>
                <w:lang w:val="en-US" w:eastAsia="zh-CN" w:bidi="ar"/>
              </w:rPr>
              <w:t>规格型号</w:t>
            </w:r>
          </w:p>
        </w:tc>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1373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备注</w:t>
            </w:r>
          </w:p>
        </w:tc>
      </w:tr>
      <w:tr w14:paraId="3164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496EC1E8">
            <w:pPr>
              <w:jc w:val="center"/>
              <w:rPr>
                <w:rFonts w:hint="eastAsia" w:ascii="宋体" w:hAnsi="宋体" w:eastAsia="宋体" w:cs="宋体"/>
                <w:b w:val="0"/>
                <w:bCs w:val="0"/>
                <w:i w:val="0"/>
                <w:iCs w:val="0"/>
                <w:color w:val="auto"/>
                <w:sz w:val="24"/>
                <w:szCs w:val="24"/>
                <w:highlight w:val="none"/>
                <w:u w:val="none"/>
              </w:rPr>
            </w:pPr>
          </w:p>
        </w:tc>
        <w:tc>
          <w:tcPr>
            <w:tcW w:w="826" w:type="dxa"/>
            <w:gridSpan w:val="2"/>
            <w:vMerge w:val="continue"/>
            <w:tcBorders>
              <w:left w:val="single" w:color="000000" w:sz="4" w:space="0"/>
              <w:bottom w:val="single" w:color="000000" w:sz="4" w:space="0"/>
              <w:right w:val="single" w:color="000000" w:sz="4" w:space="0"/>
            </w:tcBorders>
            <w:noWrap w:val="0"/>
            <w:vAlign w:val="center"/>
          </w:tcPr>
          <w:p w14:paraId="6C68041C">
            <w:pPr>
              <w:jc w:val="center"/>
              <w:rPr>
                <w:rFonts w:hint="eastAsia" w:ascii="宋体" w:hAnsi="宋体" w:eastAsia="宋体" w:cs="宋体"/>
                <w:b w:val="0"/>
                <w:bCs w:val="0"/>
                <w:i w:val="0"/>
                <w:iCs w:val="0"/>
                <w:color w:val="auto"/>
                <w:sz w:val="24"/>
                <w:szCs w:val="24"/>
                <w:highlight w:val="none"/>
                <w:u w:val="none"/>
              </w:rPr>
            </w:pPr>
          </w:p>
        </w:tc>
        <w:tc>
          <w:tcPr>
            <w:tcW w:w="16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0B34A">
            <w:pPr>
              <w:jc w:val="center"/>
              <w:rPr>
                <w:rFonts w:hint="eastAsia" w:ascii="宋体" w:hAnsi="宋体" w:eastAsia="宋体" w:cs="宋体"/>
                <w:b w:val="0"/>
                <w:bCs w:val="0"/>
                <w:i w:val="0"/>
                <w:iCs w:val="0"/>
                <w:color w:val="auto"/>
                <w:sz w:val="24"/>
                <w:szCs w:val="24"/>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14:paraId="145BE5BE">
            <w:pPr>
              <w:jc w:val="center"/>
              <w:rPr>
                <w:rFonts w:hint="eastAsia" w:ascii="宋体" w:hAnsi="宋体" w:eastAsia="宋体" w:cs="宋体"/>
                <w:b w:val="0"/>
                <w:bCs w:val="0"/>
                <w:i w:val="0"/>
                <w:iCs w:val="0"/>
                <w:color w:val="auto"/>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8A034E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（单价）</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C30DC3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42"/>
                <w:rFonts w:hint="eastAsia" w:ascii="宋体" w:hAnsi="宋体" w:eastAsia="宋体" w:cs="宋体"/>
                <w:b w:val="0"/>
                <w:bCs w:val="0"/>
                <w:color w:val="auto"/>
                <w:sz w:val="24"/>
                <w:szCs w:val="24"/>
                <w:highlight w:val="none"/>
                <w:lang w:val="en-US" w:eastAsia="zh-CN" w:bidi="ar"/>
              </w:rPr>
              <w:t>（共计）</w:t>
            </w:r>
          </w:p>
        </w:tc>
        <w:tc>
          <w:tcPr>
            <w:tcW w:w="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623EB">
            <w:pPr>
              <w:jc w:val="center"/>
              <w:rPr>
                <w:rFonts w:hint="eastAsia" w:ascii="宋体" w:hAnsi="宋体" w:eastAsia="宋体" w:cs="宋体"/>
                <w:b w:val="0"/>
                <w:bCs w:val="0"/>
                <w:i w:val="0"/>
                <w:iCs w:val="0"/>
                <w:color w:val="auto"/>
                <w:sz w:val="24"/>
                <w:szCs w:val="24"/>
                <w:highlight w:val="none"/>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73F78">
            <w:pPr>
              <w:jc w:val="center"/>
              <w:rPr>
                <w:rFonts w:hint="eastAsia" w:ascii="宋体" w:hAnsi="宋体" w:eastAsia="宋体" w:cs="宋体"/>
                <w:b w:val="0"/>
                <w:bCs w:val="0"/>
                <w:i w:val="0"/>
                <w:iCs w:val="0"/>
                <w:color w:val="auto"/>
                <w:sz w:val="24"/>
                <w:szCs w:val="24"/>
                <w:highlight w:val="none"/>
                <w:u w:val="none"/>
              </w:rPr>
            </w:pP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C8297">
            <w:pPr>
              <w:jc w:val="center"/>
              <w:rPr>
                <w:rFonts w:hint="eastAsia" w:ascii="宋体" w:hAnsi="宋体" w:eastAsia="宋体" w:cs="宋体"/>
                <w:b w:val="0"/>
                <w:bCs w:val="0"/>
                <w:i w:val="0"/>
                <w:iCs w:val="0"/>
                <w:color w:val="auto"/>
                <w:sz w:val="24"/>
                <w:szCs w:val="24"/>
                <w:highlight w:val="none"/>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C7A38">
            <w:pPr>
              <w:jc w:val="center"/>
              <w:rPr>
                <w:rFonts w:hint="eastAsia" w:ascii="宋体" w:hAnsi="宋体" w:eastAsia="宋体" w:cs="宋体"/>
                <w:b w:val="0"/>
                <w:bCs w:val="0"/>
                <w:i w:val="0"/>
                <w:iCs w:val="0"/>
                <w:color w:val="auto"/>
                <w:sz w:val="24"/>
                <w:szCs w:val="24"/>
                <w:highlight w:val="none"/>
                <w:u w:val="none"/>
              </w:rPr>
            </w:pPr>
          </w:p>
        </w:tc>
      </w:tr>
      <w:tr w14:paraId="72C7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6D01406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26" w:type="dxa"/>
            <w:gridSpan w:val="2"/>
            <w:vMerge w:val="restart"/>
            <w:tcBorders>
              <w:top w:val="single" w:color="000000" w:sz="4" w:space="0"/>
              <w:left w:val="single" w:color="000000" w:sz="4" w:space="0"/>
              <w:right w:val="single" w:color="000000" w:sz="4" w:space="0"/>
            </w:tcBorders>
            <w:noWrap w:val="0"/>
            <w:vAlign w:val="center"/>
          </w:tcPr>
          <w:p w14:paraId="6D938FE8">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口腔科</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54600B2F">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口腔综合治疗牙椅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C7A03E4">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cs="宋体"/>
                <w:b w:val="0"/>
                <w:bCs w:val="0"/>
                <w:i w:val="0"/>
                <w:iCs w:val="0"/>
                <w:color w:val="auto"/>
                <w:kern w:val="0"/>
                <w:sz w:val="24"/>
                <w:szCs w:val="24"/>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558A48B">
            <w:pPr>
              <w:jc w:val="center"/>
              <w:rPr>
                <w:rFonts w:hint="eastAsia" w:ascii="宋体" w:hAnsi="宋体" w:eastAsia="宋体" w:cs="宋体"/>
                <w:b w:val="0"/>
                <w:bCs w:val="0"/>
                <w:i w:val="0"/>
                <w:iCs w:val="0"/>
                <w:color w:val="auto"/>
                <w:sz w:val="24"/>
                <w:szCs w:val="24"/>
                <w:highlight w:val="none"/>
                <w:u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79ABD2C">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227426F4">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38425ECE">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59268A8C">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9949F67">
            <w:pPr>
              <w:jc w:val="center"/>
              <w:rPr>
                <w:rFonts w:hint="eastAsia" w:ascii="宋体" w:hAnsi="宋体" w:eastAsia="宋体" w:cs="宋体"/>
                <w:b w:val="0"/>
                <w:bCs w:val="0"/>
                <w:i w:val="0"/>
                <w:iCs w:val="0"/>
                <w:color w:val="auto"/>
                <w:sz w:val="24"/>
                <w:szCs w:val="24"/>
                <w:highlight w:val="none"/>
                <w:u w:val="none"/>
              </w:rPr>
            </w:pPr>
          </w:p>
        </w:tc>
      </w:tr>
      <w:tr w14:paraId="334B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3BB3D627">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p>
        </w:tc>
        <w:tc>
          <w:tcPr>
            <w:tcW w:w="826" w:type="dxa"/>
            <w:gridSpan w:val="2"/>
            <w:vMerge w:val="continue"/>
            <w:tcBorders>
              <w:left w:val="single" w:color="000000" w:sz="4" w:space="0"/>
              <w:right w:val="single" w:color="000000" w:sz="4" w:space="0"/>
            </w:tcBorders>
            <w:noWrap w:val="0"/>
            <w:vAlign w:val="center"/>
          </w:tcPr>
          <w:p w14:paraId="6AC41BE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6952A481">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口腔CBCT</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BA7A689">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7B326E6">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6A27272">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756FB573">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11D9A636">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36D4036">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35CC0C7B">
            <w:pPr>
              <w:jc w:val="center"/>
              <w:rPr>
                <w:rFonts w:hint="eastAsia" w:ascii="宋体" w:hAnsi="宋体" w:eastAsia="宋体" w:cs="宋体"/>
                <w:b w:val="0"/>
                <w:bCs w:val="0"/>
                <w:i w:val="0"/>
                <w:iCs w:val="0"/>
                <w:color w:val="auto"/>
                <w:sz w:val="24"/>
                <w:szCs w:val="24"/>
                <w:highlight w:val="none"/>
                <w:u w:val="none"/>
              </w:rPr>
            </w:pPr>
          </w:p>
        </w:tc>
      </w:tr>
      <w:tr w14:paraId="34DA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05C39698">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p>
        </w:tc>
        <w:tc>
          <w:tcPr>
            <w:tcW w:w="826" w:type="dxa"/>
            <w:gridSpan w:val="2"/>
            <w:vMerge w:val="continue"/>
            <w:tcBorders>
              <w:left w:val="single" w:color="000000" w:sz="4" w:space="0"/>
              <w:right w:val="single" w:color="000000" w:sz="4" w:space="0"/>
            </w:tcBorders>
            <w:noWrap w:val="0"/>
            <w:vAlign w:val="center"/>
          </w:tcPr>
          <w:p w14:paraId="2EAA59F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229F366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囗腔正压一拖十气泵</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527245E">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5A14B31C">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B8855F9">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58D9E6A5">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FF1CB05">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126B72C">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3994DB8">
            <w:pPr>
              <w:jc w:val="center"/>
              <w:rPr>
                <w:rFonts w:hint="eastAsia" w:ascii="宋体" w:hAnsi="宋体" w:eastAsia="宋体" w:cs="宋体"/>
                <w:b w:val="0"/>
                <w:bCs w:val="0"/>
                <w:i w:val="0"/>
                <w:iCs w:val="0"/>
                <w:color w:val="auto"/>
                <w:sz w:val="24"/>
                <w:szCs w:val="24"/>
                <w:highlight w:val="none"/>
                <w:u w:val="none"/>
              </w:rPr>
            </w:pPr>
          </w:p>
        </w:tc>
      </w:tr>
      <w:tr w14:paraId="3F56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534D1357">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p>
        </w:tc>
        <w:tc>
          <w:tcPr>
            <w:tcW w:w="826" w:type="dxa"/>
            <w:gridSpan w:val="2"/>
            <w:vMerge w:val="continue"/>
            <w:tcBorders>
              <w:left w:val="single" w:color="000000" w:sz="4" w:space="0"/>
              <w:right w:val="single" w:color="000000" w:sz="4" w:space="0"/>
            </w:tcBorders>
            <w:noWrap w:val="0"/>
            <w:vAlign w:val="center"/>
          </w:tcPr>
          <w:p w14:paraId="17B62BC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2FA0C04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口腔负压机一拖十</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212B48D">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2C86767">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FCCF2C5">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1CBD1D66">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33C39C42">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C92D982">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4640FCC">
            <w:pPr>
              <w:jc w:val="center"/>
              <w:rPr>
                <w:rFonts w:hint="eastAsia" w:ascii="宋体" w:hAnsi="宋体" w:eastAsia="宋体" w:cs="宋体"/>
                <w:b w:val="0"/>
                <w:bCs w:val="0"/>
                <w:i w:val="0"/>
                <w:iCs w:val="0"/>
                <w:color w:val="auto"/>
                <w:sz w:val="24"/>
                <w:szCs w:val="24"/>
                <w:highlight w:val="none"/>
                <w:u w:val="none"/>
              </w:rPr>
            </w:pPr>
          </w:p>
        </w:tc>
      </w:tr>
      <w:tr w14:paraId="67C1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B8AA4B2">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p>
        </w:tc>
        <w:tc>
          <w:tcPr>
            <w:tcW w:w="826" w:type="dxa"/>
            <w:gridSpan w:val="2"/>
            <w:vMerge w:val="continue"/>
            <w:tcBorders>
              <w:left w:val="single" w:color="000000" w:sz="4" w:space="0"/>
              <w:right w:val="single" w:color="000000" w:sz="4" w:space="0"/>
            </w:tcBorders>
            <w:noWrap w:val="0"/>
            <w:vAlign w:val="center"/>
          </w:tcPr>
          <w:p w14:paraId="70F431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3D6A598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口腔净化水机</w:t>
            </w:r>
            <w:r>
              <w:rPr>
                <w:rFonts w:hint="eastAsia"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拖十</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2C4CB37">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7204455B">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400171E">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7ADF3A1">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79439EB1">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04DE727C">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540C086">
            <w:pPr>
              <w:jc w:val="center"/>
              <w:rPr>
                <w:rFonts w:hint="eastAsia" w:ascii="宋体" w:hAnsi="宋体" w:eastAsia="宋体" w:cs="宋体"/>
                <w:b w:val="0"/>
                <w:bCs w:val="0"/>
                <w:i w:val="0"/>
                <w:iCs w:val="0"/>
                <w:color w:val="auto"/>
                <w:sz w:val="24"/>
                <w:szCs w:val="24"/>
                <w:highlight w:val="none"/>
                <w:u w:val="none"/>
              </w:rPr>
            </w:pPr>
          </w:p>
        </w:tc>
      </w:tr>
      <w:tr w14:paraId="289F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0A643573">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p>
        </w:tc>
        <w:tc>
          <w:tcPr>
            <w:tcW w:w="826" w:type="dxa"/>
            <w:gridSpan w:val="2"/>
            <w:vMerge w:val="continue"/>
            <w:tcBorders>
              <w:left w:val="single" w:color="000000" w:sz="4" w:space="0"/>
              <w:right w:val="single" w:color="000000" w:sz="4" w:space="0"/>
            </w:tcBorders>
            <w:noWrap w:val="0"/>
            <w:vAlign w:val="center"/>
          </w:tcPr>
          <w:p w14:paraId="757B5B6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6C0268D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离心机</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4B71CF6">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62C05052">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86B4015">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80E60E4">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675C4A58">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49AE4751">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410F138">
            <w:pPr>
              <w:jc w:val="center"/>
              <w:rPr>
                <w:rFonts w:hint="eastAsia" w:ascii="宋体" w:hAnsi="宋体" w:eastAsia="宋体" w:cs="宋体"/>
                <w:b w:val="0"/>
                <w:bCs w:val="0"/>
                <w:i w:val="0"/>
                <w:iCs w:val="0"/>
                <w:color w:val="auto"/>
                <w:sz w:val="24"/>
                <w:szCs w:val="24"/>
                <w:highlight w:val="none"/>
                <w:u w:val="none"/>
              </w:rPr>
            </w:pPr>
          </w:p>
        </w:tc>
      </w:tr>
      <w:tr w14:paraId="419E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54948FD9">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p>
        </w:tc>
        <w:tc>
          <w:tcPr>
            <w:tcW w:w="826" w:type="dxa"/>
            <w:gridSpan w:val="2"/>
            <w:vMerge w:val="continue"/>
            <w:tcBorders>
              <w:left w:val="single" w:color="000000" w:sz="4" w:space="0"/>
              <w:bottom w:val="single" w:color="000000" w:sz="4" w:space="0"/>
              <w:right w:val="single" w:color="000000" w:sz="4" w:space="0"/>
            </w:tcBorders>
            <w:noWrap w:val="0"/>
            <w:vAlign w:val="center"/>
          </w:tcPr>
          <w:p w14:paraId="1679645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110970A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微动力电马达</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6FB6C40">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EB7E3CF">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DBB3111">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D29A01A">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5CF9425C">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4819AC86">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6ED0893">
            <w:pPr>
              <w:jc w:val="center"/>
              <w:rPr>
                <w:rFonts w:hint="eastAsia" w:ascii="宋体" w:hAnsi="宋体" w:eastAsia="宋体" w:cs="宋体"/>
                <w:b w:val="0"/>
                <w:bCs w:val="0"/>
                <w:i w:val="0"/>
                <w:iCs w:val="0"/>
                <w:color w:val="auto"/>
                <w:sz w:val="24"/>
                <w:szCs w:val="24"/>
                <w:highlight w:val="none"/>
                <w:u w:val="none"/>
              </w:rPr>
            </w:pPr>
          </w:p>
        </w:tc>
      </w:tr>
      <w:tr w14:paraId="005E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42FD4AC8">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p>
        </w:tc>
        <w:tc>
          <w:tcPr>
            <w:tcW w:w="826" w:type="dxa"/>
            <w:gridSpan w:val="2"/>
            <w:vMerge w:val="restart"/>
            <w:tcBorders>
              <w:top w:val="single" w:color="000000" w:sz="4" w:space="0"/>
              <w:left w:val="single" w:color="000000" w:sz="4" w:space="0"/>
              <w:right w:val="single" w:color="000000" w:sz="4" w:space="0"/>
            </w:tcBorders>
            <w:noWrap w:val="0"/>
            <w:vAlign w:val="center"/>
          </w:tcPr>
          <w:p w14:paraId="41F4B7C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神经、消化内科</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74CBF22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心理测评系统</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20E85F5">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826E15C">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62EF60F">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65DA8D85">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A063DCC">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70A3D111">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BACA0A5">
            <w:pPr>
              <w:jc w:val="center"/>
              <w:rPr>
                <w:rFonts w:hint="eastAsia" w:ascii="宋体" w:hAnsi="宋体" w:eastAsia="宋体" w:cs="宋体"/>
                <w:b w:val="0"/>
                <w:bCs w:val="0"/>
                <w:i w:val="0"/>
                <w:iCs w:val="0"/>
                <w:color w:val="auto"/>
                <w:sz w:val="24"/>
                <w:szCs w:val="24"/>
                <w:highlight w:val="none"/>
                <w:u w:val="none"/>
              </w:rPr>
            </w:pPr>
          </w:p>
        </w:tc>
      </w:tr>
      <w:tr w14:paraId="003E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67AF6B9B">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w:t>
            </w:r>
          </w:p>
        </w:tc>
        <w:tc>
          <w:tcPr>
            <w:tcW w:w="826" w:type="dxa"/>
            <w:gridSpan w:val="2"/>
            <w:vMerge w:val="continue"/>
            <w:tcBorders>
              <w:left w:val="single" w:color="000000" w:sz="4" w:space="0"/>
              <w:right w:val="single" w:color="000000" w:sz="4" w:space="0"/>
            </w:tcBorders>
            <w:noWrap w:val="0"/>
            <w:vAlign w:val="center"/>
          </w:tcPr>
          <w:p w14:paraId="10A676F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718D5A6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碳14幽门螺杆菌测试仪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0A25160">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5449592">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50A8D6F">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59A15500">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21B87BF7">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E01D9FC">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94CE717">
            <w:pPr>
              <w:jc w:val="center"/>
              <w:rPr>
                <w:rFonts w:hint="eastAsia" w:ascii="宋体" w:hAnsi="宋体" w:eastAsia="宋体" w:cs="宋体"/>
                <w:b w:val="0"/>
                <w:bCs w:val="0"/>
                <w:i w:val="0"/>
                <w:iCs w:val="0"/>
                <w:color w:val="auto"/>
                <w:sz w:val="24"/>
                <w:szCs w:val="24"/>
                <w:highlight w:val="none"/>
                <w:u w:val="none"/>
              </w:rPr>
            </w:pPr>
          </w:p>
        </w:tc>
      </w:tr>
      <w:tr w14:paraId="53BC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2140AE41">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w:t>
            </w:r>
          </w:p>
        </w:tc>
        <w:tc>
          <w:tcPr>
            <w:tcW w:w="826" w:type="dxa"/>
            <w:gridSpan w:val="2"/>
            <w:vMerge w:val="continue"/>
            <w:tcBorders>
              <w:left w:val="single" w:color="000000" w:sz="4" w:space="0"/>
              <w:bottom w:val="single" w:color="000000" w:sz="4" w:space="0"/>
              <w:right w:val="single" w:color="000000" w:sz="4" w:space="0"/>
            </w:tcBorders>
            <w:noWrap w:val="0"/>
            <w:vAlign w:val="center"/>
          </w:tcPr>
          <w:p w14:paraId="6DA56F2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7621F01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胃肠镜半自动清洗台</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BB17562">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FA619F0">
            <w:pPr>
              <w:jc w:val="cente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AA81BEB">
            <w:pPr>
              <w:jc w:val="cente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51CB666C">
            <w:pPr>
              <w:jc w:val="cente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116D422">
            <w:pPr>
              <w:jc w:val="cente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04099B7">
            <w:pPr>
              <w:jc w:val="cente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FAF5173">
            <w:pPr>
              <w:jc w:val="center"/>
              <w:rPr>
                <w:rFonts w:hint="eastAsia" w:ascii="宋体" w:hAnsi="宋体" w:eastAsia="宋体" w:cs="宋体"/>
                <w:b w:val="0"/>
                <w:bCs w:val="0"/>
                <w:i w:val="0"/>
                <w:iCs w:val="0"/>
                <w:color w:val="auto"/>
                <w:sz w:val="24"/>
                <w:szCs w:val="24"/>
                <w:highlight w:val="none"/>
                <w:u w:val="none"/>
              </w:rPr>
            </w:pPr>
          </w:p>
        </w:tc>
      </w:tr>
      <w:tr w14:paraId="6A2E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086" w:type="dxa"/>
            <w:gridSpan w:val="2"/>
            <w:tcBorders>
              <w:top w:val="single" w:color="000000" w:sz="4" w:space="0"/>
              <w:left w:val="single" w:color="000000" w:sz="4" w:space="0"/>
              <w:bottom w:val="single" w:color="000000" w:sz="4" w:space="0"/>
              <w:right w:val="single" w:color="000000" w:sz="4" w:space="0"/>
            </w:tcBorders>
            <w:noWrap/>
            <w:vAlign w:val="center"/>
          </w:tcPr>
          <w:p w14:paraId="45D81E1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2020" w:type="dxa"/>
            <w:gridSpan w:val="2"/>
            <w:tcBorders>
              <w:top w:val="single" w:color="000000" w:sz="4" w:space="0"/>
              <w:left w:val="single" w:color="000000" w:sz="4" w:space="0"/>
              <w:bottom w:val="single" w:color="000000" w:sz="4" w:space="0"/>
              <w:right w:val="single" w:color="000000" w:sz="4" w:space="0"/>
            </w:tcBorders>
            <w:noWrap/>
            <w:vAlign w:val="center"/>
          </w:tcPr>
          <w:p w14:paraId="36713D8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70948A9">
            <w:pPr>
              <w:rPr>
                <w:rFonts w:hint="eastAsia" w:ascii="宋体" w:hAnsi="宋体" w:eastAsia="宋体" w:cs="宋体"/>
                <w:b w:val="0"/>
                <w:bCs w:val="0"/>
                <w:i w:val="0"/>
                <w:iCs w:val="0"/>
                <w:color w:val="auto"/>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4B0C4EA">
            <w:pPr>
              <w:rPr>
                <w:rFonts w:hint="eastAsia" w:ascii="宋体" w:hAnsi="宋体" w:eastAsia="宋体" w:cs="宋体"/>
                <w:b w:val="0"/>
                <w:bCs w:val="0"/>
                <w:i w:val="0"/>
                <w:iCs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29A43EB">
            <w:pPr>
              <w:rPr>
                <w:rFonts w:hint="eastAsia" w:ascii="宋体" w:hAnsi="宋体" w:eastAsia="宋体" w:cs="宋体"/>
                <w:b w:val="0"/>
                <w:bCs w:val="0"/>
                <w:i w:val="0"/>
                <w:iCs w:val="0"/>
                <w:color w:val="auto"/>
                <w:sz w:val="24"/>
                <w:szCs w:val="24"/>
                <w:highlight w:val="none"/>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6011BECA">
            <w:pPr>
              <w:rPr>
                <w:rFonts w:hint="eastAsia" w:ascii="宋体" w:hAnsi="宋体" w:eastAsia="宋体" w:cs="宋体"/>
                <w:b w:val="0"/>
                <w:bCs w:val="0"/>
                <w:i w:val="0"/>
                <w:iCs w:val="0"/>
                <w:color w:val="auto"/>
                <w:sz w:val="24"/>
                <w:szCs w:val="24"/>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3BBE7599">
            <w:pPr>
              <w:rPr>
                <w:rFonts w:hint="eastAsia" w:ascii="宋体" w:hAnsi="宋体" w:eastAsia="宋体" w:cs="宋体"/>
                <w:b w:val="0"/>
                <w:bCs w:val="0"/>
                <w:i w:val="0"/>
                <w:iCs w:val="0"/>
                <w:color w:val="auto"/>
                <w:sz w:val="24"/>
                <w:szCs w:val="24"/>
                <w:highlight w:val="none"/>
                <w:u w:val="none"/>
              </w:rPr>
            </w:pP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7D5EFEAC">
            <w:pPr>
              <w:rPr>
                <w:rFonts w:hint="eastAsia" w:ascii="宋体" w:hAnsi="宋体" w:eastAsia="宋体" w:cs="宋体"/>
                <w:b w:val="0"/>
                <w:bCs w:val="0"/>
                <w:i w:val="0"/>
                <w:iCs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779399B">
            <w:pPr>
              <w:rPr>
                <w:rFonts w:hint="eastAsia" w:ascii="宋体" w:hAnsi="宋体" w:eastAsia="宋体" w:cs="宋体"/>
                <w:b w:val="0"/>
                <w:bCs w:val="0"/>
                <w:i w:val="0"/>
                <w:iCs w:val="0"/>
                <w:color w:val="auto"/>
                <w:sz w:val="24"/>
                <w:szCs w:val="24"/>
                <w:highlight w:val="none"/>
                <w:u w:val="none"/>
              </w:rPr>
            </w:pPr>
          </w:p>
        </w:tc>
      </w:tr>
    </w:tbl>
    <w:p w14:paraId="19E5BF90">
      <w:pPr>
        <w:pStyle w:val="32"/>
        <w:spacing w:line="440" w:lineRule="exact"/>
        <w:ind w:left="210" w:leftChars="-86" w:hanging="391" w:hangingChars="163"/>
        <w:jc w:val="both"/>
        <w:rPr>
          <w:rFonts w:hint="eastAsia" w:ascii="宋体" w:hAnsi="宋体" w:eastAsia="宋体"/>
          <w:color w:val="auto"/>
          <w:highlight w:val="none"/>
          <w:u w:val="none"/>
          <w:lang w:val="en-US" w:eastAsia="zh-CN"/>
        </w:rPr>
      </w:pPr>
      <w:r>
        <w:rPr>
          <w:rFonts w:ascii="宋体" w:hAnsi="宋体"/>
          <w:color w:val="auto"/>
          <w:highlight w:val="none"/>
        </w:rPr>
        <w:t xml:space="preserve">    </w:t>
      </w:r>
      <w:r>
        <w:rPr>
          <w:rFonts w:ascii="宋体" w:hAnsi="宋体"/>
          <w:color w:val="auto"/>
          <w:highlight w:val="none"/>
          <w:u w:val="none"/>
        </w:rPr>
        <w:t xml:space="preserve">         </w:t>
      </w:r>
    </w:p>
    <w:p w14:paraId="0DC1F05B">
      <w:pPr>
        <w:spacing w:line="400" w:lineRule="atLeast"/>
        <w:rPr>
          <w:rFonts w:hint="eastAsia" w:ascii="宋体" w:hAnsi="宋体" w:eastAsia="宋体" w:cs="宋体"/>
          <w:color w:val="auto"/>
          <w:sz w:val="24"/>
          <w:highlight w:val="none"/>
        </w:rPr>
      </w:pPr>
      <w:r>
        <w:rPr>
          <w:rFonts w:ascii="宋体" w:hAnsi="宋体"/>
          <w:b/>
          <w:bCs/>
          <w:color w:val="auto"/>
          <w:highlight w:val="none"/>
        </w:rPr>
        <w:t xml:space="preserve"> </w:t>
      </w:r>
      <w:r>
        <w:rPr>
          <w:rFonts w:hint="eastAsia" w:ascii="宋体" w:hAnsi="宋体"/>
          <w:b/>
          <w:bCs/>
          <w:color w:val="auto"/>
          <w:highlight w:val="none"/>
          <w:lang w:val="en-US" w:eastAsia="zh-CN"/>
        </w:rPr>
        <w:t>备注：此表需根据自己公司所报标段/包号列明每种设备名称</w:t>
      </w:r>
      <w:r>
        <w:rPr>
          <w:rFonts w:ascii="宋体" w:hAnsi="宋体"/>
          <w:b/>
          <w:bCs/>
          <w:color w:val="auto"/>
          <w:highlight w:val="none"/>
        </w:rPr>
        <w:t xml:space="preserve"> </w:t>
      </w:r>
      <w:r>
        <w:rPr>
          <w:rFonts w:ascii="宋体" w:hAnsi="宋体"/>
          <w:b/>
          <w:bCs/>
          <w:color w:val="auto"/>
          <w:highlight w:val="none"/>
          <w:u w:val="none"/>
        </w:rPr>
        <w:t xml:space="preserve">    </w:t>
      </w:r>
    </w:p>
    <w:p w14:paraId="5C23825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0"/>
          <w:sz w:val="24"/>
          <w:szCs w:val="24"/>
          <w:highlight w:val="none"/>
          <w:lang w:val="en-US" w:eastAsia="zh-CN" w:bidi="ar"/>
        </w:rPr>
      </w:pPr>
    </w:p>
    <w:p w14:paraId="53FD8D7A">
      <w:pPr>
        <w:keepNext w:val="0"/>
        <w:keepLines w:val="0"/>
        <w:widowControl/>
        <w:suppressLineNumbers w:val="0"/>
        <w:jc w:val="right"/>
        <w:rPr>
          <w:rFonts w:hint="eastAsia" w:ascii="宋体" w:hAnsi="宋体" w:eastAsia="宋体" w:cs="宋体"/>
          <w:b w:val="0"/>
          <w:bCs w:val="0"/>
          <w:color w:val="auto"/>
          <w:kern w:val="0"/>
          <w:sz w:val="24"/>
          <w:szCs w:val="24"/>
          <w:highlight w:val="none"/>
          <w:lang w:val="en-US" w:eastAsia="zh-CN" w:bidi="ar"/>
        </w:rPr>
      </w:pPr>
    </w:p>
    <w:p w14:paraId="1FE917C1">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06C09FD1">
      <w:pPr>
        <w:spacing w:line="440" w:lineRule="exact"/>
        <w:rPr>
          <w:rFonts w:hint="eastAsia" w:ascii="宋体" w:hAnsi="宋体" w:eastAsia="宋体" w:cs="宋体"/>
          <w:color w:val="auto"/>
          <w:sz w:val="24"/>
          <w:szCs w:val="24"/>
          <w:highlight w:val="none"/>
          <w:u w:val="single"/>
          <w:lang w:val="en-US" w:eastAsia="zh-CN"/>
        </w:rPr>
      </w:pPr>
    </w:p>
    <w:p w14:paraId="11115194">
      <w:pPr>
        <w:pStyle w:val="7"/>
        <w:rPr>
          <w:rFonts w:hint="eastAsia" w:ascii="宋体" w:hAnsi="宋体" w:eastAsia="宋体" w:cs="宋体"/>
          <w:color w:val="auto"/>
          <w:sz w:val="24"/>
          <w:szCs w:val="24"/>
          <w:highlight w:val="none"/>
        </w:rPr>
      </w:pPr>
    </w:p>
    <w:p w14:paraId="73AD32A1">
      <w:pPr>
        <w:pStyle w:val="7"/>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7FCCC4F7">
      <w:pPr>
        <w:spacing w:line="460" w:lineRule="atLeast"/>
        <w:rPr>
          <w:rFonts w:hint="eastAsia" w:ascii="宋体" w:hAnsi="宋体" w:eastAsia="宋体" w:cs="宋体"/>
          <w:b/>
          <w:bCs/>
          <w:color w:val="auto"/>
          <w:sz w:val="24"/>
          <w:szCs w:val="24"/>
          <w:highlight w:val="none"/>
          <w:lang w:val="en-US" w:eastAsia="zh-CN"/>
        </w:rPr>
      </w:pPr>
    </w:p>
    <w:p w14:paraId="567F6C48">
      <w:pPr>
        <w:pStyle w:val="21"/>
        <w:rPr>
          <w:rFonts w:hint="eastAsia" w:ascii="宋体" w:hAnsi="宋体" w:eastAsia="宋体" w:cs="宋体"/>
          <w:color w:val="auto"/>
          <w:sz w:val="24"/>
          <w:szCs w:val="24"/>
          <w:highlight w:val="none"/>
          <w:lang w:val="en-US" w:eastAsia="zh-CN"/>
        </w:rPr>
      </w:pPr>
    </w:p>
    <w:p w14:paraId="40638976">
      <w:pPr>
        <w:pStyle w:val="21"/>
        <w:rPr>
          <w:rFonts w:hint="eastAsia" w:ascii="宋体" w:hAnsi="宋体" w:eastAsia="宋体" w:cs="宋体"/>
          <w:color w:val="auto"/>
          <w:sz w:val="24"/>
          <w:szCs w:val="24"/>
          <w:highlight w:val="none"/>
          <w:lang w:val="en-US" w:eastAsia="zh-CN"/>
        </w:rPr>
      </w:pPr>
    </w:p>
    <w:p w14:paraId="60F39941">
      <w:pPr>
        <w:pStyle w:val="21"/>
        <w:rPr>
          <w:rFonts w:hint="eastAsia" w:ascii="宋体" w:hAnsi="宋体" w:eastAsia="宋体" w:cs="宋体"/>
          <w:color w:val="auto"/>
          <w:sz w:val="24"/>
          <w:szCs w:val="24"/>
          <w:highlight w:val="none"/>
          <w:lang w:val="en-US" w:eastAsia="zh-CN"/>
        </w:rPr>
      </w:pPr>
    </w:p>
    <w:p w14:paraId="3F69D917">
      <w:pPr>
        <w:pStyle w:val="21"/>
        <w:rPr>
          <w:rFonts w:hint="eastAsia" w:ascii="宋体" w:hAnsi="宋体" w:eastAsia="宋体" w:cs="宋体"/>
          <w:color w:val="auto"/>
          <w:sz w:val="24"/>
          <w:szCs w:val="24"/>
          <w:highlight w:val="none"/>
          <w:lang w:val="en-US" w:eastAsia="zh-CN"/>
        </w:rPr>
      </w:pPr>
    </w:p>
    <w:p w14:paraId="05EADEB2">
      <w:pPr>
        <w:pStyle w:val="21"/>
        <w:rPr>
          <w:rFonts w:hint="eastAsia" w:ascii="宋体" w:hAnsi="宋体" w:eastAsia="宋体" w:cs="宋体"/>
          <w:color w:val="auto"/>
          <w:sz w:val="24"/>
          <w:szCs w:val="24"/>
          <w:highlight w:val="none"/>
          <w:lang w:val="en-US" w:eastAsia="zh-CN"/>
        </w:rPr>
      </w:pPr>
    </w:p>
    <w:p w14:paraId="38E84BF6">
      <w:pPr>
        <w:pStyle w:val="21"/>
        <w:rPr>
          <w:rFonts w:hint="eastAsia" w:ascii="宋体" w:hAnsi="宋体" w:eastAsia="宋体" w:cs="宋体"/>
          <w:color w:val="auto"/>
          <w:sz w:val="24"/>
          <w:szCs w:val="24"/>
          <w:highlight w:val="none"/>
          <w:lang w:val="en-US" w:eastAsia="zh-CN"/>
        </w:rPr>
      </w:pPr>
    </w:p>
    <w:p w14:paraId="06F32F13">
      <w:pPr>
        <w:pStyle w:val="21"/>
        <w:rPr>
          <w:rFonts w:hint="eastAsia" w:ascii="宋体" w:hAnsi="宋体" w:eastAsia="宋体" w:cs="宋体"/>
          <w:color w:val="auto"/>
          <w:sz w:val="24"/>
          <w:szCs w:val="24"/>
          <w:highlight w:val="none"/>
          <w:lang w:val="en-US" w:eastAsia="zh-CN"/>
        </w:rPr>
      </w:pPr>
    </w:p>
    <w:p w14:paraId="7535566D">
      <w:pPr>
        <w:pStyle w:val="21"/>
        <w:rPr>
          <w:rFonts w:hint="eastAsia" w:ascii="宋体" w:hAnsi="宋体" w:eastAsia="宋体" w:cs="宋体"/>
          <w:color w:val="auto"/>
          <w:sz w:val="24"/>
          <w:szCs w:val="24"/>
          <w:highlight w:val="none"/>
          <w:lang w:val="en-US" w:eastAsia="zh-CN"/>
        </w:rPr>
      </w:pPr>
    </w:p>
    <w:p w14:paraId="290BD5A0">
      <w:pPr>
        <w:pStyle w:val="21"/>
        <w:rPr>
          <w:rFonts w:hint="eastAsia" w:ascii="宋体" w:hAnsi="宋体" w:eastAsia="宋体" w:cs="宋体"/>
          <w:color w:val="auto"/>
          <w:sz w:val="24"/>
          <w:szCs w:val="24"/>
          <w:highlight w:val="none"/>
          <w:lang w:val="en-US" w:eastAsia="zh-CN"/>
        </w:rPr>
      </w:pPr>
    </w:p>
    <w:p w14:paraId="1CC97905">
      <w:pPr>
        <w:pStyle w:val="21"/>
        <w:rPr>
          <w:rFonts w:hint="eastAsia" w:ascii="宋体" w:hAnsi="宋体" w:eastAsia="宋体" w:cs="宋体"/>
          <w:color w:val="auto"/>
          <w:sz w:val="24"/>
          <w:szCs w:val="24"/>
          <w:highlight w:val="none"/>
          <w:lang w:val="en-US" w:eastAsia="zh-CN"/>
        </w:rPr>
      </w:pPr>
    </w:p>
    <w:p w14:paraId="7AF239E9">
      <w:pPr>
        <w:pStyle w:val="21"/>
        <w:rPr>
          <w:rFonts w:hint="eastAsia" w:ascii="宋体" w:hAnsi="宋体" w:eastAsia="宋体" w:cs="宋体"/>
          <w:color w:val="auto"/>
          <w:sz w:val="24"/>
          <w:szCs w:val="24"/>
          <w:highlight w:val="none"/>
          <w:lang w:val="en-US" w:eastAsia="zh-CN"/>
        </w:rPr>
      </w:pPr>
    </w:p>
    <w:p w14:paraId="2E274BF0">
      <w:pPr>
        <w:pStyle w:val="21"/>
        <w:rPr>
          <w:rFonts w:hint="eastAsia" w:ascii="宋体" w:hAnsi="宋体" w:eastAsia="宋体" w:cs="宋体"/>
          <w:color w:val="auto"/>
          <w:sz w:val="24"/>
          <w:szCs w:val="24"/>
          <w:highlight w:val="none"/>
          <w:lang w:val="en-US" w:eastAsia="zh-CN"/>
        </w:rPr>
      </w:pPr>
    </w:p>
    <w:p w14:paraId="074C48E1">
      <w:pPr>
        <w:pStyle w:val="21"/>
        <w:rPr>
          <w:rFonts w:hint="eastAsia" w:ascii="宋体" w:hAnsi="宋体" w:eastAsia="宋体" w:cs="宋体"/>
          <w:color w:val="auto"/>
          <w:sz w:val="24"/>
          <w:szCs w:val="24"/>
          <w:highlight w:val="none"/>
          <w:lang w:val="en-US" w:eastAsia="zh-CN"/>
        </w:rPr>
      </w:pPr>
    </w:p>
    <w:p w14:paraId="07F08F7E">
      <w:pPr>
        <w:pStyle w:val="21"/>
        <w:rPr>
          <w:rFonts w:hint="eastAsia" w:ascii="宋体" w:hAnsi="宋体" w:eastAsia="宋体" w:cs="宋体"/>
          <w:color w:val="auto"/>
          <w:sz w:val="24"/>
          <w:szCs w:val="24"/>
          <w:highlight w:val="none"/>
          <w:lang w:val="en-US" w:eastAsia="zh-CN"/>
        </w:rPr>
      </w:pPr>
    </w:p>
    <w:p w14:paraId="1E90DE06">
      <w:pPr>
        <w:pStyle w:val="21"/>
        <w:rPr>
          <w:rFonts w:hint="eastAsia" w:ascii="宋体" w:hAnsi="宋体" w:eastAsia="宋体" w:cs="宋体"/>
          <w:color w:val="auto"/>
          <w:sz w:val="24"/>
          <w:szCs w:val="24"/>
          <w:highlight w:val="none"/>
          <w:lang w:val="en-US" w:eastAsia="zh-CN"/>
        </w:rPr>
      </w:pPr>
    </w:p>
    <w:p w14:paraId="386AF3A0">
      <w:pPr>
        <w:pStyle w:val="21"/>
        <w:rPr>
          <w:rFonts w:hint="eastAsia" w:ascii="宋体" w:hAnsi="宋体" w:eastAsia="宋体" w:cs="宋体"/>
          <w:color w:val="auto"/>
          <w:sz w:val="24"/>
          <w:szCs w:val="24"/>
          <w:highlight w:val="none"/>
          <w:lang w:val="en-US" w:eastAsia="zh-CN"/>
        </w:rPr>
      </w:pPr>
    </w:p>
    <w:p w14:paraId="2C532CF7">
      <w:pPr>
        <w:pStyle w:val="21"/>
        <w:rPr>
          <w:rFonts w:hint="eastAsia" w:ascii="宋体" w:hAnsi="宋体" w:eastAsia="宋体" w:cs="宋体"/>
          <w:color w:val="auto"/>
          <w:sz w:val="24"/>
          <w:szCs w:val="24"/>
          <w:highlight w:val="none"/>
          <w:lang w:val="en-US" w:eastAsia="zh-CN"/>
        </w:rPr>
      </w:pPr>
    </w:p>
    <w:p w14:paraId="473D7745">
      <w:pPr>
        <w:pStyle w:val="21"/>
        <w:rPr>
          <w:rFonts w:hint="eastAsia" w:ascii="宋体" w:hAnsi="宋体" w:eastAsia="宋体" w:cs="宋体"/>
          <w:color w:val="auto"/>
          <w:sz w:val="24"/>
          <w:szCs w:val="24"/>
          <w:highlight w:val="none"/>
          <w:lang w:val="en-US" w:eastAsia="zh-CN"/>
        </w:rPr>
      </w:pPr>
    </w:p>
    <w:p w14:paraId="24D4A3E4">
      <w:pPr>
        <w:pStyle w:val="21"/>
        <w:rPr>
          <w:rFonts w:hint="eastAsia" w:ascii="宋体" w:hAnsi="宋体" w:eastAsia="宋体" w:cs="宋体"/>
          <w:color w:val="auto"/>
          <w:sz w:val="24"/>
          <w:szCs w:val="24"/>
          <w:highlight w:val="none"/>
          <w:lang w:val="en-US" w:eastAsia="zh-CN"/>
        </w:rPr>
      </w:pPr>
    </w:p>
    <w:p w14:paraId="00E75C4E">
      <w:pPr>
        <w:pStyle w:val="21"/>
        <w:rPr>
          <w:rFonts w:hint="eastAsia" w:ascii="宋体" w:hAnsi="宋体" w:eastAsia="宋体" w:cs="宋体"/>
          <w:color w:val="auto"/>
          <w:sz w:val="24"/>
          <w:szCs w:val="24"/>
          <w:highlight w:val="none"/>
          <w:lang w:val="en-US" w:eastAsia="zh-CN"/>
        </w:rPr>
      </w:pPr>
    </w:p>
    <w:p w14:paraId="47DF67CF">
      <w:pPr>
        <w:pStyle w:val="21"/>
        <w:rPr>
          <w:rFonts w:hint="eastAsia" w:ascii="宋体" w:hAnsi="宋体" w:eastAsia="宋体" w:cs="宋体"/>
          <w:color w:val="auto"/>
          <w:sz w:val="24"/>
          <w:szCs w:val="24"/>
          <w:highlight w:val="none"/>
          <w:lang w:val="en-US" w:eastAsia="zh-CN"/>
        </w:rPr>
      </w:pPr>
    </w:p>
    <w:p w14:paraId="6BB8EA3E">
      <w:pPr>
        <w:pStyle w:val="21"/>
        <w:rPr>
          <w:rFonts w:hint="eastAsia" w:ascii="宋体" w:hAnsi="宋体" w:eastAsia="宋体" w:cs="宋体"/>
          <w:color w:val="auto"/>
          <w:sz w:val="24"/>
          <w:szCs w:val="24"/>
          <w:highlight w:val="none"/>
          <w:lang w:val="en-US" w:eastAsia="zh-CN"/>
        </w:rPr>
      </w:pPr>
    </w:p>
    <w:p w14:paraId="0DB67EF7">
      <w:pPr>
        <w:rPr>
          <w:rFonts w:hint="eastAsia" w:ascii="宋体" w:hAnsi="宋体" w:eastAsia="宋体" w:cs="宋体"/>
          <w:color w:val="auto"/>
          <w:sz w:val="24"/>
          <w:szCs w:val="24"/>
          <w:highlight w:val="none"/>
          <w:lang w:val="en-US" w:eastAsia="zh-CN"/>
        </w:rPr>
      </w:pPr>
    </w:p>
    <w:p w14:paraId="3AD37437">
      <w:pPr>
        <w:rPr>
          <w:rFonts w:hint="eastAsia" w:ascii="宋体" w:hAnsi="宋体" w:eastAsia="宋体" w:cs="宋体"/>
          <w:color w:val="auto"/>
          <w:sz w:val="24"/>
          <w:szCs w:val="24"/>
          <w:highlight w:val="none"/>
          <w:lang w:val="en-US" w:eastAsia="zh-CN"/>
        </w:rPr>
      </w:pPr>
    </w:p>
    <w:p w14:paraId="0D05ABC1">
      <w:pPr>
        <w:pStyle w:val="88"/>
        <w:adjustRightInd w:val="0"/>
        <w:snapToGrid w:val="0"/>
        <w:spacing w:line="500" w:lineRule="exact"/>
        <w:jc w:val="left"/>
        <w:rPr>
          <w:rFonts w:hint="eastAsia" w:ascii="宋体" w:hAnsi="宋体" w:eastAsia="宋体" w:cs="宋体"/>
          <w:color w:val="auto"/>
          <w:sz w:val="24"/>
          <w:szCs w:val="24"/>
          <w:highlight w:val="none"/>
        </w:rPr>
      </w:pPr>
    </w:p>
    <w:p w14:paraId="6BF98135">
      <w:pPr>
        <w:spacing w:line="440" w:lineRule="exact"/>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近三年经营业绩</w:t>
      </w:r>
    </w:p>
    <w:p w14:paraId="2D9C4281">
      <w:pPr>
        <w:pStyle w:val="21"/>
        <w:rPr>
          <w:rFonts w:hint="eastAsia" w:ascii="宋体" w:hAnsi="宋体" w:eastAsia="宋体" w:cs="宋体"/>
          <w:color w:val="auto"/>
          <w:sz w:val="24"/>
          <w:szCs w:val="24"/>
          <w:highlight w:val="none"/>
        </w:rPr>
      </w:pPr>
    </w:p>
    <w:p w14:paraId="43031E95">
      <w:pPr>
        <w:tabs>
          <w:tab w:val="left" w:pos="5100"/>
        </w:tabs>
        <w:spacing w:line="440" w:lineRule="exact"/>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编号：</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 xml:space="preserve">               </w:t>
      </w:r>
    </w:p>
    <w:p w14:paraId="00A2D9CD">
      <w:pPr>
        <w:tabs>
          <w:tab w:val="left" w:pos="5100"/>
        </w:tabs>
        <w:spacing w:line="440" w:lineRule="exact"/>
        <w:ind w:firstLine="352" w:firstLineChars="147"/>
        <w:rPr>
          <w:rFonts w:hint="eastAsia" w:ascii="宋体" w:hAnsi="宋体" w:eastAsia="宋体" w:cs="宋体"/>
          <w:bCs/>
          <w:color w:val="auto"/>
          <w:kern w:val="2"/>
          <w:sz w:val="24"/>
          <w:szCs w:val="24"/>
          <w:highlight w:val="none"/>
        </w:rPr>
      </w:pPr>
      <w:r>
        <w:rPr>
          <w:rFonts w:hint="eastAsia" w:ascii="宋体" w:hAnsi="宋体" w:cs="宋体"/>
          <w:bCs/>
          <w:color w:val="auto"/>
          <w:sz w:val="24"/>
          <w:szCs w:val="24"/>
          <w:highlight w:val="none"/>
          <w:lang w:val="en-US" w:eastAsia="zh-CN"/>
        </w:rPr>
        <w:t xml:space="preserve">标段名称：                    </w:t>
      </w:r>
      <w:r>
        <w:rPr>
          <w:rFonts w:hint="eastAsia" w:ascii="宋体" w:hAnsi="宋体" w:eastAsia="宋体" w:cs="宋体"/>
          <w:color w:val="auto"/>
          <w:sz w:val="24"/>
          <w:szCs w:val="24"/>
          <w:highlight w:val="none"/>
        </w:rPr>
        <w:t>投标单位名称（公章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 xml:space="preserve">  </w:t>
      </w:r>
    </w:p>
    <w:tbl>
      <w:tblPr>
        <w:tblStyle w:val="2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742"/>
        <w:gridCol w:w="2142"/>
        <w:gridCol w:w="1709"/>
      </w:tblGrid>
      <w:tr w14:paraId="1D5C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08B5991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地区</w:t>
            </w:r>
          </w:p>
        </w:tc>
        <w:tc>
          <w:tcPr>
            <w:tcW w:w="3742" w:type="dxa"/>
            <w:noWrap w:val="0"/>
            <w:vAlign w:val="top"/>
          </w:tcPr>
          <w:p w14:paraId="1FFE729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142" w:type="dxa"/>
            <w:noWrap w:val="0"/>
            <w:vAlign w:val="top"/>
          </w:tcPr>
          <w:p w14:paraId="6FE263B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709" w:type="dxa"/>
            <w:noWrap w:val="0"/>
            <w:vAlign w:val="top"/>
          </w:tcPr>
          <w:p w14:paraId="36DFC24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r>
      <w:tr w14:paraId="6145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7C4494BF">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2D167ACD">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2F8B0031">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3F646EEA">
            <w:pPr>
              <w:spacing w:line="440" w:lineRule="exact"/>
              <w:jc w:val="center"/>
              <w:rPr>
                <w:rFonts w:hint="eastAsia" w:ascii="宋体" w:hAnsi="宋体" w:eastAsia="宋体" w:cs="宋体"/>
                <w:color w:val="auto"/>
                <w:sz w:val="24"/>
                <w:szCs w:val="24"/>
                <w:highlight w:val="none"/>
              </w:rPr>
            </w:pPr>
          </w:p>
        </w:tc>
      </w:tr>
      <w:tr w14:paraId="0156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535905F9">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550D496C">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6139ADB5">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0E8568C4">
            <w:pPr>
              <w:spacing w:line="440" w:lineRule="exact"/>
              <w:jc w:val="center"/>
              <w:rPr>
                <w:rFonts w:hint="eastAsia" w:ascii="宋体" w:hAnsi="宋体" w:eastAsia="宋体" w:cs="宋体"/>
                <w:color w:val="auto"/>
                <w:sz w:val="24"/>
                <w:szCs w:val="24"/>
                <w:highlight w:val="none"/>
              </w:rPr>
            </w:pPr>
          </w:p>
        </w:tc>
      </w:tr>
      <w:tr w14:paraId="46BF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05" w:type="dxa"/>
            <w:noWrap w:val="0"/>
            <w:vAlign w:val="top"/>
          </w:tcPr>
          <w:p w14:paraId="58B24489">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1FDFD139">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0E4DD9CE">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0EEF5AC9">
            <w:pPr>
              <w:spacing w:line="440" w:lineRule="exact"/>
              <w:jc w:val="center"/>
              <w:rPr>
                <w:rFonts w:hint="eastAsia" w:ascii="宋体" w:hAnsi="宋体" w:eastAsia="宋体" w:cs="宋体"/>
                <w:color w:val="auto"/>
                <w:sz w:val="24"/>
                <w:szCs w:val="24"/>
                <w:highlight w:val="none"/>
              </w:rPr>
            </w:pPr>
          </w:p>
        </w:tc>
      </w:tr>
      <w:tr w14:paraId="0ED5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05" w:type="dxa"/>
            <w:noWrap w:val="0"/>
            <w:vAlign w:val="top"/>
          </w:tcPr>
          <w:p w14:paraId="6AB73A2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42" w:type="dxa"/>
            <w:noWrap w:val="0"/>
            <w:vAlign w:val="top"/>
          </w:tcPr>
          <w:p w14:paraId="08919E3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noWrap w:val="0"/>
            <w:vAlign w:val="top"/>
          </w:tcPr>
          <w:p w14:paraId="208C231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09" w:type="dxa"/>
            <w:noWrap w:val="0"/>
            <w:vAlign w:val="top"/>
          </w:tcPr>
          <w:p w14:paraId="17ED111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78A4E60">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附中标通知书</w:t>
      </w:r>
      <w:r>
        <w:rPr>
          <w:rFonts w:hint="eastAsia" w:ascii="宋体" w:hAnsi="宋体" w:cs="宋体"/>
          <w:b/>
          <w:color w:val="auto"/>
          <w:sz w:val="24"/>
          <w:szCs w:val="24"/>
          <w:highlight w:val="none"/>
          <w:lang w:val="en-US" w:eastAsia="zh-CN"/>
        </w:rPr>
        <w:t>及</w:t>
      </w:r>
      <w:r>
        <w:rPr>
          <w:rFonts w:hint="eastAsia" w:ascii="宋体" w:hAnsi="宋体" w:eastAsia="宋体" w:cs="宋体"/>
          <w:b/>
          <w:color w:val="auto"/>
          <w:sz w:val="24"/>
          <w:szCs w:val="24"/>
          <w:highlight w:val="none"/>
        </w:rPr>
        <w:t>合同复印件。</w:t>
      </w:r>
    </w:p>
    <w:p w14:paraId="40AC02A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2EF212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276304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237081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0DC7F4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D463A5B">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F3BE95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A533E0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C141F7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0FE7C8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515962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82747EB">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B2A142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7CC9FB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1C746D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A4B2B9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1AD542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F67837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8569F3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E3AC79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B51AB3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97E0D9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46B9CE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622EF3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EE0484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5EE722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6C6DE0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42AC12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2087183">
      <w:pPr>
        <w:pStyle w:val="89"/>
        <w:numPr>
          <w:ilvl w:val="0"/>
          <w:numId w:val="0"/>
        </w:numPr>
        <w:ind w:leftChars="0"/>
        <w:jc w:val="center"/>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5、企业资信</w:t>
      </w:r>
    </w:p>
    <w:p w14:paraId="15A7225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D1C0F8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05F5F0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7712A1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B8E479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B91BC4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C4865E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043877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3EB7D1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A61C20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AF64BC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1FF32E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ABD24B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3AD46E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B6F744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E8E419B">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C63191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304967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93FB49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5262DC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E47B30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A3289A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B9C77A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839C6CB">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4F603C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DD2FAA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4EA83C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25BDF9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114BC4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FF4844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899F82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39EBD4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8E488E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2B574B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0E4C35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93053B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574A9A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AA88B6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DDCD5B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EBA082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7818C5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0A517AF">
      <w:pPr>
        <w:pStyle w:val="89"/>
        <w:numPr>
          <w:ilvl w:val="0"/>
          <w:numId w:val="0"/>
        </w:numPr>
        <w:ind w:leftChars="0"/>
        <w:jc w:val="both"/>
        <w:outlineLvl w:val="9"/>
        <w:rPr>
          <w:rFonts w:hint="eastAsia" w:ascii="宋体" w:hAnsi="宋体" w:eastAsia="宋体" w:cs="宋体"/>
          <w:b/>
          <w:bCs/>
          <w:color w:val="auto"/>
          <w:sz w:val="24"/>
          <w:szCs w:val="24"/>
          <w:highlight w:val="none"/>
          <w:lang w:val="en-US" w:eastAsia="zh-CN"/>
        </w:rPr>
      </w:pPr>
    </w:p>
    <w:p w14:paraId="0574AF0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6、投标人认为需提供的证明文件及其它资料</w:t>
      </w:r>
    </w:p>
    <w:p w14:paraId="6C409050">
      <w:pPr>
        <w:pStyle w:val="75"/>
        <w:adjustRightInd w:val="0"/>
        <w:snapToGrid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p>
    <w:p w14:paraId="05D1DD9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455FE7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867117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84EE72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4F5C52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63B64B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C0BE9E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6832E3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38CA11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0F0137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FD2D54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3B9BC2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21E7B9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83F88C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DEC5637">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25D3B9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8AAF5B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1B89BB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5357FE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F8F1F8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77B5277">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891F4A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827A5F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B9C578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E32EA5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AE89F9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2C24B3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7445EF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96D14E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88F39C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D1D50F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E2161D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62FBF3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4FD42B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AC8A69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59D96C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842C59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0F8F9E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15FF5F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38D897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95DD03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D17E2E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D4EDAB6">
      <w:pPr>
        <w:pStyle w:val="89"/>
        <w:numPr>
          <w:ilvl w:val="0"/>
          <w:numId w:val="0"/>
        </w:numPr>
        <w:ind w:leftChars="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技术文件</w:t>
      </w:r>
    </w:p>
    <w:p w14:paraId="5A74DC35">
      <w:pPr>
        <w:pStyle w:val="59"/>
        <w:numPr>
          <w:ilvl w:val="0"/>
          <w:numId w:val="0"/>
        </w:num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项目实施</w:t>
      </w:r>
      <w:r>
        <w:rPr>
          <w:rFonts w:hint="eastAsia" w:ascii="宋体" w:hAnsi="宋体" w:eastAsia="宋体" w:cs="宋体"/>
          <w:b/>
          <w:bCs/>
          <w:color w:val="auto"/>
          <w:sz w:val="24"/>
          <w:szCs w:val="24"/>
          <w:highlight w:val="none"/>
          <w:lang w:val="en-US" w:eastAsia="zh-CN"/>
        </w:rPr>
        <w:t>方案</w:t>
      </w:r>
    </w:p>
    <w:p w14:paraId="295B7A07">
      <w:pPr>
        <w:pStyle w:val="50"/>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0E028AD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FAD928F">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572F4B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F1B258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994071B">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BB8F3E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37A616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FEA953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718CBDB">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BD502E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FB3BA5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C67235F">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2E310A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127008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306BF5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E8ADA05">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D232BB1">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CF8BF34">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FEEF34C">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AF2829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123435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D2C02F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96A882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91C02B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E4D1DA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197DAE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CC295D8">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p>
    <w:p w14:paraId="6F0283FF">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2、售后</w:t>
      </w:r>
      <w:r>
        <w:rPr>
          <w:rFonts w:hint="eastAsia" w:ascii="宋体" w:hAnsi="宋体" w:cs="宋体"/>
          <w:b/>
          <w:bCs/>
          <w:color w:val="auto"/>
          <w:sz w:val="24"/>
          <w:szCs w:val="24"/>
          <w:highlight w:val="none"/>
          <w:lang w:val="en-US" w:eastAsia="zh-CN"/>
        </w:rPr>
        <w:t>服务承诺</w:t>
      </w:r>
      <w:r>
        <w:rPr>
          <w:rFonts w:hint="eastAsia" w:ascii="宋体" w:hAnsi="宋体" w:eastAsia="宋体" w:cs="宋体"/>
          <w:b/>
          <w:bCs/>
          <w:color w:val="auto"/>
          <w:sz w:val="24"/>
          <w:szCs w:val="24"/>
          <w:highlight w:val="none"/>
          <w:lang w:val="en-US" w:eastAsia="zh-CN"/>
        </w:rPr>
        <w:t>及维保方案</w:t>
      </w:r>
    </w:p>
    <w:p w14:paraId="51868589">
      <w:pPr>
        <w:pStyle w:val="5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（格式自定）</w:t>
      </w:r>
    </w:p>
    <w:p w14:paraId="00F598A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66BBFC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8CA3D03">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126747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609B52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6A5CF0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3A0EE3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61EC258">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5DEC288">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6F58B2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AB66038">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9ED98B4">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61C5ED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0E6ECE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E5FA06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83DBDB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D742EF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187B5A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B535F53">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926D56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6E15417">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14ED20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C44C8F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D1F3778">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EC1D0D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ED43282">
      <w:pPr>
        <w:pStyle w:val="50"/>
        <w:rPr>
          <w:rFonts w:hint="eastAsia"/>
          <w:color w:val="auto"/>
          <w:highlight w:val="none"/>
          <w:lang w:val="en-US" w:eastAsia="zh-CN"/>
        </w:rPr>
      </w:pPr>
    </w:p>
    <w:p w14:paraId="3956096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F9A543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EF6B96F">
      <w:pPr>
        <w:pStyle w:val="59"/>
        <w:numPr>
          <w:ilvl w:val="0"/>
          <w:numId w:val="0"/>
        </w:numPr>
        <w:spacing w:line="360" w:lineRule="auto"/>
        <w:ind w:left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3培训服务方案</w:t>
      </w:r>
    </w:p>
    <w:p w14:paraId="2D36063C">
      <w:pPr>
        <w:pStyle w:val="50"/>
        <w:numPr>
          <w:ilvl w:val="0"/>
          <w:numId w:val="0"/>
        </w:numPr>
        <w:ind w:leftChars="200"/>
        <w:rPr>
          <w:rFonts w:hint="eastAsia" w:ascii="宋体" w:hAnsi="宋体" w:eastAsia="宋体" w:cs="宋体"/>
          <w:i w:val="0"/>
          <w:iCs w:val="0"/>
          <w:color w:val="auto"/>
          <w:sz w:val="24"/>
          <w:szCs w:val="24"/>
          <w:highlight w:val="none"/>
          <w:u w:val="none"/>
          <w:lang w:eastAsia="zh-CN"/>
        </w:rPr>
      </w:pPr>
    </w:p>
    <w:p w14:paraId="78980197">
      <w:pPr>
        <w:pStyle w:val="50"/>
        <w:numPr>
          <w:ilvl w:val="0"/>
          <w:numId w:val="0"/>
        </w:numPr>
        <w:ind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格式自定</w:t>
      </w:r>
      <w:r>
        <w:rPr>
          <w:rFonts w:hint="eastAsia" w:ascii="宋体" w:hAnsi="宋体" w:eastAsia="宋体" w:cs="宋体"/>
          <w:i w:val="0"/>
          <w:iCs w:val="0"/>
          <w:color w:val="auto"/>
          <w:sz w:val="24"/>
          <w:szCs w:val="24"/>
          <w:highlight w:val="none"/>
          <w:u w:val="none"/>
          <w:lang w:eastAsia="zh-CN"/>
        </w:rPr>
        <w:t>）</w:t>
      </w:r>
    </w:p>
    <w:p w14:paraId="4F11863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31851D4">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2607CF0">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564A46D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58D73A63">
      <w:pPr>
        <w:pStyle w:val="50"/>
        <w:rPr>
          <w:rFonts w:hint="eastAsia"/>
          <w:color w:val="auto"/>
          <w:highlight w:val="none"/>
          <w:lang w:val="en-US" w:eastAsia="zh-CN"/>
        </w:rPr>
      </w:pPr>
    </w:p>
    <w:p w14:paraId="2FE0B4EB">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25FDFEF">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3BEFAA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B234CAA">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79C43C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2CF0099">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7843B7F">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B67559B">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24E3440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BBA5845">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B3764F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5418F33">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E2B2C8C">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2F01119">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1C576722">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2DB3CBDB">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3FACD1C">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4A44A34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6F40708">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7E32D50">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9B1B57E">
      <w:pPr>
        <w:pStyle w:val="50"/>
        <w:rPr>
          <w:rFonts w:hint="eastAsia"/>
          <w:color w:val="auto"/>
          <w:highlight w:val="none"/>
          <w:lang w:val="en-US" w:eastAsia="zh-CN"/>
        </w:rPr>
      </w:pPr>
    </w:p>
    <w:p w14:paraId="7782B0A0">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4B6CEFC">
      <w:pPr>
        <w:pStyle w:val="59"/>
        <w:numPr>
          <w:ilvl w:val="0"/>
          <w:numId w:val="0"/>
        </w:numPr>
        <w:spacing w:line="360" w:lineRule="auto"/>
        <w:ind w:left="480" w:leftChars="0"/>
        <w:jc w:val="center"/>
        <w:rPr>
          <w:rFonts w:hint="eastAsia" w:ascii="宋体" w:hAnsi="宋体" w:eastAsia="宋体" w:cs="宋体"/>
          <w:b/>
          <w:bCs/>
          <w:color w:val="auto"/>
          <w:sz w:val="24"/>
          <w:szCs w:val="24"/>
          <w:highlight w:val="none"/>
          <w:lang w:val="en-US" w:eastAsia="zh-CN"/>
        </w:rPr>
      </w:pPr>
    </w:p>
    <w:p w14:paraId="5417E842">
      <w:pPr>
        <w:pStyle w:val="59"/>
        <w:numPr>
          <w:ilvl w:val="0"/>
          <w:numId w:val="0"/>
        </w:numPr>
        <w:spacing w:line="360" w:lineRule="auto"/>
        <w:ind w:left="480" w:lef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4、配送方案</w:t>
      </w:r>
    </w:p>
    <w:p w14:paraId="4EE2B15F">
      <w:pPr>
        <w:pStyle w:val="50"/>
        <w:numPr>
          <w:ilvl w:val="0"/>
          <w:numId w:val="0"/>
        </w:numPr>
        <w:ind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格式自定</w:t>
      </w:r>
      <w:r>
        <w:rPr>
          <w:rFonts w:hint="eastAsia" w:ascii="宋体" w:hAnsi="宋体" w:eastAsia="宋体" w:cs="宋体"/>
          <w:i w:val="0"/>
          <w:iCs w:val="0"/>
          <w:color w:val="auto"/>
          <w:sz w:val="24"/>
          <w:szCs w:val="24"/>
          <w:highlight w:val="none"/>
          <w:u w:val="none"/>
          <w:lang w:eastAsia="zh-CN"/>
        </w:rPr>
        <w:t>）</w:t>
      </w:r>
    </w:p>
    <w:p w14:paraId="4DEF0E2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721DB1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C48CC80">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1088B26">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6647BC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199A12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2D76D5C">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08B762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5B70EFF">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53D34F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1AC6B9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F871B60">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F2DC40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B2EA42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B8052FF">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26478B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9383B8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6B0C014">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98279BF">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2C51BAE">
      <w:pPr>
        <w:pStyle w:val="50"/>
        <w:rPr>
          <w:rFonts w:hint="eastAsia" w:ascii="宋体" w:hAnsi="宋体" w:eastAsia="宋体" w:cs="宋体"/>
          <w:color w:val="auto"/>
          <w:sz w:val="24"/>
          <w:szCs w:val="24"/>
          <w:highlight w:val="none"/>
          <w:lang w:val="en-US" w:eastAsia="zh-CN"/>
        </w:rPr>
      </w:pPr>
    </w:p>
    <w:p w14:paraId="037566C4">
      <w:pPr>
        <w:pStyle w:val="50"/>
        <w:rPr>
          <w:rFonts w:hint="eastAsia" w:ascii="宋体" w:hAnsi="宋体" w:eastAsia="宋体" w:cs="宋体"/>
          <w:color w:val="auto"/>
          <w:sz w:val="24"/>
          <w:szCs w:val="24"/>
          <w:highlight w:val="none"/>
          <w:lang w:val="en-US" w:eastAsia="zh-CN"/>
        </w:rPr>
      </w:pPr>
    </w:p>
    <w:p w14:paraId="1BB9828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7BA4E2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DE0AFF6">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B0F947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B28A53E">
      <w:pPr>
        <w:pStyle w:val="59"/>
        <w:spacing w:line="360" w:lineRule="auto"/>
        <w:rPr>
          <w:rFonts w:hint="eastAsia" w:ascii="宋体" w:hAnsi="宋体" w:eastAsia="宋体" w:cs="宋体"/>
          <w:color w:val="auto"/>
          <w:sz w:val="24"/>
          <w:szCs w:val="24"/>
          <w:highlight w:val="none"/>
          <w:lang w:val="en-US" w:eastAsia="zh-CN"/>
        </w:rPr>
      </w:pPr>
    </w:p>
    <w:p w14:paraId="502C4504">
      <w:pPr>
        <w:pStyle w:val="59"/>
        <w:spacing w:line="360" w:lineRule="auto"/>
        <w:rPr>
          <w:rFonts w:hint="eastAsia" w:ascii="宋体" w:hAnsi="宋体" w:eastAsia="宋体" w:cs="宋体"/>
          <w:color w:val="auto"/>
          <w:sz w:val="24"/>
          <w:szCs w:val="24"/>
          <w:highlight w:val="none"/>
          <w:lang w:val="en-US" w:eastAsia="zh-CN"/>
        </w:rPr>
      </w:pPr>
    </w:p>
    <w:p w14:paraId="3459AAB9">
      <w:pPr>
        <w:pStyle w:val="59"/>
        <w:numPr>
          <w:ilvl w:val="0"/>
          <w:numId w:val="0"/>
        </w:numPr>
        <w:spacing w:line="360" w:lineRule="auto"/>
        <w:ind w:left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5、应急处理方案</w:t>
      </w:r>
    </w:p>
    <w:p w14:paraId="1C172BA7">
      <w:pPr>
        <w:pStyle w:val="50"/>
        <w:numPr>
          <w:ilvl w:val="0"/>
          <w:numId w:val="0"/>
        </w:numPr>
        <w:ind w:leftChars="200"/>
        <w:rPr>
          <w:rFonts w:hint="eastAsia" w:ascii="宋体" w:hAnsi="宋体" w:eastAsia="宋体" w:cs="宋体"/>
          <w:color w:val="auto"/>
          <w:sz w:val="24"/>
          <w:szCs w:val="24"/>
          <w:highlight w:val="none"/>
          <w:lang w:val="en-US" w:eastAsia="zh-CN"/>
        </w:rPr>
      </w:pPr>
    </w:p>
    <w:p w14:paraId="17B8F641">
      <w:pPr>
        <w:pStyle w:val="3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（格式自拟）</w:t>
      </w:r>
    </w:p>
    <w:p w14:paraId="1877A674">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3619B39">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F83FB39">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14BBAE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584CD6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9DE6B72">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660E524">
      <w:pPr>
        <w:pStyle w:val="50"/>
        <w:rPr>
          <w:rFonts w:hint="eastAsia" w:ascii="宋体" w:hAnsi="宋体" w:eastAsia="宋体" w:cs="宋体"/>
          <w:color w:val="auto"/>
          <w:sz w:val="24"/>
          <w:szCs w:val="24"/>
          <w:highlight w:val="none"/>
          <w:lang w:val="en-US" w:eastAsia="zh-CN"/>
        </w:rPr>
      </w:pPr>
    </w:p>
    <w:p w14:paraId="0474F51D">
      <w:pPr>
        <w:pStyle w:val="50"/>
        <w:rPr>
          <w:rFonts w:hint="eastAsia" w:ascii="宋体" w:hAnsi="宋体" w:eastAsia="宋体" w:cs="宋体"/>
          <w:color w:val="auto"/>
          <w:sz w:val="24"/>
          <w:szCs w:val="24"/>
          <w:highlight w:val="none"/>
          <w:lang w:val="en-US" w:eastAsia="zh-CN"/>
        </w:rPr>
      </w:pPr>
    </w:p>
    <w:p w14:paraId="47BA064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51C5CE9">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CC4C7F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8478D9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1551393">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93C5A43">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A68492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B14B48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BEF76E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D967C7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B6D4E69">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6D29837">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618D94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294F78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AD886E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5D800D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BC0A28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E5DA5E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01D343B">
      <w:pPr>
        <w:pStyle w:val="50"/>
        <w:jc w:val="left"/>
        <w:rPr>
          <w:rFonts w:hint="eastAsia" w:ascii="宋体" w:hAnsi="宋体" w:eastAsia="宋体" w:cs="宋体"/>
          <w:color w:val="auto"/>
          <w:sz w:val="24"/>
          <w:szCs w:val="24"/>
          <w:highlight w:val="none"/>
          <w:lang w:val="en-US" w:eastAsia="zh-CN"/>
        </w:rPr>
      </w:pPr>
    </w:p>
    <w:p w14:paraId="1CB5181E">
      <w:pPr>
        <w:pStyle w:val="50"/>
        <w:ind w:firstLine="482" w:firstLineChars="200"/>
        <w:jc w:val="center"/>
        <w:rPr>
          <w:rFonts w:hint="eastAsia" w:ascii="宋体" w:hAnsi="宋体" w:eastAsia="宋体" w:cs="宋体"/>
          <w:b/>
          <w:bCs/>
          <w:color w:val="auto"/>
          <w:sz w:val="24"/>
          <w:szCs w:val="24"/>
          <w:highlight w:val="none"/>
          <w:lang w:val="en-US" w:eastAsia="zh-CN"/>
        </w:rPr>
      </w:pPr>
    </w:p>
    <w:p w14:paraId="2A4A925F">
      <w:pPr>
        <w:pStyle w:val="50"/>
        <w:ind w:firstLine="482" w:firstLineChars="20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、产品简要说明一览表</w:t>
      </w:r>
    </w:p>
    <w:p w14:paraId="447B6789">
      <w:pPr>
        <w:pStyle w:val="32"/>
        <w:spacing w:line="440" w:lineRule="exact"/>
        <w:ind w:left="210" w:leftChars="-86" w:hanging="391" w:hangingChars="163"/>
        <w:jc w:val="both"/>
        <w:rPr>
          <w:rFonts w:ascii="宋体" w:hAnsi="宋体" w:cs="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项目编号：</w:t>
      </w:r>
      <w:r>
        <w:rPr>
          <w:rFonts w:ascii="宋体" w:hAnsi="宋体"/>
          <w:color w:val="auto"/>
          <w:highlight w:val="none"/>
          <w:u w:val="single"/>
        </w:rPr>
        <w:t xml:space="preserve">                         </w:t>
      </w:r>
      <w:r>
        <w:rPr>
          <w:rFonts w:ascii="宋体" w:hAnsi="宋体"/>
          <w:color w:val="auto"/>
          <w:highlight w:val="none"/>
        </w:rPr>
        <w:t xml:space="preserve">  </w:t>
      </w:r>
    </w:p>
    <w:p w14:paraId="3322F0D0">
      <w:pPr>
        <w:pStyle w:val="32"/>
        <w:spacing w:line="440" w:lineRule="exact"/>
        <w:ind w:left="210" w:leftChars="-86" w:hanging="391" w:hangingChars="163"/>
        <w:jc w:val="both"/>
        <w:rPr>
          <w:rFonts w:hint="eastAsia" w:ascii="宋体" w:hAnsi="宋体" w:eastAsia="宋体" w:cs="Times New Roman"/>
          <w:color w:val="auto"/>
          <w:highlight w:val="none"/>
          <w:u w:val="single"/>
        </w:rPr>
      </w:pPr>
      <w:r>
        <w:rPr>
          <w:rFonts w:hint="eastAsia" w:ascii="宋体" w:hAnsi="宋体" w:eastAsia="宋体" w:cs="Times New Roman"/>
          <w:color w:val="auto"/>
          <w:highlight w:val="none"/>
          <w:lang w:val="en-US" w:eastAsia="zh-CN"/>
        </w:rPr>
        <w:t>标段名称：</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投标人名称（公章）：</w:t>
      </w:r>
      <w:r>
        <w:rPr>
          <w:rFonts w:hint="eastAsia" w:ascii="宋体" w:hAnsi="宋体" w:eastAsia="宋体" w:cs="Times New Roman"/>
          <w:color w:val="auto"/>
          <w:highlight w:val="none"/>
          <w:u w:val="single"/>
        </w:rPr>
        <w:t xml:space="preserve">　　　　　      </w:t>
      </w:r>
    </w:p>
    <w:tbl>
      <w:tblPr>
        <w:tblStyle w:val="23"/>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1861"/>
        <w:gridCol w:w="2032"/>
        <w:gridCol w:w="2959"/>
        <w:gridCol w:w="1710"/>
      </w:tblGrid>
      <w:tr w14:paraId="20738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08" w:type="dxa"/>
            <w:gridSpan w:val="2"/>
            <w:noWrap w:val="0"/>
            <w:vAlign w:val="center"/>
          </w:tcPr>
          <w:p w14:paraId="7665204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填报项目</w:t>
            </w:r>
          </w:p>
        </w:tc>
        <w:tc>
          <w:tcPr>
            <w:tcW w:w="2032" w:type="dxa"/>
            <w:noWrap w:val="0"/>
            <w:vAlign w:val="center"/>
          </w:tcPr>
          <w:p w14:paraId="0DE819D6">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填报内容</w:t>
            </w:r>
          </w:p>
        </w:tc>
        <w:tc>
          <w:tcPr>
            <w:tcW w:w="2959" w:type="dxa"/>
            <w:tcBorders>
              <w:right w:val="single" w:color="auto" w:sz="4" w:space="0"/>
            </w:tcBorders>
            <w:noWrap w:val="0"/>
            <w:vAlign w:val="center"/>
          </w:tcPr>
          <w:p w14:paraId="1454AE0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填报要求</w:t>
            </w:r>
          </w:p>
        </w:tc>
        <w:tc>
          <w:tcPr>
            <w:tcW w:w="1710" w:type="dxa"/>
            <w:tcBorders>
              <w:left w:val="single" w:color="auto" w:sz="4" w:space="0"/>
            </w:tcBorders>
            <w:noWrap w:val="0"/>
            <w:vAlign w:val="center"/>
          </w:tcPr>
          <w:p w14:paraId="4F84CB66">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44ED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restart"/>
            <w:tcBorders>
              <w:top w:val="single" w:color="auto" w:sz="4" w:space="0"/>
              <w:right w:val="single" w:color="auto" w:sz="4" w:space="0"/>
            </w:tcBorders>
            <w:noWrap w:val="0"/>
            <w:vAlign w:val="center"/>
          </w:tcPr>
          <w:p w14:paraId="27A7E8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产品注册证</w:t>
            </w:r>
          </w:p>
        </w:tc>
        <w:tc>
          <w:tcPr>
            <w:tcW w:w="1861" w:type="dxa"/>
            <w:tcBorders>
              <w:top w:val="single" w:color="auto" w:sz="4" w:space="0"/>
              <w:left w:val="single" w:color="auto" w:sz="4" w:space="0"/>
            </w:tcBorders>
            <w:noWrap w:val="0"/>
            <w:vAlign w:val="center"/>
          </w:tcPr>
          <w:p w14:paraId="073773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产品名称</w:t>
            </w:r>
          </w:p>
        </w:tc>
        <w:tc>
          <w:tcPr>
            <w:tcW w:w="2032" w:type="dxa"/>
            <w:noWrap w:val="0"/>
            <w:vAlign w:val="center"/>
          </w:tcPr>
          <w:p w14:paraId="618C0705">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restart"/>
            <w:tcBorders>
              <w:right w:val="single" w:color="auto" w:sz="4" w:space="0"/>
            </w:tcBorders>
            <w:noWrap w:val="0"/>
            <w:vAlign w:val="center"/>
          </w:tcPr>
          <w:p w14:paraId="4EAB4F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与注册证上的内容一致。</w:t>
            </w:r>
          </w:p>
        </w:tc>
        <w:tc>
          <w:tcPr>
            <w:tcW w:w="1710" w:type="dxa"/>
            <w:vMerge w:val="restart"/>
            <w:tcBorders>
              <w:left w:val="single" w:color="auto" w:sz="4" w:space="0"/>
            </w:tcBorders>
            <w:noWrap w:val="0"/>
            <w:vAlign w:val="center"/>
          </w:tcPr>
          <w:p w14:paraId="3BED34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后附注册证复印件</w:t>
            </w:r>
          </w:p>
        </w:tc>
      </w:tr>
      <w:tr w14:paraId="19B12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5D36B505">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21ADBD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产品材质</w:t>
            </w:r>
          </w:p>
        </w:tc>
        <w:tc>
          <w:tcPr>
            <w:tcW w:w="2032" w:type="dxa"/>
            <w:noWrap w:val="0"/>
            <w:vAlign w:val="center"/>
          </w:tcPr>
          <w:p w14:paraId="1B26636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3BDC13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2F26A410">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053A8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6224F8B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33CB0A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规格</w:t>
            </w:r>
          </w:p>
        </w:tc>
        <w:tc>
          <w:tcPr>
            <w:tcW w:w="2032" w:type="dxa"/>
            <w:noWrap w:val="0"/>
            <w:vAlign w:val="center"/>
          </w:tcPr>
          <w:p w14:paraId="1F32F106">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4FCEAF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5148DE4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507B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03BE9AD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4E19AE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型号</w:t>
            </w:r>
          </w:p>
        </w:tc>
        <w:tc>
          <w:tcPr>
            <w:tcW w:w="2032" w:type="dxa"/>
            <w:noWrap w:val="0"/>
            <w:vAlign w:val="center"/>
          </w:tcPr>
          <w:p w14:paraId="6C8F111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1C0FCB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4DD74CA2">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07D2D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5375B326">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1D28BF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产品注册号</w:t>
            </w:r>
          </w:p>
        </w:tc>
        <w:tc>
          <w:tcPr>
            <w:tcW w:w="2032" w:type="dxa"/>
            <w:noWrap w:val="0"/>
            <w:vAlign w:val="center"/>
          </w:tcPr>
          <w:p w14:paraId="266A28B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0621F4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03F90382">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74A55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0CF0A73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1AECBF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产品注册名称</w:t>
            </w:r>
          </w:p>
        </w:tc>
        <w:tc>
          <w:tcPr>
            <w:tcW w:w="2032" w:type="dxa"/>
            <w:noWrap w:val="0"/>
            <w:vAlign w:val="center"/>
          </w:tcPr>
          <w:p w14:paraId="46B0288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37A0D9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0DFD6E4B">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5F8B2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4CD5B28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599910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注册证有效期</w:t>
            </w:r>
          </w:p>
        </w:tc>
        <w:tc>
          <w:tcPr>
            <w:tcW w:w="2032" w:type="dxa"/>
            <w:noWrap w:val="0"/>
            <w:vAlign w:val="center"/>
          </w:tcPr>
          <w:p w14:paraId="0A0B86AD">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59CD94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0F6B51D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6681C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2F09AE79">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3057CB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注册证批准日期</w:t>
            </w:r>
          </w:p>
        </w:tc>
        <w:tc>
          <w:tcPr>
            <w:tcW w:w="2032" w:type="dxa"/>
            <w:noWrap w:val="0"/>
            <w:vAlign w:val="center"/>
          </w:tcPr>
          <w:p w14:paraId="233E589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70591D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38B3CB5A">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327A8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7" w:type="dxa"/>
            <w:vMerge w:val="continue"/>
            <w:tcBorders>
              <w:right w:val="single" w:color="auto" w:sz="4" w:space="0"/>
            </w:tcBorders>
            <w:noWrap w:val="0"/>
            <w:vAlign w:val="center"/>
          </w:tcPr>
          <w:p w14:paraId="18DC7B90">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220122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生产地址</w:t>
            </w:r>
          </w:p>
        </w:tc>
        <w:tc>
          <w:tcPr>
            <w:tcW w:w="2032" w:type="dxa"/>
            <w:noWrap w:val="0"/>
            <w:vAlign w:val="center"/>
          </w:tcPr>
          <w:p w14:paraId="24B52FCF">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171328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014CDAF9">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65476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408" w:type="dxa"/>
            <w:gridSpan w:val="2"/>
            <w:tcBorders>
              <w:top w:val="single" w:color="auto" w:sz="4" w:space="0"/>
            </w:tcBorders>
            <w:noWrap w:val="0"/>
            <w:vAlign w:val="center"/>
          </w:tcPr>
          <w:p w14:paraId="679636F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生产企业名称</w:t>
            </w:r>
          </w:p>
        </w:tc>
        <w:tc>
          <w:tcPr>
            <w:tcW w:w="2032" w:type="dxa"/>
            <w:noWrap w:val="0"/>
            <w:vAlign w:val="center"/>
          </w:tcPr>
          <w:p w14:paraId="268B834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080C6C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与注册证保持一致</w:t>
            </w:r>
          </w:p>
        </w:tc>
        <w:tc>
          <w:tcPr>
            <w:tcW w:w="1710" w:type="dxa"/>
            <w:tcBorders>
              <w:left w:val="single" w:color="auto" w:sz="4" w:space="0"/>
            </w:tcBorders>
            <w:noWrap w:val="0"/>
            <w:vAlign w:val="center"/>
          </w:tcPr>
          <w:p w14:paraId="47E70BA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74C3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2408" w:type="dxa"/>
            <w:gridSpan w:val="2"/>
            <w:tcBorders>
              <w:bottom w:val="single" w:color="auto" w:sz="4" w:space="0"/>
              <w:right w:val="single" w:color="auto" w:sz="4" w:space="0"/>
            </w:tcBorders>
            <w:noWrap w:val="0"/>
            <w:vAlign w:val="center"/>
          </w:tcPr>
          <w:p w14:paraId="1232BF9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产品来源</w:t>
            </w:r>
          </w:p>
        </w:tc>
        <w:tc>
          <w:tcPr>
            <w:tcW w:w="2032" w:type="dxa"/>
            <w:tcBorders>
              <w:left w:val="single" w:color="auto" w:sz="4" w:space="0"/>
            </w:tcBorders>
            <w:noWrap w:val="0"/>
            <w:vAlign w:val="center"/>
          </w:tcPr>
          <w:p w14:paraId="6F8B44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bottom w:val="single" w:color="auto" w:sz="4" w:space="0"/>
              <w:right w:val="single" w:color="auto" w:sz="4" w:space="0"/>
            </w:tcBorders>
            <w:noWrap w:val="0"/>
            <w:vAlign w:val="center"/>
          </w:tcPr>
          <w:p w14:paraId="316BAB45">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lang w:val="en-US" w:eastAsia="zh-CN"/>
              </w:rPr>
              <w:t>中国制造</w:t>
            </w:r>
            <w:r>
              <w:rPr>
                <w:rFonts w:hint="eastAsia" w:ascii="宋体" w:hAnsi="宋体" w:eastAsia="宋体" w:cs="宋体"/>
                <w:color w:val="auto"/>
                <w:spacing w:val="-20"/>
                <w:sz w:val="24"/>
                <w:szCs w:val="24"/>
                <w:highlight w:val="none"/>
              </w:rPr>
              <w:t>）</w:t>
            </w:r>
          </w:p>
        </w:tc>
        <w:tc>
          <w:tcPr>
            <w:tcW w:w="1710" w:type="dxa"/>
            <w:tcBorders>
              <w:left w:val="single" w:color="auto" w:sz="4" w:space="0"/>
              <w:bottom w:val="single" w:color="auto" w:sz="4" w:space="0"/>
            </w:tcBorders>
            <w:noWrap w:val="0"/>
            <w:vAlign w:val="center"/>
          </w:tcPr>
          <w:p w14:paraId="75ADC3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r>
      <w:tr w14:paraId="19FD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2408" w:type="dxa"/>
            <w:gridSpan w:val="2"/>
            <w:tcBorders>
              <w:bottom w:val="single" w:color="auto" w:sz="4" w:space="0"/>
              <w:right w:val="single" w:color="auto" w:sz="4" w:space="0"/>
            </w:tcBorders>
            <w:noWrap w:val="0"/>
            <w:vAlign w:val="center"/>
          </w:tcPr>
          <w:p w14:paraId="00A1F22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产品认证</w:t>
            </w:r>
          </w:p>
        </w:tc>
        <w:tc>
          <w:tcPr>
            <w:tcW w:w="2032" w:type="dxa"/>
            <w:tcBorders>
              <w:left w:val="single" w:color="auto" w:sz="4" w:space="0"/>
            </w:tcBorders>
            <w:noWrap w:val="0"/>
            <w:vAlign w:val="center"/>
          </w:tcPr>
          <w:p w14:paraId="0015BC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bottom w:val="single" w:color="auto" w:sz="4" w:space="0"/>
              <w:right w:val="single" w:color="auto" w:sz="4" w:space="0"/>
            </w:tcBorders>
            <w:noWrap w:val="0"/>
            <w:vAlign w:val="center"/>
          </w:tcPr>
          <w:p w14:paraId="4D3483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与认证证书一致</w:t>
            </w:r>
          </w:p>
        </w:tc>
        <w:tc>
          <w:tcPr>
            <w:tcW w:w="1710" w:type="dxa"/>
            <w:tcBorders>
              <w:left w:val="single" w:color="auto" w:sz="4" w:space="0"/>
              <w:bottom w:val="single" w:color="auto" w:sz="4" w:space="0"/>
            </w:tcBorders>
            <w:noWrap w:val="0"/>
            <w:vAlign w:val="center"/>
          </w:tcPr>
          <w:p w14:paraId="13F82E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后附证书复印件</w:t>
            </w:r>
          </w:p>
        </w:tc>
      </w:tr>
      <w:tr w14:paraId="4A33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408" w:type="dxa"/>
            <w:gridSpan w:val="2"/>
            <w:noWrap w:val="0"/>
            <w:vAlign w:val="center"/>
          </w:tcPr>
          <w:p w14:paraId="6E42BC0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产品适用范围</w:t>
            </w:r>
          </w:p>
        </w:tc>
        <w:tc>
          <w:tcPr>
            <w:tcW w:w="2032" w:type="dxa"/>
            <w:noWrap w:val="0"/>
            <w:vAlign w:val="center"/>
          </w:tcPr>
          <w:p w14:paraId="443E7846">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41278E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与注册证上产品适用范围一致</w:t>
            </w:r>
          </w:p>
        </w:tc>
        <w:tc>
          <w:tcPr>
            <w:tcW w:w="1710" w:type="dxa"/>
            <w:tcBorders>
              <w:left w:val="single" w:color="auto" w:sz="4" w:space="0"/>
            </w:tcBorders>
            <w:noWrap w:val="0"/>
            <w:vAlign w:val="center"/>
          </w:tcPr>
          <w:p w14:paraId="67C9639B">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3DD22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2408" w:type="dxa"/>
            <w:gridSpan w:val="2"/>
            <w:noWrap w:val="0"/>
            <w:vAlign w:val="center"/>
          </w:tcPr>
          <w:p w14:paraId="0318C44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产品性能结构及组成</w:t>
            </w:r>
          </w:p>
        </w:tc>
        <w:tc>
          <w:tcPr>
            <w:tcW w:w="2032" w:type="dxa"/>
            <w:noWrap w:val="0"/>
            <w:vAlign w:val="center"/>
          </w:tcPr>
          <w:p w14:paraId="6011F2D6">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19F15D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与注册证上产品性能结构及组件一致</w:t>
            </w:r>
          </w:p>
        </w:tc>
        <w:tc>
          <w:tcPr>
            <w:tcW w:w="1710" w:type="dxa"/>
            <w:tcBorders>
              <w:left w:val="single" w:color="auto" w:sz="4" w:space="0"/>
            </w:tcBorders>
            <w:noWrap w:val="0"/>
            <w:vAlign w:val="center"/>
          </w:tcPr>
          <w:p w14:paraId="1DFA228D">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5FF9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2408" w:type="dxa"/>
            <w:gridSpan w:val="2"/>
            <w:noWrap w:val="0"/>
            <w:vAlign w:val="center"/>
          </w:tcPr>
          <w:p w14:paraId="731E5B2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技术优势</w:t>
            </w:r>
          </w:p>
        </w:tc>
        <w:tc>
          <w:tcPr>
            <w:tcW w:w="2032" w:type="dxa"/>
            <w:noWrap w:val="0"/>
            <w:vAlign w:val="center"/>
          </w:tcPr>
          <w:p w14:paraId="0A1FCA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5E3A17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tcBorders>
              <w:left w:val="single" w:color="auto" w:sz="4" w:space="0"/>
            </w:tcBorders>
            <w:noWrap w:val="0"/>
            <w:vAlign w:val="center"/>
          </w:tcPr>
          <w:p w14:paraId="073A87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r>
      <w:tr w14:paraId="57DFF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08" w:type="dxa"/>
            <w:gridSpan w:val="2"/>
            <w:noWrap w:val="0"/>
            <w:vAlign w:val="center"/>
          </w:tcPr>
          <w:p w14:paraId="1A66E34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其他说明</w:t>
            </w:r>
          </w:p>
        </w:tc>
        <w:tc>
          <w:tcPr>
            <w:tcW w:w="2032" w:type="dxa"/>
            <w:noWrap w:val="0"/>
            <w:vAlign w:val="center"/>
          </w:tcPr>
          <w:p w14:paraId="4800049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6BDFE1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简单介绍产品功能、用途、使用方法等。</w:t>
            </w:r>
          </w:p>
        </w:tc>
        <w:tc>
          <w:tcPr>
            <w:tcW w:w="1710" w:type="dxa"/>
            <w:tcBorders>
              <w:left w:val="single" w:color="auto" w:sz="4" w:space="0"/>
            </w:tcBorders>
            <w:noWrap w:val="0"/>
            <w:vAlign w:val="center"/>
          </w:tcPr>
          <w:p w14:paraId="6BCC9F6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bl>
    <w:p w14:paraId="2E6D2A16">
      <w:pPr>
        <w:pStyle w:val="32"/>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注：1、所投每个产品单独填报。</w:t>
      </w:r>
    </w:p>
    <w:p w14:paraId="7AA056F3">
      <w:pPr>
        <w:pStyle w:val="32"/>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2、投标人所投产品的各项证明及技术资料，应按照所投产品在</w:t>
      </w:r>
      <w:r>
        <w:rPr>
          <w:rFonts w:hint="eastAsia" w:ascii="宋体" w:hAnsi="宋体" w:eastAsia="宋体" w:cs="宋体"/>
          <w:b/>
          <w:color w:val="auto"/>
          <w:sz w:val="24"/>
          <w:szCs w:val="24"/>
          <w:highlight w:val="none"/>
          <w:lang w:eastAsia="zh-CN"/>
        </w:rPr>
        <w:t>分项报价表中</w:t>
      </w:r>
      <w:r>
        <w:rPr>
          <w:rFonts w:hint="eastAsia" w:ascii="宋体" w:hAnsi="宋体" w:eastAsia="宋体" w:cs="宋体"/>
          <w:b/>
          <w:color w:val="auto"/>
          <w:sz w:val="24"/>
          <w:szCs w:val="24"/>
          <w:highlight w:val="none"/>
        </w:rPr>
        <w:t>填报顺序制作，编好始末页码且在</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目录中一一列明并对应。</w:t>
      </w:r>
    </w:p>
    <w:p w14:paraId="3AEA3C11">
      <w:pPr>
        <w:pStyle w:val="7"/>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3、后附有效的检测报告、质量管理体系认证（国家法定检测部门出具有效）</w:t>
      </w:r>
    </w:p>
    <w:p w14:paraId="6195A9A1">
      <w:pPr>
        <w:pStyle w:val="50"/>
        <w:ind w:firstLine="480" w:firstLineChars="200"/>
        <w:rPr>
          <w:rFonts w:hint="eastAsia" w:ascii="宋体" w:hAnsi="宋体" w:eastAsia="宋体" w:cs="宋体"/>
          <w:color w:val="auto"/>
          <w:sz w:val="24"/>
          <w:szCs w:val="24"/>
          <w:highlight w:val="none"/>
          <w:lang w:val="en-US" w:eastAsia="zh-CN"/>
        </w:rPr>
      </w:pPr>
    </w:p>
    <w:p w14:paraId="5853DE7E">
      <w:pPr>
        <w:pStyle w:val="50"/>
        <w:ind w:firstLine="480" w:firstLineChars="200"/>
        <w:rPr>
          <w:rFonts w:hint="eastAsia" w:ascii="宋体" w:hAnsi="宋体" w:eastAsia="宋体" w:cs="宋体"/>
          <w:color w:val="auto"/>
          <w:sz w:val="24"/>
          <w:szCs w:val="24"/>
          <w:highlight w:val="none"/>
          <w:lang w:val="en-US" w:eastAsia="zh-CN"/>
        </w:rPr>
      </w:pPr>
    </w:p>
    <w:p w14:paraId="561AA8A3">
      <w:pPr>
        <w:pStyle w:val="50"/>
        <w:numPr>
          <w:ilvl w:val="0"/>
          <w:numId w:val="0"/>
        </w:numPr>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服务承诺书</w:t>
      </w:r>
    </w:p>
    <w:p w14:paraId="1AAAB1E4">
      <w:pPr>
        <w:shd w:val="clear" w:color="auto" w:fill="FFFFFF"/>
        <w:spacing w:line="440" w:lineRule="exact"/>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售后服务：市内有售后服务机构，投标人必须按提交的服务承诺书，提供售后服务。</w:t>
      </w:r>
    </w:p>
    <w:p w14:paraId="3DCA47D4">
      <w:pPr>
        <w:shd w:val="clear" w:color="auto" w:fill="FFFFFF"/>
        <w:spacing w:line="440" w:lineRule="exact"/>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一、拟提供售后服务的项目：</w:t>
      </w:r>
      <w:r>
        <w:rPr>
          <w:rFonts w:hint="eastAsia" w:ascii="宋体" w:hAnsi="宋体" w:eastAsia="宋体" w:cs="宋体"/>
          <w:color w:val="auto"/>
          <w:kern w:val="0"/>
          <w:sz w:val="24"/>
          <w:szCs w:val="24"/>
          <w:highlight w:val="none"/>
          <w:u w:val="single"/>
          <w:lang w:val="en-US" w:eastAsia="zh-CN"/>
        </w:rPr>
        <w:t xml:space="preserve">                                       </w:t>
      </w:r>
    </w:p>
    <w:p w14:paraId="7DD587A4">
      <w:pPr>
        <w:shd w:val="clear" w:color="auto" w:fill="FFFFFF"/>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二、售后免费服务期限：</w:t>
      </w:r>
      <w:r>
        <w:rPr>
          <w:rFonts w:hint="eastAsia" w:ascii="宋体" w:hAnsi="宋体" w:eastAsia="宋体" w:cs="宋体"/>
          <w:color w:val="auto"/>
          <w:kern w:val="0"/>
          <w:sz w:val="24"/>
          <w:szCs w:val="24"/>
          <w:highlight w:val="none"/>
          <w:u w:val="single"/>
          <w:lang w:val="en-US" w:eastAsia="zh-CN"/>
        </w:rPr>
        <w:t xml:space="preserve">                                           </w:t>
      </w:r>
    </w:p>
    <w:p w14:paraId="1D4C06AA">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三、服务响应及到达现场的时间：</w:t>
      </w:r>
      <w:r>
        <w:rPr>
          <w:rFonts w:hint="eastAsia" w:ascii="宋体" w:hAnsi="宋体" w:eastAsia="宋体" w:cs="宋体"/>
          <w:color w:val="auto"/>
          <w:kern w:val="0"/>
          <w:sz w:val="24"/>
          <w:szCs w:val="24"/>
          <w:highlight w:val="none"/>
          <w:u w:val="single"/>
          <w:lang w:val="en-US" w:eastAsia="zh-CN"/>
        </w:rPr>
        <w:t xml:space="preserve">                                   </w:t>
      </w:r>
    </w:p>
    <w:p w14:paraId="48D7FFBC">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四、配送机构及联系方式：</w:t>
      </w:r>
      <w:r>
        <w:rPr>
          <w:rFonts w:hint="eastAsia" w:ascii="宋体" w:hAnsi="宋体" w:eastAsia="宋体" w:cs="宋体"/>
          <w:color w:val="auto"/>
          <w:kern w:val="0"/>
          <w:sz w:val="24"/>
          <w:szCs w:val="24"/>
          <w:highlight w:val="none"/>
          <w:u w:val="single"/>
          <w:lang w:val="en-US" w:eastAsia="zh-CN"/>
        </w:rPr>
        <w:t xml:space="preserve">                                         </w:t>
      </w:r>
    </w:p>
    <w:p w14:paraId="73079B7E">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五、投标人的其他服务承诺及优惠条件：</w:t>
      </w:r>
      <w:r>
        <w:rPr>
          <w:rFonts w:hint="eastAsia" w:ascii="宋体" w:hAnsi="宋体" w:eastAsia="宋体" w:cs="宋体"/>
          <w:color w:val="auto"/>
          <w:kern w:val="0"/>
          <w:sz w:val="24"/>
          <w:szCs w:val="24"/>
          <w:highlight w:val="none"/>
          <w:u w:val="single"/>
          <w:lang w:val="en-US" w:eastAsia="zh-CN"/>
        </w:rPr>
        <w:t xml:space="preserve">                              </w:t>
      </w:r>
    </w:p>
    <w:p w14:paraId="63EA75B2">
      <w:pPr>
        <w:widowControl/>
        <w:spacing w:line="440" w:lineRule="exact"/>
        <w:ind w:firstLine="899"/>
        <w:jc w:val="left"/>
        <w:rPr>
          <w:rFonts w:hint="eastAsia" w:ascii="宋体" w:hAnsi="宋体" w:eastAsia="宋体" w:cs="宋体"/>
          <w:color w:val="auto"/>
          <w:kern w:val="0"/>
          <w:sz w:val="24"/>
          <w:szCs w:val="24"/>
          <w:highlight w:val="none"/>
        </w:rPr>
      </w:pPr>
    </w:p>
    <w:p w14:paraId="4FE57DFD">
      <w:pPr>
        <w:widowControl/>
        <w:spacing w:line="440" w:lineRule="exact"/>
        <w:ind w:firstLine="899"/>
        <w:jc w:val="left"/>
        <w:rPr>
          <w:rFonts w:hint="eastAsia" w:ascii="宋体" w:hAnsi="宋体" w:eastAsia="宋体" w:cs="宋体"/>
          <w:color w:val="auto"/>
          <w:kern w:val="0"/>
          <w:sz w:val="24"/>
          <w:szCs w:val="24"/>
          <w:highlight w:val="none"/>
        </w:rPr>
      </w:pPr>
    </w:p>
    <w:p w14:paraId="3866AE1C">
      <w:pPr>
        <w:pStyle w:val="14"/>
        <w:rPr>
          <w:rFonts w:hint="eastAsia"/>
          <w:color w:val="auto"/>
          <w:highlight w:val="none"/>
        </w:rPr>
      </w:pPr>
    </w:p>
    <w:p w14:paraId="54FC03F2">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54B2CE85">
      <w:pPr>
        <w:pStyle w:val="14"/>
        <w:rPr>
          <w:rFonts w:hint="eastAsia" w:ascii="宋体" w:hAnsi="宋体" w:eastAsia="宋体" w:cs="宋体"/>
          <w:color w:val="auto"/>
          <w:sz w:val="24"/>
          <w:szCs w:val="24"/>
          <w:highlight w:val="none"/>
          <w:u w:val="single"/>
          <w:lang w:val="en-US" w:eastAsia="zh-CN"/>
        </w:rPr>
      </w:pPr>
    </w:p>
    <w:p w14:paraId="63B3DD1A">
      <w:pPr>
        <w:pStyle w:val="14"/>
        <w:rPr>
          <w:rFonts w:hint="eastAsia" w:ascii="宋体" w:hAnsi="宋体" w:eastAsia="宋体" w:cs="宋体"/>
          <w:color w:val="auto"/>
          <w:sz w:val="24"/>
          <w:szCs w:val="24"/>
          <w:highlight w:val="none"/>
          <w:u w:val="single"/>
          <w:lang w:val="en-US" w:eastAsia="zh-CN"/>
        </w:rPr>
      </w:pPr>
    </w:p>
    <w:p w14:paraId="2BFBD083">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0277337A">
      <w:pPr>
        <w:widowControl/>
        <w:adjustRightInd w:val="0"/>
        <w:spacing w:line="440" w:lineRule="exact"/>
        <w:ind w:firstLine="840" w:firstLineChars="350"/>
        <w:jc w:val="left"/>
        <w:rPr>
          <w:rFonts w:hint="eastAsia" w:ascii="宋体" w:hAnsi="宋体" w:eastAsia="宋体" w:cs="宋体"/>
          <w:color w:val="auto"/>
          <w:kern w:val="0"/>
          <w:sz w:val="24"/>
          <w:szCs w:val="24"/>
          <w:highlight w:val="none"/>
        </w:rPr>
      </w:pPr>
    </w:p>
    <w:p w14:paraId="293C417B">
      <w:pPr>
        <w:pStyle w:val="14"/>
        <w:rPr>
          <w:rFonts w:hint="eastAsia"/>
          <w:color w:val="auto"/>
          <w:highlight w:val="none"/>
        </w:rPr>
      </w:pPr>
    </w:p>
    <w:p w14:paraId="3C639307">
      <w:pPr>
        <w:widowControl/>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期：</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14:paraId="7814B7BE">
      <w:pPr>
        <w:pStyle w:val="50"/>
        <w:numPr>
          <w:ilvl w:val="0"/>
          <w:numId w:val="0"/>
        </w:numPr>
        <w:rPr>
          <w:rFonts w:hint="eastAsia" w:ascii="宋体" w:hAnsi="宋体" w:eastAsia="宋体" w:cs="宋体"/>
          <w:color w:val="auto"/>
          <w:sz w:val="24"/>
          <w:szCs w:val="24"/>
          <w:highlight w:val="none"/>
          <w:lang w:val="en-US" w:eastAsia="zh-CN"/>
        </w:rPr>
      </w:pPr>
    </w:p>
    <w:p w14:paraId="0168EE68">
      <w:pPr>
        <w:pStyle w:val="50"/>
        <w:numPr>
          <w:ilvl w:val="0"/>
          <w:numId w:val="0"/>
        </w:numPr>
        <w:ind w:leftChars="200"/>
        <w:rPr>
          <w:rFonts w:hint="eastAsia" w:ascii="宋体" w:hAnsi="宋体" w:eastAsia="宋体" w:cs="宋体"/>
          <w:color w:val="auto"/>
          <w:sz w:val="24"/>
          <w:szCs w:val="24"/>
          <w:highlight w:val="none"/>
          <w:lang w:val="en-US" w:eastAsia="zh-CN"/>
        </w:rPr>
      </w:pPr>
    </w:p>
    <w:p w14:paraId="53E9B61D">
      <w:pPr>
        <w:pStyle w:val="50"/>
        <w:numPr>
          <w:ilvl w:val="0"/>
          <w:numId w:val="0"/>
        </w:numPr>
        <w:ind w:leftChars="200"/>
        <w:rPr>
          <w:rFonts w:hint="eastAsia" w:ascii="宋体" w:hAnsi="宋体" w:eastAsia="宋体" w:cs="宋体"/>
          <w:color w:val="auto"/>
          <w:sz w:val="24"/>
          <w:szCs w:val="24"/>
          <w:highlight w:val="none"/>
          <w:lang w:val="en-US" w:eastAsia="zh-CN"/>
        </w:rPr>
      </w:pPr>
    </w:p>
    <w:p w14:paraId="2A356EA6">
      <w:pPr>
        <w:pStyle w:val="50"/>
        <w:numPr>
          <w:ilvl w:val="0"/>
          <w:numId w:val="0"/>
        </w:numPr>
        <w:ind w:leftChars="200"/>
        <w:rPr>
          <w:rFonts w:hint="eastAsia" w:ascii="宋体" w:hAnsi="宋体" w:eastAsia="宋体" w:cs="宋体"/>
          <w:color w:val="auto"/>
          <w:sz w:val="24"/>
          <w:szCs w:val="24"/>
          <w:highlight w:val="none"/>
          <w:lang w:val="en-US" w:eastAsia="zh-CN"/>
        </w:rPr>
      </w:pPr>
    </w:p>
    <w:p w14:paraId="386FCE71">
      <w:pPr>
        <w:pStyle w:val="50"/>
        <w:numPr>
          <w:ilvl w:val="0"/>
          <w:numId w:val="0"/>
        </w:numPr>
        <w:ind w:leftChars="200"/>
        <w:rPr>
          <w:rFonts w:hint="eastAsia" w:ascii="宋体" w:hAnsi="宋体" w:eastAsia="宋体" w:cs="宋体"/>
          <w:color w:val="auto"/>
          <w:sz w:val="24"/>
          <w:szCs w:val="24"/>
          <w:highlight w:val="none"/>
          <w:lang w:val="en-US" w:eastAsia="zh-CN"/>
        </w:rPr>
      </w:pPr>
    </w:p>
    <w:p w14:paraId="58B8B123">
      <w:pPr>
        <w:pStyle w:val="50"/>
        <w:numPr>
          <w:ilvl w:val="0"/>
          <w:numId w:val="0"/>
        </w:numPr>
        <w:ind w:leftChars="200"/>
        <w:rPr>
          <w:rFonts w:hint="eastAsia" w:ascii="宋体" w:hAnsi="宋体" w:eastAsia="宋体" w:cs="宋体"/>
          <w:color w:val="auto"/>
          <w:sz w:val="24"/>
          <w:szCs w:val="24"/>
          <w:highlight w:val="none"/>
          <w:lang w:val="en-US" w:eastAsia="zh-CN"/>
        </w:rPr>
      </w:pPr>
    </w:p>
    <w:p w14:paraId="2D1E542C">
      <w:pPr>
        <w:pStyle w:val="50"/>
        <w:numPr>
          <w:ilvl w:val="0"/>
          <w:numId w:val="0"/>
        </w:numPr>
        <w:ind w:leftChars="200"/>
        <w:rPr>
          <w:rFonts w:hint="eastAsia" w:ascii="宋体" w:hAnsi="宋体" w:eastAsia="宋体" w:cs="宋体"/>
          <w:color w:val="auto"/>
          <w:sz w:val="24"/>
          <w:szCs w:val="24"/>
          <w:highlight w:val="none"/>
          <w:lang w:val="en-US" w:eastAsia="zh-CN"/>
        </w:rPr>
      </w:pPr>
    </w:p>
    <w:p w14:paraId="0334BDCA">
      <w:pPr>
        <w:pStyle w:val="50"/>
        <w:numPr>
          <w:ilvl w:val="0"/>
          <w:numId w:val="0"/>
        </w:numPr>
        <w:ind w:leftChars="200"/>
        <w:rPr>
          <w:rFonts w:hint="eastAsia" w:ascii="宋体" w:hAnsi="宋体" w:eastAsia="宋体" w:cs="宋体"/>
          <w:color w:val="auto"/>
          <w:sz w:val="24"/>
          <w:szCs w:val="24"/>
          <w:highlight w:val="none"/>
          <w:lang w:val="en-US" w:eastAsia="zh-CN"/>
        </w:rPr>
      </w:pPr>
    </w:p>
    <w:p w14:paraId="2EA52B29">
      <w:pPr>
        <w:pStyle w:val="50"/>
        <w:numPr>
          <w:ilvl w:val="0"/>
          <w:numId w:val="0"/>
        </w:numPr>
        <w:ind w:leftChars="200"/>
        <w:rPr>
          <w:rFonts w:hint="eastAsia" w:ascii="宋体" w:hAnsi="宋体" w:eastAsia="宋体" w:cs="宋体"/>
          <w:color w:val="auto"/>
          <w:sz w:val="24"/>
          <w:szCs w:val="24"/>
          <w:highlight w:val="none"/>
          <w:lang w:val="en-US" w:eastAsia="zh-CN"/>
        </w:rPr>
      </w:pPr>
    </w:p>
    <w:p w14:paraId="2F2D3C8D">
      <w:pPr>
        <w:pStyle w:val="50"/>
        <w:numPr>
          <w:ilvl w:val="0"/>
          <w:numId w:val="0"/>
        </w:numPr>
        <w:ind w:leftChars="200"/>
        <w:rPr>
          <w:rFonts w:hint="eastAsia" w:ascii="宋体" w:hAnsi="宋体" w:eastAsia="宋体" w:cs="宋体"/>
          <w:color w:val="auto"/>
          <w:sz w:val="24"/>
          <w:szCs w:val="24"/>
          <w:highlight w:val="none"/>
          <w:lang w:val="en-US" w:eastAsia="zh-CN"/>
        </w:rPr>
      </w:pPr>
    </w:p>
    <w:p w14:paraId="59E381E9">
      <w:pPr>
        <w:pStyle w:val="50"/>
        <w:numPr>
          <w:ilvl w:val="0"/>
          <w:numId w:val="0"/>
        </w:numPr>
        <w:ind w:leftChars="200"/>
        <w:rPr>
          <w:rFonts w:hint="eastAsia" w:ascii="宋体" w:hAnsi="宋体" w:eastAsia="宋体" w:cs="宋体"/>
          <w:color w:val="auto"/>
          <w:sz w:val="24"/>
          <w:szCs w:val="24"/>
          <w:highlight w:val="none"/>
          <w:lang w:val="en-US" w:eastAsia="zh-CN"/>
        </w:rPr>
      </w:pPr>
    </w:p>
    <w:p w14:paraId="51449D57">
      <w:pPr>
        <w:pStyle w:val="50"/>
        <w:numPr>
          <w:ilvl w:val="0"/>
          <w:numId w:val="0"/>
        </w:numPr>
        <w:ind w:leftChars="200"/>
        <w:rPr>
          <w:rFonts w:hint="eastAsia" w:ascii="宋体" w:hAnsi="宋体" w:eastAsia="宋体" w:cs="宋体"/>
          <w:color w:val="auto"/>
          <w:sz w:val="24"/>
          <w:szCs w:val="24"/>
          <w:highlight w:val="none"/>
          <w:lang w:val="en-US" w:eastAsia="zh-CN"/>
        </w:rPr>
      </w:pPr>
    </w:p>
    <w:p w14:paraId="4086C6AF">
      <w:pPr>
        <w:pStyle w:val="50"/>
        <w:numPr>
          <w:ilvl w:val="0"/>
          <w:numId w:val="0"/>
        </w:numPr>
        <w:ind w:leftChars="200"/>
        <w:rPr>
          <w:rFonts w:hint="eastAsia" w:ascii="宋体" w:hAnsi="宋体" w:eastAsia="宋体" w:cs="宋体"/>
          <w:color w:val="auto"/>
          <w:sz w:val="24"/>
          <w:szCs w:val="24"/>
          <w:highlight w:val="none"/>
          <w:lang w:val="en-US" w:eastAsia="zh-CN"/>
        </w:rPr>
      </w:pPr>
    </w:p>
    <w:p w14:paraId="02BED17E">
      <w:pPr>
        <w:pStyle w:val="50"/>
        <w:numPr>
          <w:ilvl w:val="0"/>
          <w:numId w:val="0"/>
        </w:numPr>
        <w:ind w:leftChars="200"/>
        <w:rPr>
          <w:rFonts w:hint="eastAsia" w:ascii="宋体" w:hAnsi="宋体" w:eastAsia="宋体" w:cs="宋体"/>
          <w:color w:val="auto"/>
          <w:sz w:val="24"/>
          <w:szCs w:val="24"/>
          <w:highlight w:val="none"/>
          <w:lang w:val="en-US" w:eastAsia="zh-CN"/>
        </w:rPr>
      </w:pPr>
    </w:p>
    <w:p w14:paraId="45A7CC8E">
      <w:pPr>
        <w:pStyle w:val="50"/>
        <w:numPr>
          <w:ilvl w:val="0"/>
          <w:numId w:val="0"/>
        </w:numPr>
        <w:ind w:leftChars="200"/>
        <w:rPr>
          <w:rFonts w:hint="eastAsia" w:ascii="宋体" w:hAnsi="宋体" w:eastAsia="宋体" w:cs="宋体"/>
          <w:color w:val="auto"/>
          <w:sz w:val="24"/>
          <w:szCs w:val="24"/>
          <w:highlight w:val="none"/>
          <w:lang w:val="en-US" w:eastAsia="zh-CN"/>
        </w:rPr>
      </w:pPr>
    </w:p>
    <w:p w14:paraId="7F6C79CB">
      <w:pPr>
        <w:pStyle w:val="50"/>
        <w:numPr>
          <w:ilvl w:val="0"/>
          <w:numId w:val="0"/>
        </w:numPr>
        <w:ind w:leftChars="200"/>
        <w:rPr>
          <w:rFonts w:hint="eastAsia" w:ascii="宋体" w:hAnsi="宋体" w:eastAsia="宋体" w:cs="宋体"/>
          <w:color w:val="auto"/>
          <w:sz w:val="24"/>
          <w:szCs w:val="24"/>
          <w:highlight w:val="none"/>
          <w:lang w:val="en-US" w:eastAsia="zh-CN"/>
        </w:rPr>
      </w:pPr>
    </w:p>
    <w:p w14:paraId="663DE87C">
      <w:pPr>
        <w:pStyle w:val="50"/>
        <w:numPr>
          <w:ilvl w:val="0"/>
          <w:numId w:val="0"/>
        </w:numPr>
        <w:ind w:leftChars="200"/>
        <w:rPr>
          <w:rFonts w:hint="eastAsia" w:ascii="宋体" w:hAnsi="宋体" w:eastAsia="宋体" w:cs="宋体"/>
          <w:color w:val="auto"/>
          <w:sz w:val="24"/>
          <w:szCs w:val="24"/>
          <w:highlight w:val="none"/>
          <w:lang w:val="en-US" w:eastAsia="zh-CN"/>
        </w:rPr>
      </w:pPr>
    </w:p>
    <w:p w14:paraId="268530CF">
      <w:pPr>
        <w:pStyle w:val="50"/>
        <w:numPr>
          <w:ilvl w:val="0"/>
          <w:numId w:val="0"/>
        </w:numPr>
        <w:ind w:leftChars="200"/>
        <w:rPr>
          <w:rFonts w:hint="eastAsia" w:ascii="宋体" w:hAnsi="宋体" w:eastAsia="宋体" w:cs="宋体"/>
          <w:color w:val="auto"/>
          <w:sz w:val="24"/>
          <w:szCs w:val="24"/>
          <w:highlight w:val="none"/>
          <w:lang w:val="en-US" w:eastAsia="zh-CN"/>
        </w:rPr>
      </w:pPr>
    </w:p>
    <w:p w14:paraId="704AAE5B">
      <w:pPr>
        <w:pStyle w:val="14"/>
        <w:rPr>
          <w:rFonts w:hint="eastAsia" w:ascii="宋体" w:hAnsi="宋体" w:eastAsia="宋体" w:cs="宋体"/>
          <w:color w:val="auto"/>
          <w:sz w:val="24"/>
          <w:szCs w:val="24"/>
          <w:highlight w:val="none"/>
          <w:lang w:val="en-US" w:eastAsia="zh-CN"/>
        </w:rPr>
      </w:pPr>
    </w:p>
    <w:p w14:paraId="511F862F">
      <w:pPr>
        <w:pStyle w:val="3"/>
        <w:numPr>
          <w:ilvl w:val="0"/>
          <w:numId w:val="27"/>
        </w:numPr>
        <w:bidi w:val="0"/>
        <w:jc w:val="center"/>
        <w:rPr>
          <w:rStyle w:val="36"/>
          <w:rFonts w:hint="eastAsia" w:ascii="宋体" w:hAnsi="宋体" w:eastAsia="宋体" w:cs="宋体"/>
          <w:b/>
          <w:color w:val="auto"/>
          <w:sz w:val="24"/>
          <w:szCs w:val="24"/>
          <w:highlight w:val="none"/>
        </w:rPr>
      </w:pPr>
      <w:r>
        <w:rPr>
          <w:rStyle w:val="36"/>
          <w:rFonts w:hint="eastAsia" w:ascii="宋体" w:hAnsi="宋体" w:eastAsia="宋体" w:cs="宋体"/>
          <w:b/>
          <w:color w:val="auto"/>
          <w:sz w:val="24"/>
          <w:szCs w:val="24"/>
          <w:highlight w:val="none"/>
        </w:rPr>
        <w:t>技术参数、功能偏离表</w:t>
      </w:r>
    </w:p>
    <w:p w14:paraId="1DF020B9">
      <w:pPr>
        <w:pStyle w:val="32"/>
        <w:spacing w:line="440" w:lineRule="exact"/>
        <w:ind w:left="210" w:leftChars="-86" w:hanging="391" w:hangingChars="163"/>
        <w:jc w:val="both"/>
        <w:rPr>
          <w:rFonts w:ascii="宋体" w:hAnsi="宋体" w:cs="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项目编号：</w:t>
      </w:r>
      <w:r>
        <w:rPr>
          <w:rFonts w:ascii="宋体" w:hAnsi="宋体"/>
          <w:color w:val="auto"/>
          <w:highlight w:val="none"/>
          <w:u w:val="single"/>
        </w:rPr>
        <w:t xml:space="preserve">                         </w:t>
      </w:r>
      <w:r>
        <w:rPr>
          <w:rFonts w:ascii="宋体" w:hAnsi="宋体"/>
          <w:color w:val="auto"/>
          <w:highlight w:val="none"/>
        </w:rPr>
        <w:t xml:space="preserve">  </w:t>
      </w:r>
    </w:p>
    <w:p w14:paraId="5E171D86">
      <w:pPr>
        <w:pStyle w:val="32"/>
        <w:spacing w:line="440" w:lineRule="exact"/>
        <w:ind w:left="210" w:leftChars="-86" w:hanging="391" w:hangingChars="163"/>
        <w:jc w:val="both"/>
        <w:rPr>
          <w:rFonts w:hint="eastAsia"/>
          <w:color w:val="auto"/>
          <w:highlight w:val="none"/>
        </w:rPr>
      </w:pPr>
      <w:r>
        <w:rPr>
          <w:rFonts w:hint="eastAsia" w:ascii="宋体" w:hAnsi="宋体" w:eastAsia="宋体" w:cs="Times New Roman"/>
          <w:color w:val="auto"/>
          <w:highlight w:val="none"/>
          <w:lang w:val="en-US" w:eastAsia="zh-CN"/>
        </w:rPr>
        <w:t>标段名称：</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58FDCA3E">
      <w:pPr>
        <w:pStyle w:val="31"/>
        <w:rPr>
          <w:rFonts w:hint="eastAsia" w:ascii="宋体" w:hAnsi="宋体" w:eastAsia="宋体" w:cs="宋体"/>
          <w:color w:val="auto"/>
          <w:sz w:val="24"/>
          <w:szCs w:val="24"/>
          <w:highlight w:val="none"/>
          <w:lang w:val="en-US" w:eastAsia="zh-CN"/>
        </w:rPr>
      </w:pPr>
    </w:p>
    <w:tbl>
      <w:tblPr>
        <w:tblStyle w:val="23"/>
        <w:tblW w:w="9914"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09"/>
        <w:gridCol w:w="2182"/>
        <w:gridCol w:w="1663"/>
        <w:gridCol w:w="1228"/>
        <w:gridCol w:w="763"/>
        <w:gridCol w:w="1569"/>
      </w:tblGrid>
      <w:tr w14:paraId="70D8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0" w:type="dxa"/>
            <w:noWrap w:val="0"/>
            <w:vAlign w:val="center"/>
          </w:tcPr>
          <w:p w14:paraId="19E1E7BE">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9" w:type="dxa"/>
            <w:noWrap w:val="0"/>
            <w:vAlign w:val="center"/>
          </w:tcPr>
          <w:p w14:paraId="5AC01C91">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规格条目号</w:t>
            </w:r>
          </w:p>
        </w:tc>
        <w:tc>
          <w:tcPr>
            <w:tcW w:w="2182" w:type="dxa"/>
            <w:noWrap w:val="0"/>
            <w:vAlign w:val="center"/>
          </w:tcPr>
          <w:p w14:paraId="47173D1B">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要求规格</w:t>
            </w:r>
          </w:p>
        </w:tc>
        <w:tc>
          <w:tcPr>
            <w:tcW w:w="1663" w:type="dxa"/>
            <w:noWrap w:val="0"/>
            <w:vAlign w:val="center"/>
          </w:tcPr>
          <w:p w14:paraId="4060DDEE">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228" w:type="dxa"/>
            <w:noWrap w:val="0"/>
            <w:vAlign w:val="center"/>
          </w:tcPr>
          <w:p w14:paraId="35BB9A23">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763" w:type="dxa"/>
            <w:noWrap w:val="0"/>
            <w:vAlign w:val="center"/>
          </w:tcPr>
          <w:p w14:paraId="3103008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1569" w:type="dxa"/>
            <w:noWrap w:val="0"/>
            <w:vAlign w:val="center"/>
          </w:tcPr>
          <w:p w14:paraId="4823332D">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r>
      <w:tr w14:paraId="27D5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16ACA859">
            <w:pPr>
              <w:spacing w:line="400" w:lineRule="atLeast"/>
              <w:rPr>
                <w:rFonts w:hint="eastAsia" w:ascii="宋体" w:hAnsi="宋体" w:eastAsia="宋体" w:cs="宋体"/>
                <w:color w:val="auto"/>
                <w:sz w:val="24"/>
                <w:szCs w:val="24"/>
                <w:highlight w:val="none"/>
              </w:rPr>
            </w:pPr>
          </w:p>
          <w:p w14:paraId="393A7195">
            <w:pPr>
              <w:spacing w:line="400" w:lineRule="atLeast"/>
              <w:rPr>
                <w:rFonts w:hint="eastAsia" w:ascii="宋体" w:hAnsi="宋体" w:eastAsia="宋体" w:cs="宋体"/>
                <w:color w:val="auto"/>
                <w:sz w:val="24"/>
                <w:szCs w:val="24"/>
                <w:highlight w:val="none"/>
              </w:rPr>
            </w:pPr>
          </w:p>
        </w:tc>
        <w:tc>
          <w:tcPr>
            <w:tcW w:w="1609" w:type="dxa"/>
            <w:noWrap w:val="0"/>
            <w:vAlign w:val="top"/>
          </w:tcPr>
          <w:p w14:paraId="227EF55C">
            <w:pPr>
              <w:widowControl/>
              <w:spacing w:line="400" w:lineRule="atLeast"/>
              <w:jc w:val="left"/>
              <w:rPr>
                <w:rFonts w:hint="eastAsia" w:ascii="宋体" w:hAnsi="宋体" w:eastAsia="宋体" w:cs="宋体"/>
                <w:color w:val="auto"/>
                <w:sz w:val="24"/>
                <w:szCs w:val="24"/>
                <w:highlight w:val="none"/>
              </w:rPr>
            </w:pPr>
          </w:p>
          <w:p w14:paraId="62ADBE19">
            <w:pPr>
              <w:spacing w:line="400" w:lineRule="atLeast"/>
              <w:rPr>
                <w:rFonts w:hint="eastAsia" w:ascii="宋体" w:hAnsi="宋体" w:eastAsia="宋体" w:cs="宋体"/>
                <w:color w:val="auto"/>
                <w:sz w:val="24"/>
                <w:szCs w:val="24"/>
                <w:highlight w:val="none"/>
              </w:rPr>
            </w:pPr>
          </w:p>
        </w:tc>
        <w:tc>
          <w:tcPr>
            <w:tcW w:w="2182" w:type="dxa"/>
            <w:noWrap w:val="0"/>
            <w:vAlign w:val="top"/>
          </w:tcPr>
          <w:p w14:paraId="20E2683B">
            <w:pPr>
              <w:spacing w:line="400" w:lineRule="atLeast"/>
              <w:rPr>
                <w:rFonts w:hint="eastAsia" w:ascii="宋体" w:hAnsi="宋体" w:eastAsia="宋体" w:cs="宋体"/>
                <w:color w:val="auto"/>
                <w:sz w:val="24"/>
                <w:szCs w:val="24"/>
                <w:highlight w:val="none"/>
              </w:rPr>
            </w:pPr>
          </w:p>
        </w:tc>
        <w:tc>
          <w:tcPr>
            <w:tcW w:w="1663" w:type="dxa"/>
            <w:noWrap w:val="0"/>
            <w:vAlign w:val="top"/>
          </w:tcPr>
          <w:p w14:paraId="03D2F3C6">
            <w:pPr>
              <w:spacing w:line="400" w:lineRule="atLeast"/>
              <w:rPr>
                <w:rFonts w:hint="eastAsia" w:ascii="宋体" w:hAnsi="宋体" w:eastAsia="宋体" w:cs="宋体"/>
                <w:color w:val="auto"/>
                <w:sz w:val="24"/>
                <w:szCs w:val="24"/>
                <w:highlight w:val="none"/>
              </w:rPr>
            </w:pPr>
          </w:p>
        </w:tc>
        <w:tc>
          <w:tcPr>
            <w:tcW w:w="1228" w:type="dxa"/>
            <w:noWrap w:val="0"/>
            <w:vAlign w:val="top"/>
          </w:tcPr>
          <w:p w14:paraId="63FB8B6D">
            <w:pPr>
              <w:spacing w:line="400" w:lineRule="atLeast"/>
              <w:rPr>
                <w:rFonts w:hint="eastAsia" w:ascii="宋体" w:hAnsi="宋体" w:eastAsia="宋体" w:cs="宋体"/>
                <w:color w:val="auto"/>
                <w:sz w:val="24"/>
                <w:szCs w:val="24"/>
                <w:highlight w:val="none"/>
              </w:rPr>
            </w:pPr>
          </w:p>
        </w:tc>
        <w:tc>
          <w:tcPr>
            <w:tcW w:w="763" w:type="dxa"/>
            <w:noWrap w:val="0"/>
            <w:vAlign w:val="top"/>
          </w:tcPr>
          <w:p w14:paraId="7C26FE30">
            <w:pPr>
              <w:spacing w:line="400" w:lineRule="atLeast"/>
              <w:rPr>
                <w:rFonts w:hint="eastAsia" w:ascii="宋体" w:hAnsi="宋体" w:eastAsia="宋体" w:cs="宋体"/>
                <w:color w:val="auto"/>
                <w:sz w:val="24"/>
                <w:szCs w:val="24"/>
                <w:highlight w:val="none"/>
              </w:rPr>
            </w:pPr>
          </w:p>
        </w:tc>
        <w:tc>
          <w:tcPr>
            <w:tcW w:w="1569" w:type="dxa"/>
            <w:noWrap w:val="0"/>
            <w:vAlign w:val="top"/>
          </w:tcPr>
          <w:p w14:paraId="56375D41">
            <w:pPr>
              <w:spacing w:line="400" w:lineRule="atLeast"/>
              <w:rPr>
                <w:rFonts w:hint="eastAsia" w:ascii="宋体" w:hAnsi="宋体" w:eastAsia="宋体" w:cs="宋体"/>
                <w:color w:val="auto"/>
                <w:sz w:val="24"/>
                <w:szCs w:val="24"/>
                <w:highlight w:val="none"/>
              </w:rPr>
            </w:pPr>
          </w:p>
        </w:tc>
      </w:tr>
      <w:tr w14:paraId="05FF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0" w:type="dxa"/>
            <w:noWrap w:val="0"/>
            <w:vAlign w:val="top"/>
          </w:tcPr>
          <w:p w14:paraId="442F47A7">
            <w:pPr>
              <w:spacing w:line="400" w:lineRule="atLeast"/>
              <w:rPr>
                <w:rFonts w:hint="eastAsia" w:ascii="宋体" w:hAnsi="宋体" w:eastAsia="宋体" w:cs="宋体"/>
                <w:color w:val="auto"/>
                <w:sz w:val="24"/>
                <w:szCs w:val="24"/>
                <w:highlight w:val="none"/>
              </w:rPr>
            </w:pPr>
          </w:p>
          <w:p w14:paraId="575C2FCC">
            <w:pPr>
              <w:spacing w:line="400" w:lineRule="atLeast"/>
              <w:rPr>
                <w:rFonts w:hint="eastAsia" w:ascii="宋体" w:hAnsi="宋体" w:eastAsia="宋体" w:cs="宋体"/>
                <w:color w:val="auto"/>
                <w:sz w:val="24"/>
                <w:szCs w:val="24"/>
                <w:highlight w:val="none"/>
              </w:rPr>
            </w:pPr>
          </w:p>
        </w:tc>
        <w:tc>
          <w:tcPr>
            <w:tcW w:w="1609" w:type="dxa"/>
            <w:noWrap w:val="0"/>
            <w:vAlign w:val="top"/>
          </w:tcPr>
          <w:p w14:paraId="2C493465">
            <w:pPr>
              <w:widowControl/>
              <w:spacing w:line="400" w:lineRule="atLeast"/>
              <w:jc w:val="left"/>
              <w:rPr>
                <w:rFonts w:hint="eastAsia" w:ascii="宋体" w:hAnsi="宋体" w:eastAsia="宋体" w:cs="宋体"/>
                <w:color w:val="auto"/>
                <w:sz w:val="24"/>
                <w:szCs w:val="24"/>
                <w:highlight w:val="none"/>
              </w:rPr>
            </w:pPr>
          </w:p>
          <w:p w14:paraId="6FFD1B96">
            <w:pPr>
              <w:spacing w:line="400" w:lineRule="atLeast"/>
              <w:rPr>
                <w:rFonts w:hint="eastAsia" w:ascii="宋体" w:hAnsi="宋体" w:eastAsia="宋体" w:cs="宋体"/>
                <w:color w:val="auto"/>
                <w:sz w:val="24"/>
                <w:szCs w:val="24"/>
                <w:highlight w:val="none"/>
              </w:rPr>
            </w:pPr>
          </w:p>
        </w:tc>
        <w:tc>
          <w:tcPr>
            <w:tcW w:w="2182" w:type="dxa"/>
            <w:noWrap w:val="0"/>
            <w:vAlign w:val="top"/>
          </w:tcPr>
          <w:p w14:paraId="390884B7">
            <w:pPr>
              <w:spacing w:line="400" w:lineRule="atLeast"/>
              <w:rPr>
                <w:rFonts w:hint="eastAsia" w:ascii="宋体" w:hAnsi="宋体" w:eastAsia="宋体" w:cs="宋体"/>
                <w:color w:val="auto"/>
                <w:sz w:val="24"/>
                <w:szCs w:val="24"/>
                <w:highlight w:val="none"/>
              </w:rPr>
            </w:pPr>
          </w:p>
        </w:tc>
        <w:tc>
          <w:tcPr>
            <w:tcW w:w="1663" w:type="dxa"/>
            <w:noWrap w:val="0"/>
            <w:vAlign w:val="top"/>
          </w:tcPr>
          <w:p w14:paraId="79CAADB0">
            <w:pPr>
              <w:spacing w:line="400" w:lineRule="atLeast"/>
              <w:rPr>
                <w:rFonts w:hint="eastAsia" w:ascii="宋体" w:hAnsi="宋体" w:eastAsia="宋体" w:cs="宋体"/>
                <w:color w:val="auto"/>
                <w:sz w:val="24"/>
                <w:szCs w:val="24"/>
                <w:highlight w:val="none"/>
              </w:rPr>
            </w:pPr>
          </w:p>
        </w:tc>
        <w:tc>
          <w:tcPr>
            <w:tcW w:w="1228" w:type="dxa"/>
            <w:noWrap w:val="0"/>
            <w:vAlign w:val="top"/>
          </w:tcPr>
          <w:p w14:paraId="12796A94">
            <w:pPr>
              <w:spacing w:line="400" w:lineRule="atLeast"/>
              <w:rPr>
                <w:rFonts w:hint="eastAsia" w:ascii="宋体" w:hAnsi="宋体" w:eastAsia="宋体" w:cs="宋体"/>
                <w:color w:val="auto"/>
                <w:sz w:val="24"/>
                <w:szCs w:val="24"/>
                <w:highlight w:val="none"/>
              </w:rPr>
            </w:pPr>
          </w:p>
        </w:tc>
        <w:tc>
          <w:tcPr>
            <w:tcW w:w="763" w:type="dxa"/>
            <w:noWrap w:val="0"/>
            <w:vAlign w:val="top"/>
          </w:tcPr>
          <w:p w14:paraId="18A5C9CE">
            <w:pPr>
              <w:spacing w:line="400" w:lineRule="atLeast"/>
              <w:rPr>
                <w:rFonts w:hint="eastAsia" w:ascii="宋体" w:hAnsi="宋体" w:eastAsia="宋体" w:cs="宋体"/>
                <w:color w:val="auto"/>
                <w:sz w:val="24"/>
                <w:szCs w:val="24"/>
                <w:highlight w:val="none"/>
              </w:rPr>
            </w:pPr>
          </w:p>
        </w:tc>
        <w:tc>
          <w:tcPr>
            <w:tcW w:w="1569" w:type="dxa"/>
            <w:noWrap w:val="0"/>
            <w:vAlign w:val="top"/>
          </w:tcPr>
          <w:p w14:paraId="1211E99F">
            <w:pPr>
              <w:spacing w:line="400" w:lineRule="atLeast"/>
              <w:rPr>
                <w:rFonts w:hint="eastAsia" w:ascii="宋体" w:hAnsi="宋体" w:eastAsia="宋体" w:cs="宋体"/>
                <w:color w:val="auto"/>
                <w:sz w:val="24"/>
                <w:szCs w:val="24"/>
                <w:highlight w:val="none"/>
              </w:rPr>
            </w:pPr>
          </w:p>
        </w:tc>
      </w:tr>
      <w:tr w14:paraId="2A30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37CCDA95">
            <w:pPr>
              <w:spacing w:line="400" w:lineRule="atLeast"/>
              <w:rPr>
                <w:rFonts w:hint="eastAsia" w:ascii="宋体" w:hAnsi="宋体" w:eastAsia="宋体" w:cs="宋体"/>
                <w:color w:val="auto"/>
                <w:sz w:val="24"/>
                <w:szCs w:val="24"/>
                <w:highlight w:val="none"/>
              </w:rPr>
            </w:pPr>
          </w:p>
          <w:p w14:paraId="1B6D270C">
            <w:pPr>
              <w:spacing w:line="400" w:lineRule="atLeast"/>
              <w:rPr>
                <w:rFonts w:hint="eastAsia" w:ascii="宋体" w:hAnsi="宋体" w:eastAsia="宋体" w:cs="宋体"/>
                <w:color w:val="auto"/>
                <w:sz w:val="24"/>
                <w:szCs w:val="24"/>
                <w:highlight w:val="none"/>
              </w:rPr>
            </w:pPr>
          </w:p>
        </w:tc>
        <w:tc>
          <w:tcPr>
            <w:tcW w:w="1609" w:type="dxa"/>
            <w:noWrap w:val="0"/>
            <w:vAlign w:val="top"/>
          </w:tcPr>
          <w:p w14:paraId="52DE9CE0">
            <w:pPr>
              <w:widowControl/>
              <w:spacing w:line="400" w:lineRule="atLeast"/>
              <w:jc w:val="left"/>
              <w:rPr>
                <w:rFonts w:hint="eastAsia" w:ascii="宋体" w:hAnsi="宋体" w:eastAsia="宋体" w:cs="宋体"/>
                <w:color w:val="auto"/>
                <w:sz w:val="24"/>
                <w:szCs w:val="24"/>
                <w:highlight w:val="none"/>
              </w:rPr>
            </w:pPr>
          </w:p>
          <w:p w14:paraId="532880C2">
            <w:pPr>
              <w:spacing w:line="400" w:lineRule="atLeast"/>
              <w:rPr>
                <w:rFonts w:hint="eastAsia" w:ascii="宋体" w:hAnsi="宋体" w:eastAsia="宋体" w:cs="宋体"/>
                <w:color w:val="auto"/>
                <w:sz w:val="24"/>
                <w:szCs w:val="24"/>
                <w:highlight w:val="none"/>
              </w:rPr>
            </w:pPr>
          </w:p>
        </w:tc>
        <w:tc>
          <w:tcPr>
            <w:tcW w:w="2182" w:type="dxa"/>
            <w:noWrap w:val="0"/>
            <w:vAlign w:val="top"/>
          </w:tcPr>
          <w:p w14:paraId="110C320A">
            <w:pPr>
              <w:spacing w:line="400" w:lineRule="atLeast"/>
              <w:rPr>
                <w:rFonts w:hint="eastAsia" w:ascii="宋体" w:hAnsi="宋体" w:eastAsia="宋体" w:cs="宋体"/>
                <w:color w:val="auto"/>
                <w:sz w:val="24"/>
                <w:szCs w:val="24"/>
                <w:highlight w:val="none"/>
              </w:rPr>
            </w:pPr>
          </w:p>
        </w:tc>
        <w:tc>
          <w:tcPr>
            <w:tcW w:w="1663" w:type="dxa"/>
            <w:noWrap w:val="0"/>
            <w:vAlign w:val="top"/>
          </w:tcPr>
          <w:p w14:paraId="00A8F26F">
            <w:pPr>
              <w:spacing w:line="400" w:lineRule="atLeast"/>
              <w:rPr>
                <w:rFonts w:hint="eastAsia" w:ascii="宋体" w:hAnsi="宋体" w:eastAsia="宋体" w:cs="宋体"/>
                <w:color w:val="auto"/>
                <w:sz w:val="24"/>
                <w:szCs w:val="24"/>
                <w:highlight w:val="none"/>
              </w:rPr>
            </w:pPr>
          </w:p>
        </w:tc>
        <w:tc>
          <w:tcPr>
            <w:tcW w:w="1228" w:type="dxa"/>
            <w:noWrap w:val="0"/>
            <w:vAlign w:val="top"/>
          </w:tcPr>
          <w:p w14:paraId="42801F34">
            <w:pPr>
              <w:spacing w:line="400" w:lineRule="atLeast"/>
              <w:rPr>
                <w:rFonts w:hint="eastAsia" w:ascii="宋体" w:hAnsi="宋体" w:eastAsia="宋体" w:cs="宋体"/>
                <w:color w:val="auto"/>
                <w:sz w:val="24"/>
                <w:szCs w:val="24"/>
                <w:highlight w:val="none"/>
              </w:rPr>
            </w:pPr>
          </w:p>
        </w:tc>
        <w:tc>
          <w:tcPr>
            <w:tcW w:w="763" w:type="dxa"/>
            <w:noWrap w:val="0"/>
            <w:vAlign w:val="top"/>
          </w:tcPr>
          <w:p w14:paraId="6B484F4D">
            <w:pPr>
              <w:spacing w:line="400" w:lineRule="atLeast"/>
              <w:rPr>
                <w:rFonts w:hint="eastAsia" w:ascii="宋体" w:hAnsi="宋体" w:eastAsia="宋体" w:cs="宋体"/>
                <w:color w:val="auto"/>
                <w:sz w:val="24"/>
                <w:szCs w:val="24"/>
                <w:highlight w:val="none"/>
              </w:rPr>
            </w:pPr>
          </w:p>
        </w:tc>
        <w:tc>
          <w:tcPr>
            <w:tcW w:w="1569" w:type="dxa"/>
            <w:noWrap w:val="0"/>
            <w:vAlign w:val="top"/>
          </w:tcPr>
          <w:p w14:paraId="4B1B3816">
            <w:pPr>
              <w:spacing w:line="400" w:lineRule="atLeast"/>
              <w:rPr>
                <w:rFonts w:hint="eastAsia" w:ascii="宋体" w:hAnsi="宋体" w:eastAsia="宋体" w:cs="宋体"/>
                <w:color w:val="auto"/>
                <w:sz w:val="24"/>
                <w:szCs w:val="24"/>
                <w:highlight w:val="none"/>
              </w:rPr>
            </w:pPr>
          </w:p>
        </w:tc>
      </w:tr>
      <w:tr w14:paraId="1DD8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0696A69B">
            <w:pPr>
              <w:spacing w:line="400" w:lineRule="atLeast"/>
              <w:rPr>
                <w:rFonts w:hint="eastAsia" w:ascii="宋体" w:hAnsi="宋体" w:eastAsia="宋体" w:cs="宋体"/>
                <w:color w:val="auto"/>
                <w:sz w:val="24"/>
                <w:szCs w:val="24"/>
                <w:highlight w:val="none"/>
              </w:rPr>
            </w:pPr>
          </w:p>
          <w:p w14:paraId="6048223A">
            <w:pPr>
              <w:spacing w:line="400" w:lineRule="atLeast"/>
              <w:rPr>
                <w:rFonts w:hint="eastAsia" w:ascii="宋体" w:hAnsi="宋体" w:eastAsia="宋体" w:cs="宋体"/>
                <w:color w:val="auto"/>
                <w:sz w:val="24"/>
                <w:szCs w:val="24"/>
                <w:highlight w:val="none"/>
              </w:rPr>
            </w:pPr>
          </w:p>
        </w:tc>
        <w:tc>
          <w:tcPr>
            <w:tcW w:w="1609" w:type="dxa"/>
            <w:noWrap w:val="0"/>
            <w:vAlign w:val="top"/>
          </w:tcPr>
          <w:p w14:paraId="08686A7E">
            <w:pPr>
              <w:widowControl/>
              <w:spacing w:line="400" w:lineRule="atLeast"/>
              <w:jc w:val="left"/>
              <w:rPr>
                <w:rFonts w:hint="eastAsia" w:ascii="宋体" w:hAnsi="宋体" w:eastAsia="宋体" w:cs="宋体"/>
                <w:color w:val="auto"/>
                <w:sz w:val="24"/>
                <w:szCs w:val="24"/>
                <w:highlight w:val="none"/>
              </w:rPr>
            </w:pPr>
          </w:p>
          <w:p w14:paraId="134F599E">
            <w:pPr>
              <w:spacing w:line="400" w:lineRule="atLeast"/>
              <w:rPr>
                <w:rFonts w:hint="eastAsia" w:ascii="宋体" w:hAnsi="宋体" w:eastAsia="宋体" w:cs="宋体"/>
                <w:color w:val="auto"/>
                <w:sz w:val="24"/>
                <w:szCs w:val="24"/>
                <w:highlight w:val="none"/>
              </w:rPr>
            </w:pPr>
          </w:p>
        </w:tc>
        <w:tc>
          <w:tcPr>
            <w:tcW w:w="2182" w:type="dxa"/>
            <w:noWrap w:val="0"/>
            <w:vAlign w:val="top"/>
          </w:tcPr>
          <w:p w14:paraId="738B5F61">
            <w:pPr>
              <w:spacing w:line="400" w:lineRule="atLeast"/>
              <w:rPr>
                <w:rFonts w:hint="eastAsia" w:ascii="宋体" w:hAnsi="宋体" w:eastAsia="宋体" w:cs="宋体"/>
                <w:color w:val="auto"/>
                <w:sz w:val="24"/>
                <w:szCs w:val="24"/>
                <w:highlight w:val="none"/>
              </w:rPr>
            </w:pPr>
          </w:p>
        </w:tc>
        <w:tc>
          <w:tcPr>
            <w:tcW w:w="1663" w:type="dxa"/>
            <w:noWrap w:val="0"/>
            <w:vAlign w:val="top"/>
          </w:tcPr>
          <w:p w14:paraId="5C5C7117">
            <w:pPr>
              <w:spacing w:line="400" w:lineRule="atLeast"/>
              <w:rPr>
                <w:rFonts w:hint="eastAsia" w:ascii="宋体" w:hAnsi="宋体" w:eastAsia="宋体" w:cs="宋体"/>
                <w:color w:val="auto"/>
                <w:sz w:val="24"/>
                <w:szCs w:val="24"/>
                <w:highlight w:val="none"/>
              </w:rPr>
            </w:pPr>
          </w:p>
        </w:tc>
        <w:tc>
          <w:tcPr>
            <w:tcW w:w="1228" w:type="dxa"/>
            <w:noWrap w:val="0"/>
            <w:vAlign w:val="top"/>
          </w:tcPr>
          <w:p w14:paraId="529B87DE">
            <w:pPr>
              <w:spacing w:line="400" w:lineRule="atLeast"/>
              <w:rPr>
                <w:rFonts w:hint="eastAsia" w:ascii="宋体" w:hAnsi="宋体" w:eastAsia="宋体" w:cs="宋体"/>
                <w:color w:val="auto"/>
                <w:sz w:val="24"/>
                <w:szCs w:val="24"/>
                <w:highlight w:val="none"/>
              </w:rPr>
            </w:pPr>
          </w:p>
        </w:tc>
        <w:tc>
          <w:tcPr>
            <w:tcW w:w="763" w:type="dxa"/>
            <w:noWrap w:val="0"/>
            <w:vAlign w:val="top"/>
          </w:tcPr>
          <w:p w14:paraId="52D84907">
            <w:pPr>
              <w:spacing w:line="400" w:lineRule="atLeast"/>
              <w:rPr>
                <w:rFonts w:hint="eastAsia" w:ascii="宋体" w:hAnsi="宋体" w:eastAsia="宋体" w:cs="宋体"/>
                <w:color w:val="auto"/>
                <w:sz w:val="24"/>
                <w:szCs w:val="24"/>
                <w:highlight w:val="none"/>
              </w:rPr>
            </w:pPr>
          </w:p>
        </w:tc>
        <w:tc>
          <w:tcPr>
            <w:tcW w:w="1569" w:type="dxa"/>
            <w:noWrap w:val="0"/>
            <w:vAlign w:val="top"/>
          </w:tcPr>
          <w:p w14:paraId="636C4DED">
            <w:pPr>
              <w:spacing w:line="400" w:lineRule="atLeast"/>
              <w:rPr>
                <w:rFonts w:hint="eastAsia" w:ascii="宋体" w:hAnsi="宋体" w:eastAsia="宋体" w:cs="宋体"/>
                <w:color w:val="auto"/>
                <w:sz w:val="24"/>
                <w:szCs w:val="24"/>
                <w:highlight w:val="none"/>
              </w:rPr>
            </w:pPr>
          </w:p>
        </w:tc>
      </w:tr>
      <w:tr w14:paraId="498D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4F434810">
            <w:pPr>
              <w:spacing w:line="400" w:lineRule="atLeast"/>
              <w:rPr>
                <w:rFonts w:hint="eastAsia" w:ascii="宋体" w:hAnsi="宋体" w:eastAsia="宋体" w:cs="宋体"/>
                <w:color w:val="auto"/>
                <w:sz w:val="24"/>
                <w:szCs w:val="24"/>
                <w:highlight w:val="none"/>
              </w:rPr>
            </w:pPr>
          </w:p>
          <w:p w14:paraId="2515123A">
            <w:pPr>
              <w:spacing w:line="400" w:lineRule="atLeast"/>
              <w:rPr>
                <w:rFonts w:hint="eastAsia" w:ascii="宋体" w:hAnsi="宋体" w:eastAsia="宋体" w:cs="宋体"/>
                <w:color w:val="auto"/>
                <w:sz w:val="24"/>
                <w:szCs w:val="24"/>
                <w:highlight w:val="none"/>
              </w:rPr>
            </w:pPr>
          </w:p>
        </w:tc>
        <w:tc>
          <w:tcPr>
            <w:tcW w:w="1609" w:type="dxa"/>
            <w:noWrap w:val="0"/>
            <w:vAlign w:val="top"/>
          </w:tcPr>
          <w:p w14:paraId="665F3EFE">
            <w:pPr>
              <w:widowControl/>
              <w:spacing w:line="400" w:lineRule="atLeast"/>
              <w:jc w:val="left"/>
              <w:rPr>
                <w:rFonts w:hint="eastAsia" w:ascii="宋体" w:hAnsi="宋体" w:eastAsia="宋体" w:cs="宋体"/>
                <w:color w:val="auto"/>
                <w:sz w:val="24"/>
                <w:szCs w:val="24"/>
                <w:highlight w:val="none"/>
              </w:rPr>
            </w:pPr>
          </w:p>
          <w:p w14:paraId="0AC6DA42">
            <w:pPr>
              <w:spacing w:line="400" w:lineRule="atLeast"/>
              <w:rPr>
                <w:rFonts w:hint="eastAsia" w:ascii="宋体" w:hAnsi="宋体" w:eastAsia="宋体" w:cs="宋体"/>
                <w:color w:val="auto"/>
                <w:sz w:val="24"/>
                <w:szCs w:val="24"/>
                <w:highlight w:val="none"/>
              </w:rPr>
            </w:pPr>
          </w:p>
        </w:tc>
        <w:tc>
          <w:tcPr>
            <w:tcW w:w="2182" w:type="dxa"/>
            <w:noWrap w:val="0"/>
            <w:vAlign w:val="top"/>
          </w:tcPr>
          <w:p w14:paraId="2EC27075">
            <w:pPr>
              <w:spacing w:line="400" w:lineRule="atLeast"/>
              <w:rPr>
                <w:rFonts w:hint="eastAsia" w:ascii="宋体" w:hAnsi="宋体" w:eastAsia="宋体" w:cs="宋体"/>
                <w:color w:val="auto"/>
                <w:sz w:val="24"/>
                <w:szCs w:val="24"/>
                <w:highlight w:val="none"/>
              </w:rPr>
            </w:pPr>
          </w:p>
        </w:tc>
        <w:tc>
          <w:tcPr>
            <w:tcW w:w="1663" w:type="dxa"/>
            <w:noWrap w:val="0"/>
            <w:vAlign w:val="top"/>
          </w:tcPr>
          <w:p w14:paraId="62D62E26">
            <w:pPr>
              <w:spacing w:line="400" w:lineRule="atLeast"/>
              <w:rPr>
                <w:rFonts w:hint="eastAsia" w:ascii="宋体" w:hAnsi="宋体" w:eastAsia="宋体" w:cs="宋体"/>
                <w:color w:val="auto"/>
                <w:sz w:val="24"/>
                <w:szCs w:val="24"/>
                <w:highlight w:val="none"/>
              </w:rPr>
            </w:pPr>
          </w:p>
        </w:tc>
        <w:tc>
          <w:tcPr>
            <w:tcW w:w="1228" w:type="dxa"/>
            <w:noWrap w:val="0"/>
            <w:vAlign w:val="top"/>
          </w:tcPr>
          <w:p w14:paraId="1F38A537">
            <w:pPr>
              <w:spacing w:line="400" w:lineRule="atLeast"/>
              <w:rPr>
                <w:rFonts w:hint="eastAsia" w:ascii="宋体" w:hAnsi="宋体" w:eastAsia="宋体" w:cs="宋体"/>
                <w:color w:val="auto"/>
                <w:sz w:val="24"/>
                <w:szCs w:val="24"/>
                <w:highlight w:val="none"/>
              </w:rPr>
            </w:pPr>
          </w:p>
        </w:tc>
        <w:tc>
          <w:tcPr>
            <w:tcW w:w="763" w:type="dxa"/>
            <w:noWrap w:val="0"/>
            <w:vAlign w:val="top"/>
          </w:tcPr>
          <w:p w14:paraId="31F65DE9">
            <w:pPr>
              <w:spacing w:line="400" w:lineRule="atLeast"/>
              <w:rPr>
                <w:rFonts w:hint="eastAsia" w:ascii="宋体" w:hAnsi="宋体" w:eastAsia="宋体" w:cs="宋体"/>
                <w:color w:val="auto"/>
                <w:sz w:val="24"/>
                <w:szCs w:val="24"/>
                <w:highlight w:val="none"/>
              </w:rPr>
            </w:pPr>
          </w:p>
        </w:tc>
        <w:tc>
          <w:tcPr>
            <w:tcW w:w="1569" w:type="dxa"/>
            <w:noWrap w:val="0"/>
            <w:vAlign w:val="top"/>
          </w:tcPr>
          <w:p w14:paraId="3FCD4528">
            <w:pPr>
              <w:spacing w:line="400" w:lineRule="atLeast"/>
              <w:rPr>
                <w:rFonts w:hint="eastAsia" w:ascii="宋体" w:hAnsi="宋体" w:eastAsia="宋体" w:cs="宋体"/>
                <w:color w:val="auto"/>
                <w:sz w:val="24"/>
                <w:szCs w:val="24"/>
                <w:highlight w:val="none"/>
              </w:rPr>
            </w:pPr>
          </w:p>
        </w:tc>
      </w:tr>
      <w:tr w14:paraId="73E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09377469">
            <w:pPr>
              <w:spacing w:line="400" w:lineRule="atLeast"/>
              <w:rPr>
                <w:rFonts w:hint="eastAsia" w:ascii="宋体" w:hAnsi="宋体" w:eastAsia="宋体" w:cs="宋体"/>
                <w:color w:val="auto"/>
                <w:sz w:val="24"/>
                <w:szCs w:val="24"/>
                <w:highlight w:val="none"/>
              </w:rPr>
            </w:pPr>
          </w:p>
          <w:p w14:paraId="143382C9">
            <w:pPr>
              <w:spacing w:line="400" w:lineRule="atLeast"/>
              <w:rPr>
                <w:rFonts w:hint="eastAsia" w:ascii="宋体" w:hAnsi="宋体" w:eastAsia="宋体" w:cs="宋体"/>
                <w:color w:val="auto"/>
                <w:sz w:val="24"/>
                <w:szCs w:val="24"/>
                <w:highlight w:val="none"/>
              </w:rPr>
            </w:pPr>
          </w:p>
        </w:tc>
        <w:tc>
          <w:tcPr>
            <w:tcW w:w="1609" w:type="dxa"/>
            <w:noWrap w:val="0"/>
            <w:vAlign w:val="top"/>
          </w:tcPr>
          <w:p w14:paraId="16AB6F5D">
            <w:pPr>
              <w:widowControl/>
              <w:spacing w:line="400" w:lineRule="atLeast"/>
              <w:jc w:val="left"/>
              <w:rPr>
                <w:rFonts w:hint="eastAsia" w:ascii="宋体" w:hAnsi="宋体" w:eastAsia="宋体" w:cs="宋体"/>
                <w:color w:val="auto"/>
                <w:sz w:val="24"/>
                <w:szCs w:val="24"/>
                <w:highlight w:val="none"/>
              </w:rPr>
            </w:pPr>
          </w:p>
          <w:p w14:paraId="6ED66F61">
            <w:pPr>
              <w:spacing w:line="400" w:lineRule="atLeast"/>
              <w:rPr>
                <w:rFonts w:hint="eastAsia" w:ascii="宋体" w:hAnsi="宋体" w:eastAsia="宋体" w:cs="宋体"/>
                <w:color w:val="auto"/>
                <w:sz w:val="24"/>
                <w:szCs w:val="24"/>
                <w:highlight w:val="none"/>
              </w:rPr>
            </w:pPr>
          </w:p>
        </w:tc>
        <w:tc>
          <w:tcPr>
            <w:tcW w:w="2182" w:type="dxa"/>
            <w:noWrap w:val="0"/>
            <w:vAlign w:val="top"/>
          </w:tcPr>
          <w:p w14:paraId="1612D1C4">
            <w:pPr>
              <w:spacing w:line="400" w:lineRule="atLeast"/>
              <w:rPr>
                <w:rFonts w:hint="eastAsia" w:ascii="宋体" w:hAnsi="宋体" w:eastAsia="宋体" w:cs="宋体"/>
                <w:color w:val="auto"/>
                <w:sz w:val="24"/>
                <w:szCs w:val="24"/>
                <w:highlight w:val="none"/>
              </w:rPr>
            </w:pPr>
          </w:p>
        </w:tc>
        <w:tc>
          <w:tcPr>
            <w:tcW w:w="1663" w:type="dxa"/>
            <w:noWrap w:val="0"/>
            <w:vAlign w:val="top"/>
          </w:tcPr>
          <w:p w14:paraId="4BAE222A">
            <w:pPr>
              <w:spacing w:line="400" w:lineRule="atLeast"/>
              <w:rPr>
                <w:rFonts w:hint="eastAsia" w:ascii="宋体" w:hAnsi="宋体" w:eastAsia="宋体" w:cs="宋体"/>
                <w:color w:val="auto"/>
                <w:sz w:val="24"/>
                <w:szCs w:val="24"/>
                <w:highlight w:val="none"/>
              </w:rPr>
            </w:pPr>
          </w:p>
        </w:tc>
        <w:tc>
          <w:tcPr>
            <w:tcW w:w="1228" w:type="dxa"/>
            <w:noWrap w:val="0"/>
            <w:vAlign w:val="top"/>
          </w:tcPr>
          <w:p w14:paraId="3F0F86CA">
            <w:pPr>
              <w:spacing w:line="400" w:lineRule="atLeast"/>
              <w:rPr>
                <w:rFonts w:hint="eastAsia" w:ascii="宋体" w:hAnsi="宋体" w:eastAsia="宋体" w:cs="宋体"/>
                <w:color w:val="auto"/>
                <w:sz w:val="24"/>
                <w:szCs w:val="24"/>
                <w:highlight w:val="none"/>
              </w:rPr>
            </w:pPr>
          </w:p>
        </w:tc>
        <w:tc>
          <w:tcPr>
            <w:tcW w:w="763" w:type="dxa"/>
            <w:noWrap w:val="0"/>
            <w:vAlign w:val="top"/>
          </w:tcPr>
          <w:p w14:paraId="590B3639">
            <w:pPr>
              <w:spacing w:line="400" w:lineRule="atLeast"/>
              <w:rPr>
                <w:rFonts w:hint="eastAsia" w:ascii="宋体" w:hAnsi="宋体" w:eastAsia="宋体" w:cs="宋体"/>
                <w:color w:val="auto"/>
                <w:sz w:val="24"/>
                <w:szCs w:val="24"/>
                <w:highlight w:val="none"/>
              </w:rPr>
            </w:pPr>
          </w:p>
        </w:tc>
        <w:tc>
          <w:tcPr>
            <w:tcW w:w="1569" w:type="dxa"/>
            <w:noWrap w:val="0"/>
            <w:vAlign w:val="top"/>
          </w:tcPr>
          <w:p w14:paraId="2EB0C5D4">
            <w:pPr>
              <w:spacing w:line="400" w:lineRule="atLeast"/>
              <w:rPr>
                <w:rFonts w:hint="eastAsia" w:ascii="宋体" w:hAnsi="宋体" w:eastAsia="宋体" w:cs="宋体"/>
                <w:color w:val="auto"/>
                <w:sz w:val="24"/>
                <w:szCs w:val="24"/>
                <w:highlight w:val="none"/>
              </w:rPr>
            </w:pPr>
          </w:p>
        </w:tc>
      </w:tr>
      <w:tr w14:paraId="560B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398365B9">
            <w:pPr>
              <w:spacing w:line="400" w:lineRule="atLeast"/>
              <w:rPr>
                <w:rFonts w:hint="eastAsia" w:ascii="宋体" w:hAnsi="宋体" w:eastAsia="宋体" w:cs="宋体"/>
                <w:color w:val="auto"/>
                <w:sz w:val="24"/>
                <w:szCs w:val="24"/>
                <w:highlight w:val="none"/>
              </w:rPr>
            </w:pPr>
          </w:p>
          <w:p w14:paraId="45DF4209">
            <w:pPr>
              <w:spacing w:line="400" w:lineRule="atLeast"/>
              <w:rPr>
                <w:rFonts w:hint="eastAsia" w:ascii="宋体" w:hAnsi="宋体" w:eastAsia="宋体" w:cs="宋体"/>
                <w:color w:val="auto"/>
                <w:sz w:val="24"/>
                <w:szCs w:val="24"/>
                <w:highlight w:val="none"/>
              </w:rPr>
            </w:pPr>
          </w:p>
        </w:tc>
        <w:tc>
          <w:tcPr>
            <w:tcW w:w="1609" w:type="dxa"/>
            <w:noWrap w:val="0"/>
            <w:vAlign w:val="top"/>
          </w:tcPr>
          <w:p w14:paraId="2FA3362D">
            <w:pPr>
              <w:widowControl/>
              <w:spacing w:line="400" w:lineRule="atLeast"/>
              <w:jc w:val="left"/>
              <w:rPr>
                <w:rFonts w:hint="eastAsia" w:ascii="宋体" w:hAnsi="宋体" w:eastAsia="宋体" w:cs="宋体"/>
                <w:color w:val="auto"/>
                <w:sz w:val="24"/>
                <w:szCs w:val="24"/>
                <w:highlight w:val="none"/>
              </w:rPr>
            </w:pPr>
          </w:p>
          <w:p w14:paraId="3E64E296">
            <w:pPr>
              <w:spacing w:line="400" w:lineRule="atLeast"/>
              <w:rPr>
                <w:rFonts w:hint="eastAsia" w:ascii="宋体" w:hAnsi="宋体" w:eastAsia="宋体" w:cs="宋体"/>
                <w:color w:val="auto"/>
                <w:sz w:val="24"/>
                <w:szCs w:val="24"/>
                <w:highlight w:val="none"/>
              </w:rPr>
            </w:pPr>
          </w:p>
        </w:tc>
        <w:tc>
          <w:tcPr>
            <w:tcW w:w="2182" w:type="dxa"/>
            <w:noWrap w:val="0"/>
            <w:vAlign w:val="top"/>
          </w:tcPr>
          <w:p w14:paraId="2634FE35">
            <w:pPr>
              <w:spacing w:line="400" w:lineRule="atLeast"/>
              <w:rPr>
                <w:rFonts w:hint="eastAsia" w:ascii="宋体" w:hAnsi="宋体" w:eastAsia="宋体" w:cs="宋体"/>
                <w:color w:val="auto"/>
                <w:sz w:val="24"/>
                <w:szCs w:val="24"/>
                <w:highlight w:val="none"/>
              </w:rPr>
            </w:pPr>
          </w:p>
        </w:tc>
        <w:tc>
          <w:tcPr>
            <w:tcW w:w="1663" w:type="dxa"/>
            <w:noWrap w:val="0"/>
            <w:vAlign w:val="top"/>
          </w:tcPr>
          <w:p w14:paraId="608E8FF8">
            <w:pPr>
              <w:spacing w:line="400" w:lineRule="atLeast"/>
              <w:rPr>
                <w:rFonts w:hint="eastAsia" w:ascii="宋体" w:hAnsi="宋体" w:eastAsia="宋体" w:cs="宋体"/>
                <w:color w:val="auto"/>
                <w:sz w:val="24"/>
                <w:szCs w:val="24"/>
                <w:highlight w:val="none"/>
              </w:rPr>
            </w:pPr>
          </w:p>
        </w:tc>
        <w:tc>
          <w:tcPr>
            <w:tcW w:w="1228" w:type="dxa"/>
            <w:noWrap w:val="0"/>
            <w:vAlign w:val="top"/>
          </w:tcPr>
          <w:p w14:paraId="07682F5E">
            <w:pPr>
              <w:spacing w:line="400" w:lineRule="atLeast"/>
              <w:rPr>
                <w:rFonts w:hint="eastAsia" w:ascii="宋体" w:hAnsi="宋体" w:eastAsia="宋体" w:cs="宋体"/>
                <w:color w:val="auto"/>
                <w:sz w:val="24"/>
                <w:szCs w:val="24"/>
                <w:highlight w:val="none"/>
              </w:rPr>
            </w:pPr>
          </w:p>
        </w:tc>
        <w:tc>
          <w:tcPr>
            <w:tcW w:w="763" w:type="dxa"/>
            <w:noWrap w:val="0"/>
            <w:vAlign w:val="top"/>
          </w:tcPr>
          <w:p w14:paraId="0F69B2B1">
            <w:pPr>
              <w:spacing w:line="400" w:lineRule="atLeast"/>
              <w:rPr>
                <w:rFonts w:hint="eastAsia" w:ascii="宋体" w:hAnsi="宋体" w:eastAsia="宋体" w:cs="宋体"/>
                <w:color w:val="auto"/>
                <w:sz w:val="24"/>
                <w:szCs w:val="24"/>
                <w:highlight w:val="none"/>
              </w:rPr>
            </w:pPr>
          </w:p>
        </w:tc>
        <w:tc>
          <w:tcPr>
            <w:tcW w:w="1569" w:type="dxa"/>
            <w:noWrap w:val="0"/>
            <w:vAlign w:val="top"/>
          </w:tcPr>
          <w:p w14:paraId="7BE3F751">
            <w:pPr>
              <w:spacing w:line="400" w:lineRule="atLeast"/>
              <w:rPr>
                <w:rFonts w:hint="eastAsia" w:ascii="宋体" w:hAnsi="宋体" w:eastAsia="宋体" w:cs="宋体"/>
                <w:color w:val="auto"/>
                <w:sz w:val="24"/>
                <w:szCs w:val="24"/>
                <w:highlight w:val="none"/>
              </w:rPr>
            </w:pPr>
          </w:p>
        </w:tc>
      </w:tr>
      <w:tr w14:paraId="75A2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20C36431">
            <w:pPr>
              <w:spacing w:line="400" w:lineRule="atLeast"/>
              <w:rPr>
                <w:rFonts w:hint="eastAsia" w:ascii="宋体" w:hAnsi="宋体" w:eastAsia="宋体" w:cs="宋体"/>
                <w:color w:val="auto"/>
                <w:sz w:val="24"/>
                <w:szCs w:val="24"/>
                <w:highlight w:val="none"/>
              </w:rPr>
            </w:pPr>
          </w:p>
          <w:p w14:paraId="03070594">
            <w:pPr>
              <w:spacing w:line="400" w:lineRule="atLeast"/>
              <w:rPr>
                <w:rFonts w:hint="eastAsia" w:ascii="宋体" w:hAnsi="宋体" w:eastAsia="宋体" w:cs="宋体"/>
                <w:color w:val="auto"/>
                <w:sz w:val="24"/>
                <w:szCs w:val="24"/>
                <w:highlight w:val="none"/>
              </w:rPr>
            </w:pPr>
          </w:p>
        </w:tc>
        <w:tc>
          <w:tcPr>
            <w:tcW w:w="1609" w:type="dxa"/>
            <w:noWrap w:val="0"/>
            <w:vAlign w:val="top"/>
          </w:tcPr>
          <w:p w14:paraId="3DB5F77B">
            <w:pPr>
              <w:widowControl/>
              <w:spacing w:line="400" w:lineRule="atLeast"/>
              <w:jc w:val="left"/>
              <w:rPr>
                <w:rFonts w:hint="eastAsia" w:ascii="宋体" w:hAnsi="宋体" w:eastAsia="宋体" w:cs="宋体"/>
                <w:color w:val="auto"/>
                <w:sz w:val="24"/>
                <w:szCs w:val="24"/>
                <w:highlight w:val="none"/>
              </w:rPr>
            </w:pPr>
          </w:p>
          <w:p w14:paraId="59E9E53B">
            <w:pPr>
              <w:spacing w:line="400" w:lineRule="atLeast"/>
              <w:rPr>
                <w:rFonts w:hint="eastAsia" w:ascii="宋体" w:hAnsi="宋体" w:eastAsia="宋体" w:cs="宋体"/>
                <w:color w:val="auto"/>
                <w:sz w:val="24"/>
                <w:szCs w:val="24"/>
                <w:highlight w:val="none"/>
              </w:rPr>
            </w:pPr>
          </w:p>
        </w:tc>
        <w:tc>
          <w:tcPr>
            <w:tcW w:w="2182" w:type="dxa"/>
            <w:noWrap w:val="0"/>
            <w:vAlign w:val="top"/>
          </w:tcPr>
          <w:p w14:paraId="411333E4">
            <w:pPr>
              <w:spacing w:line="400" w:lineRule="atLeast"/>
              <w:rPr>
                <w:rFonts w:hint="eastAsia" w:ascii="宋体" w:hAnsi="宋体" w:eastAsia="宋体" w:cs="宋体"/>
                <w:color w:val="auto"/>
                <w:sz w:val="24"/>
                <w:szCs w:val="24"/>
                <w:highlight w:val="none"/>
              </w:rPr>
            </w:pPr>
          </w:p>
        </w:tc>
        <w:tc>
          <w:tcPr>
            <w:tcW w:w="1663" w:type="dxa"/>
            <w:noWrap w:val="0"/>
            <w:vAlign w:val="top"/>
          </w:tcPr>
          <w:p w14:paraId="19712301">
            <w:pPr>
              <w:spacing w:line="400" w:lineRule="atLeast"/>
              <w:rPr>
                <w:rFonts w:hint="eastAsia" w:ascii="宋体" w:hAnsi="宋体" w:eastAsia="宋体" w:cs="宋体"/>
                <w:color w:val="auto"/>
                <w:sz w:val="24"/>
                <w:szCs w:val="24"/>
                <w:highlight w:val="none"/>
              </w:rPr>
            </w:pPr>
          </w:p>
        </w:tc>
        <w:tc>
          <w:tcPr>
            <w:tcW w:w="1228" w:type="dxa"/>
            <w:noWrap w:val="0"/>
            <w:vAlign w:val="top"/>
          </w:tcPr>
          <w:p w14:paraId="4D3EE8F5">
            <w:pPr>
              <w:spacing w:line="400" w:lineRule="atLeast"/>
              <w:rPr>
                <w:rFonts w:hint="eastAsia" w:ascii="宋体" w:hAnsi="宋体" w:eastAsia="宋体" w:cs="宋体"/>
                <w:color w:val="auto"/>
                <w:sz w:val="24"/>
                <w:szCs w:val="24"/>
                <w:highlight w:val="none"/>
              </w:rPr>
            </w:pPr>
          </w:p>
        </w:tc>
        <w:tc>
          <w:tcPr>
            <w:tcW w:w="763" w:type="dxa"/>
            <w:noWrap w:val="0"/>
            <w:vAlign w:val="top"/>
          </w:tcPr>
          <w:p w14:paraId="7B6905EB">
            <w:pPr>
              <w:spacing w:line="400" w:lineRule="atLeast"/>
              <w:rPr>
                <w:rFonts w:hint="eastAsia" w:ascii="宋体" w:hAnsi="宋体" w:eastAsia="宋体" w:cs="宋体"/>
                <w:color w:val="auto"/>
                <w:sz w:val="24"/>
                <w:szCs w:val="24"/>
                <w:highlight w:val="none"/>
              </w:rPr>
            </w:pPr>
          </w:p>
        </w:tc>
        <w:tc>
          <w:tcPr>
            <w:tcW w:w="1569" w:type="dxa"/>
            <w:noWrap w:val="0"/>
            <w:vAlign w:val="top"/>
          </w:tcPr>
          <w:p w14:paraId="0443F924">
            <w:pPr>
              <w:spacing w:line="400" w:lineRule="atLeast"/>
              <w:rPr>
                <w:rFonts w:hint="eastAsia" w:ascii="宋体" w:hAnsi="宋体" w:eastAsia="宋体" w:cs="宋体"/>
                <w:color w:val="auto"/>
                <w:sz w:val="24"/>
                <w:szCs w:val="24"/>
                <w:highlight w:val="none"/>
              </w:rPr>
            </w:pPr>
          </w:p>
        </w:tc>
      </w:tr>
      <w:tr w14:paraId="515A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74DF962B">
            <w:pPr>
              <w:spacing w:line="400" w:lineRule="atLeast"/>
              <w:rPr>
                <w:rFonts w:hint="eastAsia" w:ascii="宋体" w:hAnsi="宋体" w:eastAsia="宋体" w:cs="宋体"/>
                <w:color w:val="auto"/>
                <w:sz w:val="24"/>
                <w:szCs w:val="24"/>
                <w:highlight w:val="none"/>
              </w:rPr>
            </w:pPr>
          </w:p>
          <w:p w14:paraId="54B4E6AE">
            <w:pPr>
              <w:spacing w:line="400" w:lineRule="atLeast"/>
              <w:rPr>
                <w:rFonts w:hint="eastAsia" w:ascii="宋体" w:hAnsi="宋体" w:eastAsia="宋体" w:cs="宋体"/>
                <w:color w:val="auto"/>
                <w:sz w:val="24"/>
                <w:szCs w:val="24"/>
                <w:highlight w:val="none"/>
              </w:rPr>
            </w:pPr>
          </w:p>
        </w:tc>
        <w:tc>
          <w:tcPr>
            <w:tcW w:w="1609" w:type="dxa"/>
            <w:noWrap w:val="0"/>
            <w:vAlign w:val="top"/>
          </w:tcPr>
          <w:p w14:paraId="04D43EA1">
            <w:pPr>
              <w:widowControl/>
              <w:spacing w:line="400" w:lineRule="atLeast"/>
              <w:jc w:val="left"/>
              <w:rPr>
                <w:rFonts w:hint="eastAsia" w:ascii="宋体" w:hAnsi="宋体" w:eastAsia="宋体" w:cs="宋体"/>
                <w:color w:val="auto"/>
                <w:sz w:val="24"/>
                <w:szCs w:val="24"/>
                <w:highlight w:val="none"/>
              </w:rPr>
            </w:pPr>
          </w:p>
          <w:p w14:paraId="0E2C8EDD">
            <w:pPr>
              <w:spacing w:line="400" w:lineRule="atLeast"/>
              <w:rPr>
                <w:rFonts w:hint="eastAsia" w:ascii="宋体" w:hAnsi="宋体" w:eastAsia="宋体" w:cs="宋体"/>
                <w:color w:val="auto"/>
                <w:sz w:val="24"/>
                <w:szCs w:val="24"/>
                <w:highlight w:val="none"/>
              </w:rPr>
            </w:pPr>
          </w:p>
        </w:tc>
        <w:tc>
          <w:tcPr>
            <w:tcW w:w="2182" w:type="dxa"/>
            <w:noWrap w:val="0"/>
            <w:vAlign w:val="top"/>
          </w:tcPr>
          <w:p w14:paraId="6E2C1CCD">
            <w:pPr>
              <w:spacing w:line="400" w:lineRule="atLeast"/>
              <w:rPr>
                <w:rFonts w:hint="eastAsia" w:ascii="宋体" w:hAnsi="宋体" w:eastAsia="宋体" w:cs="宋体"/>
                <w:color w:val="auto"/>
                <w:sz w:val="24"/>
                <w:szCs w:val="24"/>
                <w:highlight w:val="none"/>
              </w:rPr>
            </w:pPr>
          </w:p>
        </w:tc>
        <w:tc>
          <w:tcPr>
            <w:tcW w:w="1663" w:type="dxa"/>
            <w:noWrap w:val="0"/>
            <w:vAlign w:val="top"/>
          </w:tcPr>
          <w:p w14:paraId="1B518DAE">
            <w:pPr>
              <w:spacing w:line="400" w:lineRule="atLeast"/>
              <w:rPr>
                <w:rFonts w:hint="eastAsia" w:ascii="宋体" w:hAnsi="宋体" w:eastAsia="宋体" w:cs="宋体"/>
                <w:color w:val="auto"/>
                <w:sz w:val="24"/>
                <w:szCs w:val="24"/>
                <w:highlight w:val="none"/>
              </w:rPr>
            </w:pPr>
          </w:p>
        </w:tc>
        <w:tc>
          <w:tcPr>
            <w:tcW w:w="1228" w:type="dxa"/>
            <w:noWrap w:val="0"/>
            <w:vAlign w:val="top"/>
          </w:tcPr>
          <w:p w14:paraId="62DBC2DC">
            <w:pPr>
              <w:spacing w:line="400" w:lineRule="atLeast"/>
              <w:rPr>
                <w:rFonts w:hint="eastAsia" w:ascii="宋体" w:hAnsi="宋体" w:eastAsia="宋体" w:cs="宋体"/>
                <w:color w:val="auto"/>
                <w:sz w:val="24"/>
                <w:szCs w:val="24"/>
                <w:highlight w:val="none"/>
              </w:rPr>
            </w:pPr>
          </w:p>
        </w:tc>
        <w:tc>
          <w:tcPr>
            <w:tcW w:w="763" w:type="dxa"/>
            <w:noWrap w:val="0"/>
            <w:vAlign w:val="top"/>
          </w:tcPr>
          <w:p w14:paraId="1AB89D49">
            <w:pPr>
              <w:spacing w:line="400" w:lineRule="atLeast"/>
              <w:rPr>
                <w:rFonts w:hint="eastAsia" w:ascii="宋体" w:hAnsi="宋体" w:eastAsia="宋体" w:cs="宋体"/>
                <w:color w:val="auto"/>
                <w:sz w:val="24"/>
                <w:szCs w:val="24"/>
                <w:highlight w:val="none"/>
              </w:rPr>
            </w:pPr>
          </w:p>
        </w:tc>
        <w:tc>
          <w:tcPr>
            <w:tcW w:w="1569" w:type="dxa"/>
            <w:noWrap w:val="0"/>
            <w:vAlign w:val="top"/>
          </w:tcPr>
          <w:p w14:paraId="7BFEBD97">
            <w:pPr>
              <w:spacing w:line="400" w:lineRule="atLeast"/>
              <w:rPr>
                <w:rFonts w:hint="eastAsia" w:ascii="宋体" w:hAnsi="宋体" w:eastAsia="宋体" w:cs="宋体"/>
                <w:color w:val="auto"/>
                <w:sz w:val="24"/>
                <w:szCs w:val="24"/>
                <w:highlight w:val="none"/>
              </w:rPr>
            </w:pPr>
          </w:p>
        </w:tc>
      </w:tr>
      <w:tr w14:paraId="782E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7AFBC8B6">
            <w:pPr>
              <w:spacing w:line="400" w:lineRule="atLeast"/>
              <w:rPr>
                <w:rFonts w:hint="eastAsia" w:ascii="宋体" w:hAnsi="宋体" w:eastAsia="宋体" w:cs="宋体"/>
                <w:color w:val="auto"/>
                <w:sz w:val="24"/>
                <w:szCs w:val="24"/>
                <w:highlight w:val="none"/>
              </w:rPr>
            </w:pPr>
          </w:p>
        </w:tc>
        <w:tc>
          <w:tcPr>
            <w:tcW w:w="1609" w:type="dxa"/>
            <w:noWrap w:val="0"/>
            <w:vAlign w:val="top"/>
          </w:tcPr>
          <w:p w14:paraId="24833E7E">
            <w:pPr>
              <w:spacing w:line="400" w:lineRule="atLeast"/>
              <w:rPr>
                <w:rFonts w:hint="eastAsia" w:ascii="宋体" w:hAnsi="宋体" w:eastAsia="宋体" w:cs="宋体"/>
                <w:color w:val="auto"/>
                <w:sz w:val="24"/>
                <w:szCs w:val="24"/>
                <w:highlight w:val="none"/>
              </w:rPr>
            </w:pPr>
          </w:p>
        </w:tc>
        <w:tc>
          <w:tcPr>
            <w:tcW w:w="2182" w:type="dxa"/>
            <w:noWrap w:val="0"/>
            <w:vAlign w:val="top"/>
          </w:tcPr>
          <w:p w14:paraId="58E7ECAE">
            <w:pPr>
              <w:spacing w:line="400" w:lineRule="atLeast"/>
              <w:rPr>
                <w:rFonts w:hint="eastAsia" w:ascii="宋体" w:hAnsi="宋体" w:eastAsia="宋体" w:cs="宋体"/>
                <w:color w:val="auto"/>
                <w:sz w:val="24"/>
                <w:szCs w:val="24"/>
                <w:highlight w:val="none"/>
              </w:rPr>
            </w:pPr>
          </w:p>
          <w:p w14:paraId="095FFC9C">
            <w:pPr>
              <w:spacing w:line="400" w:lineRule="atLeast"/>
              <w:rPr>
                <w:rFonts w:hint="eastAsia" w:ascii="宋体" w:hAnsi="宋体" w:eastAsia="宋体" w:cs="宋体"/>
                <w:color w:val="auto"/>
                <w:sz w:val="24"/>
                <w:szCs w:val="24"/>
                <w:highlight w:val="none"/>
              </w:rPr>
            </w:pPr>
          </w:p>
        </w:tc>
        <w:tc>
          <w:tcPr>
            <w:tcW w:w="1663" w:type="dxa"/>
            <w:noWrap w:val="0"/>
            <w:vAlign w:val="top"/>
          </w:tcPr>
          <w:p w14:paraId="38960DE0">
            <w:pPr>
              <w:widowControl/>
              <w:spacing w:line="400" w:lineRule="atLeast"/>
              <w:jc w:val="left"/>
              <w:rPr>
                <w:rFonts w:hint="eastAsia" w:ascii="宋体" w:hAnsi="宋体" w:eastAsia="宋体" w:cs="宋体"/>
                <w:color w:val="auto"/>
                <w:sz w:val="24"/>
                <w:szCs w:val="24"/>
                <w:highlight w:val="none"/>
              </w:rPr>
            </w:pPr>
          </w:p>
          <w:p w14:paraId="7B647AE1">
            <w:pPr>
              <w:spacing w:line="400" w:lineRule="atLeast"/>
              <w:rPr>
                <w:rFonts w:hint="eastAsia" w:ascii="宋体" w:hAnsi="宋体" w:eastAsia="宋体" w:cs="宋体"/>
                <w:color w:val="auto"/>
                <w:sz w:val="24"/>
                <w:szCs w:val="24"/>
                <w:highlight w:val="none"/>
              </w:rPr>
            </w:pPr>
          </w:p>
        </w:tc>
        <w:tc>
          <w:tcPr>
            <w:tcW w:w="1228" w:type="dxa"/>
            <w:noWrap w:val="0"/>
            <w:vAlign w:val="top"/>
          </w:tcPr>
          <w:p w14:paraId="5B67916A">
            <w:pPr>
              <w:spacing w:line="400" w:lineRule="atLeast"/>
              <w:rPr>
                <w:rFonts w:hint="eastAsia" w:ascii="宋体" w:hAnsi="宋体" w:eastAsia="宋体" w:cs="宋体"/>
                <w:color w:val="auto"/>
                <w:sz w:val="24"/>
                <w:szCs w:val="24"/>
                <w:highlight w:val="none"/>
              </w:rPr>
            </w:pPr>
          </w:p>
        </w:tc>
        <w:tc>
          <w:tcPr>
            <w:tcW w:w="763" w:type="dxa"/>
            <w:noWrap w:val="0"/>
            <w:vAlign w:val="top"/>
          </w:tcPr>
          <w:p w14:paraId="5D62938F">
            <w:pPr>
              <w:spacing w:line="400" w:lineRule="atLeast"/>
              <w:rPr>
                <w:rFonts w:hint="eastAsia" w:ascii="宋体" w:hAnsi="宋体" w:eastAsia="宋体" w:cs="宋体"/>
                <w:color w:val="auto"/>
                <w:sz w:val="24"/>
                <w:szCs w:val="24"/>
                <w:highlight w:val="none"/>
              </w:rPr>
            </w:pPr>
          </w:p>
        </w:tc>
        <w:tc>
          <w:tcPr>
            <w:tcW w:w="1569" w:type="dxa"/>
            <w:noWrap w:val="0"/>
            <w:vAlign w:val="top"/>
          </w:tcPr>
          <w:p w14:paraId="399C080A">
            <w:pPr>
              <w:spacing w:line="400" w:lineRule="atLeast"/>
              <w:rPr>
                <w:rFonts w:hint="eastAsia" w:ascii="宋体" w:hAnsi="宋体" w:eastAsia="宋体" w:cs="宋体"/>
                <w:color w:val="auto"/>
                <w:sz w:val="24"/>
                <w:szCs w:val="24"/>
                <w:highlight w:val="none"/>
              </w:rPr>
            </w:pPr>
          </w:p>
        </w:tc>
      </w:tr>
      <w:tr w14:paraId="1B91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62AFC344">
            <w:pPr>
              <w:spacing w:line="400" w:lineRule="atLeast"/>
              <w:rPr>
                <w:rFonts w:hint="eastAsia" w:ascii="宋体" w:hAnsi="宋体" w:eastAsia="宋体" w:cs="宋体"/>
                <w:color w:val="auto"/>
                <w:sz w:val="24"/>
                <w:szCs w:val="24"/>
                <w:highlight w:val="none"/>
              </w:rPr>
            </w:pPr>
          </w:p>
        </w:tc>
        <w:tc>
          <w:tcPr>
            <w:tcW w:w="1609" w:type="dxa"/>
            <w:noWrap w:val="0"/>
            <w:vAlign w:val="top"/>
          </w:tcPr>
          <w:p w14:paraId="3F16D310">
            <w:pPr>
              <w:spacing w:line="400" w:lineRule="atLeast"/>
              <w:rPr>
                <w:rFonts w:hint="eastAsia" w:ascii="宋体" w:hAnsi="宋体" w:eastAsia="宋体" w:cs="宋体"/>
                <w:color w:val="auto"/>
                <w:sz w:val="24"/>
                <w:szCs w:val="24"/>
                <w:highlight w:val="none"/>
              </w:rPr>
            </w:pPr>
          </w:p>
        </w:tc>
        <w:tc>
          <w:tcPr>
            <w:tcW w:w="2182" w:type="dxa"/>
            <w:noWrap w:val="0"/>
            <w:vAlign w:val="top"/>
          </w:tcPr>
          <w:p w14:paraId="68AFB0CD">
            <w:pPr>
              <w:spacing w:line="400" w:lineRule="atLeast"/>
              <w:rPr>
                <w:rFonts w:hint="eastAsia" w:ascii="宋体" w:hAnsi="宋体" w:eastAsia="宋体" w:cs="宋体"/>
                <w:color w:val="auto"/>
                <w:sz w:val="24"/>
                <w:szCs w:val="24"/>
                <w:highlight w:val="none"/>
              </w:rPr>
            </w:pPr>
          </w:p>
        </w:tc>
        <w:tc>
          <w:tcPr>
            <w:tcW w:w="1663" w:type="dxa"/>
            <w:noWrap w:val="0"/>
            <w:vAlign w:val="top"/>
          </w:tcPr>
          <w:p w14:paraId="527F8CCA">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4F2B0EAE">
            <w:pPr>
              <w:spacing w:line="400" w:lineRule="atLeast"/>
              <w:rPr>
                <w:rFonts w:hint="eastAsia" w:ascii="宋体" w:hAnsi="宋体" w:eastAsia="宋体" w:cs="宋体"/>
                <w:color w:val="auto"/>
                <w:sz w:val="24"/>
                <w:szCs w:val="24"/>
                <w:highlight w:val="none"/>
              </w:rPr>
            </w:pPr>
          </w:p>
        </w:tc>
        <w:tc>
          <w:tcPr>
            <w:tcW w:w="763" w:type="dxa"/>
            <w:noWrap w:val="0"/>
            <w:vAlign w:val="top"/>
          </w:tcPr>
          <w:p w14:paraId="2D02A30A">
            <w:pPr>
              <w:spacing w:line="400" w:lineRule="atLeast"/>
              <w:rPr>
                <w:rFonts w:hint="eastAsia" w:ascii="宋体" w:hAnsi="宋体" w:eastAsia="宋体" w:cs="宋体"/>
                <w:color w:val="auto"/>
                <w:sz w:val="24"/>
                <w:szCs w:val="24"/>
                <w:highlight w:val="none"/>
              </w:rPr>
            </w:pPr>
          </w:p>
        </w:tc>
        <w:tc>
          <w:tcPr>
            <w:tcW w:w="1569" w:type="dxa"/>
            <w:noWrap w:val="0"/>
            <w:vAlign w:val="top"/>
          </w:tcPr>
          <w:p w14:paraId="596DB728">
            <w:pPr>
              <w:spacing w:line="400" w:lineRule="atLeast"/>
              <w:rPr>
                <w:rFonts w:hint="eastAsia" w:ascii="宋体" w:hAnsi="宋体" w:eastAsia="宋体" w:cs="宋体"/>
                <w:color w:val="auto"/>
                <w:sz w:val="24"/>
                <w:szCs w:val="24"/>
                <w:highlight w:val="none"/>
              </w:rPr>
            </w:pPr>
          </w:p>
        </w:tc>
      </w:tr>
      <w:tr w14:paraId="4AE4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422BE5DF">
            <w:pPr>
              <w:spacing w:line="400" w:lineRule="atLeast"/>
              <w:rPr>
                <w:rFonts w:hint="eastAsia" w:ascii="宋体" w:hAnsi="宋体" w:eastAsia="宋体" w:cs="宋体"/>
                <w:color w:val="auto"/>
                <w:sz w:val="24"/>
                <w:szCs w:val="24"/>
                <w:highlight w:val="none"/>
              </w:rPr>
            </w:pPr>
          </w:p>
        </w:tc>
        <w:tc>
          <w:tcPr>
            <w:tcW w:w="1609" w:type="dxa"/>
            <w:noWrap w:val="0"/>
            <w:vAlign w:val="top"/>
          </w:tcPr>
          <w:p w14:paraId="2007B0CA">
            <w:pPr>
              <w:spacing w:line="400" w:lineRule="atLeast"/>
              <w:rPr>
                <w:rFonts w:hint="eastAsia" w:ascii="宋体" w:hAnsi="宋体" w:eastAsia="宋体" w:cs="宋体"/>
                <w:color w:val="auto"/>
                <w:sz w:val="24"/>
                <w:szCs w:val="24"/>
                <w:highlight w:val="none"/>
              </w:rPr>
            </w:pPr>
          </w:p>
        </w:tc>
        <w:tc>
          <w:tcPr>
            <w:tcW w:w="2182" w:type="dxa"/>
            <w:noWrap w:val="0"/>
            <w:vAlign w:val="top"/>
          </w:tcPr>
          <w:p w14:paraId="6B6EDB5C">
            <w:pPr>
              <w:spacing w:line="400" w:lineRule="atLeast"/>
              <w:rPr>
                <w:rFonts w:hint="eastAsia" w:ascii="宋体" w:hAnsi="宋体" w:eastAsia="宋体" w:cs="宋体"/>
                <w:color w:val="auto"/>
                <w:sz w:val="24"/>
                <w:szCs w:val="24"/>
                <w:highlight w:val="none"/>
              </w:rPr>
            </w:pPr>
          </w:p>
        </w:tc>
        <w:tc>
          <w:tcPr>
            <w:tcW w:w="1663" w:type="dxa"/>
            <w:noWrap w:val="0"/>
            <w:vAlign w:val="top"/>
          </w:tcPr>
          <w:p w14:paraId="7DEA3163">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27E7B61E">
            <w:pPr>
              <w:spacing w:line="400" w:lineRule="atLeast"/>
              <w:rPr>
                <w:rFonts w:hint="eastAsia" w:ascii="宋体" w:hAnsi="宋体" w:eastAsia="宋体" w:cs="宋体"/>
                <w:color w:val="auto"/>
                <w:sz w:val="24"/>
                <w:szCs w:val="24"/>
                <w:highlight w:val="none"/>
              </w:rPr>
            </w:pPr>
          </w:p>
        </w:tc>
        <w:tc>
          <w:tcPr>
            <w:tcW w:w="763" w:type="dxa"/>
            <w:noWrap w:val="0"/>
            <w:vAlign w:val="top"/>
          </w:tcPr>
          <w:p w14:paraId="0F129057">
            <w:pPr>
              <w:spacing w:line="400" w:lineRule="atLeast"/>
              <w:rPr>
                <w:rFonts w:hint="eastAsia" w:ascii="宋体" w:hAnsi="宋体" w:eastAsia="宋体" w:cs="宋体"/>
                <w:color w:val="auto"/>
                <w:sz w:val="24"/>
                <w:szCs w:val="24"/>
                <w:highlight w:val="none"/>
              </w:rPr>
            </w:pPr>
          </w:p>
        </w:tc>
        <w:tc>
          <w:tcPr>
            <w:tcW w:w="1569" w:type="dxa"/>
            <w:noWrap w:val="0"/>
            <w:vAlign w:val="top"/>
          </w:tcPr>
          <w:p w14:paraId="29107FDD">
            <w:pPr>
              <w:spacing w:line="400" w:lineRule="atLeast"/>
              <w:rPr>
                <w:rFonts w:hint="eastAsia" w:ascii="宋体" w:hAnsi="宋体" w:eastAsia="宋体" w:cs="宋体"/>
                <w:color w:val="auto"/>
                <w:sz w:val="24"/>
                <w:szCs w:val="24"/>
                <w:highlight w:val="none"/>
              </w:rPr>
            </w:pPr>
          </w:p>
        </w:tc>
      </w:tr>
    </w:tbl>
    <w:p w14:paraId="1ED921A8">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w:t>
      </w:r>
      <w:r>
        <w:rPr>
          <w:rStyle w:val="27"/>
          <w:rFonts w:hint="eastAsia" w:ascii="宋体" w:hAnsi="宋体" w:eastAsia="宋体" w:cs="宋体"/>
          <w:b w:val="0"/>
          <w:bCs/>
          <w:color w:val="auto"/>
          <w:kern w:val="2"/>
          <w:sz w:val="24"/>
          <w:szCs w:val="24"/>
          <w:highlight w:val="none"/>
          <w:u w:val="none"/>
          <w:lang w:val="en-US" w:eastAsia="zh-CN" w:bidi="ar-SA"/>
        </w:rPr>
        <w:t>要求</w:t>
      </w:r>
      <w:r>
        <w:rPr>
          <w:rFonts w:hint="eastAsia" w:ascii="宋体" w:hAnsi="宋体" w:eastAsia="宋体" w:cs="宋体"/>
          <w:color w:val="auto"/>
          <w:sz w:val="24"/>
          <w:szCs w:val="24"/>
          <w:highlight w:val="none"/>
        </w:rPr>
        <w:t>逐条对应填写。</w:t>
      </w:r>
    </w:p>
    <w:p w14:paraId="7D49C8EB">
      <w:pPr>
        <w:spacing w:line="400" w:lineRule="atLeast"/>
        <w:rPr>
          <w:rFonts w:hint="eastAsia" w:ascii="宋体" w:hAnsi="宋体" w:eastAsia="宋体" w:cs="宋体"/>
          <w:color w:val="auto"/>
          <w:sz w:val="24"/>
          <w:szCs w:val="24"/>
          <w:highlight w:val="none"/>
        </w:rPr>
      </w:pPr>
    </w:p>
    <w:p w14:paraId="36151312">
      <w:pPr>
        <w:spacing w:line="440" w:lineRule="exact"/>
        <w:rPr>
          <w:rFonts w:hint="eastAsia" w:ascii="宋体" w:hAnsi="宋体" w:eastAsia="宋体" w:cs="宋体"/>
          <w:color w:val="auto"/>
          <w:sz w:val="24"/>
          <w:szCs w:val="24"/>
          <w:highlight w:val="none"/>
          <w:u w:val="single"/>
          <w:lang w:val="en-US" w:eastAsia="zh-CN"/>
        </w:rPr>
      </w:pPr>
      <w:bookmarkStart w:id="153" w:name="_Toc4889"/>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343AB132">
      <w:pPr>
        <w:spacing w:line="440" w:lineRule="exact"/>
        <w:rPr>
          <w:rFonts w:hint="eastAsia"/>
          <w:color w:val="auto"/>
          <w:highlight w:val="none"/>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64702FD4">
      <w:pPr>
        <w:pStyle w:val="14"/>
        <w:rPr>
          <w:rFonts w:hint="eastAsia" w:ascii="宋体" w:hAnsi="宋体" w:eastAsia="宋体" w:cs="宋体"/>
          <w:color w:val="auto"/>
          <w:sz w:val="24"/>
          <w:szCs w:val="24"/>
          <w:highlight w:val="none"/>
          <w:u w:val="single"/>
          <w:lang w:val="en-US" w:eastAsia="zh-CN"/>
        </w:rPr>
      </w:pPr>
    </w:p>
    <w:p w14:paraId="28CAF47F">
      <w:pPr>
        <w:pStyle w:val="3"/>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商务条款偏离表</w:t>
      </w:r>
      <w:bookmarkEnd w:id="153"/>
    </w:p>
    <w:p w14:paraId="7AD66DDB">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944"/>
        <w:gridCol w:w="2705"/>
        <w:gridCol w:w="3303"/>
        <w:gridCol w:w="1297"/>
      </w:tblGrid>
      <w:tr w14:paraId="0738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19" w:type="dxa"/>
            <w:noWrap w:val="0"/>
            <w:vAlign w:val="center"/>
          </w:tcPr>
          <w:p w14:paraId="09B73E75">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4" w:type="dxa"/>
            <w:noWrap w:val="0"/>
            <w:vAlign w:val="center"/>
          </w:tcPr>
          <w:p w14:paraId="0E9A848A">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招标文件</w:t>
            </w:r>
          </w:p>
          <w:p w14:paraId="05B1B494">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条目号</w:t>
            </w:r>
          </w:p>
        </w:tc>
        <w:tc>
          <w:tcPr>
            <w:tcW w:w="2705" w:type="dxa"/>
            <w:noWrap w:val="0"/>
            <w:vAlign w:val="center"/>
          </w:tcPr>
          <w:p w14:paraId="313B64E9">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的商务条款</w:t>
            </w:r>
          </w:p>
        </w:tc>
        <w:tc>
          <w:tcPr>
            <w:tcW w:w="3303" w:type="dxa"/>
            <w:noWrap w:val="0"/>
            <w:vAlign w:val="center"/>
          </w:tcPr>
          <w:p w14:paraId="33D1E6E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的商务条款</w:t>
            </w:r>
          </w:p>
        </w:tc>
        <w:tc>
          <w:tcPr>
            <w:tcW w:w="1297" w:type="dxa"/>
            <w:noWrap w:val="0"/>
            <w:vAlign w:val="center"/>
          </w:tcPr>
          <w:p w14:paraId="6B96D6AA">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479D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25FBCEB3">
            <w:pPr>
              <w:spacing w:line="400" w:lineRule="atLeast"/>
              <w:rPr>
                <w:rFonts w:hint="eastAsia" w:ascii="宋体" w:hAnsi="宋体" w:eastAsia="宋体" w:cs="宋体"/>
                <w:color w:val="auto"/>
                <w:sz w:val="24"/>
                <w:szCs w:val="24"/>
                <w:highlight w:val="none"/>
              </w:rPr>
            </w:pPr>
          </w:p>
          <w:p w14:paraId="6D1D40E9">
            <w:pPr>
              <w:spacing w:line="400" w:lineRule="atLeast"/>
              <w:rPr>
                <w:rFonts w:hint="eastAsia" w:ascii="宋体" w:hAnsi="宋体" w:eastAsia="宋体" w:cs="宋体"/>
                <w:color w:val="auto"/>
                <w:sz w:val="24"/>
                <w:szCs w:val="24"/>
                <w:highlight w:val="none"/>
              </w:rPr>
            </w:pPr>
          </w:p>
        </w:tc>
        <w:tc>
          <w:tcPr>
            <w:tcW w:w="1944" w:type="dxa"/>
            <w:noWrap w:val="0"/>
            <w:vAlign w:val="top"/>
          </w:tcPr>
          <w:p w14:paraId="01D58E31">
            <w:pPr>
              <w:widowControl/>
              <w:spacing w:line="400" w:lineRule="atLeast"/>
              <w:jc w:val="left"/>
              <w:rPr>
                <w:rFonts w:hint="eastAsia" w:ascii="宋体" w:hAnsi="宋体" w:eastAsia="宋体" w:cs="宋体"/>
                <w:color w:val="auto"/>
                <w:sz w:val="24"/>
                <w:szCs w:val="24"/>
                <w:highlight w:val="none"/>
              </w:rPr>
            </w:pPr>
          </w:p>
          <w:p w14:paraId="547651C2">
            <w:pPr>
              <w:spacing w:line="400" w:lineRule="atLeast"/>
              <w:rPr>
                <w:rFonts w:hint="eastAsia" w:ascii="宋体" w:hAnsi="宋体" w:eastAsia="宋体" w:cs="宋体"/>
                <w:color w:val="auto"/>
                <w:sz w:val="24"/>
                <w:szCs w:val="24"/>
                <w:highlight w:val="none"/>
              </w:rPr>
            </w:pPr>
          </w:p>
        </w:tc>
        <w:tc>
          <w:tcPr>
            <w:tcW w:w="2705" w:type="dxa"/>
            <w:noWrap w:val="0"/>
            <w:vAlign w:val="top"/>
          </w:tcPr>
          <w:p w14:paraId="7F5F8449">
            <w:pPr>
              <w:spacing w:line="400" w:lineRule="atLeast"/>
              <w:rPr>
                <w:rFonts w:hint="eastAsia" w:ascii="宋体" w:hAnsi="宋体" w:eastAsia="宋体" w:cs="宋体"/>
                <w:color w:val="auto"/>
                <w:sz w:val="24"/>
                <w:szCs w:val="24"/>
                <w:highlight w:val="none"/>
              </w:rPr>
            </w:pPr>
          </w:p>
        </w:tc>
        <w:tc>
          <w:tcPr>
            <w:tcW w:w="3303" w:type="dxa"/>
            <w:noWrap w:val="0"/>
            <w:vAlign w:val="top"/>
          </w:tcPr>
          <w:p w14:paraId="16A32ED4">
            <w:pPr>
              <w:spacing w:line="400" w:lineRule="atLeast"/>
              <w:rPr>
                <w:rFonts w:hint="eastAsia" w:ascii="宋体" w:hAnsi="宋体" w:eastAsia="宋体" w:cs="宋体"/>
                <w:color w:val="auto"/>
                <w:sz w:val="24"/>
                <w:szCs w:val="24"/>
                <w:highlight w:val="none"/>
              </w:rPr>
            </w:pPr>
          </w:p>
        </w:tc>
        <w:tc>
          <w:tcPr>
            <w:tcW w:w="1297" w:type="dxa"/>
            <w:noWrap w:val="0"/>
            <w:vAlign w:val="top"/>
          </w:tcPr>
          <w:p w14:paraId="7EA3F79B">
            <w:pPr>
              <w:spacing w:line="400" w:lineRule="atLeast"/>
              <w:rPr>
                <w:rFonts w:hint="eastAsia" w:ascii="宋体" w:hAnsi="宋体" w:eastAsia="宋体" w:cs="宋体"/>
                <w:color w:val="auto"/>
                <w:sz w:val="24"/>
                <w:szCs w:val="24"/>
                <w:highlight w:val="none"/>
              </w:rPr>
            </w:pPr>
          </w:p>
        </w:tc>
      </w:tr>
      <w:tr w14:paraId="1B9A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566801A3">
            <w:pPr>
              <w:spacing w:line="400" w:lineRule="atLeast"/>
              <w:rPr>
                <w:rFonts w:hint="eastAsia" w:ascii="宋体" w:hAnsi="宋体" w:eastAsia="宋体" w:cs="宋体"/>
                <w:color w:val="auto"/>
                <w:sz w:val="24"/>
                <w:szCs w:val="24"/>
                <w:highlight w:val="none"/>
              </w:rPr>
            </w:pPr>
          </w:p>
          <w:p w14:paraId="2324AE2A">
            <w:pPr>
              <w:spacing w:line="400" w:lineRule="atLeast"/>
              <w:rPr>
                <w:rFonts w:hint="eastAsia" w:ascii="宋体" w:hAnsi="宋体" w:eastAsia="宋体" w:cs="宋体"/>
                <w:color w:val="auto"/>
                <w:sz w:val="24"/>
                <w:szCs w:val="24"/>
                <w:highlight w:val="none"/>
              </w:rPr>
            </w:pPr>
          </w:p>
        </w:tc>
        <w:tc>
          <w:tcPr>
            <w:tcW w:w="1944" w:type="dxa"/>
            <w:noWrap w:val="0"/>
            <w:vAlign w:val="top"/>
          </w:tcPr>
          <w:p w14:paraId="215A4CA2">
            <w:pPr>
              <w:widowControl/>
              <w:spacing w:line="400" w:lineRule="atLeast"/>
              <w:jc w:val="left"/>
              <w:rPr>
                <w:rFonts w:hint="eastAsia" w:ascii="宋体" w:hAnsi="宋体" w:eastAsia="宋体" w:cs="宋体"/>
                <w:color w:val="auto"/>
                <w:sz w:val="24"/>
                <w:szCs w:val="24"/>
                <w:highlight w:val="none"/>
              </w:rPr>
            </w:pPr>
          </w:p>
          <w:p w14:paraId="5604D4E6">
            <w:pPr>
              <w:spacing w:line="400" w:lineRule="atLeast"/>
              <w:rPr>
                <w:rFonts w:hint="eastAsia" w:ascii="宋体" w:hAnsi="宋体" w:eastAsia="宋体" w:cs="宋体"/>
                <w:color w:val="auto"/>
                <w:sz w:val="24"/>
                <w:szCs w:val="24"/>
                <w:highlight w:val="none"/>
              </w:rPr>
            </w:pPr>
          </w:p>
        </w:tc>
        <w:tc>
          <w:tcPr>
            <w:tcW w:w="2705" w:type="dxa"/>
            <w:noWrap w:val="0"/>
            <w:vAlign w:val="top"/>
          </w:tcPr>
          <w:p w14:paraId="108F2591">
            <w:pPr>
              <w:spacing w:line="400" w:lineRule="atLeast"/>
              <w:rPr>
                <w:rFonts w:hint="eastAsia" w:ascii="宋体" w:hAnsi="宋体" w:eastAsia="宋体" w:cs="宋体"/>
                <w:color w:val="auto"/>
                <w:sz w:val="24"/>
                <w:szCs w:val="24"/>
                <w:highlight w:val="none"/>
              </w:rPr>
            </w:pPr>
          </w:p>
        </w:tc>
        <w:tc>
          <w:tcPr>
            <w:tcW w:w="3303" w:type="dxa"/>
            <w:noWrap w:val="0"/>
            <w:vAlign w:val="top"/>
          </w:tcPr>
          <w:p w14:paraId="753F9342">
            <w:pPr>
              <w:spacing w:line="400" w:lineRule="atLeast"/>
              <w:rPr>
                <w:rFonts w:hint="eastAsia" w:ascii="宋体" w:hAnsi="宋体" w:eastAsia="宋体" w:cs="宋体"/>
                <w:color w:val="auto"/>
                <w:sz w:val="24"/>
                <w:szCs w:val="24"/>
                <w:highlight w:val="none"/>
              </w:rPr>
            </w:pPr>
          </w:p>
        </w:tc>
        <w:tc>
          <w:tcPr>
            <w:tcW w:w="1297" w:type="dxa"/>
            <w:noWrap w:val="0"/>
            <w:vAlign w:val="top"/>
          </w:tcPr>
          <w:p w14:paraId="3FF0C014">
            <w:pPr>
              <w:spacing w:line="400" w:lineRule="atLeast"/>
              <w:rPr>
                <w:rFonts w:hint="eastAsia" w:ascii="宋体" w:hAnsi="宋体" w:eastAsia="宋体" w:cs="宋体"/>
                <w:color w:val="auto"/>
                <w:sz w:val="24"/>
                <w:szCs w:val="24"/>
                <w:highlight w:val="none"/>
              </w:rPr>
            </w:pPr>
          </w:p>
        </w:tc>
      </w:tr>
      <w:tr w14:paraId="3C10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64566B3D">
            <w:pPr>
              <w:spacing w:line="400" w:lineRule="atLeast"/>
              <w:rPr>
                <w:rFonts w:hint="eastAsia" w:ascii="宋体" w:hAnsi="宋体" w:eastAsia="宋体" w:cs="宋体"/>
                <w:color w:val="auto"/>
                <w:sz w:val="24"/>
                <w:szCs w:val="24"/>
                <w:highlight w:val="none"/>
              </w:rPr>
            </w:pPr>
          </w:p>
          <w:p w14:paraId="315E819E">
            <w:pPr>
              <w:spacing w:line="400" w:lineRule="atLeast"/>
              <w:rPr>
                <w:rFonts w:hint="eastAsia" w:ascii="宋体" w:hAnsi="宋体" w:eastAsia="宋体" w:cs="宋体"/>
                <w:color w:val="auto"/>
                <w:sz w:val="24"/>
                <w:szCs w:val="24"/>
                <w:highlight w:val="none"/>
              </w:rPr>
            </w:pPr>
          </w:p>
        </w:tc>
        <w:tc>
          <w:tcPr>
            <w:tcW w:w="1944" w:type="dxa"/>
            <w:noWrap w:val="0"/>
            <w:vAlign w:val="top"/>
          </w:tcPr>
          <w:p w14:paraId="78C36B34">
            <w:pPr>
              <w:widowControl/>
              <w:spacing w:line="400" w:lineRule="atLeast"/>
              <w:jc w:val="left"/>
              <w:rPr>
                <w:rFonts w:hint="eastAsia" w:ascii="宋体" w:hAnsi="宋体" w:eastAsia="宋体" w:cs="宋体"/>
                <w:color w:val="auto"/>
                <w:sz w:val="24"/>
                <w:szCs w:val="24"/>
                <w:highlight w:val="none"/>
              </w:rPr>
            </w:pPr>
          </w:p>
          <w:p w14:paraId="2472911E">
            <w:pPr>
              <w:spacing w:line="400" w:lineRule="atLeast"/>
              <w:rPr>
                <w:rFonts w:hint="eastAsia" w:ascii="宋体" w:hAnsi="宋体" w:eastAsia="宋体" w:cs="宋体"/>
                <w:color w:val="auto"/>
                <w:sz w:val="24"/>
                <w:szCs w:val="24"/>
                <w:highlight w:val="none"/>
              </w:rPr>
            </w:pPr>
          </w:p>
        </w:tc>
        <w:tc>
          <w:tcPr>
            <w:tcW w:w="2705" w:type="dxa"/>
            <w:noWrap w:val="0"/>
            <w:vAlign w:val="top"/>
          </w:tcPr>
          <w:p w14:paraId="5BA03843">
            <w:pPr>
              <w:spacing w:line="400" w:lineRule="atLeast"/>
              <w:rPr>
                <w:rFonts w:hint="eastAsia" w:ascii="宋体" w:hAnsi="宋体" w:eastAsia="宋体" w:cs="宋体"/>
                <w:color w:val="auto"/>
                <w:sz w:val="24"/>
                <w:szCs w:val="24"/>
                <w:highlight w:val="none"/>
              </w:rPr>
            </w:pPr>
          </w:p>
        </w:tc>
        <w:tc>
          <w:tcPr>
            <w:tcW w:w="3303" w:type="dxa"/>
            <w:noWrap w:val="0"/>
            <w:vAlign w:val="top"/>
          </w:tcPr>
          <w:p w14:paraId="260A5778">
            <w:pPr>
              <w:spacing w:line="400" w:lineRule="atLeast"/>
              <w:rPr>
                <w:rFonts w:hint="eastAsia" w:ascii="宋体" w:hAnsi="宋体" w:eastAsia="宋体" w:cs="宋体"/>
                <w:color w:val="auto"/>
                <w:sz w:val="24"/>
                <w:szCs w:val="24"/>
                <w:highlight w:val="none"/>
              </w:rPr>
            </w:pPr>
          </w:p>
        </w:tc>
        <w:tc>
          <w:tcPr>
            <w:tcW w:w="1297" w:type="dxa"/>
            <w:noWrap w:val="0"/>
            <w:vAlign w:val="top"/>
          </w:tcPr>
          <w:p w14:paraId="32E5EB8F">
            <w:pPr>
              <w:spacing w:line="400" w:lineRule="atLeast"/>
              <w:rPr>
                <w:rFonts w:hint="eastAsia" w:ascii="宋体" w:hAnsi="宋体" w:eastAsia="宋体" w:cs="宋体"/>
                <w:color w:val="auto"/>
                <w:sz w:val="24"/>
                <w:szCs w:val="24"/>
                <w:highlight w:val="none"/>
              </w:rPr>
            </w:pPr>
          </w:p>
        </w:tc>
      </w:tr>
      <w:tr w14:paraId="320E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276135B3">
            <w:pPr>
              <w:spacing w:line="400" w:lineRule="atLeast"/>
              <w:rPr>
                <w:rFonts w:hint="eastAsia" w:ascii="宋体" w:hAnsi="宋体" w:eastAsia="宋体" w:cs="宋体"/>
                <w:color w:val="auto"/>
                <w:sz w:val="24"/>
                <w:szCs w:val="24"/>
                <w:highlight w:val="none"/>
              </w:rPr>
            </w:pPr>
          </w:p>
          <w:p w14:paraId="7360F2D5">
            <w:pPr>
              <w:spacing w:line="400" w:lineRule="atLeast"/>
              <w:rPr>
                <w:rFonts w:hint="eastAsia" w:ascii="宋体" w:hAnsi="宋体" w:eastAsia="宋体" w:cs="宋体"/>
                <w:color w:val="auto"/>
                <w:sz w:val="24"/>
                <w:szCs w:val="24"/>
                <w:highlight w:val="none"/>
              </w:rPr>
            </w:pPr>
          </w:p>
        </w:tc>
        <w:tc>
          <w:tcPr>
            <w:tcW w:w="1944" w:type="dxa"/>
            <w:noWrap w:val="0"/>
            <w:vAlign w:val="top"/>
          </w:tcPr>
          <w:p w14:paraId="1658506A">
            <w:pPr>
              <w:widowControl/>
              <w:spacing w:line="400" w:lineRule="atLeast"/>
              <w:jc w:val="left"/>
              <w:rPr>
                <w:rFonts w:hint="eastAsia" w:ascii="宋体" w:hAnsi="宋体" w:eastAsia="宋体" w:cs="宋体"/>
                <w:color w:val="auto"/>
                <w:sz w:val="24"/>
                <w:szCs w:val="24"/>
                <w:highlight w:val="none"/>
              </w:rPr>
            </w:pPr>
          </w:p>
          <w:p w14:paraId="305B7E08">
            <w:pPr>
              <w:spacing w:line="400" w:lineRule="atLeast"/>
              <w:rPr>
                <w:rFonts w:hint="eastAsia" w:ascii="宋体" w:hAnsi="宋体" w:eastAsia="宋体" w:cs="宋体"/>
                <w:color w:val="auto"/>
                <w:sz w:val="24"/>
                <w:szCs w:val="24"/>
                <w:highlight w:val="none"/>
              </w:rPr>
            </w:pPr>
          </w:p>
        </w:tc>
        <w:tc>
          <w:tcPr>
            <w:tcW w:w="2705" w:type="dxa"/>
            <w:noWrap w:val="0"/>
            <w:vAlign w:val="top"/>
          </w:tcPr>
          <w:p w14:paraId="7BA2C54D">
            <w:pPr>
              <w:spacing w:line="400" w:lineRule="atLeast"/>
              <w:rPr>
                <w:rFonts w:hint="eastAsia" w:ascii="宋体" w:hAnsi="宋体" w:eastAsia="宋体" w:cs="宋体"/>
                <w:color w:val="auto"/>
                <w:sz w:val="24"/>
                <w:szCs w:val="24"/>
                <w:highlight w:val="none"/>
              </w:rPr>
            </w:pPr>
          </w:p>
        </w:tc>
        <w:tc>
          <w:tcPr>
            <w:tcW w:w="3303" w:type="dxa"/>
            <w:noWrap w:val="0"/>
            <w:vAlign w:val="top"/>
          </w:tcPr>
          <w:p w14:paraId="33C81549">
            <w:pPr>
              <w:spacing w:line="400" w:lineRule="atLeast"/>
              <w:rPr>
                <w:rFonts w:hint="eastAsia" w:ascii="宋体" w:hAnsi="宋体" w:eastAsia="宋体" w:cs="宋体"/>
                <w:color w:val="auto"/>
                <w:sz w:val="24"/>
                <w:szCs w:val="24"/>
                <w:highlight w:val="none"/>
              </w:rPr>
            </w:pPr>
          </w:p>
        </w:tc>
        <w:tc>
          <w:tcPr>
            <w:tcW w:w="1297" w:type="dxa"/>
            <w:noWrap w:val="0"/>
            <w:vAlign w:val="top"/>
          </w:tcPr>
          <w:p w14:paraId="2F263EC6">
            <w:pPr>
              <w:spacing w:line="400" w:lineRule="atLeast"/>
              <w:rPr>
                <w:rFonts w:hint="eastAsia" w:ascii="宋体" w:hAnsi="宋体" w:eastAsia="宋体" w:cs="宋体"/>
                <w:color w:val="auto"/>
                <w:sz w:val="24"/>
                <w:szCs w:val="24"/>
                <w:highlight w:val="none"/>
              </w:rPr>
            </w:pPr>
          </w:p>
        </w:tc>
      </w:tr>
      <w:tr w14:paraId="2D73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6801551">
            <w:pPr>
              <w:spacing w:line="400" w:lineRule="atLeast"/>
              <w:rPr>
                <w:rFonts w:hint="eastAsia" w:ascii="宋体" w:hAnsi="宋体" w:eastAsia="宋体" w:cs="宋体"/>
                <w:color w:val="auto"/>
                <w:sz w:val="24"/>
                <w:szCs w:val="24"/>
                <w:highlight w:val="none"/>
              </w:rPr>
            </w:pPr>
          </w:p>
          <w:p w14:paraId="7A145296">
            <w:pPr>
              <w:spacing w:line="400" w:lineRule="atLeast"/>
              <w:rPr>
                <w:rFonts w:hint="eastAsia" w:ascii="宋体" w:hAnsi="宋体" w:eastAsia="宋体" w:cs="宋体"/>
                <w:color w:val="auto"/>
                <w:sz w:val="24"/>
                <w:szCs w:val="24"/>
                <w:highlight w:val="none"/>
              </w:rPr>
            </w:pPr>
          </w:p>
        </w:tc>
        <w:tc>
          <w:tcPr>
            <w:tcW w:w="1944" w:type="dxa"/>
            <w:noWrap w:val="0"/>
            <w:vAlign w:val="top"/>
          </w:tcPr>
          <w:p w14:paraId="2D60FDC3">
            <w:pPr>
              <w:widowControl/>
              <w:spacing w:line="400" w:lineRule="atLeast"/>
              <w:jc w:val="left"/>
              <w:rPr>
                <w:rFonts w:hint="eastAsia" w:ascii="宋体" w:hAnsi="宋体" w:eastAsia="宋体" w:cs="宋体"/>
                <w:color w:val="auto"/>
                <w:sz w:val="24"/>
                <w:szCs w:val="24"/>
                <w:highlight w:val="none"/>
              </w:rPr>
            </w:pPr>
          </w:p>
          <w:p w14:paraId="4A7F8835">
            <w:pPr>
              <w:spacing w:line="400" w:lineRule="atLeast"/>
              <w:rPr>
                <w:rFonts w:hint="eastAsia" w:ascii="宋体" w:hAnsi="宋体" w:eastAsia="宋体" w:cs="宋体"/>
                <w:color w:val="auto"/>
                <w:sz w:val="24"/>
                <w:szCs w:val="24"/>
                <w:highlight w:val="none"/>
              </w:rPr>
            </w:pPr>
          </w:p>
        </w:tc>
        <w:tc>
          <w:tcPr>
            <w:tcW w:w="2705" w:type="dxa"/>
            <w:noWrap w:val="0"/>
            <w:vAlign w:val="top"/>
          </w:tcPr>
          <w:p w14:paraId="743FE40B">
            <w:pPr>
              <w:spacing w:line="400" w:lineRule="atLeast"/>
              <w:rPr>
                <w:rFonts w:hint="eastAsia" w:ascii="宋体" w:hAnsi="宋体" w:eastAsia="宋体" w:cs="宋体"/>
                <w:color w:val="auto"/>
                <w:sz w:val="24"/>
                <w:szCs w:val="24"/>
                <w:highlight w:val="none"/>
              </w:rPr>
            </w:pPr>
          </w:p>
        </w:tc>
        <w:tc>
          <w:tcPr>
            <w:tcW w:w="3303" w:type="dxa"/>
            <w:noWrap w:val="0"/>
            <w:vAlign w:val="top"/>
          </w:tcPr>
          <w:p w14:paraId="4E7A9B6A">
            <w:pPr>
              <w:spacing w:line="400" w:lineRule="atLeast"/>
              <w:rPr>
                <w:rFonts w:hint="eastAsia" w:ascii="宋体" w:hAnsi="宋体" w:eastAsia="宋体" w:cs="宋体"/>
                <w:color w:val="auto"/>
                <w:sz w:val="24"/>
                <w:szCs w:val="24"/>
                <w:highlight w:val="none"/>
              </w:rPr>
            </w:pPr>
          </w:p>
        </w:tc>
        <w:tc>
          <w:tcPr>
            <w:tcW w:w="1297" w:type="dxa"/>
            <w:noWrap w:val="0"/>
            <w:vAlign w:val="top"/>
          </w:tcPr>
          <w:p w14:paraId="02E0AA98">
            <w:pPr>
              <w:spacing w:line="400" w:lineRule="atLeast"/>
              <w:rPr>
                <w:rFonts w:hint="eastAsia" w:ascii="宋体" w:hAnsi="宋体" w:eastAsia="宋体" w:cs="宋体"/>
                <w:color w:val="auto"/>
                <w:sz w:val="24"/>
                <w:szCs w:val="24"/>
                <w:highlight w:val="none"/>
              </w:rPr>
            </w:pPr>
          </w:p>
        </w:tc>
      </w:tr>
      <w:tr w14:paraId="16B2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D66D1EF">
            <w:pPr>
              <w:spacing w:line="400" w:lineRule="atLeast"/>
              <w:rPr>
                <w:rFonts w:hint="eastAsia" w:ascii="宋体" w:hAnsi="宋体" w:eastAsia="宋体" w:cs="宋体"/>
                <w:color w:val="auto"/>
                <w:sz w:val="24"/>
                <w:szCs w:val="24"/>
                <w:highlight w:val="none"/>
              </w:rPr>
            </w:pPr>
          </w:p>
          <w:p w14:paraId="64DD0802">
            <w:pPr>
              <w:spacing w:line="400" w:lineRule="atLeast"/>
              <w:rPr>
                <w:rFonts w:hint="eastAsia" w:ascii="宋体" w:hAnsi="宋体" w:eastAsia="宋体" w:cs="宋体"/>
                <w:color w:val="auto"/>
                <w:sz w:val="24"/>
                <w:szCs w:val="24"/>
                <w:highlight w:val="none"/>
              </w:rPr>
            </w:pPr>
          </w:p>
        </w:tc>
        <w:tc>
          <w:tcPr>
            <w:tcW w:w="1944" w:type="dxa"/>
            <w:noWrap w:val="0"/>
            <w:vAlign w:val="top"/>
          </w:tcPr>
          <w:p w14:paraId="44E7AD34">
            <w:pPr>
              <w:widowControl/>
              <w:spacing w:line="400" w:lineRule="atLeast"/>
              <w:jc w:val="left"/>
              <w:rPr>
                <w:rFonts w:hint="eastAsia" w:ascii="宋体" w:hAnsi="宋体" w:eastAsia="宋体" w:cs="宋体"/>
                <w:color w:val="auto"/>
                <w:sz w:val="24"/>
                <w:szCs w:val="24"/>
                <w:highlight w:val="none"/>
              </w:rPr>
            </w:pPr>
          </w:p>
          <w:p w14:paraId="5ED3BC26">
            <w:pPr>
              <w:spacing w:line="400" w:lineRule="atLeast"/>
              <w:rPr>
                <w:rFonts w:hint="eastAsia" w:ascii="宋体" w:hAnsi="宋体" w:eastAsia="宋体" w:cs="宋体"/>
                <w:color w:val="auto"/>
                <w:sz w:val="24"/>
                <w:szCs w:val="24"/>
                <w:highlight w:val="none"/>
              </w:rPr>
            </w:pPr>
          </w:p>
        </w:tc>
        <w:tc>
          <w:tcPr>
            <w:tcW w:w="2705" w:type="dxa"/>
            <w:noWrap w:val="0"/>
            <w:vAlign w:val="top"/>
          </w:tcPr>
          <w:p w14:paraId="1C9BE01C">
            <w:pPr>
              <w:spacing w:line="400" w:lineRule="atLeast"/>
              <w:rPr>
                <w:rFonts w:hint="eastAsia" w:ascii="宋体" w:hAnsi="宋体" w:eastAsia="宋体" w:cs="宋体"/>
                <w:color w:val="auto"/>
                <w:sz w:val="24"/>
                <w:szCs w:val="24"/>
                <w:highlight w:val="none"/>
              </w:rPr>
            </w:pPr>
          </w:p>
        </w:tc>
        <w:tc>
          <w:tcPr>
            <w:tcW w:w="3303" w:type="dxa"/>
            <w:noWrap w:val="0"/>
            <w:vAlign w:val="top"/>
          </w:tcPr>
          <w:p w14:paraId="20F37E92">
            <w:pPr>
              <w:spacing w:line="400" w:lineRule="atLeast"/>
              <w:rPr>
                <w:rFonts w:hint="eastAsia" w:ascii="宋体" w:hAnsi="宋体" w:eastAsia="宋体" w:cs="宋体"/>
                <w:color w:val="auto"/>
                <w:sz w:val="24"/>
                <w:szCs w:val="24"/>
                <w:highlight w:val="none"/>
              </w:rPr>
            </w:pPr>
          </w:p>
        </w:tc>
        <w:tc>
          <w:tcPr>
            <w:tcW w:w="1297" w:type="dxa"/>
            <w:noWrap w:val="0"/>
            <w:vAlign w:val="top"/>
          </w:tcPr>
          <w:p w14:paraId="2371DC60">
            <w:pPr>
              <w:spacing w:line="400" w:lineRule="atLeast"/>
              <w:rPr>
                <w:rFonts w:hint="eastAsia" w:ascii="宋体" w:hAnsi="宋体" w:eastAsia="宋体" w:cs="宋体"/>
                <w:color w:val="auto"/>
                <w:sz w:val="24"/>
                <w:szCs w:val="24"/>
                <w:highlight w:val="none"/>
              </w:rPr>
            </w:pPr>
          </w:p>
        </w:tc>
      </w:tr>
      <w:tr w14:paraId="0C25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66082CE">
            <w:pPr>
              <w:spacing w:line="400" w:lineRule="atLeast"/>
              <w:rPr>
                <w:rFonts w:hint="eastAsia" w:ascii="宋体" w:hAnsi="宋体" w:eastAsia="宋体" w:cs="宋体"/>
                <w:color w:val="auto"/>
                <w:sz w:val="24"/>
                <w:szCs w:val="24"/>
                <w:highlight w:val="none"/>
              </w:rPr>
            </w:pPr>
          </w:p>
          <w:p w14:paraId="2C1BFDD1">
            <w:pPr>
              <w:spacing w:line="400" w:lineRule="atLeast"/>
              <w:rPr>
                <w:rFonts w:hint="eastAsia" w:ascii="宋体" w:hAnsi="宋体" w:eastAsia="宋体" w:cs="宋体"/>
                <w:color w:val="auto"/>
                <w:sz w:val="24"/>
                <w:szCs w:val="24"/>
                <w:highlight w:val="none"/>
              </w:rPr>
            </w:pPr>
          </w:p>
        </w:tc>
        <w:tc>
          <w:tcPr>
            <w:tcW w:w="1944" w:type="dxa"/>
            <w:noWrap w:val="0"/>
            <w:vAlign w:val="top"/>
          </w:tcPr>
          <w:p w14:paraId="09767A27">
            <w:pPr>
              <w:widowControl/>
              <w:spacing w:line="400" w:lineRule="atLeast"/>
              <w:jc w:val="left"/>
              <w:rPr>
                <w:rFonts w:hint="eastAsia" w:ascii="宋体" w:hAnsi="宋体" w:eastAsia="宋体" w:cs="宋体"/>
                <w:color w:val="auto"/>
                <w:sz w:val="24"/>
                <w:szCs w:val="24"/>
                <w:highlight w:val="none"/>
              </w:rPr>
            </w:pPr>
          </w:p>
          <w:p w14:paraId="71125D4C">
            <w:pPr>
              <w:spacing w:line="400" w:lineRule="atLeast"/>
              <w:rPr>
                <w:rFonts w:hint="eastAsia" w:ascii="宋体" w:hAnsi="宋体" w:eastAsia="宋体" w:cs="宋体"/>
                <w:color w:val="auto"/>
                <w:sz w:val="24"/>
                <w:szCs w:val="24"/>
                <w:highlight w:val="none"/>
              </w:rPr>
            </w:pPr>
          </w:p>
        </w:tc>
        <w:tc>
          <w:tcPr>
            <w:tcW w:w="2705" w:type="dxa"/>
            <w:noWrap w:val="0"/>
            <w:vAlign w:val="top"/>
          </w:tcPr>
          <w:p w14:paraId="17D29C73">
            <w:pPr>
              <w:spacing w:line="400" w:lineRule="atLeast"/>
              <w:rPr>
                <w:rFonts w:hint="eastAsia" w:ascii="宋体" w:hAnsi="宋体" w:eastAsia="宋体" w:cs="宋体"/>
                <w:color w:val="auto"/>
                <w:sz w:val="24"/>
                <w:szCs w:val="24"/>
                <w:highlight w:val="none"/>
              </w:rPr>
            </w:pPr>
          </w:p>
        </w:tc>
        <w:tc>
          <w:tcPr>
            <w:tcW w:w="3303" w:type="dxa"/>
            <w:noWrap w:val="0"/>
            <w:vAlign w:val="top"/>
          </w:tcPr>
          <w:p w14:paraId="21E02DB0">
            <w:pPr>
              <w:spacing w:line="400" w:lineRule="atLeast"/>
              <w:rPr>
                <w:rFonts w:hint="eastAsia" w:ascii="宋体" w:hAnsi="宋体" w:eastAsia="宋体" w:cs="宋体"/>
                <w:color w:val="auto"/>
                <w:sz w:val="24"/>
                <w:szCs w:val="24"/>
                <w:highlight w:val="none"/>
              </w:rPr>
            </w:pPr>
          </w:p>
        </w:tc>
        <w:tc>
          <w:tcPr>
            <w:tcW w:w="1297" w:type="dxa"/>
            <w:noWrap w:val="0"/>
            <w:vAlign w:val="top"/>
          </w:tcPr>
          <w:p w14:paraId="1F87CB8B">
            <w:pPr>
              <w:spacing w:line="400" w:lineRule="atLeast"/>
              <w:rPr>
                <w:rFonts w:hint="eastAsia" w:ascii="宋体" w:hAnsi="宋体" w:eastAsia="宋体" w:cs="宋体"/>
                <w:color w:val="auto"/>
                <w:sz w:val="24"/>
                <w:szCs w:val="24"/>
                <w:highlight w:val="none"/>
              </w:rPr>
            </w:pPr>
          </w:p>
        </w:tc>
      </w:tr>
      <w:tr w14:paraId="7B44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92B1981">
            <w:pPr>
              <w:spacing w:line="400" w:lineRule="atLeast"/>
              <w:rPr>
                <w:rFonts w:hint="eastAsia" w:ascii="宋体" w:hAnsi="宋体" w:eastAsia="宋体" w:cs="宋体"/>
                <w:color w:val="auto"/>
                <w:sz w:val="24"/>
                <w:szCs w:val="24"/>
                <w:highlight w:val="none"/>
              </w:rPr>
            </w:pPr>
          </w:p>
          <w:p w14:paraId="72F814EE">
            <w:pPr>
              <w:spacing w:line="400" w:lineRule="atLeast"/>
              <w:rPr>
                <w:rFonts w:hint="eastAsia" w:ascii="宋体" w:hAnsi="宋体" w:eastAsia="宋体" w:cs="宋体"/>
                <w:color w:val="auto"/>
                <w:sz w:val="24"/>
                <w:szCs w:val="24"/>
                <w:highlight w:val="none"/>
              </w:rPr>
            </w:pPr>
          </w:p>
        </w:tc>
        <w:tc>
          <w:tcPr>
            <w:tcW w:w="1944" w:type="dxa"/>
            <w:noWrap w:val="0"/>
            <w:vAlign w:val="top"/>
          </w:tcPr>
          <w:p w14:paraId="58284230">
            <w:pPr>
              <w:widowControl/>
              <w:spacing w:line="400" w:lineRule="atLeast"/>
              <w:jc w:val="left"/>
              <w:rPr>
                <w:rFonts w:hint="eastAsia" w:ascii="宋体" w:hAnsi="宋体" w:eastAsia="宋体" w:cs="宋体"/>
                <w:color w:val="auto"/>
                <w:sz w:val="24"/>
                <w:szCs w:val="24"/>
                <w:highlight w:val="none"/>
              </w:rPr>
            </w:pPr>
          </w:p>
          <w:p w14:paraId="56C28001">
            <w:pPr>
              <w:spacing w:line="400" w:lineRule="atLeast"/>
              <w:rPr>
                <w:rFonts w:hint="eastAsia" w:ascii="宋体" w:hAnsi="宋体" w:eastAsia="宋体" w:cs="宋体"/>
                <w:color w:val="auto"/>
                <w:sz w:val="24"/>
                <w:szCs w:val="24"/>
                <w:highlight w:val="none"/>
              </w:rPr>
            </w:pPr>
          </w:p>
        </w:tc>
        <w:tc>
          <w:tcPr>
            <w:tcW w:w="2705" w:type="dxa"/>
            <w:noWrap w:val="0"/>
            <w:vAlign w:val="top"/>
          </w:tcPr>
          <w:p w14:paraId="2DE3CA9C">
            <w:pPr>
              <w:spacing w:line="400" w:lineRule="atLeast"/>
              <w:rPr>
                <w:rFonts w:hint="eastAsia" w:ascii="宋体" w:hAnsi="宋体" w:eastAsia="宋体" w:cs="宋体"/>
                <w:color w:val="auto"/>
                <w:sz w:val="24"/>
                <w:szCs w:val="24"/>
                <w:highlight w:val="none"/>
              </w:rPr>
            </w:pPr>
          </w:p>
        </w:tc>
        <w:tc>
          <w:tcPr>
            <w:tcW w:w="3303" w:type="dxa"/>
            <w:noWrap w:val="0"/>
            <w:vAlign w:val="top"/>
          </w:tcPr>
          <w:p w14:paraId="024FBF44">
            <w:pPr>
              <w:spacing w:line="400" w:lineRule="atLeast"/>
              <w:rPr>
                <w:rFonts w:hint="eastAsia" w:ascii="宋体" w:hAnsi="宋体" w:eastAsia="宋体" w:cs="宋体"/>
                <w:color w:val="auto"/>
                <w:sz w:val="24"/>
                <w:szCs w:val="24"/>
                <w:highlight w:val="none"/>
              </w:rPr>
            </w:pPr>
          </w:p>
        </w:tc>
        <w:tc>
          <w:tcPr>
            <w:tcW w:w="1297" w:type="dxa"/>
            <w:noWrap w:val="0"/>
            <w:vAlign w:val="top"/>
          </w:tcPr>
          <w:p w14:paraId="346DB7FA">
            <w:pPr>
              <w:spacing w:line="400" w:lineRule="atLeast"/>
              <w:rPr>
                <w:rFonts w:hint="eastAsia" w:ascii="宋体" w:hAnsi="宋体" w:eastAsia="宋体" w:cs="宋体"/>
                <w:color w:val="auto"/>
                <w:sz w:val="24"/>
                <w:szCs w:val="24"/>
                <w:highlight w:val="none"/>
              </w:rPr>
            </w:pPr>
          </w:p>
        </w:tc>
      </w:tr>
      <w:tr w14:paraId="3AB5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6F772A0B">
            <w:pPr>
              <w:spacing w:line="400" w:lineRule="atLeast"/>
              <w:rPr>
                <w:rFonts w:hint="eastAsia" w:ascii="宋体" w:hAnsi="宋体" w:eastAsia="宋体" w:cs="宋体"/>
                <w:color w:val="auto"/>
                <w:sz w:val="24"/>
                <w:szCs w:val="24"/>
                <w:highlight w:val="none"/>
              </w:rPr>
            </w:pPr>
          </w:p>
          <w:p w14:paraId="3ED4B350">
            <w:pPr>
              <w:spacing w:line="400" w:lineRule="atLeast"/>
              <w:rPr>
                <w:rFonts w:hint="eastAsia" w:ascii="宋体" w:hAnsi="宋体" w:eastAsia="宋体" w:cs="宋体"/>
                <w:color w:val="auto"/>
                <w:sz w:val="24"/>
                <w:szCs w:val="24"/>
                <w:highlight w:val="none"/>
              </w:rPr>
            </w:pPr>
          </w:p>
        </w:tc>
        <w:tc>
          <w:tcPr>
            <w:tcW w:w="1944" w:type="dxa"/>
            <w:noWrap w:val="0"/>
            <w:vAlign w:val="top"/>
          </w:tcPr>
          <w:p w14:paraId="546D3EF6">
            <w:pPr>
              <w:widowControl/>
              <w:spacing w:line="400" w:lineRule="atLeast"/>
              <w:jc w:val="left"/>
              <w:rPr>
                <w:rFonts w:hint="eastAsia" w:ascii="宋体" w:hAnsi="宋体" w:eastAsia="宋体" w:cs="宋体"/>
                <w:color w:val="auto"/>
                <w:sz w:val="24"/>
                <w:szCs w:val="24"/>
                <w:highlight w:val="none"/>
              </w:rPr>
            </w:pPr>
          </w:p>
          <w:p w14:paraId="67AA4343">
            <w:pPr>
              <w:spacing w:line="400" w:lineRule="atLeast"/>
              <w:rPr>
                <w:rFonts w:hint="eastAsia" w:ascii="宋体" w:hAnsi="宋体" w:eastAsia="宋体" w:cs="宋体"/>
                <w:color w:val="auto"/>
                <w:sz w:val="24"/>
                <w:szCs w:val="24"/>
                <w:highlight w:val="none"/>
              </w:rPr>
            </w:pPr>
          </w:p>
        </w:tc>
        <w:tc>
          <w:tcPr>
            <w:tcW w:w="2705" w:type="dxa"/>
            <w:noWrap w:val="0"/>
            <w:vAlign w:val="top"/>
          </w:tcPr>
          <w:p w14:paraId="52A660F1">
            <w:pPr>
              <w:spacing w:line="400" w:lineRule="atLeast"/>
              <w:rPr>
                <w:rFonts w:hint="eastAsia" w:ascii="宋体" w:hAnsi="宋体" w:eastAsia="宋体" w:cs="宋体"/>
                <w:color w:val="auto"/>
                <w:sz w:val="24"/>
                <w:szCs w:val="24"/>
                <w:highlight w:val="none"/>
              </w:rPr>
            </w:pPr>
          </w:p>
        </w:tc>
        <w:tc>
          <w:tcPr>
            <w:tcW w:w="3303" w:type="dxa"/>
            <w:noWrap w:val="0"/>
            <w:vAlign w:val="top"/>
          </w:tcPr>
          <w:p w14:paraId="5FF876CB">
            <w:pPr>
              <w:spacing w:line="400" w:lineRule="atLeast"/>
              <w:rPr>
                <w:rFonts w:hint="eastAsia" w:ascii="宋体" w:hAnsi="宋体" w:eastAsia="宋体" w:cs="宋体"/>
                <w:color w:val="auto"/>
                <w:sz w:val="24"/>
                <w:szCs w:val="24"/>
                <w:highlight w:val="none"/>
              </w:rPr>
            </w:pPr>
          </w:p>
        </w:tc>
        <w:tc>
          <w:tcPr>
            <w:tcW w:w="1297" w:type="dxa"/>
            <w:noWrap w:val="0"/>
            <w:vAlign w:val="top"/>
          </w:tcPr>
          <w:p w14:paraId="13072700">
            <w:pPr>
              <w:spacing w:line="400" w:lineRule="atLeast"/>
              <w:rPr>
                <w:rFonts w:hint="eastAsia" w:ascii="宋体" w:hAnsi="宋体" w:eastAsia="宋体" w:cs="宋体"/>
                <w:color w:val="auto"/>
                <w:sz w:val="24"/>
                <w:szCs w:val="24"/>
                <w:highlight w:val="none"/>
              </w:rPr>
            </w:pPr>
          </w:p>
        </w:tc>
      </w:tr>
      <w:tr w14:paraId="6589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0F33B46">
            <w:pPr>
              <w:spacing w:line="400" w:lineRule="atLeast"/>
              <w:rPr>
                <w:rFonts w:hint="eastAsia" w:ascii="宋体" w:hAnsi="宋体" w:eastAsia="宋体" w:cs="宋体"/>
                <w:color w:val="auto"/>
                <w:sz w:val="24"/>
                <w:szCs w:val="24"/>
                <w:highlight w:val="none"/>
              </w:rPr>
            </w:pPr>
          </w:p>
          <w:p w14:paraId="5882C45D">
            <w:pPr>
              <w:spacing w:line="400" w:lineRule="atLeast"/>
              <w:rPr>
                <w:rFonts w:hint="eastAsia" w:ascii="宋体" w:hAnsi="宋体" w:eastAsia="宋体" w:cs="宋体"/>
                <w:color w:val="auto"/>
                <w:sz w:val="24"/>
                <w:szCs w:val="24"/>
                <w:highlight w:val="none"/>
              </w:rPr>
            </w:pPr>
          </w:p>
        </w:tc>
        <w:tc>
          <w:tcPr>
            <w:tcW w:w="1944" w:type="dxa"/>
            <w:noWrap w:val="0"/>
            <w:vAlign w:val="top"/>
          </w:tcPr>
          <w:p w14:paraId="6F3FA5DE">
            <w:pPr>
              <w:widowControl/>
              <w:spacing w:line="400" w:lineRule="atLeast"/>
              <w:jc w:val="left"/>
              <w:rPr>
                <w:rFonts w:hint="eastAsia" w:ascii="宋体" w:hAnsi="宋体" w:eastAsia="宋体" w:cs="宋体"/>
                <w:color w:val="auto"/>
                <w:sz w:val="24"/>
                <w:szCs w:val="24"/>
                <w:highlight w:val="none"/>
              </w:rPr>
            </w:pPr>
          </w:p>
          <w:p w14:paraId="7300B5EA">
            <w:pPr>
              <w:spacing w:line="400" w:lineRule="atLeast"/>
              <w:rPr>
                <w:rFonts w:hint="eastAsia" w:ascii="宋体" w:hAnsi="宋体" w:eastAsia="宋体" w:cs="宋体"/>
                <w:color w:val="auto"/>
                <w:sz w:val="24"/>
                <w:szCs w:val="24"/>
                <w:highlight w:val="none"/>
              </w:rPr>
            </w:pPr>
          </w:p>
        </w:tc>
        <w:tc>
          <w:tcPr>
            <w:tcW w:w="2705" w:type="dxa"/>
            <w:noWrap w:val="0"/>
            <w:vAlign w:val="top"/>
          </w:tcPr>
          <w:p w14:paraId="3C6F5C2C">
            <w:pPr>
              <w:spacing w:line="400" w:lineRule="atLeast"/>
              <w:rPr>
                <w:rFonts w:hint="eastAsia" w:ascii="宋体" w:hAnsi="宋体" w:eastAsia="宋体" w:cs="宋体"/>
                <w:color w:val="auto"/>
                <w:sz w:val="24"/>
                <w:szCs w:val="24"/>
                <w:highlight w:val="none"/>
              </w:rPr>
            </w:pPr>
          </w:p>
        </w:tc>
        <w:tc>
          <w:tcPr>
            <w:tcW w:w="3303" w:type="dxa"/>
            <w:noWrap w:val="0"/>
            <w:vAlign w:val="top"/>
          </w:tcPr>
          <w:p w14:paraId="5C1603D1">
            <w:pPr>
              <w:spacing w:line="400" w:lineRule="atLeast"/>
              <w:rPr>
                <w:rFonts w:hint="eastAsia" w:ascii="宋体" w:hAnsi="宋体" w:eastAsia="宋体" w:cs="宋体"/>
                <w:color w:val="auto"/>
                <w:sz w:val="24"/>
                <w:szCs w:val="24"/>
                <w:highlight w:val="none"/>
              </w:rPr>
            </w:pPr>
          </w:p>
        </w:tc>
        <w:tc>
          <w:tcPr>
            <w:tcW w:w="1297" w:type="dxa"/>
            <w:noWrap w:val="0"/>
            <w:vAlign w:val="top"/>
          </w:tcPr>
          <w:p w14:paraId="36023C1F">
            <w:pPr>
              <w:spacing w:line="400" w:lineRule="atLeast"/>
              <w:rPr>
                <w:rFonts w:hint="eastAsia" w:ascii="宋体" w:hAnsi="宋体" w:eastAsia="宋体" w:cs="宋体"/>
                <w:color w:val="auto"/>
                <w:sz w:val="24"/>
                <w:szCs w:val="24"/>
                <w:highlight w:val="none"/>
              </w:rPr>
            </w:pPr>
          </w:p>
        </w:tc>
      </w:tr>
    </w:tbl>
    <w:p w14:paraId="3A30ABA1">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逐条对应填写。</w:t>
      </w:r>
    </w:p>
    <w:p w14:paraId="0C87E2CB">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26FF059">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625E8EDD">
      <w:pPr>
        <w:pStyle w:val="14"/>
        <w:rPr>
          <w:rFonts w:hint="eastAsia"/>
          <w:color w:val="auto"/>
          <w:highlight w:val="none"/>
          <w:lang w:val="en-US" w:eastAsia="zh-CN"/>
        </w:rPr>
      </w:pPr>
    </w:p>
    <w:p w14:paraId="1160335A">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0868C82C">
      <w:pPr>
        <w:spacing w:before="166" w:beforeLines="50" w:after="166" w:afterLines="50" w:line="440" w:lineRule="exact"/>
        <w:jc w:val="both"/>
        <w:rPr>
          <w:rFonts w:hint="eastAsia" w:ascii="宋体" w:hAnsi="宋体" w:eastAsia="宋体" w:cs="宋体"/>
          <w:b/>
          <w:color w:val="auto"/>
          <w:sz w:val="24"/>
          <w:szCs w:val="24"/>
          <w:highlight w:val="none"/>
        </w:rPr>
      </w:pPr>
    </w:p>
    <w:p w14:paraId="48822498">
      <w:pPr>
        <w:pStyle w:val="14"/>
        <w:jc w:val="center"/>
        <w:rPr>
          <w:rFonts w:hint="eastAsia" w:ascii="宋体" w:hAnsi="宋体" w:eastAsia="宋体" w:cs="宋体"/>
          <w:b/>
          <w:bCs/>
          <w:color w:val="auto"/>
          <w:sz w:val="24"/>
          <w:szCs w:val="24"/>
          <w:highlight w:val="none"/>
          <w:lang w:val="en-US" w:eastAsia="zh-CN"/>
        </w:rPr>
      </w:pPr>
    </w:p>
    <w:p w14:paraId="4D2AFAAA">
      <w:pPr>
        <w:pStyle w:val="14"/>
        <w:jc w:val="center"/>
        <w:rPr>
          <w:rFonts w:hint="eastAsia" w:ascii="宋体" w:hAnsi="宋体" w:eastAsia="宋体" w:cs="宋体"/>
          <w:b/>
          <w:bCs/>
          <w:color w:val="auto"/>
          <w:sz w:val="24"/>
          <w:szCs w:val="24"/>
          <w:highlight w:val="none"/>
          <w:lang w:val="en-US" w:eastAsia="zh-CN"/>
        </w:rPr>
      </w:pPr>
    </w:p>
    <w:p w14:paraId="53381ED1">
      <w:pPr>
        <w:pStyle w:val="14"/>
        <w:jc w:val="center"/>
        <w:rPr>
          <w:rFonts w:hint="eastAsia" w:ascii="宋体" w:hAnsi="宋体" w:eastAsia="宋体" w:cs="宋体"/>
          <w:b/>
          <w:bCs/>
          <w:color w:val="auto"/>
          <w:sz w:val="24"/>
          <w:szCs w:val="24"/>
          <w:highlight w:val="none"/>
          <w:lang w:val="en-US" w:eastAsia="zh-CN"/>
        </w:rPr>
      </w:pPr>
    </w:p>
    <w:p w14:paraId="67895C67">
      <w:pPr>
        <w:pStyle w:val="14"/>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、项目负责人简历表及拟投入本项目主要成员</w:t>
      </w:r>
    </w:p>
    <w:p w14:paraId="301512C4">
      <w:pPr>
        <w:numPr>
          <w:ilvl w:val="0"/>
          <w:numId w:val="28"/>
        </w:num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项目负责人简历表</w:t>
      </w:r>
    </w:p>
    <w:tbl>
      <w:tblPr>
        <w:tblStyle w:val="23"/>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488BF55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AE56A3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070A1D5F">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654987C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382B503A">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72D9477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04C9173">
            <w:pPr>
              <w:spacing w:line="440" w:lineRule="exact"/>
              <w:rPr>
                <w:rFonts w:hint="eastAsia" w:ascii="宋体" w:hAnsi="宋体" w:eastAsia="宋体" w:cs="宋体"/>
                <w:color w:val="auto"/>
                <w:sz w:val="24"/>
                <w:szCs w:val="24"/>
                <w:highlight w:val="none"/>
              </w:rPr>
            </w:pPr>
          </w:p>
        </w:tc>
      </w:tr>
      <w:tr w14:paraId="47E8A42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EE1ADA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4C788480">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048159E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5AAD0779">
            <w:pPr>
              <w:spacing w:line="440" w:lineRule="exact"/>
              <w:rPr>
                <w:rFonts w:hint="eastAsia" w:ascii="宋体" w:hAnsi="宋体" w:eastAsia="宋体" w:cs="宋体"/>
                <w:color w:val="auto"/>
                <w:sz w:val="24"/>
                <w:szCs w:val="24"/>
                <w:highlight w:val="none"/>
              </w:rPr>
            </w:pPr>
          </w:p>
        </w:tc>
      </w:tr>
      <w:tr w14:paraId="3806CAB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247ABC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0AFF2240">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27D6A4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36BE8E1C">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3956F4C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5ED11D8">
            <w:pPr>
              <w:spacing w:line="440" w:lineRule="exact"/>
              <w:rPr>
                <w:rFonts w:hint="eastAsia" w:ascii="宋体" w:hAnsi="宋体" w:eastAsia="宋体" w:cs="宋体"/>
                <w:color w:val="auto"/>
                <w:sz w:val="24"/>
                <w:szCs w:val="24"/>
                <w:highlight w:val="none"/>
              </w:rPr>
            </w:pPr>
          </w:p>
        </w:tc>
      </w:tr>
      <w:tr w14:paraId="0A47687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019AF8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01BCB8B2">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3898CF1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7735221">
            <w:pPr>
              <w:spacing w:line="440" w:lineRule="exact"/>
              <w:rPr>
                <w:rFonts w:hint="eastAsia" w:ascii="宋体" w:hAnsi="宋体" w:eastAsia="宋体" w:cs="宋体"/>
                <w:color w:val="auto"/>
                <w:sz w:val="24"/>
                <w:szCs w:val="24"/>
                <w:highlight w:val="none"/>
              </w:rPr>
            </w:pPr>
          </w:p>
        </w:tc>
      </w:tr>
      <w:tr w14:paraId="3870CD0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020CB52">
            <w:pPr>
              <w:spacing w:line="440" w:lineRule="exact"/>
              <w:rPr>
                <w:rFonts w:hint="eastAsia" w:ascii="宋体" w:hAnsi="宋体" w:eastAsia="宋体" w:cs="宋体"/>
                <w:color w:val="auto"/>
                <w:sz w:val="24"/>
                <w:szCs w:val="24"/>
                <w:highlight w:val="none"/>
              </w:rPr>
            </w:pPr>
          </w:p>
          <w:p w14:paraId="3CF9809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4CC50AA4">
            <w:pPr>
              <w:spacing w:line="440" w:lineRule="exact"/>
              <w:rPr>
                <w:rFonts w:hint="eastAsia" w:ascii="宋体" w:hAnsi="宋体" w:eastAsia="宋体" w:cs="宋体"/>
                <w:color w:val="auto"/>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49019DCC">
            <w:pPr>
              <w:spacing w:line="440" w:lineRule="exact"/>
              <w:rPr>
                <w:rFonts w:hint="eastAsia" w:ascii="宋体" w:hAnsi="宋体" w:eastAsia="宋体" w:cs="宋体"/>
                <w:color w:val="auto"/>
                <w:sz w:val="24"/>
                <w:szCs w:val="24"/>
                <w:highlight w:val="none"/>
              </w:rPr>
            </w:pPr>
          </w:p>
          <w:p w14:paraId="2D0F183C">
            <w:pPr>
              <w:spacing w:line="440" w:lineRule="exact"/>
              <w:rPr>
                <w:rFonts w:hint="eastAsia" w:ascii="宋体" w:hAnsi="宋体" w:eastAsia="宋体" w:cs="宋体"/>
                <w:color w:val="auto"/>
                <w:sz w:val="24"/>
                <w:szCs w:val="24"/>
                <w:highlight w:val="none"/>
              </w:rPr>
            </w:pPr>
          </w:p>
        </w:tc>
      </w:tr>
      <w:tr w14:paraId="53A29DE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19E5FC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66BCEB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570FC86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518C59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AE29A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6A6AF37">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6B0F7696">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D5127C5">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09ADB086">
            <w:pPr>
              <w:spacing w:line="440" w:lineRule="exact"/>
              <w:rPr>
                <w:rFonts w:hint="eastAsia" w:ascii="宋体" w:hAnsi="宋体" w:eastAsia="宋体" w:cs="宋体"/>
                <w:color w:val="auto"/>
                <w:sz w:val="24"/>
                <w:szCs w:val="24"/>
                <w:highlight w:val="none"/>
              </w:rPr>
            </w:pPr>
          </w:p>
        </w:tc>
      </w:tr>
      <w:tr w14:paraId="483DBDA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1794F72">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72DE90E2">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3B6D038C">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68B97292">
            <w:pPr>
              <w:spacing w:line="440" w:lineRule="exact"/>
              <w:rPr>
                <w:rFonts w:hint="eastAsia" w:ascii="宋体" w:hAnsi="宋体" w:eastAsia="宋体" w:cs="宋体"/>
                <w:color w:val="auto"/>
                <w:sz w:val="24"/>
                <w:szCs w:val="24"/>
                <w:highlight w:val="none"/>
              </w:rPr>
            </w:pPr>
          </w:p>
        </w:tc>
      </w:tr>
      <w:tr w14:paraId="59AA923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EBD84CC">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37BB380">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45663007">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1BC80A2D">
            <w:pPr>
              <w:spacing w:line="440" w:lineRule="exact"/>
              <w:rPr>
                <w:rFonts w:hint="eastAsia" w:ascii="宋体" w:hAnsi="宋体" w:eastAsia="宋体" w:cs="宋体"/>
                <w:color w:val="auto"/>
                <w:sz w:val="24"/>
                <w:szCs w:val="24"/>
                <w:highlight w:val="none"/>
              </w:rPr>
            </w:pPr>
          </w:p>
        </w:tc>
      </w:tr>
    </w:tbl>
    <w:p w14:paraId="6C318AEE">
      <w:pPr>
        <w:autoSpaceDE w:val="0"/>
        <w:autoSpaceDN w:val="0"/>
        <w:adjustRightIn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2、拟投入本项目的主要成员表</w:t>
      </w:r>
    </w:p>
    <w:tbl>
      <w:tblPr>
        <w:tblStyle w:val="23"/>
        <w:tblW w:w="9900"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30"/>
        <w:gridCol w:w="2040"/>
        <w:gridCol w:w="1939"/>
        <w:gridCol w:w="1799"/>
        <w:gridCol w:w="1356"/>
      </w:tblGrid>
      <w:tr w14:paraId="0231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6" w:type="dxa"/>
            <w:noWrap w:val="0"/>
            <w:vAlign w:val="center"/>
          </w:tcPr>
          <w:p w14:paraId="3B015A6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noWrap w:val="0"/>
            <w:vAlign w:val="center"/>
          </w:tcPr>
          <w:p w14:paraId="5DFB276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040" w:type="dxa"/>
            <w:noWrap w:val="0"/>
            <w:vAlign w:val="center"/>
          </w:tcPr>
          <w:p w14:paraId="6AAC2F2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939" w:type="dxa"/>
            <w:noWrap w:val="0"/>
            <w:vAlign w:val="center"/>
          </w:tcPr>
          <w:p w14:paraId="07B5CFA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799" w:type="dxa"/>
            <w:noWrap w:val="0"/>
            <w:vAlign w:val="center"/>
          </w:tcPr>
          <w:p w14:paraId="3F2F0C3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356" w:type="dxa"/>
            <w:noWrap w:val="0"/>
            <w:vAlign w:val="center"/>
          </w:tcPr>
          <w:p w14:paraId="45AB4A2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从事该岗位时间</w:t>
            </w:r>
          </w:p>
        </w:tc>
      </w:tr>
      <w:tr w14:paraId="50F4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45AAC20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30" w:type="dxa"/>
            <w:noWrap w:val="0"/>
            <w:vAlign w:val="top"/>
          </w:tcPr>
          <w:p w14:paraId="6FB27785">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3870CF8F">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355BA1B7">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710B39F3">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2A830B58">
            <w:pPr>
              <w:spacing w:line="440" w:lineRule="exact"/>
              <w:jc w:val="center"/>
              <w:rPr>
                <w:rFonts w:hint="eastAsia" w:ascii="宋体" w:hAnsi="宋体" w:eastAsia="宋体" w:cs="宋体"/>
                <w:color w:val="auto"/>
                <w:sz w:val="24"/>
                <w:szCs w:val="24"/>
                <w:highlight w:val="none"/>
              </w:rPr>
            </w:pPr>
          </w:p>
        </w:tc>
      </w:tr>
      <w:tr w14:paraId="11BB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436" w:type="dxa"/>
            <w:noWrap w:val="0"/>
            <w:vAlign w:val="top"/>
          </w:tcPr>
          <w:p w14:paraId="1EC193C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30" w:type="dxa"/>
            <w:noWrap w:val="0"/>
            <w:vAlign w:val="top"/>
          </w:tcPr>
          <w:p w14:paraId="66D6F2F0">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09E59ECC">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451E9BF0">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10F3F043">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40CDEF84">
            <w:pPr>
              <w:spacing w:line="440" w:lineRule="exact"/>
              <w:jc w:val="center"/>
              <w:rPr>
                <w:rFonts w:hint="eastAsia" w:ascii="宋体" w:hAnsi="宋体" w:eastAsia="宋体" w:cs="宋体"/>
                <w:color w:val="auto"/>
                <w:sz w:val="24"/>
                <w:szCs w:val="24"/>
                <w:highlight w:val="none"/>
              </w:rPr>
            </w:pPr>
          </w:p>
        </w:tc>
      </w:tr>
      <w:tr w14:paraId="17CE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5D16C6A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30" w:type="dxa"/>
            <w:noWrap w:val="0"/>
            <w:vAlign w:val="top"/>
          </w:tcPr>
          <w:p w14:paraId="3CC85236">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03776F7F">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34409C01">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285ABBEF">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077F10F7">
            <w:pPr>
              <w:spacing w:line="440" w:lineRule="exact"/>
              <w:jc w:val="center"/>
              <w:rPr>
                <w:rFonts w:hint="eastAsia" w:ascii="宋体" w:hAnsi="宋体" w:eastAsia="宋体" w:cs="宋体"/>
                <w:color w:val="auto"/>
                <w:sz w:val="24"/>
                <w:szCs w:val="24"/>
                <w:highlight w:val="none"/>
              </w:rPr>
            </w:pPr>
          </w:p>
        </w:tc>
      </w:tr>
      <w:tr w14:paraId="580D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048A399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30" w:type="dxa"/>
            <w:noWrap w:val="0"/>
            <w:vAlign w:val="top"/>
          </w:tcPr>
          <w:p w14:paraId="6F5586AD">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5C2B3ABB">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782A2C1C">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161B9ABE">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064DD707">
            <w:pPr>
              <w:spacing w:line="440" w:lineRule="exact"/>
              <w:jc w:val="center"/>
              <w:rPr>
                <w:rFonts w:hint="eastAsia" w:ascii="宋体" w:hAnsi="宋体" w:eastAsia="宋体" w:cs="宋体"/>
                <w:color w:val="auto"/>
                <w:sz w:val="24"/>
                <w:szCs w:val="24"/>
                <w:highlight w:val="none"/>
              </w:rPr>
            </w:pPr>
          </w:p>
        </w:tc>
      </w:tr>
    </w:tbl>
    <w:p w14:paraId="385810F6">
      <w:pPr>
        <w:spacing w:line="440" w:lineRule="exact"/>
        <w:rPr>
          <w:rFonts w:hint="eastAsia" w:ascii="宋体" w:hAnsi="宋体" w:eastAsia="宋体" w:cs="宋体"/>
          <w:color w:val="auto"/>
          <w:sz w:val="24"/>
          <w:szCs w:val="24"/>
          <w:highlight w:val="none"/>
          <w:u w:val="single"/>
        </w:rPr>
      </w:pPr>
    </w:p>
    <w:p w14:paraId="4D957B6A">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注：后附人员</w:t>
      </w:r>
      <w:r>
        <w:rPr>
          <w:rFonts w:hint="eastAsia" w:ascii="宋体" w:hAnsi="宋体" w:eastAsia="宋体" w:cs="宋体"/>
          <w:b/>
          <w:color w:val="auto"/>
          <w:sz w:val="24"/>
          <w:szCs w:val="24"/>
          <w:highlight w:val="none"/>
          <w:lang w:val="en-US" w:eastAsia="zh-CN"/>
        </w:rPr>
        <w:t>简历及</w:t>
      </w:r>
      <w:r>
        <w:rPr>
          <w:rFonts w:hint="eastAsia" w:ascii="宋体" w:hAnsi="宋体" w:eastAsia="宋体" w:cs="宋体"/>
          <w:b/>
          <w:color w:val="auto"/>
          <w:sz w:val="24"/>
          <w:szCs w:val="24"/>
          <w:highlight w:val="none"/>
        </w:rPr>
        <w:t>相关资格证书复印件。</w:t>
      </w:r>
    </w:p>
    <w:p w14:paraId="51EB68AB">
      <w:pPr>
        <w:spacing w:line="440" w:lineRule="exact"/>
        <w:jc w:val="center"/>
        <w:rPr>
          <w:rFonts w:hint="eastAsia" w:ascii="宋体" w:hAnsi="宋体" w:eastAsia="宋体" w:cs="宋体"/>
          <w:b/>
          <w:color w:val="auto"/>
          <w:sz w:val="24"/>
          <w:szCs w:val="24"/>
          <w:highlight w:val="none"/>
        </w:rPr>
      </w:pPr>
    </w:p>
    <w:p w14:paraId="302296DD">
      <w:pPr>
        <w:spacing w:line="440" w:lineRule="exact"/>
        <w:jc w:val="center"/>
        <w:rPr>
          <w:rFonts w:hint="eastAsia" w:ascii="宋体" w:hAnsi="宋体" w:eastAsia="宋体" w:cs="宋体"/>
          <w:b/>
          <w:color w:val="auto"/>
          <w:sz w:val="24"/>
          <w:szCs w:val="24"/>
          <w:highlight w:val="none"/>
        </w:rPr>
      </w:pPr>
    </w:p>
    <w:p w14:paraId="49488F13">
      <w:pPr>
        <w:spacing w:line="400" w:lineRule="atLeast"/>
        <w:jc w:val="center"/>
        <w:rPr>
          <w:rFonts w:hint="eastAsia" w:ascii="宋体" w:hAnsi="宋体" w:eastAsia="宋体" w:cs="宋体"/>
          <w:color w:val="auto"/>
          <w:sz w:val="24"/>
          <w:szCs w:val="24"/>
          <w:highlight w:val="none"/>
        </w:rPr>
      </w:pPr>
    </w:p>
    <w:p w14:paraId="4FB10357">
      <w:pPr>
        <w:spacing w:line="440" w:lineRule="exact"/>
        <w:jc w:val="center"/>
        <w:rPr>
          <w:rFonts w:hint="eastAsia" w:ascii="宋体" w:hAnsi="宋体" w:eastAsia="宋体" w:cs="宋体"/>
          <w:b/>
          <w:color w:val="auto"/>
          <w:sz w:val="24"/>
          <w:szCs w:val="24"/>
          <w:highlight w:val="none"/>
          <w:lang w:val="en-US" w:eastAsia="zh-CN"/>
        </w:rPr>
      </w:pPr>
    </w:p>
    <w:p w14:paraId="6BB656D3">
      <w:pPr>
        <w:pStyle w:val="50"/>
        <w:ind w:firstLine="480" w:firstLineChars="200"/>
        <w:rPr>
          <w:rFonts w:hint="eastAsia" w:ascii="宋体" w:hAnsi="宋体" w:eastAsia="宋体" w:cs="宋体"/>
          <w:color w:val="auto"/>
          <w:sz w:val="24"/>
          <w:szCs w:val="24"/>
          <w:highlight w:val="none"/>
          <w:lang w:val="en-US" w:eastAsia="zh-CN"/>
        </w:rPr>
      </w:pPr>
    </w:p>
    <w:p w14:paraId="543CCD80">
      <w:pPr>
        <w:pStyle w:val="50"/>
        <w:ind w:firstLine="480" w:firstLineChars="200"/>
        <w:rPr>
          <w:rFonts w:hint="eastAsia" w:ascii="宋体" w:hAnsi="宋体" w:eastAsia="宋体" w:cs="宋体"/>
          <w:color w:val="auto"/>
          <w:sz w:val="24"/>
          <w:szCs w:val="24"/>
          <w:highlight w:val="none"/>
          <w:lang w:val="en-US" w:eastAsia="zh-CN"/>
        </w:rPr>
      </w:pPr>
    </w:p>
    <w:p w14:paraId="0825AF4D">
      <w:pPr>
        <w:pStyle w:val="50"/>
        <w:ind w:firstLine="480" w:firstLineChars="200"/>
        <w:rPr>
          <w:rFonts w:hint="eastAsia" w:ascii="宋体" w:hAnsi="宋体" w:eastAsia="宋体" w:cs="宋体"/>
          <w:color w:val="auto"/>
          <w:sz w:val="24"/>
          <w:szCs w:val="24"/>
          <w:highlight w:val="none"/>
          <w:lang w:val="en-US" w:eastAsia="zh-CN"/>
        </w:rPr>
      </w:pPr>
    </w:p>
    <w:p w14:paraId="04107935">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p>
    <w:p w14:paraId="42D0AD5A">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、投标人认为需提供的证明文件及其它资料</w:t>
      </w:r>
    </w:p>
    <w:p w14:paraId="67BF043D">
      <w:pPr>
        <w:spacing w:line="440" w:lineRule="exact"/>
        <w:jc w:val="center"/>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此处上传</w:t>
      </w:r>
      <w:r>
        <w:rPr>
          <w:rFonts w:hint="eastAsia" w:ascii="宋体" w:hAnsi="宋体" w:eastAsia="宋体" w:cs="宋体"/>
          <w:color w:val="auto"/>
          <w:sz w:val="24"/>
          <w:szCs w:val="24"/>
          <w:highlight w:val="none"/>
          <w:lang w:val="en-US" w:eastAsia="zh-CN"/>
        </w:rPr>
        <w:t>投标人认为需提供的证明文件及未提供格式的其它资料</w:t>
      </w:r>
      <w:r>
        <w:rPr>
          <w:rFonts w:hint="eastAsia" w:ascii="宋体" w:hAnsi="宋体" w:eastAsia="宋体" w:cs="宋体"/>
          <w:b/>
          <w:color w:val="auto"/>
          <w:sz w:val="24"/>
          <w:szCs w:val="24"/>
          <w:highlight w:val="none"/>
          <w:lang w:eastAsia="zh-CN"/>
        </w:rPr>
        <w:t>）</w:t>
      </w:r>
    </w:p>
    <w:p w14:paraId="4958958F">
      <w:pPr>
        <w:pStyle w:val="29"/>
        <w:rPr>
          <w:rFonts w:hint="eastAsia" w:ascii="宋体" w:hAnsi="宋体" w:eastAsia="宋体" w:cs="宋体"/>
          <w:color w:val="auto"/>
          <w:sz w:val="24"/>
          <w:szCs w:val="24"/>
          <w:highlight w:val="none"/>
        </w:rPr>
      </w:pPr>
    </w:p>
    <w:p w14:paraId="07D7527A">
      <w:pPr>
        <w:pStyle w:val="29"/>
        <w:rPr>
          <w:color w:val="auto"/>
          <w:highlight w:val="none"/>
        </w:rPr>
      </w:pPr>
    </w:p>
    <w:p w14:paraId="1F799FD9">
      <w:pPr>
        <w:pStyle w:val="29"/>
        <w:rPr>
          <w:color w:val="auto"/>
          <w:highlight w:val="none"/>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00"/>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DB0C">
    <w:pPr>
      <w:pStyle w:val="15"/>
      <w:tabs>
        <w:tab w:val="center" w:pos="4819"/>
        <w:tab w:val="clear" w:pos="4153"/>
      </w:tabs>
    </w:pPr>
    <w:r>
      <w:rPr>
        <w:rFonts w:hint="eastAsia"/>
        <w:lang w:eastAsia="zh-CN"/>
      </w:rPr>
      <w:tab/>
    </w:r>
  </w:p>
  <w:p w14:paraId="2A5E186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C58">
    <w:pPr>
      <w:pStyle w:val="1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3EA14">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43EA14">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2366">
    <w:pPr>
      <w:pStyle w:val="15"/>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CFCD8">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7CFCD8">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27EA4">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43493">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D43493">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81462">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9DB48">
                          <w:pPr>
                            <w:pStyle w:val="15"/>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F9DB48">
                    <w:pPr>
                      <w:pStyle w:val="15"/>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344C">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29F4">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2A29F4">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1104">
    <w:pPr>
      <w:pStyle w:val="16"/>
      <w:bidi w:val="0"/>
    </w:pPr>
    <w:r>
      <w:rPr>
        <w:rFonts w:hint="eastAsia"/>
        <w:lang w:val="en-US" w:eastAsia="zh-CN"/>
      </w:rPr>
      <w:drawing>
        <wp:inline distT="0" distB="0" distL="114300" distR="114300">
          <wp:extent cx="1174115" cy="369570"/>
          <wp:effectExtent l="0" t="0" r="6985" b="11430"/>
          <wp:docPr id="19" name="图片 1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F5CE">
    <w:pPr>
      <w:pStyle w:val="16"/>
      <w:bidi w:val="0"/>
      <w:rPr>
        <w:rFonts w:hint="default"/>
        <w:lang w:val="en-US"/>
      </w:rPr>
    </w:pPr>
    <w:r>
      <w:rPr>
        <w:rFonts w:hint="eastAsia"/>
        <w:lang w:val="en-US" w:eastAsia="zh-CN"/>
      </w:rPr>
      <w:drawing>
        <wp:inline distT="0" distB="0" distL="114300" distR="114300">
          <wp:extent cx="1174115" cy="369570"/>
          <wp:effectExtent l="0" t="0" r="6985" b="11430"/>
          <wp:docPr id="15" name="图片 1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572E">
    <w:pPr>
      <w:pStyle w:val="16"/>
      <w:pBdr>
        <w:bottom w:val="single" w:color="auto" w:sz="4" w:space="1"/>
      </w:pBdr>
      <w:jc w:val="both"/>
    </w:pPr>
    <w:r>
      <w:rPr>
        <w:rFonts w:hint="eastAsia"/>
        <w:lang w:val="en-US" w:eastAsia="zh-CN"/>
      </w:rPr>
      <w:drawing>
        <wp:inline distT="0" distB="0" distL="114300" distR="114300">
          <wp:extent cx="1174115" cy="369570"/>
          <wp:effectExtent l="0" t="0" r="6985" b="11430"/>
          <wp:docPr id="9" name="图片 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新疆诚信达招标代理有限责任公司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983E">
    <w:pPr>
      <w:pStyle w:val="16"/>
      <w:bidi w:val="0"/>
    </w:pPr>
    <w:r>
      <w:rPr>
        <w:rFonts w:hint="eastAsia"/>
        <w:lang w:val="en-US" w:eastAsia="zh-CN"/>
      </w:rPr>
      <w:drawing>
        <wp:inline distT="0" distB="0" distL="114300" distR="114300">
          <wp:extent cx="1174115" cy="369570"/>
          <wp:effectExtent l="0" t="0" r="6985" b="11430"/>
          <wp:docPr id="8" name="图片 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B8FF">
    <w:pPr>
      <w:pStyle w:val="16"/>
      <w:pBdr>
        <w:bottom w:val="single" w:color="auto" w:sz="4" w:space="1"/>
      </w:pBdr>
      <w:jc w:val="both"/>
    </w:pPr>
    <w:r>
      <w:rPr>
        <w:rFonts w:hint="eastAsia"/>
        <w:lang w:val="en-US" w:eastAsia="zh-CN"/>
      </w:rPr>
      <w:drawing>
        <wp:inline distT="0" distB="0" distL="114300" distR="114300">
          <wp:extent cx="1174115" cy="369570"/>
          <wp:effectExtent l="0" t="0" r="6985" b="11430"/>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新疆诚信达招标代理有限责任公司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3E2BD"/>
    <w:multiLevelType w:val="singleLevel"/>
    <w:tmpl w:val="8E93E2BD"/>
    <w:lvl w:ilvl="0" w:tentative="0">
      <w:start w:val="1"/>
      <w:numFmt w:val="decimal"/>
      <w:suff w:val="nothing"/>
      <w:lvlText w:val="（%1）"/>
      <w:lvlJc w:val="left"/>
    </w:lvl>
  </w:abstractNum>
  <w:abstractNum w:abstractNumId="1">
    <w:nsid w:val="979795BF"/>
    <w:multiLevelType w:val="singleLevel"/>
    <w:tmpl w:val="979795BF"/>
    <w:lvl w:ilvl="0" w:tentative="0">
      <w:start w:val="8"/>
      <w:numFmt w:val="decimal"/>
      <w:suff w:val="nothing"/>
      <w:lvlText w:val="%1、"/>
      <w:lvlJc w:val="left"/>
    </w:lvl>
  </w:abstractNum>
  <w:abstractNum w:abstractNumId="2">
    <w:nsid w:val="9E778D88"/>
    <w:multiLevelType w:val="singleLevel"/>
    <w:tmpl w:val="9E778D88"/>
    <w:lvl w:ilvl="0" w:tentative="0">
      <w:start w:val="3"/>
      <w:numFmt w:val="decimal"/>
      <w:suff w:val="nothing"/>
      <w:lvlText w:val="%1、"/>
      <w:lvlJc w:val="left"/>
      <w:rPr>
        <w:rFonts w:hint="default"/>
        <w:color w:val="000000"/>
      </w:rPr>
    </w:lvl>
  </w:abstractNum>
  <w:abstractNum w:abstractNumId="3">
    <w:nsid w:val="AF977282"/>
    <w:multiLevelType w:val="singleLevel"/>
    <w:tmpl w:val="AF977282"/>
    <w:lvl w:ilvl="0" w:tentative="0">
      <w:start w:val="1"/>
      <w:numFmt w:val="decimal"/>
      <w:suff w:val="nothing"/>
      <w:lvlText w:val="（%1）"/>
      <w:lvlJc w:val="left"/>
    </w:lvl>
  </w:abstractNum>
  <w:abstractNum w:abstractNumId="4">
    <w:nsid w:val="B51D7BD3"/>
    <w:multiLevelType w:val="singleLevel"/>
    <w:tmpl w:val="B51D7BD3"/>
    <w:lvl w:ilvl="0" w:tentative="0">
      <w:start w:val="1"/>
      <w:numFmt w:val="decimal"/>
      <w:suff w:val="nothing"/>
      <w:lvlText w:val="（%1）"/>
      <w:lvlJc w:val="left"/>
    </w:lvl>
  </w:abstractNum>
  <w:abstractNum w:abstractNumId="5">
    <w:nsid w:val="BBCCB3CA"/>
    <w:multiLevelType w:val="singleLevel"/>
    <w:tmpl w:val="BBCCB3CA"/>
    <w:lvl w:ilvl="0" w:tentative="0">
      <w:start w:val="1"/>
      <w:numFmt w:val="decimal"/>
      <w:suff w:val="nothing"/>
      <w:lvlText w:val="（%1）"/>
      <w:lvlJc w:val="left"/>
    </w:lvl>
  </w:abstractNum>
  <w:abstractNum w:abstractNumId="6">
    <w:nsid w:val="C3F5794C"/>
    <w:multiLevelType w:val="singleLevel"/>
    <w:tmpl w:val="C3F5794C"/>
    <w:lvl w:ilvl="0" w:tentative="0">
      <w:start w:val="15"/>
      <w:numFmt w:val="decimal"/>
      <w:suff w:val="space"/>
      <w:lvlText w:val="%1."/>
      <w:lvlJc w:val="left"/>
    </w:lvl>
  </w:abstractNum>
  <w:abstractNum w:abstractNumId="7">
    <w:nsid w:val="E38A0821"/>
    <w:multiLevelType w:val="singleLevel"/>
    <w:tmpl w:val="E38A0821"/>
    <w:lvl w:ilvl="0" w:tentative="0">
      <w:start w:val="4"/>
      <w:numFmt w:val="chineseCounting"/>
      <w:suff w:val="nothing"/>
      <w:lvlText w:val="%1、"/>
      <w:lvlJc w:val="left"/>
      <w:rPr>
        <w:rFonts w:hint="eastAsia"/>
      </w:rPr>
    </w:lvl>
  </w:abstractNum>
  <w:abstractNum w:abstractNumId="8">
    <w:nsid w:val="F82B79F9"/>
    <w:multiLevelType w:val="singleLevel"/>
    <w:tmpl w:val="F82B79F9"/>
    <w:lvl w:ilvl="0" w:tentative="0">
      <w:start w:val="1"/>
      <w:numFmt w:val="decimal"/>
      <w:lvlText w:val="%1"/>
      <w:lvlJc w:val="left"/>
    </w:lvl>
  </w:abstractNum>
  <w:abstractNum w:abstractNumId="9">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1E521D87"/>
    <w:multiLevelType w:val="singleLevel"/>
    <w:tmpl w:val="1E521D87"/>
    <w:lvl w:ilvl="0" w:tentative="0">
      <w:start w:val="2"/>
      <w:numFmt w:val="chineseCounting"/>
      <w:suff w:val="nothing"/>
      <w:lvlText w:val="%1、"/>
      <w:lvlJc w:val="left"/>
      <w:rPr>
        <w:rFonts w:hint="eastAsia"/>
      </w:rPr>
    </w:lvl>
  </w:abstractNum>
  <w:abstractNum w:abstractNumId="11">
    <w:nsid w:val="2152A258"/>
    <w:multiLevelType w:val="singleLevel"/>
    <w:tmpl w:val="2152A258"/>
    <w:lvl w:ilvl="0" w:tentative="0">
      <w:start w:val="2"/>
      <w:numFmt w:val="chineseCounting"/>
      <w:suff w:val="nothing"/>
      <w:lvlText w:val="%1、"/>
      <w:lvlJc w:val="left"/>
      <w:rPr>
        <w:rFonts w:hint="eastAsia"/>
      </w:rPr>
    </w:lvl>
  </w:abstractNum>
  <w:abstractNum w:abstractNumId="12">
    <w:nsid w:val="219F15C3"/>
    <w:multiLevelType w:val="multilevel"/>
    <w:tmpl w:val="219F15C3"/>
    <w:lvl w:ilvl="0" w:tentative="0">
      <w:start w:val="1"/>
      <w:numFmt w:val="decimal"/>
      <w:lvlText w:val="（%1）"/>
      <w:lvlJc w:val="left"/>
      <w:pPr>
        <w:tabs>
          <w:tab w:val="left" w:pos="1440"/>
        </w:tabs>
        <w:ind w:left="1440" w:hanging="72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3">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14">
    <w:nsid w:val="2EF34F86"/>
    <w:multiLevelType w:val="multilevel"/>
    <w:tmpl w:val="2EF34F86"/>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5">
    <w:nsid w:val="31D8E7B9"/>
    <w:multiLevelType w:val="singleLevel"/>
    <w:tmpl w:val="31D8E7B9"/>
    <w:lvl w:ilvl="0" w:tentative="0">
      <w:start w:val="1"/>
      <w:numFmt w:val="decimal"/>
      <w:suff w:val="nothing"/>
      <w:lvlText w:val="（%1）"/>
      <w:lvlJc w:val="left"/>
    </w:lvl>
  </w:abstractNum>
  <w:abstractNum w:abstractNumId="16">
    <w:nsid w:val="3AD3A3AA"/>
    <w:multiLevelType w:val="singleLevel"/>
    <w:tmpl w:val="3AD3A3AA"/>
    <w:lvl w:ilvl="0" w:tentative="0">
      <w:start w:val="1"/>
      <w:numFmt w:val="decimal"/>
      <w:suff w:val="nothing"/>
      <w:lvlText w:val="（%1）"/>
      <w:lvlJc w:val="left"/>
    </w:lvl>
  </w:abstractNum>
  <w:abstractNum w:abstractNumId="17">
    <w:nsid w:val="3E6F8000"/>
    <w:multiLevelType w:val="singleLevel"/>
    <w:tmpl w:val="3E6F8000"/>
    <w:lvl w:ilvl="0" w:tentative="0">
      <w:start w:val="1"/>
      <w:numFmt w:val="chineseCounting"/>
      <w:suff w:val="nothing"/>
      <w:lvlText w:val="%1、"/>
      <w:lvlJc w:val="left"/>
      <w:rPr>
        <w:rFonts w:hint="eastAsia"/>
      </w:rPr>
    </w:lvl>
  </w:abstractNum>
  <w:abstractNum w:abstractNumId="18">
    <w:nsid w:val="458658B5"/>
    <w:multiLevelType w:val="multilevel"/>
    <w:tmpl w:val="458658B5"/>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19">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CA58A8D"/>
    <w:multiLevelType w:val="singleLevel"/>
    <w:tmpl w:val="4CA58A8D"/>
    <w:lvl w:ilvl="0" w:tentative="0">
      <w:start w:val="2"/>
      <w:numFmt w:val="chineseCounting"/>
      <w:suff w:val="nothing"/>
      <w:lvlText w:val="（%1）"/>
      <w:lvlJc w:val="left"/>
      <w:rPr>
        <w:rFonts w:hint="eastAsia"/>
      </w:rPr>
    </w:lvl>
  </w:abstractNum>
  <w:abstractNum w:abstractNumId="21">
    <w:nsid w:val="551B5466"/>
    <w:multiLevelType w:val="singleLevel"/>
    <w:tmpl w:val="551B5466"/>
    <w:lvl w:ilvl="0" w:tentative="0">
      <w:start w:val="8"/>
      <w:numFmt w:val="chineseCounting"/>
      <w:suff w:val="space"/>
      <w:lvlText w:val="第%1章"/>
      <w:lvlJc w:val="left"/>
      <w:rPr>
        <w:rFonts w:hint="eastAsia"/>
      </w:rPr>
    </w:lvl>
  </w:abstractNum>
  <w:abstractNum w:abstractNumId="22">
    <w:nsid w:val="592552A2"/>
    <w:multiLevelType w:val="singleLevel"/>
    <w:tmpl w:val="592552A2"/>
    <w:lvl w:ilvl="0" w:tentative="0">
      <w:start w:val="1"/>
      <w:numFmt w:val="decimal"/>
      <w:lvlText w:val="%1."/>
      <w:lvlJc w:val="left"/>
      <w:pPr>
        <w:ind w:left="425" w:hanging="425"/>
      </w:pPr>
      <w:rPr>
        <w:rFonts w:hint="default"/>
      </w:rPr>
    </w:lvl>
  </w:abstractNum>
  <w:abstractNum w:abstractNumId="23">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69B2599E"/>
    <w:multiLevelType w:val="singleLevel"/>
    <w:tmpl w:val="69B2599E"/>
    <w:lvl w:ilvl="0" w:tentative="0">
      <w:start w:val="1"/>
      <w:numFmt w:val="decimal"/>
      <w:suff w:val="nothing"/>
      <w:lvlText w:val="%1、"/>
      <w:lvlJc w:val="left"/>
    </w:lvl>
  </w:abstractNum>
  <w:abstractNum w:abstractNumId="25">
    <w:nsid w:val="6B5036C8"/>
    <w:multiLevelType w:val="singleLevel"/>
    <w:tmpl w:val="6B5036C8"/>
    <w:lvl w:ilvl="0" w:tentative="0">
      <w:start w:val="1"/>
      <w:numFmt w:val="decimal"/>
      <w:lvlText w:val="%1."/>
      <w:lvlJc w:val="left"/>
      <w:pPr>
        <w:ind w:left="425" w:hanging="425"/>
      </w:pPr>
      <w:rPr>
        <w:rFonts w:hint="default"/>
      </w:rPr>
    </w:lvl>
  </w:abstractNum>
  <w:abstractNum w:abstractNumId="26">
    <w:nsid w:val="731B1C7E"/>
    <w:multiLevelType w:val="singleLevel"/>
    <w:tmpl w:val="731B1C7E"/>
    <w:lvl w:ilvl="0" w:tentative="0">
      <w:start w:val="2"/>
      <w:numFmt w:val="decimal"/>
      <w:suff w:val="nothing"/>
      <w:lvlText w:val="（%1）"/>
      <w:lvlJc w:val="left"/>
    </w:lvl>
  </w:abstractNum>
  <w:abstractNum w:abstractNumId="27">
    <w:nsid w:val="74288BAB"/>
    <w:multiLevelType w:val="singleLevel"/>
    <w:tmpl w:val="74288BAB"/>
    <w:lvl w:ilvl="0" w:tentative="0">
      <w:start w:val="4"/>
      <w:numFmt w:val="chineseCounting"/>
      <w:suff w:val="space"/>
      <w:lvlText w:val="第%1部分"/>
      <w:lvlJc w:val="left"/>
      <w:rPr>
        <w:rFonts w:hint="eastAsia"/>
      </w:rPr>
    </w:lvl>
  </w:abstractNum>
  <w:num w:numId="1">
    <w:abstractNumId w:val="9"/>
  </w:num>
  <w:num w:numId="2">
    <w:abstractNumId w:val="18"/>
  </w:num>
  <w:num w:numId="3">
    <w:abstractNumId w:val="10"/>
  </w:num>
  <w:num w:numId="4">
    <w:abstractNumId w:val="2"/>
  </w:num>
  <w:num w:numId="5">
    <w:abstractNumId w:val="4"/>
  </w:num>
  <w:num w:numId="6">
    <w:abstractNumId w:val="14"/>
  </w:num>
  <w:num w:numId="7">
    <w:abstractNumId w:val="12"/>
  </w:num>
  <w:num w:numId="8">
    <w:abstractNumId w:val="15"/>
  </w:num>
  <w:num w:numId="9">
    <w:abstractNumId w:val="3"/>
  </w:num>
  <w:num w:numId="10">
    <w:abstractNumId w:val="0"/>
  </w:num>
  <w:num w:numId="11">
    <w:abstractNumId w:val="16"/>
  </w:num>
  <w:num w:numId="12">
    <w:abstractNumId w:val="21"/>
  </w:num>
  <w:num w:numId="13">
    <w:abstractNumId w:val="27"/>
  </w:num>
  <w:num w:numId="14">
    <w:abstractNumId w:val="20"/>
  </w:num>
  <w:num w:numId="15">
    <w:abstractNumId w:val="25"/>
  </w:num>
  <w:num w:numId="16">
    <w:abstractNumId w:val="6"/>
  </w:num>
  <w:num w:numId="17">
    <w:abstractNumId w:val="24"/>
  </w:num>
  <w:num w:numId="18">
    <w:abstractNumId w:val="26"/>
  </w:num>
  <w:num w:numId="19">
    <w:abstractNumId w:val="11"/>
  </w:num>
  <w:num w:numId="20">
    <w:abstractNumId w:val="8"/>
  </w:num>
  <w:num w:numId="21">
    <w:abstractNumId w:val="22"/>
  </w:num>
  <w:num w:numId="22">
    <w:abstractNumId w:val="7"/>
  </w:num>
  <w:num w:numId="23">
    <w:abstractNumId w:val="5"/>
  </w:num>
  <w:num w:numId="24">
    <w:abstractNumId w:val="17"/>
  </w:num>
  <w:num w:numId="25">
    <w:abstractNumId w:val="13"/>
  </w:num>
  <w:num w:numId="26">
    <w:abstractNumId w:val="19"/>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DJlMjAzZDBiZDE5ZDQ3NTI2NjlhMjk3YTg5MDMifQ=="/>
  </w:docVars>
  <w:rsids>
    <w:rsidRoot w:val="0531033B"/>
    <w:rsid w:val="00774EDC"/>
    <w:rsid w:val="00860DA5"/>
    <w:rsid w:val="00A81D22"/>
    <w:rsid w:val="00AB1812"/>
    <w:rsid w:val="00C91C98"/>
    <w:rsid w:val="00D72607"/>
    <w:rsid w:val="00D743B5"/>
    <w:rsid w:val="00FC3B0D"/>
    <w:rsid w:val="011E1FE4"/>
    <w:rsid w:val="014C6B51"/>
    <w:rsid w:val="01543C57"/>
    <w:rsid w:val="01B841E6"/>
    <w:rsid w:val="01C0309B"/>
    <w:rsid w:val="01EC5C3E"/>
    <w:rsid w:val="01FA65AD"/>
    <w:rsid w:val="01FD609D"/>
    <w:rsid w:val="01FF3BC3"/>
    <w:rsid w:val="020B6A0C"/>
    <w:rsid w:val="0224187C"/>
    <w:rsid w:val="02315E8E"/>
    <w:rsid w:val="02372EAB"/>
    <w:rsid w:val="023B0973"/>
    <w:rsid w:val="02430302"/>
    <w:rsid w:val="026E13C2"/>
    <w:rsid w:val="0284056C"/>
    <w:rsid w:val="02936A01"/>
    <w:rsid w:val="02AD1871"/>
    <w:rsid w:val="02DF39F5"/>
    <w:rsid w:val="02F959FC"/>
    <w:rsid w:val="02FB2420"/>
    <w:rsid w:val="031E451D"/>
    <w:rsid w:val="0322677C"/>
    <w:rsid w:val="032E7310"/>
    <w:rsid w:val="034B2E38"/>
    <w:rsid w:val="035F033E"/>
    <w:rsid w:val="038720C2"/>
    <w:rsid w:val="038D16A3"/>
    <w:rsid w:val="038F541B"/>
    <w:rsid w:val="03BB6210"/>
    <w:rsid w:val="03C14019"/>
    <w:rsid w:val="03DF1EFE"/>
    <w:rsid w:val="03E2379C"/>
    <w:rsid w:val="03EC63C9"/>
    <w:rsid w:val="03F139E0"/>
    <w:rsid w:val="040F20B8"/>
    <w:rsid w:val="04345936"/>
    <w:rsid w:val="043833BC"/>
    <w:rsid w:val="043A5387"/>
    <w:rsid w:val="044F0706"/>
    <w:rsid w:val="04513D77"/>
    <w:rsid w:val="04763EE5"/>
    <w:rsid w:val="04770389"/>
    <w:rsid w:val="04790055"/>
    <w:rsid w:val="048B1F4C"/>
    <w:rsid w:val="049678CF"/>
    <w:rsid w:val="049A7BD3"/>
    <w:rsid w:val="04CE5ACF"/>
    <w:rsid w:val="05015089"/>
    <w:rsid w:val="05080FE1"/>
    <w:rsid w:val="05121E5F"/>
    <w:rsid w:val="05237BC9"/>
    <w:rsid w:val="0531033B"/>
    <w:rsid w:val="053C0C8A"/>
    <w:rsid w:val="05412745"/>
    <w:rsid w:val="055E32F7"/>
    <w:rsid w:val="058F1702"/>
    <w:rsid w:val="05A056BD"/>
    <w:rsid w:val="05CD222A"/>
    <w:rsid w:val="05D03CC3"/>
    <w:rsid w:val="05F325CA"/>
    <w:rsid w:val="05F872A7"/>
    <w:rsid w:val="05FD2B10"/>
    <w:rsid w:val="060914B4"/>
    <w:rsid w:val="060C1304"/>
    <w:rsid w:val="06141C07"/>
    <w:rsid w:val="062E6C04"/>
    <w:rsid w:val="063F5C2B"/>
    <w:rsid w:val="065D35AE"/>
    <w:rsid w:val="0660427F"/>
    <w:rsid w:val="06644785"/>
    <w:rsid w:val="0672466A"/>
    <w:rsid w:val="068D035B"/>
    <w:rsid w:val="06C278B5"/>
    <w:rsid w:val="06C27E17"/>
    <w:rsid w:val="06C54CB0"/>
    <w:rsid w:val="06C62F02"/>
    <w:rsid w:val="06D53145"/>
    <w:rsid w:val="06DC0977"/>
    <w:rsid w:val="06F86E33"/>
    <w:rsid w:val="070B3641"/>
    <w:rsid w:val="07106873"/>
    <w:rsid w:val="071A324D"/>
    <w:rsid w:val="078828AD"/>
    <w:rsid w:val="0799676E"/>
    <w:rsid w:val="079C1EB4"/>
    <w:rsid w:val="07BE62CF"/>
    <w:rsid w:val="07C830B3"/>
    <w:rsid w:val="07D7679C"/>
    <w:rsid w:val="07E13D6B"/>
    <w:rsid w:val="082A3964"/>
    <w:rsid w:val="083002FD"/>
    <w:rsid w:val="08514A4D"/>
    <w:rsid w:val="089A4646"/>
    <w:rsid w:val="08A90D2D"/>
    <w:rsid w:val="08B33959"/>
    <w:rsid w:val="08B83702"/>
    <w:rsid w:val="08D35629"/>
    <w:rsid w:val="08E65ADD"/>
    <w:rsid w:val="08E734DC"/>
    <w:rsid w:val="08FD4BD5"/>
    <w:rsid w:val="09150170"/>
    <w:rsid w:val="093920B1"/>
    <w:rsid w:val="093A16B1"/>
    <w:rsid w:val="094E0380"/>
    <w:rsid w:val="096E162E"/>
    <w:rsid w:val="09861934"/>
    <w:rsid w:val="09A80FE4"/>
    <w:rsid w:val="09A84B40"/>
    <w:rsid w:val="09D45935"/>
    <w:rsid w:val="09E902BD"/>
    <w:rsid w:val="09F71624"/>
    <w:rsid w:val="0A136187"/>
    <w:rsid w:val="0A334D52"/>
    <w:rsid w:val="0A557AA3"/>
    <w:rsid w:val="0A5B7E05"/>
    <w:rsid w:val="0A6B49CA"/>
    <w:rsid w:val="0A8E2B46"/>
    <w:rsid w:val="0AAE0AB3"/>
    <w:rsid w:val="0AAF0151"/>
    <w:rsid w:val="0AE93662"/>
    <w:rsid w:val="0B065FC2"/>
    <w:rsid w:val="0B187AA4"/>
    <w:rsid w:val="0B1D155E"/>
    <w:rsid w:val="0B3B3792"/>
    <w:rsid w:val="0B4D3BF1"/>
    <w:rsid w:val="0B50723E"/>
    <w:rsid w:val="0B5E5DFE"/>
    <w:rsid w:val="0B776EC0"/>
    <w:rsid w:val="0B7D1FFD"/>
    <w:rsid w:val="0B811AED"/>
    <w:rsid w:val="0B8B471A"/>
    <w:rsid w:val="0B8E420A"/>
    <w:rsid w:val="0BE2459A"/>
    <w:rsid w:val="0C133035"/>
    <w:rsid w:val="0C2226EA"/>
    <w:rsid w:val="0C2D3A23"/>
    <w:rsid w:val="0C3703FE"/>
    <w:rsid w:val="0C580AA0"/>
    <w:rsid w:val="0C652CA3"/>
    <w:rsid w:val="0C7358DA"/>
    <w:rsid w:val="0C875A20"/>
    <w:rsid w:val="0C915D60"/>
    <w:rsid w:val="0C917B0E"/>
    <w:rsid w:val="0C931AD8"/>
    <w:rsid w:val="0C931DEC"/>
    <w:rsid w:val="0C9E047D"/>
    <w:rsid w:val="0CD65609"/>
    <w:rsid w:val="0CE71E24"/>
    <w:rsid w:val="0D3F3A0E"/>
    <w:rsid w:val="0D49663A"/>
    <w:rsid w:val="0D5F5E5E"/>
    <w:rsid w:val="0D9245FC"/>
    <w:rsid w:val="0DAD6BC9"/>
    <w:rsid w:val="0DB0051E"/>
    <w:rsid w:val="0DB5782C"/>
    <w:rsid w:val="0DBE5A53"/>
    <w:rsid w:val="0DC73AC9"/>
    <w:rsid w:val="0DD979BE"/>
    <w:rsid w:val="0E211365"/>
    <w:rsid w:val="0E6D6359"/>
    <w:rsid w:val="0E721BC1"/>
    <w:rsid w:val="0E7B2540"/>
    <w:rsid w:val="0E87741A"/>
    <w:rsid w:val="0E8C4A31"/>
    <w:rsid w:val="0E912047"/>
    <w:rsid w:val="0EE7610B"/>
    <w:rsid w:val="0F0F7410"/>
    <w:rsid w:val="0F2B096A"/>
    <w:rsid w:val="0F451083"/>
    <w:rsid w:val="0F5436ED"/>
    <w:rsid w:val="0F790775"/>
    <w:rsid w:val="0FB51D65"/>
    <w:rsid w:val="0FC91CB4"/>
    <w:rsid w:val="0FFA1E6E"/>
    <w:rsid w:val="10010BF6"/>
    <w:rsid w:val="10152804"/>
    <w:rsid w:val="10166A04"/>
    <w:rsid w:val="102778DA"/>
    <w:rsid w:val="10523A58"/>
    <w:rsid w:val="1054782E"/>
    <w:rsid w:val="105A4668"/>
    <w:rsid w:val="108856CC"/>
    <w:rsid w:val="10A641ED"/>
    <w:rsid w:val="10C36704"/>
    <w:rsid w:val="110D76E6"/>
    <w:rsid w:val="1140103F"/>
    <w:rsid w:val="11645CD6"/>
    <w:rsid w:val="118C0898"/>
    <w:rsid w:val="119105B0"/>
    <w:rsid w:val="11A30DC8"/>
    <w:rsid w:val="11B0107E"/>
    <w:rsid w:val="11BA3663"/>
    <w:rsid w:val="11D2214E"/>
    <w:rsid w:val="11F56D91"/>
    <w:rsid w:val="12103BCB"/>
    <w:rsid w:val="12135469"/>
    <w:rsid w:val="12162C3B"/>
    <w:rsid w:val="12174F59"/>
    <w:rsid w:val="12280F14"/>
    <w:rsid w:val="12505D75"/>
    <w:rsid w:val="129E2F84"/>
    <w:rsid w:val="12B24C82"/>
    <w:rsid w:val="12C56763"/>
    <w:rsid w:val="12D44BF8"/>
    <w:rsid w:val="12EA441C"/>
    <w:rsid w:val="13055ADA"/>
    <w:rsid w:val="132D60B6"/>
    <w:rsid w:val="13336289"/>
    <w:rsid w:val="13370CE3"/>
    <w:rsid w:val="13392CAD"/>
    <w:rsid w:val="13444297"/>
    <w:rsid w:val="135875D7"/>
    <w:rsid w:val="135B0E75"/>
    <w:rsid w:val="13914897"/>
    <w:rsid w:val="13983E78"/>
    <w:rsid w:val="13A43DFB"/>
    <w:rsid w:val="13A445CA"/>
    <w:rsid w:val="13AA7707"/>
    <w:rsid w:val="13B54A2A"/>
    <w:rsid w:val="13BB6FB1"/>
    <w:rsid w:val="13C133CE"/>
    <w:rsid w:val="13D1738A"/>
    <w:rsid w:val="13E64BE3"/>
    <w:rsid w:val="13E825C8"/>
    <w:rsid w:val="14250FD5"/>
    <w:rsid w:val="14327345"/>
    <w:rsid w:val="14495172"/>
    <w:rsid w:val="1457788F"/>
    <w:rsid w:val="147F0B94"/>
    <w:rsid w:val="149C1746"/>
    <w:rsid w:val="14FC3F92"/>
    <w:rsid w:val="14FE6163"/>
    <w:rsid w:val="150115A9"/>
    <w:rsid w:val="151412DC"/>
    <w:rsid w:val="15393438"/>
    <w:rsid w:val="153F0C2E"/>
    <w:rsid w:val="15595889"/>
    <w:rsid w:val="15804BC3"/>
    <w:rsid w:val="158346B4"/>
    <w:rsid w:val="15C40F54"/>
    <w:rsid w:val="15CD32AA"/>
    <w:rsid w:val="15DB629E"/>
    <w:rsid w:val="15E05662"/>
    <w:rsid w:val="15E909BB"/>
    <w:rsid w:val="15F5359C"/>
    <w:rsid w:val="160B7B0C"/>
    <w:rsid w:val="163A1216"/>
    <w:rsid w:val="16414301"/>
    <w:rsid w:val="164D7F06"/>
    <w:rsid w:val="16640041"/>
    <w:rsid w:val="168C1346"/>
    <w:rsid w:val="16922E00"/>
    <w:rsid w:val="16D01B7A"/>
    <w:rsid w:val="16EF4843"/>
    <w:rsid w:val="170A7E35"/>
    <w:rsid w:val="171657DF"/>
    <w:rsid w:val="173B6FF4"/>
    <w:rsid w:val="1783099B"/>
    <w:rsid w:val="178917B7"/>
    <w:rsid w:val="178F7340"/>
    <w:rsid w:val="17946704"/>
    <w:rsid w:val="17A74689"/>
    <w:rsid w:val="17B40C8E"/>
    <w:rsid w:val="17DE07C9"/>
    <w:rsid w:val="18055854"/>
    <w:rsid w:val="18057602"/>
    <w:rsid w:val="181B6E25"/>
    <w:rsid w:val="182201B4"/>
    <w:rsid w:val="182508BA"/>
    <w:rsid w:val="18371EB1"/>
    <w:rsid w:val="18422604"/>
    <w:rsid w:val="185000DF"/>
    <w:rsid w:val="18786F07"/>
    <w:rsid w:val="18787DD4"/>
    <w:rsid w:val="187D6703"/>
    <w:rsid w:val="189E3CDE"/>
    <w:rsid w:val="18A1557C"/>
    <w:rsid w:val="18A31822"/>
    <w:rsid w:val="18C1177B"/>
    <w:rsid w:val="18CB084B"/>
    <w:rsid w:val="18E86D07"/>
    <w:rsid w:val="190873AA"/>
    <w:rsid w:val="19193365"/>
    <w:rsid w:val="191C2E55"/>
    <w:rsid w:val="19831126"/>
    <w:rsid w:val="198509FA"/>
    <w:rsid w:val="19856C4C"/>
    <w:rsid w:val="198B6584"/>
    <w:rsid w:val="198D78AF"/>
    <w:rsid w:val="19AB48C7"/>
    <w:rsid w:val="19C77265"/>
    <w:rsid w:val="19CC623D"/>
    <w:rsid w:val="19E576EB"/>
    <w:rsid w:val="19ED0676"/>
    <w:rsid w:val="19F94F44"/>
    <w:rsid w:val="1A0E6C42"/>
    <w:rsid w:val="1A794B4E"/>
    <w:rsid w:val="1A834941"/>
    <w:rsid w:val="1ABF1CEA"/>
    <w:rsid w:val="1AC80FC1"/>
    <w:rsid w:val="1AD31C39"/>
    <w:rsid w:val="1AE6371B"/>
    <w:rsid w:val="1AFA5418"/>
    <w:rsid w:val="1AFC5838"/>
    <w:rsid w:val="1B3C158C"/>
    <w:rsid w:val="1B542D7A"/>
    <w:rsid w:val="1B8542B0"/>
    <w:rsid w:val="1B972C67"/>
    <w:rsid w:val="1BAC703A"/>
    <w:rsid w:val="1BD45C69"/>
    <w:rsid w:val="1C16002F"/>
    <w:rsid w:val="1C166281"/>
    <w:rsid w:val="1C3109C5"/>
    <w:rsid w:val="1C5172BA"/>
    <w:rsid w:val="1C5756FD"/>
    <w:rsid w:val="1C8256C5"/>
    <w:rsid w:val="1C980A44"/>
    <w:rsid w:val="1C9F0025"/>
    <w:rsid w:val="1CB3762C"/>
    <w:rsid w:val="1D306ECF"/>
    <w:rsid w:val="1D5030CD"/>
    <w:rsid w:val="1D7A45EE"/>
    <w:rsid w:val="1D7B2840"/>
    <w:rsid w:val="1DA578BD"/>
    <w:rsid w:val="1DCC309C"/>
    <w:rsid w:val="1DF0665E"/>
    <w:rsid w:val="1DF12B02"/>
    <w:rsid w:val="1DFC3255"/>
    <w:rsid w:val="1E05035C"/>
    <w:rsid w:val="1E075E82"/>
    <w:rsid w:val="1E0A5972"/>
    <w:rsid w:val="1E1C7453"/>
    <w:rsid w:val="1E2A7DC2"/>
    <w:rsid w:val="1E5C575F"/>
    <w:rsid w:val="1E650DFA"/>
    <w:rsid w:val="1E763007"/>
    <w:rsid w:val="1E8E0351"/>
    <w:rsid w:val="1E9F3589"/>
    <w:rsid w:val="1EAB4536"/>
    <w:rsid w:val="1EBD29E4"/>
    <w:rsid w:val="1EBF49AE"/>
    <w:rsid w:val="1EDB10BC"/>
    <w:rsid w:val="1EEA12FF"/>
    <w:rsid w:val="1F1D16D5"/>
    <w:rsid w:val="1F30765A"/>
    <w:rsid w:val="1F37541A"/>
    <w:rsid w:val="1F4620ED"/>
    <w:rsid w:val="1F550E6F"/>
    <w:rsid w:val="1F552C1D"/>
    <w:rsid w:val="1F882FF2"/>
    <w:rsid w:val="1F9A2D26"/>
    <w:rsid w:val="1FA12306"/>
    <w:rsid w:val="1FA140B4"/>
    <w:rsid w:val="1FBF6DD9"/>
    <w:rsid w:val="1FE00AB7"/>
    <w:rsid w:val="1FE83A91"/>
    <w:rsid w:val="1FEB3581"/>
    <w:rsid w:val="1FEC532C"/>
    <w:rsid w:val="1FFC12EA"/>
    <w:rsid w:val="1FFE32B4"/>
    <w:rsid w:val="2000702C"/>
    <w:rsid w:val="200B1B5D"/>
    <w:rsid w:val="202D1DEC"/>
    <w:rsid w:val="203211B0"/>
    <w:rsid w:val="20340A84"/>
    <w:rsid w:val="207D72AE"/>
    <w:rsid w:val="20847555"/>
    <w:rsid w:val="209B0B03"/>
    <w:rsid w:val="20DB35F6"/>
    <w:rsid w:val="211C49E1"/>
    <w:rsid w:val="215A276C"/>
    <w:rsid w:val="217F6677"/>
    <w:rsid w:val="219315D6"/>
    <w:rsid w:val="21B26104"/>
    <w:rsid w:val="21E5472C"/>
    <w:rsid w:val="22364F87"/>
    <w:rsid w:val="22466B57"/>
    <w:rsid w:val="224C6559"/>
    <w:rsid w:val="22502358"/>
    <w:rsid w:val="225651EB"/>
    <w:rsid w:val="225D0D83"/>
    <w:rsid w:val="22774421"/>
    <w:rsid w:val="228A7081"/>
    <w:rsid w:val="22A85759"/>
    <w:rsid w:val="22E06CA1"/>
    <w:rsid w:val="22EE3770"/>
    <w:rsid w:val="2309444A"/>
    <w:rsid w:val="23490B3D"/>
    <w:rsid w:val="23503E27"/>
    <w:rsid w:val="235D4ECC"/>
    <w:rsid w:val="23720241"/>
    <w:rsid w:val="2373131B"/>
    <w:rsid w:val="23776020"/>
    <w:rsid w:val="23827D58"/>
    <w:rsid w:val="23A75A11"/>
    <w:rsid w:val="23B257DD"/>
    <w:rsid w:val="241522B0"/>
    <w:rsid w:val="24156E1F"/>
    <w:rsid w:val="24243C46"/>
    <w:rsid w:val="24305A06"/>
    <w:rsid w:val="244020ED"/>
    <w:rsid w:val="2490574E"/>
    <w:rsid w:val="249266C1"/>
    <w:rsid w:val="2495315B"/>
    <w:rsid w:val="249B5576"/>
    <w:rsid w:val="24AF4B7D"/>
    <w:rsid w:val="24B30B11"/>
    <w:rsid w:val="24BB5C18"/>
    <w:rsid w:val="24DE5462"/>
    <w:rsid w:val="24E46A77"/>
    <w:rsid w:val="24F133E8"/>
    <w:rsid w:val="24FB4266"/>
    <w:rsid w:val="253A09A5"/>
    <w:rsid w:val="2578143B"/>
    <w:rsid w:val="25837883"/>
    <w:rsid w:val="258B55EA"/>
    <w:rsid w:val="258B79F0"/>
    <w:rsid w:val="2591306C"/>
    <w:rsid w:val="259D0E7A"/>
    <w:rsid w:val="25D16D75"/>
    <w:rsid w:val="2604539D"/>
    <w:rsid w:val="26062EC3"/>
    <w:rsid w:val="263C68E5"/>
    <w:rsid w:val="263E440B"/>
    <w:rsid w:val="26430332"/>
    <w:rsid w:val="265359DC"/>
    <w:rsid w:val="26543C2E"/>
    <w:rsid w:val="26695200"/>
    <w:rsid w:val="266A16A4"/>
    <w:rsid w:val="267E0CAB"/>
    <w:rsid w:val="26A9214B"/>
    <w:rsid w:val="26C32B62"/>
    <w:rsid w:val="26FD2518"/>
    <w:rsid w:val="27007912"/>
    <w:rsid w:val="27111B1F"/>
    <w:rsid w:val="272A0E33"/>
    <w:rsid w:val="272F01F7"/>
    <w:rsid w:val="27337CE7"/>
    <w:rsid w:val="273B1194"/>
    <w:rsid w:val="27427F2B"/>
    <w:rsid w:val="275A1718"/>
    <w:rsid w:val="27675BE3"/>
    <w:rsid w:val="276E51C4"/>
    <w:rsid w:val="277B343D"/>
    <w:rsid w:val="27AC7A9A"/>
    <w:rsid w:val="27AF1DD1"/>
    <w:rsid w:val="27C070A1"/>
    <w:rsid w:val="27CB6172"/>
    <w:rsid w:val="2804615E"/>
    <w:rsid w:val="280671AA"/>
    <w:rsid w:val="281573ED"/>
    <w:rsid w:val="282D0BDB"/>
    <w:rsid w:val="283D1E23"/>
    <w:rsid w:val="28441A80"/>
    <w:rsid w:val="286E6AFD"/>
    <w:rsid w:val="288527C5"/>
    <w:rsid w:val="28A80261"/>
    <w:rsid w:val="28B407B2"/>
    <w:rsid w:val="28B46C06"/>
    <w:rsid w:val="28CA01D8"/>
    <w:rsid w:val="28DB0637"/>
    <w:rsid w:val="28F65DB8"/>
    <w:rsid w:val="290C6A42"/>
    <w:rsid w:val="29143B49"/>
    <w:rsid w:val="29183639"/>
    <w:rsid w:val="2927562A"/>
    <w:rsid w:val="29312005"/>
    <w:rsid w:val="2936586D"/>
    <w:rsid w:val="29613A86"/>
    <w:rsid w:val="2967011C"/>
    <w:rsid w:val="29A0718A"/>
    <w:rsid w:val="29C70BBB"/>
    <w:rsid w:val="29D94707"/>
    <w:rsid w:val="29F70FB5"/>
    <w:rsid w:val="29F73A25"/>
    <w:rsid w:val="2A297180"/>
    <w:rsid w:val="2A36189D"/>
    <w:rsid w:val="2A497822"/>
    <w:rsid w:val="2A500BB0"/>
    <w:rsid w:val="2A5266D7"/>
    <w:rsid w:val="2A73489F"/>
    <w:rsid w:val="2A750617"/>
    <w:rsid w:val="2AC05D36"/>
    <w:rsid w:val="2AC11AAE"/>
    <w:rsid w:val="2AC82AD4"/>
    <w:rsid w:val="2AFB1D28"/>
    <w:rsid w:val="2B0C1F5B"/>
    <w:rsid w:val="2B1A4D1A"/>
    <w:rsid w:val="2B2B7ACF"/>
    <w:rsid w:val="2B522706"/>
    <w:rsid w:val="2B732DA8"/>
    <w:rsid w:val="2B9D1BD3"/>
    <w:rsid w:val="2BA56CDA"/>
    <w:rsid w:val="2BB45032"/>
    <w:rsid w:val="2BBD2D8B"/>
    <w:rsid w:val="2BBE4B59"/>
    <w:rsid w:val="2BC5112A"/>
    <w:rsid w:val="2BCA6741"/>
    <w:rsid w:val="2BCE7F12"/>
    <w:rsid w:val="2BF51A0F"/>
    <w:rsid w:val="2BFA7026"/>
    <w:rsid w:val="2BFF3114"/>
    <w:rsid w:val="2C047EA4"/>
    <w:rsid w:val="2C0B2FE1"/>
    <w:rsid w:val="2C0E0D23"/>
    <w:rsid w:val="2C5030EA"/>
    <w:rsid w:val="2C564499"/>
    <w:rsid w:val="2C5D75B5"/>
    <w:rsid w:val="2C6E17C2"/>
    <w:rsid w:val="2C723060"/>
    <w:rsid w:val="2C8608B9"/>
    <w:rsid w:val="2CDA7096"/>
    <w:rsid w:val="2CED26E7"/>
    <w:rsid w:val="2CF15C51"/>
    <w:rsid w:val="2D144117"/>
    <w:rsid w:val="2D173C07"/>
    <w:rsid w:val="2D300825"/>
    <w:rsid w:val="2D314CC9"/>
    <w:rsid w:val="2D320A41"/>
    <w:rsid w:val="2D594220"/>
    <w:rsid w:val="2D5C5764"/>
    <w:rsid w:val="2D940DB4"/>
    <w:rsid w:val="2D947006"/>
    <w:rsid w:val="2DA95D50"/>
    <w:rsid w:val="2DB35663"/>
    <w:rsid w:val="2DD13DB6"/>
    <w:rsid w:val="2DF434B8"/>
    <w:rsid w:val="2E277E7A"/>
    <w:rsid w:val="2E2F063E"/>
    <w:rsid w:val="2E336271"/>
    <w:rsid w:val="2E3A195C"/>
    <w:rsid w:val="2E400F3C"/>
    <w:rsid w:val="2E41718E"/>
    <w:rsid w:val="2E422F06"/>
    <w:rsid w:val="2E527F99"/>
    <w:rsid w:val="2E5C766E"/>
    <w:rsid w:val="2E5D375F"/>
    <w:rsid w:val="2E5E248D"/>
    <w:rsid w:val="2E6609A2"/>
    <w:rsid w:val="2E6B52EA"/>
    <w:rsid w:val="2E6B5FB9"/>
    <w:rsid w:val="2E7A61FC"/>
    <w:rsid w:val="2E870919"/>
    <w:rsid w:val="2ECE02F6"/>
    <w:rsid w:val="2ED33887"/>
    <w:rsid w:val="2ED40002"/>
    <w:rsid w:val="2EDC6EB7"/>
    <w:rsid w:val="2EE144CD"/>
    <w:rsid w:val="2EF20488"/>
    <w:rsid w:val="2EFD264C"/>
    <w:rsid w:val="2F081A5A"/>
    <w:rsid w:val="2F193C67"/>
    <w:rsid w:val="2F223B86"/>
    <w:rsid w:val="2F2E610F"/>
    <w:rsid w:val="2F6F3887"/>
    <w:rsid w:val="2F835584"/>
    <w:rsid w:val="2F854E58"/>
    <w:rsid w:val="2F874DF5"/>
    <w:rsid w:val="2F882B9B"/>
    <w:rsid w:val="2FB90FA6"/>
    <w:rsid w:val="2FC9593C"/>
    <w:rsid w:val="2FE222AB"/>
    <w:rsid w:val="2FF14658"/>
    <w:rsid w:val="2FF87D20"/>
    <w:rsid w:val="2FFD0E93"/>
    <w:rsid w:val="30360848"/>
    <w:rsid w:val="30474804"/>
    <w:rsid w:val="304A60A2"/>
    <w:rsid w:val="304B42F4"/>
    <w:rsid w:val="304D5A02"/>
    <w:rsid w:val="307B44AD"/>
    <w:rsid w:val="309061AB"/>
    <w:rsid w:val="30AB6B41"/>
    <w:rsid w:val="30B71989"/>
    <w:rsid w:val="30BA3228"/>
    <w:rsid w:val="30DF2AB7"/>
    <w:rsid w:val="30F57DBC"/>
    <w:rsid w:val="31093867"/>
    <w:rsid w:val="31101099"/>
    <w:rsid w:val="312E3EDF"/>
    <w:rsid w:val="313308E4"/>
    <w:rsid w:val="317F3B29"/>
    <w:rsid w:val="31842EF7"/>
    <w:rsid w:val="3199108F"/>
    <w:rsid w:val="31A27A28"/>
    <w:rsid w:val="31B71515"/>
    <w:rsid w:val="31B859B9"/>
    <w:rsid w:val="31D04385"/>
    <w:rsid w:val="31E0174B"/>
    <w:rsid w:val="31E85B72"/>
    <w:rsid w:val="32186458"/>
    <w:rsid w:val="322C5A5F"/>
    <w:rsid w:val="32333292"/>
    <w:rsid w:val="32674CE9"/>
    <w:rsid w:val="326F1DF0"/>
    <w:rsid w:val="3281224F"/>
    <w:rsid w:val="3296737C"/>
    <w:rsid w:val="33022C64"/>
    <w:rsid w:val="33036D6F"/>
    <w:rsid w:val="33095DA0"/>
    <w:rsid w:val="33182487"/>
    <w:rsid w:val="3321133C"/>
    <w:rsid w:val="33263A56"/>
    <w:rsid w:val="333F17C2"/>
    <w:rsid w:val="3344327C"/>
    <w:rsid w:val="33484B1B"/>
    <w:rsid w:val="335A484E"/>
    <w:rsid w:val="33704071"/>
    <w:rsid w:val="339E298D"/>
    <w:rsid w:val="33C70135"/>
    <w:rsid w:val="33CB12A8"/>
    <w:rsid w:val="33DE722D"/>
    <w:rsid w:val="33F24A86"/>
    <w:rsid w:val="33F64577"/>
    <w:rsid w:val="33FB4F7E"/>
    <w:rsid w:val="34011893"/>
    <w:rsid w:val="34012F1B"/>
    <w:rsid w:val="340B78F6"/>
    <w:rsid w:val="34190265"/>
    <w:rsid w:val="343A7B15"/>
    <w:rsid w:val="34675474"/>
    <w:rsid w:val="34733E4C"/>
    <w:rsid w:val="349618B6"/>
    <w:rsid w:val="34AC6014"/>
    <w:rsid w:val="34BA1A48"/>
    <w:rsid w:val="34C479A9"/>
    <w:rsid w:val="350A7810"/>
    <w:rsid w:val="351849C1"/>
    <w:rsid w:val="35521A6A"/>
    <w:rsid w:val="35661101"/>
    <w:rsid w:val="358C2592"/>
    <w:rsid w:val="359009FB"/>
    <w:rsid w:val="35A63D7A"/>
    <w:rsid w:val="35AD5109"/>
    <w:rsid w:val="35E054DE"/>
    <w:rsid w:val="36017203"/>
    <w:rsid w:val="36037B79"/>
    <w:rsid w:val="362F1FC2"/>
    <w:rsid w:val="363870C8"/>
    <w:rsid w:val="3647730B"/>
    <w:rsid w:val="365437D6"/>
    <w:rsid w:val="365657A0"/>
    <w:rsid w:val="36603F29"/>
    <w:rsid w:val="367154A5"/>
    <w:rsid w:val="36851BE2"/>
    <w:rsid w:val="368A369C"/>
    <w:rsid w:val="3699568D"/>
    <w:rsid w:val="36A858D0"/>
    <w:rsid w:val="36A91D74"/>
    <w:rsid w:val="36B9188B"/>
    <w:rsid w:val="36CA1CEB"/>
    <w:rsid w:val="36DF7544"/>
    <w:rsid w:val="36F62AE0"/>
    <w:rsid w:val="372C4753"/>
    <w:rsid w:val="37691503"/>
    <w:rsid w:val="37696403"/>
    <w:rsid w:val="37767DC0"/>
    <w:rsid w:val="377759CE"/>
    <w:rsid w:val="37875BA8"/>
    <w:rsid w:val="37CA5E03"/>
    <w:rsid w:val="37F45271"/>
    <w:rsid w:val="37FA03AE"/>
    <w:rsid w:val="38211DDE"/>
    <w:rsid w:val="38286CC9"/>
    <w:rsid w:val="383C09C6"/>
    <w:rsid w:val="3857135C"/>
    <w:rsid w:val="38B92017"/>
    <w:rsid w:val="38B93DC5"/>
    <w:rsid w:val="39317DFF"/>
    <w:rsid w:val="39380AF8"/>
    <w:rsid w:val="39436E70"/>
    <w:rsid w:val="394B1FD3"/>
    <w:rsid w:val="3956647C"/>
    <w:rsid w:val="395B30CE"/>
    <w:rsid w:val="398C47CD"/>
    <w:rsid w:val="39932868"/>
    <w:rsid w:val="39B12CEE"/>
    <w:rsid w:val="39C46EC5"/>
    <w:rsid w:val="39D72754"/>
    <w:rsid w:val="39DE7BA2"/>
    <w:rsid w:val="39E506ED"/>
    <w:rsid w:val="39FE23D7"/>
    <w:rsid w:val="3A396F6B"/>
    <w:rsid w:val="3A6A35F5"/>
    <w:rsid w:val="3A940F07"/>
    <w:rsid w:val="3A976388"/>
    <w:rsid w:val="3AF21C3E"/>
    <w:rsid w:val="3B131EB2"/>
    <w:rsid w:val="3B2319C9"/>
    <w:rsid w:val="3B426338"/>
    <w:rsid w:val="3B4B164C"/>
    <w:rsid w:val="3B5D45E3"/>
    <w:rsid w:val="3B7010B2"/>
    <w:rsid w:val="3BCE5DD9"/>
    <w:rsid w:val="3BD056AD"/>
    <w:rsid w:val="3BD66A3C"/>
    <w:rsid w:val="3BF05D4F"/>
    <w:rsid w:val="3C0161AE"/>
    <w:rsid w:val="3C487939"/>
    <w:rsid w:val="3C575DCE"/>
    <w:rsid w:val="3C5F6A31"/>
    <w:rsid w:val="3C7E0814"/>
    <w:rsid w:val="3C9012E0"/>
    <w:rsid w:val="3C9E1C4F"/>
    <w:rsid w:val="3CBE19AA"/>
    <w:rsid w:val="3CC66AB0"/>
    <w:rsid w:val="3CD36D63"/>
    <w:rsid w:val="3CDB255C"/>
    <w:rsid w:val="3CF74BE0"/>
    <w:rsid w:val="3CFE26EE"/>
    <w:rsid w:val="3D006466"/>
    <w:rsid w:val="3D0F2205"/>
    <w:rsid w:val="3D0F48FB"/>
    <w:rsid w:val="3D2E2FD3"/>
    <w:rsid w:val="3D580050"/>
    <w:rsid w:val="3DA45043"/>
    <w:rsid w:val="3DB80AEF"/>
    <w:rsid w:val="3DBF00CF"/>
    <w:rsid w:val="3DE859E7"/>
    <w:rsid w:val="3DF77869"/>
    <w:rsid w:val="3E35213F"/>
    <w:rsid w:val="3E390CE4"/>
    <w:rsid w:val="3E3A7756"/>
    <w:rsid w:val="3E4D56DB"/>
    <w:rsid w:val="3E612F34"/>
    <w:rsid w:val="3E7762B4"/>
    <w:rsid w:val="3E87373D"/>
    <w:rsid w:val="3E8D55C0"/>
    <w:rsid w:val="3EA846BF"/>
    <w:rsid w:val="3EB23790"/>
    <w:rsid w:val="3EB33DA1"/>
    <w:rsid w:val="3EF603D9"/>
    <w:rsid w:val="3EF818EE"/>
    <w:rsid w:val="3EFD0EAF"/>
    <w:rsid w:val="3F634A8A"/>
    <w:rsid w:val="3F696545"/>
    <w:rsid w:val="3F80091F"/>
    <w:rsid w:val="3F877AC9"/>
    <w:rsid w:val="3F8B3D4C"/>
    <w:rsid w:val="3F8C5D8F"/>
    <w:rsid w:val="3FC4377B"/>
    <w:rsid w:val="3FC96FE3"/>
    <w:rsid w:val="3FCE63A8"/>
    <w:rsid w:val="40176265"/>
    <w:rsid w:val="40234C7C"/>
    <w:rsid w:val="402E6E46"/>
    <w:rsid w:val="406E7B8B"/>
    <w:rsid w:val="407C6106"/>
    <w:rsid w:val="407D392A"/>
    <w:rsid w:val="408B6047"/>
    <w:rsid w:val="40956EC5"/>
    <w:rsid w:val="40CB28E7"/>
    <w:rsid w:val="40D23C76"/>
    <w:rsid w:val="40DC2D46"/>
    <w:rsid w:val="413761CE"/>
    <w:rsid w:val="41406E31"/>
    <w:rsid w:val="417F09E7"/>
    <w:rsid w:val="418A09F4"/>
    <w:rsid w:val="41E06866"/>
    <w:rsid w:val="41EA1493"/>
    <w:rsid w:val="41FF0A9A"/>
    <w:rsid w:val="42417218"/>
    <w:rsid w:val="428471F1"/>
    <w:rsid w:val="42B2515B"/>
    <w:rsid w:val="42C70660"/>
    <w:rsid w:val="42FA47E8"/>
    <w:rsid w:val="43120CA1"/>
    <w:rsid w:val="432D1637"/>
    <w:rsid w:val="433429C6"/>
    <w:rsid w:val="433B067B"/>
    <w:rsid w:val="434B5F61"/>
    <w:rsid w:val="4359242C"/>
    <w:rsid w:val="435B4329"/>
    <w:rsid w:val="43745CAA"/>
    <w:rsid w:val="439B0C97"/>
    <w:rsid w:val="43B81849"/>
    <w:rsid w:val="43B9736F"/>
    <w:rsid w:val="4416656F"/>
    <w:rsid w:val="441B3B85"/>
    <w:rsid w:val="441D5A50"/>
    <w:rsid w:val="442E1B0B"/>
    <w:rsid w:val="442F3E85"/>
    <w:rsid w:val="4431500F"/>
    <w:rsid w:val="44366C11"/>
    <w:rsid w:val="4456696C"/>
    <w:rsid w:val="445D419E"/>
    <w:rsid w:val="44735770"/>
    <w:rsid w:val="44872FC9"/>
    <w:rsid w:val="44913E48"/>
    <w:rsid w:val="4492209A"/>
    <w:rsid w:val="44B30262"/>
    <w:rsid w:val="44B33DBE"/>
    <w:rsid w:val="44FF34A7"/>
    <w:rsid w:val="451900C5"/>
    <w:rsid w:val="451F1453"/>
    <w:rsid w:val="454964D0"/>
    <w:rsid w:val="454D4212"/>
    <w:rsid w:val="45575091"/>
    <w:rsid w:val="45927E77"/>
    <w:rsid w:val="45AC0F39"/>
    <w:rsid w:val="46026DAB"/>
    <w:rsid w:val="462907DC"/>
    <w:rsid w:val="46362EF9"/>
    <w:rsid w:val="46396545"/>
    <w:rsid w:val="4646138E"/>
    <w:rsid w:val="465869CB"/>
    <w:rsid w:val="466B316B"/>
    <w:rsid w:val="46767799"/>
    <w:rsid w:val="46853538"/>
    <w:rsid w:val="4690085B"/>
    <w:rsid w:val="46935C55"/>
    <w:rsid w:val="469C11DF"/>
    <w:rsid w:val="46A71700"/>
    <w:rsid w:val="46D02A05"/>
    <w:rsid w:val="46DE25E4"/>
    <w:rsid w:val="46FA4322"/>
    <w:rsid w:val="46FF778E"/>
    <w:rsid w:val="47044DA5"/>
    <w:rsid w:val="471A1ED2"/>
    <w:rsid w:val="472745EF"/>
    <w:rsid w:val="47541888"/>
    <w:rsid w:val="47695A47"/>
    <w:rsid w:val="4770243A"/>
    <w:rsid w:val="47721D0E"/>
    <w:rsid w:val="478A34FC"/>
    <w:rsid w:val="478B63E3"/>
    <w:rsid w:val="478C7274"/>
    <w:rsid w:val="47AF6ABF"/>
    <w:rsid w:val="47FC782A"/>
    <w:rsid w:val="4803505C"/>
    <w:rsid w:val="48254FD3"/>
    <w:rsid w:val="48515DC8"/>
    <w:rsid w:val="48677399"/>
    <w:rsid w:val="486A5FCF"/>
    <w:rsid w:val="48763A80"/>
    <w:rsid w:val="48822425"/>
    <w:rsid w:val="48847F4B"/>
    <w:rsid w:val="489D630D"/>
    <w:rsid w:val="489E242C"/>
    <w:rsid w:val="48BF5427"/>
    <w:rsid w:val="48F05136"/>
    <w:rsid w:val="48FD1ECC"/>
    <w:rsid w:val="48FE197F"/>
    <w:rsid w:val="49064E04"/>
    <w:rsid w:val="490948F4"/>
    <w:rsid w:val="49211C3E"/>
    <w:rsid w:val="492139EC"/>
    <w:rsid w:val="49382AE4"/>
    <w:rsid w:val="495F2766"/>
    <w:rsid w:val="497E2BEC"/>
    <w:rsid w:val="49865F45"/>
    <w:rsid w:val="49883A6B"/>
    <w:rsid w:val="49A01751"/>
    <w:rsid w:val="49A07007"/>
    <w:rsid w:val="49A60395"/>
    <w:rsid w:val="49BA799D"/>
    <w:rsid w:val="4A0C644A"/>
    <w:rsid w:val="4A1672C9"/>
    <w:rsid w:val="4A275032"/>
    <w:rsid w:val="4A280DAA"/>
    <w:rsid w:val="4A3239D7"/>
    <w:rsid w:val="4A437992"/>
    <w:rsid w:val="4A7432FF"/>
    <w:rsid w:val="4A8204BA"/>
    <w:rsid w:val="4A90057F"/>
    <w:rsid w:val="4AD33858"/>
    <w:rsid w:val="4AD36F68"/>
    <w:rsid w:val="4AF70DAF"/>
    <w:rsid w:val="4AFD2237"/>
    <w:rsid w:val="4B1E6C50"/>
    <w:rsid w:val="4B41632B"/>
    <w:rsid w:val="4B447E66"/>
    <w:rsid w:val="4B5D4A84"/>
    <w:rsid w:val="4B83098E"/>
    <w:rsid w:val="4BAB57EF"/>
    <w:rsid w:val="4BD9235C"/>
    <w:rsid w:val="4BDC7414"/>
    <w:rsid w:val="4BEB6533"/>
    <w:rsid w:val="4BED22AB"/>
    <w:rsid w:val="4C0849EF"/>
    <w:rsid w:val="4C611387"/>
    <w:rsid w:val="4C63431C"/>
    <w:rsid w:val="4C8D6FAC"/>
    <w:rsid w:val="4CA24E44"/>
    <w:rsid w:val="4CA6341A"/>
    <w:rsid w:val="4CAD5597"/>
    <w:rsid w:val="4CE95494"/>
    <w:rsid w:val="4CF338F1"/>
    <w:rsid w:val="4CF3569F"/>
    <w:rsid w:val="4CF50A7A"/>
    <w:rsid w:val="4D155616"/>
    <w:rsid w:val="4D3857A8"/>
    <w:rsid w:val="4D48675A"/>
    <w:rsid w:val="4D4C3002"/>
    <w:rsid w:val="4D695962"/>
    <w:rsid w:val="4D845251"/>
    <w:rsid w:val="4D994499"/>
    <w:rsid w:val="4DA92202"/>
    <w:rsid w:val="4DCD7C9F"/>
    <w:rsid w:val="4E141D71"/>
    <w:rsid w:val="4E1F24C4"/>
    <w:rsid w:val="4E277B74"/>
    <w:rsid w:val="4E296E9F"/>
    <w:rsid w:val="4E2D4BE1"/>
    <w:rsid w:val="4E326C84"/>
    <w:rsid w:val="4E45007C"/>
    <w:rsid w:val="4E8547F9"/>
    <w:rsid w:val="4E866633"/>
    <w:rsid w:val="4E8937B7"/>
    <w:rsid w:val="4E962AFD"/>
    <w:rsid w:val="4E9C3B15"/>
    <w:rsid w:val="4EA03605"/>
    <w:rsid w:val="4EAA6232"/>
    <w:rsid w:val="4EFA3A55"/>
    <w:rsid w:val="4EFB6A8D"/>
    <w:rsid w:val="4EFC6374"/>
    <w:rsid w:val="4F0040A4"/>
    <w:rsid w:val="4F165675"/>
    <w:rsid w:val="4F3D2C02"/>
    <w:rsid w:val="4F4832B5"/>
    <w:rsid w:val="4F6E54B1"/>
    <w:rsid w:val="4F7E61D1"/>
    <w:rsid w:val="4F7F469D"/>
    <w:rsid w:val="4FA709C3"/>
    <w:rsid w:val="4FB56C3C"/>
    <w:rsid w:val="4FB625D4"/>
    <w:rsid w:val="4FCE41A2"/>
    <w:rsid w:val="4FD03A76"/>
    <w:rsid w:val="4FD95020"/>
    <w:rsid w:val="4FDD43E5"/>
    <w:rsid w:val="50146059"/>
    <w:rsid w:val="501871CB"/>
    <w:rsid w:val="50306C0B"/>
    <w:rsid w:val="504306EC"/>
    <w:rsid w:val="509372E2"/>
    <w:rsid w:val="509E5922"/>
    <w:rsid w:val="50B109A1"/>
    <w:rsid w:val="50BA6B94"/>
    <w:rsid w:val="50C01D3C"/>
    <w:rsid w:val="50C64E79"/>
    <w:rsid w:val="51046032"/>
    <w:rsid w:val="511300BE"/>
    <w:rsid w:val="51167BAE"/>
    <w:rsid w:val="51303EAE"/>
    <w:rsid w:val="51387B25"/>
    <w:rsid w:val="514209A3"/>
    <w:rsid w:val="514A5AAA"/>
    <w:rsid w:val="514C2F36"/>
    <w:rsid w:val="51516006"/>
    <w:rsid w:val="515801C7"/>
    <w:rsid w:val="5161036C"/>
    <w:rsid w:val="51D05FAF"/>
    <w:rsid w:val="521265C8"/>
    <w:rsid w:val="521E31BF"/>
    <w:rsid w:val="522462FB"/>
    <w:rsid w:val="522B768A"/>
    <w:rsid w:val="524948E8"/>
    <w:rsid w:val="524D5852"/>
    <w:rsid w:val="52500E9E"/>
    <w:rsid w:val="5258444A"/>
    <w:rsid w:val="525878B6"/>
    <w:rsid w:val="526B3271"/>
    <w:rsid w:val="52903990"/>
    <w:rsid w:val="5294522F"/>
    <w:rsid w:val="52952D55"/>
    <w:rsid w:val="52A400DA"/>
    <w:rsid w:val="52B551A5"/>
    <w:rsid w:val="52B70F1D"/>
    <w:rsid w:val="52C61160"/>
    <w:rsid w:val="52F201A7"/>
    <w:rsid w:val="53193986"/>
    <w:rsid w:val="533F163E"/>
    <w:rsid w:val="533F4D8D"/>
    <w:rsid w:val="534D3630"/>
    <w:rsid w:val="53986FA1"/>
    <w:rsid w:val="53C102A5"/>
    <w:rsid w:val="53FD5056"/>
    <w:rsid w:val="542F3598"/>
    <w:rsid w:val="54624EB9"/>
    <w:rsid w:val="547C41CC"/>
    <w:rsid w:val="547F3CBD"/>
    <w:rsid w:val="54905ECA"/>
    <w:rsid w:val="54A11E85"/>
    <w:rsid w:val="54AD4386"/>
    <w:rsid w:val="54AD4BA0"/>
    <w:rsid w:val="54D9161F"/>
    <w:rsid w:val="54DF062F"/>
    <w:rsid w:val="54EA55DA"/>
    <w:rsid w:val="551B39E5"/>
    <w:rsid w:val="55306D12"/>
    <w:rsid w:val="55766E6E"/>
    <w:rsid w:val="55797D86"/>
    <w:rsid w:val="55AE6607"/>
    <w:rsid w:val="55E92891"/>
    <w:rsid w:val="56244B1C"/>
    <w:rsid w:val="56270168"/>
    <w:rsid w:val="563034C0"/>
    <w:rsid w:val="56312D95"/>
    <w:rsid w:val="563665FD"/>
    <w:rsid w:val="56464A92"/>
    <w:rsid w:val="565226B7"/>
    <w:rsid w:val="56666EE2"/>
    <w:rsid w:val="56674A08"/>
    <w:rsid w:val="568D3381"/>
    <w:rsid w:val="569D042A"/>
    <w:rsid w:val="56A45C5C"/>
    <w:rsid w:val="56AF6ADB"/>
    <w:rsid w:val="56BA414B"/>
    <w:rsid w:val="56F20776"/>
    <w:rsid w:val="573729F0"/>
    <w:rsid w:val="57751339"/>
    <w:rsid w:val="57C02622"/>
    <w:rsid w:val="57C100EB"/>
    <w:rsid w:val="57C32112"/>
    <w:rsid w:val="580813C9"/>
    <w:rsid w:val="581110D0"/>
    <w:rsid w:val="581F37ED"/>
    <w:rsid w:val="58403664"/>
    <w:rsid w:val="58410767"/>
    <w:rsid w:val="58580AAD"/>
    <w:rsid w:val="586873A2"/>
    <w:rsid w:val="5878114F"/>
    <w:rsid w:val="58BE1257"/>
    <w:rsid w:val="58D5034F"/>
    <w:rsid w:val="58E469F4"/>
    <w:rsid w:val="58F46A27"/>
    <w:rsid w:val="59011144"/>
    <w:rsid w:val="59034EBC"/>
    <w:rsid w:val="59460458"/>
    <w:rsid w:val="59592D2E"/>
    <w:rsid w:val="59682F71"/>
    <w:rsid w:val="59726C85"/>
    <w:rsid w:val="5980650D"/>
    <w:rsid w:val="598D0C2A"/>
    <w:rsid w:val="599B50F5"/>
    <w:rsid w:val="59CD7278"/>
    <w:rsid w:val="59D52E71"/>
    <w:rsid w:val="59F551CE"/>
    <w:rsid w:val="5A096502"/>
    <w:rsid w:val="5A1F7AD4"/>
    <w:rsid w:val="5A4C2893"/>
    <w:rsid w:val="5A666BB9"/>
    <w:rsid w:val="5A6E2809"/>
    <w:rsid w:val="5A6E45B7"/>
    <w:rsid w:val="5A806438"/>
    <w:rsid w:val="5A8D7133"/>
    <w:rsid w:val="5A8E6A07"/>
    <w:rsid w:val="5A9B2ED2"/>
    <w:rsid w:val="5B305D11"/>
    <w:rsid w:val="5B4B4C15"/>
    <w:rsid w:val="5B4F43E9"/>
    <w:rsid w:val="5B501F0F"/>
    <w:rsid w:val="5B540C9C"/>
    <w:rsid w:val="5B5C08B4"/>
    <w:rsid w:val="5B7025B1"/>
    <w:rsid w:val="5BAF4E87"/>
    <w:rsid w:val="5BC052E6"/>
    <w:rsid w:val="5BCB77E7"/>
    <w:rsid w:val="5BE70AC5"/>
    <w:rsid w:val="5BF64864"/>
    <w:rsid w:val="5BF8682E"/>
    <w:rsid w:val="5BF94355"/>
    <w:rsid w:val="5C050F4B"/>
    <w:rsid w:val="5C2C64D8"/>
    <w:rsid w:val="5C3D2493"/>
    <w:rsid w:val="5C49708A"/>
    <w:rsid w:val="5C692417"/>
    <w:rsid w:val="5C6A0DAE"/>
    <w:rsid w:val="5C7602FB"/>
    <w:rsid w:val="5C8956D8"/>
    <w:rsid w:val="5C9C6043"/>
    <w:rsid w:val="5CD02259"/>
    <w:rsid w:val="5D164099"/>
    <w:rsid w:val="5D301FF8"/>
    <w:rsid w:val="5D375134"/>
    <w:rsid w:val="5D7243BE"/>
    <w:rsid w:val="5D915BE5"/>
    <w:rsid w:val="5D997103"/>
    <w:rsid w:val="5DA12EF6"/>
    <w:rsid w:val="5DBE5856"/>
    <w:rsid w:val="5DCF7A63"/>
    <w:rsid w:val="5DF66D9E"/>
    <w:rsid w:val="5E0E058B"/>
    <w:rsid w:val="5E145476"/>
    <w:rsid w:val="5E1E4546"/>
    <w:rsid w:val="5E3C5C51"/>
    <w:rsid w:val="5E3E72C5"/>
    <w:rsid w:val="5E3F7A02"/>
    <w:rsid w:val="5E744166"/>
    <w:rsid w:val="5E8C7702"/>
    <w:rsid w:val="5E980CC7"/>
    <w:rsid w:val="5EAF519E"/>
    <w:rsid w:val="5EC944B2"/>
    <w:rsid w:val="5ED05841"/>
    <w:rsid w:val="5ED66BCF"/>
    <w:rsid w:val="5EE4309A"/>
    <w:rsid w:val="5EE94B54"/>
    <w:rsid w:val="5F0C6534"/>
    <w:rsid w:val="5F2E2835"/>
    <w:rsid w:val="5F750196"/>
    <w:rsid w:val="5F8623A3"/>
    <w:rsid w:val="5F9B01A4"/>
    <w:rsid w:val="5FB707AE"/>
    <w:rsid w:val="5FE5411D"/>
    <w:rsid w:val="5FE570CA"/>
    <w:rsid w:val="5FE64BF0"/>
    <w:rsid w:val="5FF82C8D"/>
    <w:rsid w:val="60104DCE"/>
    <w:rsid w:val="6016065D"/>
    <w:rsid w:val="60363DC9"/>
    <w:rsid w:val="603D5158"/>
    <w:rsid w:val="604457BE"/>
    <w:rsid w:val="604D2EC1"/>
    <w:rsid w:val="60730B79"/>
    <w:rsid w:val="60820DBC"/>
    <w:rsid w:val="6089666F"/>
    <w:rsid w:val="608E59B3"/>
    <w:rsid w:val="60AA0313"/>
    <w:rsid w:val="60F35816"/>
    <w:rsid w:val="60F4535F"/>
    <w:rsid w:val="60F4722A"/>
    <w:rsid w:val="61316CB8"/>
    <w:rsid w:val="61477910"/>
    <w:rsid w:val="61774160"/>
    <w:rsid w:val="61897F29"/>
    <w:rsid w:val="61C62F2B"/>
    <w:rsid w:val="61D93C05"/>
    <w:rsid w:val="62065A1D"/>
    <w:rsid w:val="62311D7E"/>
    <w:rsid w:val="625004C6"/>
    <w:rsid w:val="62AA23ED"/>
    <w:rsid w:val="62AE1262"/>
    <w:rsid w:val="630B32EB"/>
    <w:rsid w:val="632A1297"/>
    <w:rsid w:val="632C3261"/>
    <w:rsid w:val="63727A24"/>
    <w:rsid w:val="63750765"/>
    <w:rsid w:val="63936E3D"/>
    <w:rsid w:val="63AE1EC8"/>
    <w:rsid w:val="63B23767"/>
    <w:rsid w:val="63B514A9"/>
    <w:rsid w:val="63BC45E5"/>
    <w:rsid w:val="63C67212"/>
    <w:rsid w:val="63C96D02"/>
    <w:rsid w:val="63D13A65"/>
    <w:rsid w:val="63D336DD"/>
    <w:rsid w:val="63E61128"/>
    <w:rsid w:val="640F6E0B"/>
    <w:rsid w:val="64170DF4"/>
    <w:rsid w:val="642301C1"/>
    <w:rsid w:val="64236413"/>
    <w:rsid w:val="64430863"/>
    <w:rsid w:val="64572560"/>
    <w:rsid w:val="646B7DB9"/>
    <w:rsid w:val="64874BF3"/>
    <w:rsid w:val="649E1D6E"/>
    <w:rsid w:val="649E3CEB"/>
    <w:rsid w:val="64AA08E2"/>
    <w:rsid w:val="64C86FBA"/>
    <w:rsid w:val="64D15E6F"/>
    <w:rsid w:val="64EE6A20"/>
    <w:rsid w:val="653A7EB8"/>
    <w:rsid w:val="654A023D"/>
    <w:rsid w:val="656F7435"/>
    <w:rsid w:val="657B5DDA"/>
    <w:rsid w:val="65815965"/>
    <w:rsid w:val="65AC2438"/>
    <w:rsid w:val="65B80DDC"/>
    <w:rsid w:val="65B8702E"/>
    <w:rsid w:val="65BC08CD"/>
    <w:rsid w:val="65D06126"/>
    <w:rsid w:val="65D8322D"/>
    <w:rsid w:val="65DC0F6F"/>
    <w:rsid w:val="65ED0EF2"/>
    <w:rsid w:val="66081D64"/>
    <w:rsid w:val="662B551D"/>
    <w:rsid w:val="664B1C51"/>
    <w:rsid w:val="66612C7B"/>
    <w:rsid w:val="6683763C"/>
    <w:rsid w:val="668C4743"/>
    <w:rsid w:val="668E18C8"/>
    <w:rsid w:val="669435F8"/>
    <w:rsid w:val="66BA2932"/>
    <w:rsid w:val="66DE2AC5"/>
    <w:rsid w:val="670D114D"/>
    <w:rsid w:val="67184229"/>
    <w:rsid w:val="6723497B"/>
    <w:rsid w:val="672A5D0A"/>
    <w:rsid w:val="672C55DE"/>
    <w:rsid w:val="672F1572"/>
    <w:rsid w:val="673152EA"/>
    <w:rsid w:val="67374E8C"/>
    <w:rsid w:val="673B7F17"/>
    <w:rsid w:val="6773320D"/>
    <w:rsid w:val="67793F5F"/>
    <w:rsid w:val="67AB6E4B"/>
    <w:rsid w:val="67E265E5"/>
    <w:rsid w:val="67F25FFE"/>
    <w:rsid w:val="680B1697"/>
    <w:rsid w:val="680E1188"/>
    <w:rsid w:val="680F30E4"/>
    <w:rsid w:val="68275C64"/>
    <w:rsid w:val="68331030"/>
    <w:rsid w:val="6852376A"/>
    <w:rsid w:val="68525518"/>
    <w:rsid w:val="685748DD"/>
    <w:rsid w:val="68777B8A"/>
    <w:rsid w:val="687977BA"/>
    <w:rsid w:val="68983D3B"/>
    <w:rsid w:val="68EF2D67"/>
    <w:rsid w:val="68EF4B15"/>
    <w:rsid w:val="68F16ADF"/>
    <w:rsid w:val="690C3919"/>
    <w:rsid w:val="690E77C6"/>
    <w:rsid w:val="6919225D"/>
    <w:rsid w:val="691B590A"/>
    <w:rsid w:val="6958090C"/>
    <w:rsid w:val="69765236"/>
    <w:rsid w:val="69A47FF6"/>
    <w:rsid w:val="69C266CE"/>
    <w:rsid w:val="69D02B99"/>
    <w:rsid w:val="69D43C0A"/>
    <w:rsid w:val="69E91EAC"/>
    <w:rsid w:val="69EA7DE8"/>
    <w:rsid w:val="69EE1271"/>
    <w:rsid w:val="6A050368"/>
    <w:rsid w:val="6A0D5B9B"/>
    <w:rsid w:val="6A3053E5"/>
    <w:rsid w:val="6A357977"/>
    <w:rsid w:val="6A440E91"/>
    <w:rsid w:val="6A7A6958"/>
    <w:rsid w:val="6A90057A"/>
    <w:rsid w:val="6AA656A7"/>
    <w:rsid w:val="6AE85CC0"/>
    <w:rsid w:val="6AFB1E97"/>
    <w:rsid w:val="6B4D72A6"/>
    <w:rsid w:val="6B5670CE"/>
    <w:rsid w:val="6BAE6F0A"/>
    <w:rsid w:val="6BB34520"/>
    <w:rsid w:val="6BB81B36"/>
    <w:rsid w:val="6BC71D79"/>
    <w:rsid w:val="6BCA3618"/>
    <w:rsid w:val="6BD66460"/>
    <w:rsid w:val="6BF3491C"/>
    <w:rsid w:val="6BF76B46"/>
    <w:rsid w:val="6C180827"/>
    <w:rsid w:val="6C186A79"/>
    <w:rsid w:val="6C24541E"/>
    <w:rsid w:val="6C2737D0"/>
    <w:rsid w:val="6C3022B1"/>
    <w:rsid w:val="6C7041BF"/>
    <w:rsid w:val="6C7C0A65"/>
    <w:rsid w:val="6C944351"/>
    <w:rsid w:val="6CA976D1"/>
    <w:rsid w:val="6CBA7B30"/>
    <w:rsid w:val="6CC4450B"/>
    <w:rsid w:val="6CCB3AEB"/>
    <w:rsid w:val="6CCD7863"/>
    <w:rsid w:val="6CF263DD"/>
    <w:rsid w:val="6D4A4A10"/>
    <w:rsid w:val="6D4B5905"/>
    <w:rsid w:val="6D9A7D13"/>
    <w:rsid w:val="6DAF51BB"/>
    <w:rsid w:val="6DBE53FE"/>
    <w:rsid w:val="6DDD7632"/>
    <w:rsid w:val="6E5B75C6"/>
    <w:rsid w:val="6E731484"/>
    <w:rsid w:val="6E8126B3"/>
    <w:rsid w:val="6E82642B"/>
    <w:rsid w:val="6E900B48"/>
    <w:rsid w:val="6EC951AD"/>
    <w:rsid w:val="6ECD58F9"/>
    <w:rsid w:val="6EDF387E"/>
    <w:rsid w:val="6EE64C0C"/>
    <w:rsid w:val="6EE844E0"/>
    <w:rsid w:val="6EE90259"/>
    <w:rsid w:val="6F077D6E"/>
    <w:rsid w:val="6F0D03EB"/>
    <w:rsid w:val="6F1057E5"/>
    <w:rsid w:val="6F392F8E"/>
    <w:rsid w:val="6F525DFE"/>
    <w:rsid w:val="6F6049BF"/>
    <w:rsid w:val="6F604F44"/>
    <w:rsid w:val="6F835386"/>
    <w:rsid w:val="6F9603E0"/>
    <w:rsid w:val="6FB70357"/>
    <w:rsid w:val="6FB95E7D"/>
    <w:rsid w:val="6FE729EA"/>
    <w:rsid w:val="6FF2580F"/>
    <w:rsid w:val="6FF45107"/>
    <w:rsid w:val="700C1B21"/>
    <w:rsid w:val="70180DF5"/>
    <w:rsid w:val="7023779A"/>
    <w:rsid w:val="702E686B"/>
    <w:rsid w:val="705D4A5A"/>
    <w:rsid w:val="706E5515"/>
    <w:rsid w:val="7082574D"/>
    <w:rsid w:val="709F1517"/>
    <w:rsid w:val="70B7060E"/>
    <w:rsid w:val="70FC24C5"/>
    <w:rsid w:val="711A0B9D"/>
    <w:rsid w:val="7127673B"/>
    <w:rsid w:val="712D6B22"/>
    <w:rsid w:val="712E63F7"/>
    <w:rsid w:val="71341C5F"/>
    <w:rsid w:val="715C2F64"/>
    <w:rsid w:val="716167CC"/>
    <w:rsid w:val="7165558C"/>
    <w:rsid w:val="71724192"/>
    <w:rsid w:val="71836742"/>
    <w:rsid w:val="718633AD"/>
    <w:rsid w:val="71A36DE5"/>
    <w:rsid w:val="71C034F3"/>
    <w:rsid w:val="71CF1988"/>
    <w:rsid w:val="71ED0060"/>
    <w:rsid w:val="72312642"/>
    <w:rsid w:val="724F2AC9"/>
    <w:rsid w:val="72693B8A"/>
    <w:rsid w:val="7271444E"/>
    <w:rsid w:val="727147ED"/>
    <w:rsid w:val="72750781"/>
    <w:rsid w:val="727B38BE"/>
    <w:rsid w:val="729055BB"/>
    <w:rsid w:val="729F12C5"/>
    <w:rsid w:val="72A93F87"/>
    <w:rsid w:val="72CE60E3"/>
    <w:rsid w:val="72DB435C"/>
    <w:rsid w:val="72E17BC5"/>
    <w:rsid w:val="7316665A"/>
    <w:rsid w:val="732775A1"/>
    <w:rsid w:val="73373C88"/>
    <w:rsid w:val="737547B1"/>
    <w:rsid w:val="7375655F"/>
    <w:rsid w:val="73905147"/>
    <w:rsid w:val="739A5FC5"/>
    <w:rsid w:val="73B76B77"/>
    <w:rsid w:val="73C44DF0"/>
    <w:rsid w:val="73C60B68"/>
    <w:rsid w:val="73D9089C"/>
    <w:rsid w:val="73E7745D"/>
    <w:rsid w:val="73F41B79"/>
    <w:rsid w:val="73FE47A6"/>
    <w:rsid w:val="744F6DB0"/>
    <w:rsid w:val="74624D35"/>
    <w:rsid w:val="74795BDB"/>
    <w:rsid w:val="74820F33"/>
    <w:rsid w:val="749206AD"/>
    <w:rsid w:val="74AF0B5E"/>
    <w:rsid w:val="74B858EA"/>
    <w:rsid w:val="74F241A9"/>
    <w:rsid w:val="751B4072"/>
    <w:rsid w:val="753C5F49"/>
    <w:rsid w:val="754B7577"/>
    <w:rsid w:val="75575A69"/>
    <w:rsid w:val="755A65E3"/>
    <w:rsid w:val="755D7EEA"/>
    <w:rsid w:val="75774810"/>
    <w:rsid w:val="75840CDB"/>
    <w:rsid w:val="758D4034"/>
    <w:rsid w:val="75954C96"/>
    <w:rsid w:val="75B01AD0"/>
    <w:rsid w:val="75E43528"/>
    <w:rsid w:val="75F145C2"/>
    <w:rsid w:val="75FE283B"/>
    <w:rsid w:val="76053BCA"/>
    <w:rsid w:val="761A519B"/>
    <w:rsid w:val="761C7166"/>
    <w:rsid w:val="76515314"/>
    <w:rsid w:val="765468FF"/>
    <w:rsid w:val="766B4B65"/>
    <w:rsid w:val="768C42EB"/>
    <w:rsid w:val="768E0063"/>
    <w:rsid w:val="76C75323"/>
    <w:rsid w:val="77043E82"/>
    <w:rsid w:val="77075FA4"/>
    <w:rsid w:val="77212C85"/>
    <w:rsid w:val="772207AC"/>
    <w:rsid w:val="773F2553"/>
    <w:rsid w:val="77526FE3"/>
    <w:rsid w:val="77731007"/>
    <w:rsid w:val="778E5E41"/>
    <w:rsid w:val="77A15B74"/>
    <w:rsid w:val="77AB69F3"/>
    <w:rsid w:val="77CD7ADA"/>
    <w:rsid w:val="77EE2098"/>
    <w:rsid w:val="77FA34D6"/>
    <w:rsid w:val="780879A1"/>
    <w:rsid w:val="783E7867"/>
    <w:rsid w:val="785030F6"/>
    <w:rsid w:val="786372CE"/>
    <w:rsid w:val="786F17CF"/>
    <w:rsid w:val="78717243"/>
    <w:rsid w:val="7885169F"/>
    <w:rsid w:val="789B0816"/>
    <w:rsid w:val="789E20B4"/>
    <w:rsid w:val="78B83176"/>
    <w:rsid w:val="78D14237"/>
    <w:rsid w:val="78D45AD6"/>
    <w:rsid w:val="78DB3E50"/>
    <w:rsid w:val="78DE6954"/>
    <w:rsid w:val="793D367B"/>
    <w:rsid w:val="7956473D"/>
    <w:rsid w:val="79570BE0"/>
    <w:rsid w:val="796B468C"/>
    <w:rsid w:val="7980722C"/>
    <w:rsid w:val="798C0398"/>
    <w:rsid w:val="799F7E92"/>
    <w:rsid w:val="79AC64BE"/>
    <w:rsid w:val="79DA711C"/>
    <w:rsid w:val="79DD09BA"/>
    <w:rsid w:val="7A000410"/>
    <w:rsid w:val="7A0643B5"/>
    <w:rsid w:val="7A287E87"/>
    <w:rsid w:val="7A431165"/>
    <w:rsid w:val="7A8A0B42"/>
    <w:rsid w:val="7AAC28DF"/>
    <w:rsid w:val="7ABB6F4D"/>
    <w:rsid w:val="7AC859D0"/>
    <w:rsid w:val="7AFE508C"/>
    <w:rsid w:val="7B241EB4"/>
    <w:rsid w:val="7B2E5971"/>
    <w:rsid w:val="7B4E7DC1"/>
    <w:rsid w:val="7B735A7A"/>
    <w:rsid w:val="7B7A6E08"/>
    <w:rsid w:val="7B981BF3"/>
    <w:rsid w:val="7BA619AB"/>
    <w:rsid w:val="7BE3620D"/>
    <w:rsid w:val="7BE95D3C"/>
    <w:rsid w:val="7BEB3DF4"/>
    <w:rsid w:val="7BF72207"/>
    <w:rsid w:val="7C0B3F04"/>
    <w:rsid w:val="7C6A761C"/>
    <w:rsid w:val="7CB77BE8"/>
    <w:rsid w:val="7CC540B3"/>
    <w:rsid w:val="7D0C7F34"/>
    <w:rsid w:val="7D1D5C9D"/>
    <w:rsid w:val="7D366D5F"/>
    <w:rsid w:val="7D686973"/>
    <w:rsid w:val="7DBB1012"/>
    <w:rsid w:val="7DBC2E84"/>
    <w:rsid w:val="7DD24CD9"/>
    <w:rsid w:val="7DF10ED8"/>
    <w:rsid w:val="7DF80D3A"/>
    <w:rsid w:val="7E096221"/>
    <w:rsid w:val="7E394D59"/>
    <w:rsid w:val="7E3C03A5"/>
    <w:rsid w:val="7E42058F"/>
    <w:rsid w:val="7E521976"/>
    <w:rsid w:val="7E9A331D"/>
    <w:rsid w:val="7EAC1DB5"/>
    <w:rsid w:val="7EB358B3"/>
    <w:rsid w:val="7EE54599"/>
    <w:rsid w:val="7EE822DB"/>
    <w:rsid w:val="7F052E8D"/>
    <w:rsid w:val="7F271055"/>
    <w:rsid w:val="7F3379FA"/>
    <w:rsid w:val="7F3E014D"/>
    <w:rsid w:val="7F3F2DE9"/>
    <w:rsid w:val="7F475253"/>
    <w:rsid w:val="7F5712AE"/>
    <w:rsid w:val="7F5B0CFF"/>
    <w:rsid w:val="7F6D458E"/>
    <w:rsid w:val="7F8A3392"/>
    <w:rsid w:val="7F8E4C30"/>
    <w:rsid w:val="7FA03E88"/>
    <w:rsid w:val="7FB311F7"/>
    <w:rsid w:val="7FC22B2C"/>
    <w:rsid w:val="7FC70142"/>
    <w:rsid w:val="7FD02953"/>
    <w:rsid w:val="7FDB599C"/>
    <w:rsid w:val="7FDF1F5A"/>
    <w:rsid w:val="7FE707E4"/>
    <w:rsid w:val="7FF151BF"/>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keepNext/>
      <w:numPr>
        <w:ilvl w:val="0"/>
        <w:numId w:val="1"/>
      </w:numPr>
      <w:outlineLvl w:val="0"/>
    </w:pPr>
    <w:rPr>
      <w:b/>
    </w:rPr>
  </w:style>
  <w:style w:type="paragraph" w:styleId="3">
    <w:name w:val="heading 2"/>
    <w:basedOn w:val="1"/>
    <w:next w:val="1"/>
    <w:link w:val="36"/>
    <w:autoRedefine/>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9"/>
    <w:pPr>
      <w:keepNext/>
      <w:keepLines/>
      <w:spacing w:before="260" w:after="260"/>
      <w:ind w:firstLine="482" w:firstLineChars="200"/>
      <w:outlineLvl w:val="2"/>
    </w:pPr>
    <w:rPr>
      <w:rFonts w:ascii="Calibri" w:hAnsi="Calibri"/>
      <w:b/>
      <w:szCs w:val="24"/>
    </w:rPr>
  </w:style>
  <w:style w:type="paragraph" w:styleId="5">
    <w:name w:val="heading 4"/>
    <w:basedOn w:val="1"/>
    <w:next w:val="1"/>
    <w:autoRedefine/>
    <w:qFormat/>
    <w:uiPriority w:val="99"/>
    <w:pPr>
      <w:keepNext/>
      <w:keepLines/>
      <w:numPr>
        <w:ilvl w:val="3"/>
        <w:numId w:val="2"/>
      </w:numPr>
      <w:spacing w:before="260" w:after="260"/>
      <w:ind w:firstLine="482" w:firstLineChars="200"/>
      <w:jc w:val="left"/>
      <w:outlineLvl w:val="3"/>
    </w:pPr>
    <w:rPr>
      <w:rFonts w:ascii="Arial" w:hAnsi="Arial"/>
      <w:b/>
      <w:sz w:val="18"/>
      <w:szCs w:val="24"/>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rPr>
      <w:szCs w:val="24"/>
    </w:rPr>
  </w:style>
  <w:style w:type="paragraph" w:styleId="7">
    <w:name w:val="toa heading"/>
    <w:basedOn w:val="1"/>
    <w:next w:val="1"/>
    <w:autoRedefine/>
    <w:qFormat/>
    <w:uiPriority w:val="0"/>
    <w:pPr>
      <w:spacing w:before="120"/>
    </w:pPr>
    <w:rPr>
      <w:rFonts w:ascii="Cambria" w:hAnsi="Cambria" w:cs="Times New Roman"/>
      <w:sz w:val="24"/>
      <w:szCs w:val="24"/>
    </w:rPr>
  </w:style>
  <w:style w:type="paragraph" w:styleId="8">
    <w:name w:val="annotation text"/>
    <w:basedOn w:val="1"/>
    <w:autoRedefine/>
    <w:qFormat/>
    <w:uiPriority w:val="0"/>
    <w:pPr>
      <w:jc w:val="left"/>
    </w:pPr>
    <w:rPr>
      <w:szCs w:val="24"/>
    </w:rPr>
  </w:style>
  <w:style w:type="paragraph" w:styleId="9">
    <w:name w:val="index 6"/>
    <w:basedOn w:val="1"/>
    <w:next w:val="1"/>
    <w:autoRedefine/>
    <w:qFormat/>
    <w:uiPriority w:val="99"/>
    <w:pPr>
      <w:ind w:left="2100"/>
    </w:pPr>
  </w:style>
  <w:style w:type="paragraph" w:styleId="10">
    <w:name w:val="Salutation"/>
    <w:basedOn w:val="1"/>
    <w:next w:val="1"/>
    <w:autoRedefine/>
    <w:qFormat/>
    <w:uiPriority w:val="99"/>
    <w:rPr>
      <w:rFonts w:ascii="宋体"/>
      <w:b/>
      <w:sz w:val="28"/>
    </w:rPr>
  </w:style>
  <w:style w:type="paragraph" w:styleId="11">
    <w:name w:val="Body Text"/>
    <w:basedOn w:val="1"/>
    <w:autoRedefine/>
    <w:qFormat/>
    <w:uiPriority w:val="0"/>
    <w:pPr>
      <w:spacing w:after="120"/>
    </w:pPr>
  </w:style>
  <w:style w:type="paragraph" w:styleId="12">
    <w:name w:val="Body Text Indent"/>
    <w:basedOn w:val="1"/>
    <w:next w:val="13"/>
    <w:autoRedefine/>
    <w:qFormat/>
    <w:uiPriority w:val="99"/>
    <w:pPr>
      <w:ind w:firstLine="480"/>
    </w:pPr>
    <w:rPr>
      <w:rFonts w:ascii="宋体" w:hAnsi="宋体"/>
      <w:sz w:val="24"/>
    </w:rPr>
  </w:style>
  <w:style w:type="paragraph" w:styleId="13">
    <w:name w:val="envelope return"/>
    <w:basedOn w:val="1"/>
    <w:autoRedefine/>
    <w:qFormat/>
    <w:uiPriority w:val="0"/>
    <w:pPr>
      <w:snapToGrid w:val="0"/>
    </w:pPr>
    <w:rPr>
      <w:rFonts w:ascii="Arial" w:hAnsi="Arial"/>
    </w:rPr>
  </w:style>
  <w:style w:type="paragraph" w:styleId="14">
    <w:name w:val="Plain Text"/>
    <w:basedOn w:val="1"/>
    <w:autoRedefine/>
    <w:qFormat/>
    <w:uiPriority w:val="0"/>
    <w:rPr>
      <w:rFonts w:ascii="宋体" w:hAnsi="Courier New"/>
    </w:rPr>
  </w:style>
  <w:style w:type="paragraph" w:styleId="15">
    <w:name w:val="footer"/>
    <w:basedOn w:val="1"/>
    <w:autoRedefine/>
    <w:qFormat/>
    <w:uiPriority w:val="99"/>
    <w:pPr>
      <w:tabs>
        <w:tab w:val="center" w:pos="4153"/>
        <w:tab w:val="right" w:pos="8306"/>
      </w:tabs>
      <w:snapToGrid w:val="0"/>
      <w:jc w:val="left"/>
    </w:pPr>
    <w:rPr>
      <w:kern w:val="0"/>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kern w:val="0"/>
      <w:sz w:val="18"/>
    </w:rPr>
  </w:style>
  <w:style w:type="paragraph" w:styleId="17">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18">
    <w:name w:val="toc 2"/>
    <w:basedOn w:val="1"/>
    <w:next w:val="1"/>
    <w:autoRedefine/>
    <w:qFormat/>
    <w:uiPriority w:val="39"/>
    <w:pPr>
      <w:tabs>
        <w:tab w:val="right" w:leader="dot" w:pos="9628"/>
      </w:tabs>
      <w:ind w:left="420" w:leftChars="200"/>
    </w:pPr>
  </w:style>
  <w:style w:type="paragraph" w:styleId="19">
    <w:name w:val="Body Text 2"/>
    <w:basedOn w:val="1"/>
    <w:autoRedefine/>
    <w:qFormat/>
    <w:uiPriority w:val="0"/>
    <w:pPr>
      <w:jc w:val="left"/>
    </w:pPr>
    <w:rPr>
      <w:rFonts w:ascii="仿宋_GB2312" w:hAnsi="宋体" w:eastAsia="仿宋_GB2312"/>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1">
    <w:name w:val="Body Text First Indent"/>
    <w:basedOn w:val="1"/>
    <w:autoRedefine/>
    <w:qFormat/>
    <w:uiPriority w:val="0"/>
    <w:pPr>
      <w:spacing w:after="120"/>
      <w:ind w:firstLine="420" w:firstLineChars="100"/>
    </w:pPr>
    <w:rPr>
      <w:szCs w:val="20"/>
      <w:lang w:val="en-US" w:eastAsia="zh-CN"/>
    </w:rPr>
  </w:style>
  <w:style w:type="paragraph" w:styleId="22">
    <w:name w:val="Body Text First Indent 2"/>
    <w:basedOn w:val="12"/>
    <w:next w:val="1"/>
    <w:autoRedefine/>
    <w:qFormat/>
    <w:uiPriority w:val="99"/>
    <w:pPr>
      <w:spacing w:after="120" w:line="312" w:lineRule="auto"/>
      <w:ind w:left="420" w:leftChars="200" w:firstLine="420"/>
      <w:jc w:val="both"/>
    </w:pPr>
    <w:rPr>
      <w:sz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rPr>
      <w:rFonts w:cs="Times New Roman"/>
    </w:rPr>
  </w:style>
  <w:style w:type="character" w:styleId="27">
    <w:name w:val="Hyperlink"/>
    <w:autoRedefine/>
    <w:qFormat/>
    <w:uiPriority w:val="99"/>
    <w:rPr>
      <w:rFonts w:cs="Times New Roman"/>
      <w:color w:val="0000FF"/>
      <w:u w:val="single"/>
    </w:rPr>
  </w:style>
  <w:style w:type="paragraph" w:customStyle="1" w:styleId="28">
    <w:name w:val="首行缩进"/>
    <w:basedOn w:val="21"/>
    <w:qFormat/>
    <w:uiPriority w:val="0"/>
    <w:pPr>
      <w:spacing w:after="0" w:line="360" w:lineRule="auto"/>
      <w:ind w:firstLine="200" w:firstLineChars="200"/>
    </w:pPr>
    <w:rPr>
      <w:rFonts w:ascii="Arial" w:hAnsi="Arial"/>
      <w:sz w:val="24"/>
      <w:szCs w:val="20"/>
    </w:rPr>
  </w:style>
  <w:style w:type="paragraph" w:customStyle="1" w:styleId="2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正文文字 Char1"/>
    <w:link w:val="34"/>
    <w:qFormat/>
    <w:locked/>
    <w:uiPriority w:val="99"/>
    <w:rPr>
      <w:rFonts w:ascii="宋体"/>
      <w:color w:val="000000"/>
      <w:kern w:val="0"/>
      <w:sz w:val="28"/>
    </w:rPr>
  </w:style>
  <w:style w:type="paragraph" w:customStyle="1" w:styleId="34">
    <w:name w:val="正文文字"/>
    <w:basedOn w:val="1"/>
    <w:link w:val="33"/>
    <w:qFormat/>
    <w:uiPriority w:val="99"/>
    <w:pPr>
      <w:widowControl/>
      <w:spacing w:line="2375" w:lineRule="atLeast"/>
      <w:ind w:firstLine="419"/>
      <w:textAlignment w:val="baseline"/>
    </w:pPr>
    <w:rPr>
      <w:rFonts w:ascii="宋体"/>
      <w:color w:val="000000"/>
      <w:kern w:val="0"/>
      <w:sz w:val="28"/>
    </w:rPr>
  </w:style>
  <w:style w:type="paragraph" w:styleId="35">
    <w:name w:val="List Paragraph"/>
    <w:basedOn w:val="1"/>
    <w:qFormat/>
    <w:uiPriority w:val="99"/>
    <w:pPr>
      <w:ind w:firstLine="420" w:firstLineChars="200"/>
    </w:pPr>
    <w:rPr>
      <w:rFonts w:ascii="Calibri" w:hAnsi="Calibri"/>
      <w:szCs w:val="22"/>
    </w:rPr>
  </w:style>
  <w:style w:type="character" w:customStyle="1" w:styleId="36">
    <w:name w:val="标题 2 Char"/>
    <w:basedOn w:val="25"/>
    <w:link w:val="3"/>
    <w:autoRedefine/>
    <w:qFormat/>
    <w:locked/>
    <w:uiPriority w:val="99"/>
    <w:rPr>
      <w:rFonts w:ascii="Arial" w:hAnsi="Arial" w:eastAsia="黑体"/>
      <w:b/>
      <w:sz w:val="32"/>
    </w:rPr>
  </w:style>
  <w:style w:type="character" w:customStyle="1" w:styleId="37">
    <w:name w:val="font31"/>
    <w:basedOn w:val="25"/>
    <w:autoRedefine/>
    <w:qFormat/>
    <w:uiPriority w:val="0"/>
    <w:rPr>
      <w:rFonts w:hint="eastAsia" w:ascii="宋体" w:hAnsi="宋体" w:eastAsia="宋体" w:cs="宋体"/>
      <w:color w:val="000000"/>
      <w:sz w:val="24"/>
      <w:szCs w:val="24"/>
      <w:u w:val="none"/>
    </w:rPr>
  </w:style>
  <w:style w:type="character" w:customStyle="1" w:styleId="38">
    <w:name w:val="font41"/>
    <w:basedOn w:val="25"/>
    <w:autoRedefine/>
    <w:qFormat/>
    <w:uiPriority w:val="0"/>
    <w:rPr>
      <w:rFonts w:hint="eastAsia" w:ascii="宋体" w:hAnsi="宋体" w:eastAsia="宋体" w:cs="宋体"/>
      <w:color w:val="FF0000"/>
      <w:sz w:val="24"/>
      <w:szCs w:val="24"/>
      <w:u w:val="none"/>
    </w:rPr>
  </w:style>
  <w:style w:type="character" w:customStyle="1" w:styleId="39">
    <w:name w:val="font61"/>
    <w:basedOn w:val="25"/>
    <w:autoRedefine/>
    <w:qFormat/>
    <w:uiPriority w:val="0"/>
    <w:rPr>
      <w:rFonts w:hint="eastAsia" w:ascii="宋体" w:hAnsi="宋体" w:eastAsia="宋体" w:cs="宋体"/>
      <w:color w:val="FF0000"/>
      <w:sz w:val="24"/>
      <w:szCs w:val="24"/>
      <w:u w:val="single"/>
    </w:rPr>
  </w:style>
  <w:style w:type="paragraph" w:customStyle="1" w:styleId="40">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41">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character" w:customStyle="1" w:styleId="42">
    <w:name w:val="font01"/>
    <w:basedOn w:val="25"/>
    <w:autoRedefine/>
    <w:qFormat/>
    <w:uiPriority w:val="0"/>
    <w:rPr>
      <w:rFonts w:hint="eastAsia" w:ascii="宋体" w:hAnsi="宋体" w:eastAsia="宋体" w:cs="宋体"/>
      <w:color w:val="000000"/>
      <w:sz w:val="22"/>
      <w:szCs w:val="22"/>
      <w:u w:val="none"/>
    </w:rPr>
  </w:style>
  <w:style w:type="paragraph" w:customStyle="1" w:styleId="43">
    <w:name w:val="Default Tex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45">
    <w:name w:val="font11"/>
    <w:basedOn w:val="25"/>
    <w:autoRedefine/>
    <w:qFormat/>
    <w:uiPriority w:val="0"/>
    <w:rPr>
      <w:rFonts w:hint="eastAsia" w:ascii="宋体" w:hAnsi="宋体" w:eastAsia="宋体" w:cs="宋体"/>
      <w:color w:val="000000"/>
      <w:sz w:val="24"/>
      <w:szCs w:val="24"/>
      <w:u w:val="none"/>
    </w:rPr>
  </w:style>
  <w:style w:type="character" w:customStyle="1" w:styleId="46">
    <w:name w:val="font21"/>
    <w:basedOn w:val="25"/>
    <w:autoRedefine/>
    <w:qFormat/>
    <w:uiPriority w:val="0"/>
    <w:rPr>
      <w:rFonts w:hint="eastAsia" w:ascii="宋体" w:hAnsi="宋体" w:eastAsia="宋体" w:cs="宋体"/>
      <w:color w:val="000000"/>
      <w:sz w:val="24"/>
      <w:szCs w:val="24"/>
      <w:u w:val="none"/>
    </w:rPr>
  </w:style>
  <w:style w:type="paragraph" w:customStyle="1" w:styleId="47">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8">
    <w:name w:val="索引 11"/>
    <w:basedOn w:val="1"/>
    <w:next w:val="1"/>
    <w:autoRedefine/>
    <w:qFormat/>
    <w:uiPriority w:val="0"/>
    <w:pPr>
      <w:spacing w:line="360" w:lineRule="auto"/>
    </w:pPr>
    <w:rPr>
      <w:rFonts w:ascii="仿宋_GB2312" w:eastAsia="仿宋_GB2312"/>
      <w:sz w:val="24"/>
      <w:szCs w:val="20"/>
    </w:rPr>
  </w:style>
  <w:style w:type="paragraph" w:customStyle="1" w:styleId="49">
    <w:name w:val="纯文本1"/>
    <w:basedOn w:val="1"/>
    <w:autoRedefine/>
    <w:qFormat/>
    <w:uiPriority w:val="0"/>
    <w:rPr>
      <w:rFonts w:ascii="宋体" w:hAnsi="Courier New"/>
      <w:kern w:val="0"/>
      <w:sz w:val="20"/>
      <w:szCs w:val="20"/>
    </w:rPr>
  </w:style>
  <w:style w:type="paragraph" w:customStyle="1" w:styleId="50">
    <w:name w:val="正文_2"/>
    <w:basedOn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_0"/>
    <w:basedOn w:val="52"/>
    <w:next w:val="54"/>
    <w:autoRedefine/>
    <w:qFormat/>
    <w:uiPriority w:val="0"/>
    <w:rPr>
      <w:rFonts w:ascii="Calibri" w:hAnsi="Calibri" w:cs="Calibri"/>
      <w:szCs w:val="21"/>
      <w:lang w:bidi="ug-CN"/>
    </w:rPr>
  </w:style>
  <w:style w:type="paragraph" w:customStyle="1" w:styleId="52">
    <w:name w:val="正文_1_1"/>
    <w:basedOn w:val="53"/>
    <w:autoRedefine/>
    <w:qFormat/>
    <w:uiPriority w:val="0"/>
    <w:pPr>
      <w:widowControl w:val="0"/>
      <w:jc w:val="both"/>
    </w:pPr>
    <w:rPr>
      <w:kern w:val="2"/>
      <w:sz w:val="21"/>
      <w:szCs w:val="22"/>
      <w:lang w:val="en-US" w:eastAsia="zh-CN" w:bidi="ar-SA"/>
    </w:rPr>
  </w:style>
  <w:style w:type="paragraph" w:customStyle="1" w:styleId="5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首行缩进1"/>
    <w:basedOn w:val="55"/>
    <w:autoRedefine/>
    <w:unhideWhenUsed/>
    <w:qFormat/>
    <w:uiPriority w:val="99"/>
    <w:pPr>
      <w:ind w:firstLine="420" w:firstLineChars="100"/>
    </w:pPr>
    <w:rPr>
      <w:szCs w:val="22"/>
    </w:rPr>
  </w:style>
  <w:style w:type="paragraph" w:customStyle="1" w:styleId="55">
    <w:name w:val="正文文本_0_0"/>
    <w:basedOn w:val="56"/>
    <w:autoRedefine/>
    <w:qFormat/>
    <w:uiPriority w:val="0"/>
    <w:pPr>
      <w:spacing w:after="120"/>
    </w:pPr>
    <w:rPr>
      <w:rFonts w:ascii="Calibri" w:hAnsi="Calibri"/>
      <w:kern w:val="0"/>
      <w:sz w:val="20"/>
    </w:rPr>
  </w:style>
  <w:style w:type="paragraph" w:customStyle="1" w:styleId="56">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NormalCharacter"/>
    <w:autoRedefine/>
    <w:semiHidden/>
    <w:qFormat/>
    <w:uiPriority w:val="0"/>
  </w:style>
  <w:style w:type="paragraph" w:customStyle="1" w:styleId="58">
    <w:name w:val="普通(网站)_0"/>
    <w:basedOn w:val="59"/>
    <w:autoRedefine/>
    <w:qFormat/>
    <w:uiPriority w:val="99"/>
    <w:rPr>
      <w:rFonts w:ascii="Calibri" w:hAnsi="Calibri"/>
      <w:sz w:val="24"/>
      <w:szCs w:val="22"/>
    </w:rPr>
  </w:style>
  <w:style w:type="paragraph" w:customStyle="1" w:styleId="59">
    <w:name w:val="正文_1"/>
    <w:basedOn w:val="50"/>
    <w:next w:val="50"/>
    <w:autoRedefine/>
    <w:qFormat/>
    <w:uiPriority w:val="0"/>
    <w:pPr>
      <w:widowControl w:val="0"/>
      <w:jc w:val="both"/>
    </w:pPr>
    <w:rPr>
      <w:kern w:val="2"/>
      <w:sz w:val="21"/>
      <w:szCs w:val="22"/>
      <w:lang w:val="en-US" w:eastAsia="zh-CN" w:bidi="ar-SA"/>
    </w:rPr>
  </w:style>
  <w:style w:type="paragraph" w:customStyle="1" w:styleId="60">
    <w:name w:val="正文_2_0"/>
    <w:basedOn w:val="52"/>
    <w:autoRedefine/>
    <w:qFormat/>
    <w:uiPriority w:val="0"/>
    <w:rPr>
      <w:rFonts w:ascii="Calibri" w:hAnsi="Calibri"/>
      <w:szCs w:val="21"/>
      <w:lang w:bidi="ug-CN"/>
    </w:rPr>
  </w:style>
  <w:style w:type="paragraph" w:customStyle="1" w:styleId="61">
    <w:name w:val="Normal_1"/>
    <w:autoRedefine/>
    <w:qFormat/>
    <w:uiPriority w:val="0"/>
    <w:rPr>
      <w:rFonts w:ascii="黑体" w:hAnsi="黑体" w:eastAsia="黑体" w:cs="Times New Roman"/>
      <w:b/>
      <w:sz w:val="32"/>
      <w:szCs w:val="24"/>
      <w:lang w:bidi="ar-SA"/>
    </w:rPr>
  </w:style>
  <w:style w:type="paragraph" w:customStyle="1" w:styleId="62">
    <w:name w:val="Normal_2"/>
    <w:autoRedefine/>
    <w:qFormat/>
    <w:uiPriority w:val="0"/>
    <w:rPr>
      <w:rFonts w:ascii="黑体" w:hAnsi="黑体" w:eastAsia="黑体" w:cs="Times New Roman"/>
      <w:b/>
      <w:sz w:val="32"/>
      <w:szCs w:val="24"/>
      <w:lang w:bidi="ar-SA"/>
    </w:rPr>
  </w:style>
  <w:style w:type="paragraph" w:customStyle="1" w:styleId="63">
    <w:name w:val="Normal_3"/>
    <w:autoRedefine/>
    <w:qFormat/>
    <w:uiPriority w:val="0"/>
    <w:rPr>
      <w:rFonts w:ascii="黑体" w:hAnsi="黑体" w:eastAsia="黑体" w:cs="Times New Roman"/>
      <w:b/>
      <w:sz w:val="32"/>
      <w:szCs w:val="24"/>
      <w:lang w:bidi="ar-SA"/>
    </w:rPr>
  </w:style>
  <w:style w:type="paragraph" w:customStyle="1" w:styleId="6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65">
    <w:name w:val="Normal_4"/>
    <w:autoRedefine/>
    <w:qFormat/>
    <w:uiPriority w:val="0"/>
    <w:rPr>
      <w:rFonts w:ascii="黑体" w:hAnsi="黑体" w:eastAsia="黑体" w:cs="Times New Roman"/>
      <w:b/>
      <w:sz w:val="32"/>
      <w:szCs w:val="24"/>
      <w:lang w:bidi="ar-SA"/>
    </w:rPr>
  </w:style>
  <w:style w:type="paragraph" w:customStyle="1" w:styleId="66">
    <w:name w:val="标题 3_0_0"/>
    <w:basedOn w:val="64"/>
    <w:next w:val="64"/>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7">
    <w:name w:val="Normal_5"/>
    <w:autoRedefine/>
    <w:qFormat/>
    <w:uiPriority w:val="0"/>
    <w:rPr>
      <w:rFonts w:ascii="黑体" w:hAnsi="黑体" w:eastAsia="黑体" w:cs="Times New Roman"/>
      <w:b/>
      <w:sz w:val="32"/>
      <w:szCs w:val="24"/>
      <w:lang w:bidi="ar-SA"/>
    </w:rPr>
  </w:style>
  <w:style w:type="paragraph" w:customStyle="1" w:styleId="68">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0">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文本缩进_0_1"/>
    <w:basedOn w:val="72"/>
    <w:autoRedefine/>
    <w:qFormat/>
    <w:uiPriority w:val="0"/>
    <w:pPr>
      <w:spacing w:line="500" w:lineRule="exact"/>
      <w:ind w:left="1588" w:leftChars="832" w:firstLine="433" w:firstLineChars="196"/>
    </w:pPr>
    <w:rPr>
      <w:rFonts w:ascii="Calibri" w:hAnsi="Calibri" w:eastAsia="宋体"/>
      <w:sz w:val="24"/>
    </w:rPr>
  </w:style>
  <w:style w:type="paragraph" w:customStyle="1" w:styleId="72">
    <w:name w:val="正文_4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10"/>
    <w:autoRedefine/>
    <w:qFormat/>
    <w:uiPriority w:val="0"/>
    <w:rPr>
      <w:rFonts w:ascii="黑体" w:hAnsi="黑体" w:eastAsia="黑体" w:cs="Times New Roman"/>
      <w:b/>
      <w:sz w:val="32"/>
      <w:szCs w:val="24"/>
      <w:lang w:bidi="ar-SA"/>
    </w:rPr>
  </w:style>
  <w:style w:type="paragraph" w:customStyle="1" w:styleId="7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9"/>
    <w:autoRedefine/>
    <w:qFormat/>
    <w:uiPriority w:val="0"/>
    <w:rPr>
      <w:rFonts w:ascii="黑体" w:hAnsi="黑体" w:eastAsia="黑体" w:cs="Times New Roman"/>
      <w:b/>
      <w:sz w:val="32"/>
      <w:szCs w:val="24"/>
      <w:lang w:bidi="ar-SA"/>
    </w:rPr>
  </w:style>
  <w:style w:type="paragraph" w:customStyle="1" w:styleId="77">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9_0"/>
    <w:basedOn w:val="79"/>
    <w:autoRedefine/>
    <w:qFormat/>
    <w:uiPriority w:val="0"/>
    <w:pPr>
      <w:widowControl/>
      <w:jc w:val="left"/>
    </w:pPr>
    <w:rPr>
      <w:rFonts w:ascii="黑体" w:hAnsi="黑体" w:eastAsia="黑体" w:cs="宋体"/>
      <w:b/>
      <w:bCs/>
      <w:kern w:val="0"/>
      <w:sz w:val="32"/>
      <w:szCs w:val="32"/>
    </w:rPr>
  </w:style>
  <w:style w:type="paragraph" w:customStyle="1" w:styleId="79">
    <w:name w:val="正文_3_0"/>
    <w:basedOn w:val="50"/>
    <w:next w:val="80"/>
    <w:autoRedefine/>
    <w:qFormat/>
    <w:uiPriority w:val="0"/>
    <w:pPr>
      <w:widowControl w:val="0"/>
      <w:jc w:val="both"/>
    </w:pPr>
    <w:rPr>
      <w:kern w:val="2"/>
      <w:sz w:val="21"/>
      <w:szCs w:val="22"/>
      <w:lang w:val="en-US" w:eastAsia="zh-CN" w:bidi="ar-SA"/>
    </w:rPr>
  </w:style>
  <w:style w:type="paragraph" w:customStyle="1" w:styleId="80">
    <w:name w:val="页脚_2"/>
    <w:basedOn w:val="81"/>
    <w:autoRedefine/>
    <w:unhideWhenUsed/>
    <w:qFormat/>
    <w:uiPriority w:val="0"/>
    <w:pPr>
      <w:tabs>
        <w:tab w:val="center" w:pos="4153"/>
        <w:tab w:val="right" w:pos="8306"/>
      </w:tabs>
      <w:snapToGrid w:val="0"/>
      <w:jc w:val="left"/>
    </w:pPr>
    <w:rPr>
      <w:sz w:val="18"/>
      <w:szCs w:val="18"/>
    </w:rPr>
  </w:style>
  <w:style w:type="paragraph" w:customStyle="1" w:styleId="81">
    <w:name w:val="正文_4"/>
    <w:basedOn w:val="82"/>
    <w:autoRedefine/>
    <w:qFormat/>
    <w:uiPriority w:val="0"/>
    <w:pPr>
      <w:widowControl w:val="0"/>
      <w:jc w:val="both"/>
    </w:pPr>
    <w:rPr>
      <w:kern w:val="2"/>
      <w:sz w:val="21"/>
      <w:szCs w:val="24"/>
      <w:lang w:val="en-US" w:eastAsia="zh-CN" w:bidi="ar-SA"/>
    </w:rPr>
  </w:style>
  <w:style w:type="paragraph" w:customStyle="1" w:styleId="82">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6_0_0"/>
    <w:basedOn w:val="75"/>
    <w:next w:val="84"/>
    <w:autoRedefine/>
    <w:qFormat/>
    <w:uiPriority w:val="0"/>
    <w:rPr>
      <w:rFonts w:ascii="Times New Roman" w:hAnsi="Times New Roman" w:eastAsia="宋体"/>
      <w:szCs w:val="21"/>
    </w:rPr>
  </w:style>
  <w:style w:type="paragraph" w:customStyle="1" w:styleId="84">
    <w:name w:val="页脚_3"/>
    <w:basedOn w:val="83"/>
    <w:autoRedefine/>
    <w:semiHidden/>
    <w:qFormat/>
    <w:uiPriority w:val="0"/>
    <w:pPr>
      <w:snapToGrid w:val="0"/>
      <w:jc w:val="left"/>
    </w:pPr>
    <w:rPr>
      <w:rFonts w:ascii="Times New Roman" w:hAnsi="Times New Roman" w:eastAsia="宋体"/>
      <w:sz w:val="18"/>
      <w:szCs w:val="18"/>
    </w:rPr>
  </w:style>
  <w:style w:type="paragraph" w:customStyle="1" w:styleId="85">
    <w:name w:val="正文_6_0_0_0"/>
    <w:basedOn w:val="75"/>
    <w:autoRedefine/>
    <w:qFormat/>
    <w:uiPriority w:val="0"/>
    <w:rPr>
      <w:rFonts w:ascii="Times New Roman" w:hAnsi="Times New Roman" w:eastAsia="宋体"/>
      <w:szCs w:val="21"/>
    </w:rPr>
  </w:style>
  <w:style w:type="paragraph" w:customStyle="1" w:styleId="86">
    <w:name w:val="Normal_8"/>
    <w:autoRedefine/>
    <w:qFormat/>
    <w:uiPriority w:val="0"/>
    <w:rPr>
      <w:rFonts w:ascii="黑体" w:hAnsi="黑体" w:eastAsia="黑体" w:cs="Times New Roman"/>
      <w:b/>
      <w:sz w:val="32"/>
      <w:szCs w:val="24"/>
      <w:lang w:bidi="ar-SA"/>
    </w:rPr>
  </w:style>
  <w:style w:type="paragraph" w:customStyle="1" w:styleId="87">
    <w:name w:val="Normal_11"/>
    <w:autoRedefine/>
    <w:qFormat/>
    <w:uiPriority w:val="0"/>
    <w:rPr>
      <w:rFonts w:ascii="黑体" w:hAnsi="黑体" w:eastAsia="黑体" w:cs="Times New Roman"/>
      <w:b/>
      <w:sz w:val="32"/>
      <w:szCs w:val="24"/>
      <w:lang w:bidi="ar-SA"/>
    </w:rPr>
  </w:style>
  <w:style w:type="paragraph" w:customStyle="1" w:styleId="88">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9"/>
    <w:autoRedefine/>
    <w:qFormat/>
    <w:uiPriority w:val="0"/>
    <w:rPr>
      <w:rFonts w:ascii="黑体" w:hAnsi="黑体" w:eastAsia="黑体" w:cs="Times New Roman"/>
      <w:b/>
      <w:sz w:val="32"/>
      <w:szCs w:val="24"/>
      <w:lang w:bidi="ar-SA"/>
    </w:rPr>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Table Text"/>
    <w:basedOn w:val="1"/>
    <w:semiHidden/>
    <w:qFormat/>
    <w:uiPriority w:val="0"/>
    <w:rPr>
      <w:rFonts w:ascii="微软雅黑" w:hAnsi="微软雅黑" w:eastAsia="微软雅黑" w:cs="微软雅黑"/>
      <w:sz w:val="28"/>
      <w:szCs w:val="28"/>
      <w:lang w:val="en-US" w:eastAsia="en-US" w:bidi="ar-SA"/>
    </w:rPr>
  </w:style>
  <w:style w:type="paragraph" w:customStyle="1" w:styleId="92">
    <w:name w:val="Heading #2|1"/>
    <w:basedOn w:val="1"/>
    <w:qFormat/>
    <w:uiPriority w:val="0"/>
    <w:pPr>
      <w:widowControl w:val="0"/>
      <w:shd w:val="clear" w:color="auto" w:fill="FFFFFF"/>
      <w:spacing w:after="160" w:line="312" w:lineRule="exact"/>
      <w:jc w:val="center"/>
      <w:outlineLvl w:val="1"/>
    </w:pPr>
    <w:rPr>
      <w:rFonts w:ascii="PMingLiU" w:hAnsi="PMingLiU" w:eastAsia="PMingLiU" w:cs="PMingLiU"/>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26516</Words>
  <Characters>28331</Characters>
  <Lines>0</Lines>
  <Paragraphs>0</Paragraphs>
  <TotalTime>8</TotalTime>
  <ScaleCrop>false</ScaleCrop>
  <LinksUpToDate>false</LinksUpToDate>
  <CharactersWithSpaces>28920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2022-03-16T02:58:00Z</dcterms:created>
  <dc:creator>XHTF</dc:creator>
  <cp:lastModifiedBy>XHTF</cp:lastModifiedBy>
  <cp:lastPrinted>2023-10-17T11:04:00Z</cp:lastPrinted>
  <dcterms:modified xsi:type="dcterms:W3CDTF">2025-03-28T06:01:11Z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6CE36D1888CA4F58ADCA885B605229C0_13</vt:lpwstr>
  </property>
  <property fmtid="{D5CDD505-2E9C-101B-9397-08002B2CF9AE}" pid="4" name="KSOTemplateDocerSaveRecord">
    <vt:lpwstr>eyJoZGlkIjoiZmY5ZDJlMjAzZDBiZDE5ZDQ3NTI2NjlhMjk3YTg5MDMiLCJ1c2VySWQiOiIyNTQyMzE5MDUifQ==</vt:lpwstr>
  </property>
</Properties>
</file>