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260CA4">
      <w:pPr>
        <w:rPr>
          <w:rFonts w:eastAsiaTheme="minorEastAsia"/>
          <w:highlight w:val="none"/>
        </w:rPr>
      </w:pPr>
      <w:bookmarkStart w:id="0" w:name="_Toc19487"/>
      <w:r>
        <w:rPr>
          <w:sz w:val="21"/>
          <w:highlight w:val="none"/>
        </w:rPr>
        <mc:AlternateContent>
          <mc:Choice Requires="wps">
            <w:drawing>
              <wp:anchor distT="0" distB="0" distL="114300" distR="114300" simplePos="0" relativeHeight="251663360" behindDoc="0" locked="0" layoutInCell="1" allowOverlap="1">
                <wp:simplePos x="0" y="0"/>
                <wp:positionH relativeFrom="column">
                  <wp:posOffset>-1172845</wp:posOffset>
                </wp:positionH>
                <wp:positionV relativeFrom="paragraph">
                  <wp:posOffset>735330</wp:posOffset>
                </wp:positionV>
                <wp:extent cx="7621270" cy="1615440"/>
                <wp:effectExtent l="0" t="0" r="0" b="0"/>
                <wp:wrapNone/>
                <wp:docPr id="9" name="文本框 9"/>
                <wp:cNvGraphicFramePr/>
                <a:graphic xmlns:a="http://schemas.openxmlformats.org/drawingml/2006/main">
                  <a:graphicData uri="http://schemas.microsoft.com/office/word/2010/wordprocessingShape">
                    <wps:wsp>
                      <wps:cNvSpPr txBox="1"/>
                      <wps:spPr>
                        <a:xfrm>
                          <a:off x="0" y="0"/>
                          <a:ext cx="7621270" cy="1615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230E7B8">
                            <w:pPr>
                              <w:spacing w:line="360" w:lineRule="auto"/>
                              <w:jc w:val="center"/>
                              <w:rPr>
                                <w:rFonts w:hint="eastAsia" w:ascii="微软雅黑" w:hAnsi="微软雅黑" w:eastAsia="微软雅黑" w:cs="微软雅黑"/>
                                <w:b/>
                                <w:bCs/>
                                <w:color w:val="237085"/>
                                <w:sz w:val="44"/>
                                <w:szCs w:val="44"/>
                                <w:lang w:eastAsia="zh-CN"/>
                              </w:rPr>
                            </w:pPr>
                            <w:r>
                              <w:rPr>
                                <w:rFonts w:hint="eastAsia" w:ascii="微软雅黑" w:hAnsi="微软雅黑" w:eastAsia="微软雅黑" w:cs="微软雅黑"/>
                                <w:b/>
                                <w:bCs/>
                                <w:color w:val="237085"/>
                                <w:sz w:val="44"/>
                                <w:szCs w:val="44"/>
                              </w:rPr>
                              <w:t>新疆医科大学第六附属医院污水站淤泥清理项目</w:t>
                            </w:r>
                            <w:r>
                              <w:rPr>
                                <w:rFonts w:hint="eastAsia" w:ascii="微软雅黑" w:hAnsi="微软雅黑" w:eastAsia="微软雅黑" w:cs="微软雅黑"/>
                                <w:b/>
                                <w:bCs/>
                                <w:color w:val="237085"/>
                                <w:sz w:val="44"/>
                                <w:szCs w:val="44"/>
                                <w:lang w:eastAsia="zh-CN"/>
                              </w:rPr>
                              <w:t>（</w:t>
                            </w:r>
                            <w:r>
                              <w:rPr>
                                <w:rFonts w:hint="eastAsia" w:ascii="微软雅黑" w:hAnsi="微软雅黑" w:eastAsia="微软雅黑" w:cs="微软雅黑"/>
                                <w:b/>
                                <w:bCs/>
                                <w:color w:val="237085"/>
                                <w:sz w:val="44"/>
                                <w:szCs w:val="44"/>
                                <w:lang w:val="en-US" w:eastAsia="zh-CN"/>
                              </w:rPr>
                              <w:t>二次</w:t>
                            </w:r>
                            <w:r>
                              <w:rPr>
                                <w:rFonts w:hint="eastAsia" w:ascii="微软雅黑" w:hAnsi="微软雅黑" w:eastAsia="微软雅黑" w:cs="微软雅黑"/>
                                <w:b/>
                                <w:bCs/>
                                <w:color w:val="237085"/>
                                <w:sz w:val="44"/>
                                <w:szCs w:val="44"/>
                                <w:lang w:eastAsia="zh-CN"/>
                              </w:rPr>
                              <w:t>）</w:t>
                            </w:r>
                          </w:p>
                          <w:p w14:paraId="4983850D">
                            <w:pPr>
                              <w:spacing w:line="360" w:lineRule="auto"/>
                              <w:jc w:val="center"/>
                              <w:rPr>
                                <w:rFonts w:ascii="微软雅黑" w:hAnsi="微软雅黑" w:eastAsia="微软雅黑" w:cs="微软雅黑"/>
                                <w:b/>
                                <w:bCs/>
                                <w:color w:val="237085"/>
                                <w:sz w:val="28"/>
                                <w:szCs w:val="28"/>
                              </w:rPr>
                            </w:pPr>
                            <w:r>
                              <w:rPr>
                                <w:rFonts w:hint="eastAsia" w:ascii="微软雅黑" w:hAnsi="微软雅黑" w:eastAsia="微软雅黑" w:cs="微软雅黑"/>
                                <w:b/>
                                <w:bCs/>
                                <w:color w:val="237085"/>
                                <w:sz w:val="28"/>
                                <w:szCs w:val="28"/>
                              </w:rPr>
                              <w:t>（项目编号：</w:t>
                            </w:r>
                            <w:r>
                              <w:rPr>
                                <w:rFonts w:hint="eastAsia" w:ascii="微软雅黑" w:hAnsi="微软雅黑" w:eastAsia="微软雅黑" w:cs="微软雅黑"/>
                                <w:b/>
                                <w:bCs/>
                                <w:color w:val="237085"/>
                                <w:sz w:val="28"/>
                                <w:szCs w:val="28"/>
                                <w:lang w:val="en-US" w:eastAsia="zh-CN"/>
                              </w:rPr>
                              <w:t>SJX-2024-609-04</w:t>
                            </w:r>
                            <w:r>
                              <w:rPr>
                                <w:rFonts w:hint="eastAsia" w:ascii="微软雅黑" w:hAnsi="微软雅黑" w:eastAsia="微软雅黑" w:cs="微软雅黑"/>
                                <w:b/>
                                <w:bCs/>
                                <w:color w:val="237085"/>
                                <w:sz w:val="28"/>
                                <w:szCs w:val="28"/>
                              </w:rPr>
                              <w:t>）</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2.35pt;margin-top:57.9pt;height:127.2pt;width:600.1pt;z-index:251663360;mso-width-relative:page;mso-height-relative:page;" filled="f" stroked="f" coordsize="21600,21600" o:gfxdata="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">
                <v:fill on="f" focussize="0,0"/>
                <v:stroke on="f" weight="0.5pt"/>
                <v:imagedata o:title=""/>
                <o:lock v:ext="edit" aspectratio="f"/>
                <v:textbox>
                  <w:txbxContent>
                    <w:p w14:paraId="0230E7B8">
                      <w:pPr>
                        <w:spacing w:line="360" w:lineRule="auto"/>
                        <w:jc w:val="center"/>
                        <w:rPr>
                          <w:rFonts w:hint="eastAsia" w:ascii="微软雅黑" w:hAnsi="微软雅黑" w:eastAsia="微软雅黑" w:cs="微软雅黑"/>
                          <w:b/>
                          <w:bCs/>
                          <w:color w:val="237085"/>
                          <w:sz w:val="44"/>
                          <w:szCs w:val="44"/>
                          <w:lang w:eastAsia="zh-CN"/>
                        </w:rPr>
                      </w:pPr>
                      <w:r>
                        <w:rPr>
                          <w:rFonts w:hint="eastAsia" w:ascii="微软雅黑" w:hAnsi="微软雅黑" w:eastAsia="微软雅黑" w:cs="微软雅黑"/>
                          <w:b/>
                          <w:bCs/>
                          <w:color w:val="237085"/>
                          <w:sz w:val="44"/>
                          <w:szCs w:val="44"/>
                        </w:rPr>
                        <w:t>新疆医科大学第六附属医院污水站淤泥清理项目</w:t>
                      </w:r>
                      <w:r>
                        <w:rPr>
                          <w:rFonts w:hint="eastAsia" w:ascii="微软雅黑" w:hAnsi="微软雅黑" w:eastAsia="微软雅黑" w:cs="微软雅黑"/>
                          <w:b/>
                          <w:bCs/>
                          <w:color w:val="237085"/>
                          <w:sz w:val="44"/>
                          <w:szCs w:val="44"/>
                          <w:lang w:eastAsia="zh-CN"/>
                        </w:rPr>
                        <w:t>（</w:t>
                      </w:r>
                      <w:r>
                        <w:rPr>
                          <w:rFonts w:hint="eastAsia" w:ascii="微软雅黑" w:hAnsi="微软雅黑" w:eastAsia="微软雅黑" w:cs="微软雅黑"/>
                          <w:b/>
                          <w:bCs/>
                          <w:color w:val="237085"/>
                          <w:sz w:val="44"/>
                          <w:szCs w:val="44"/>
                          <w:lang w:val="en-US" w:eastAsia="zh-CN"/>
                        </w:rPr>
                        <w:t>二次</w:t>
                      </w:r>
                      <w:r>
                        <w:rPr>
                          <w:rFonts w:hint="eastAsia" w:ascii="微软雅黑" w:hAnsi="微软雅黑" w:eastAsia="微软雅黑" w:cs="微软雅黑"/>
                          <w:b/>
                          <w:bCs/>
                          <w:color w:val="237085"/>
                          <w:sz w:val="44"/>
                          <w:szCs w:val="44"/>
                          <w:lang w:eastAsia="zh-CN"/>
                        </w:rPr>
                        <w:t>）</w:t>
                      </w:r>
                    </w:p>
                    <w:p w14:paraId="4983850D">
                      <w:pPr>
                        <w:spacing w:line="360" w:lineRule="auto"/>
                        <w:jc w:val="center"/>
                        <w:rPr>
                          <w:rFonts w:ascii="微软雅黑" w:hAnsi="微软雅黑" w:eastAsia="微软雅黑" w:cs="微软雅黑"/>
                          <w:b/>
                          <w:bCs/>
                          <w:color w:val="237085"/>
                          <w:sz w:val="28"/>
                          <w:szCs w:val="28"/>
                        </w:rPr>
                      </w:pPr>
                      <w:r>
                        <w:rPr>
                          <w:rFonts w:hint="eastAsia" w:ascii="微软雅黑" w:hAnsi="微软雅黑" w:eastAsia="微软雅黑" w:cs="微软雅黑"/>
                          <w:b/>
                          <w:bCs/>
                          <w:color w:val="237085"/>
                          <w:sz w:val="28"/>
                          <w:szCs w:val="28"/>
                        </w:rPr>
                        <w:t>（项目编号：</w:t>
                      </w:r>
                      <w:r>
                        <w:rPr>
                          <w:rFonts w:hint="eastAsia" w:ascii="微软雅黑" w:hAnsi="微软雅黑" w:eastAsia="微软雅黑" w:cs="微软雅黑"/>
                          <w:b/>
                          <w:bCs/>
                          <w:color w:val="237085"/>
                          <w:sz w:val="28"/>
                          <w:szCs w:val="28"/>
                          <w:lang w:val="en-US" w:eastAsia="zh-CN"/>
                        </w:rPr>
                        <w:t>SJX-2024-609-04</w:t>
                      </w:r>
                      <w:r>
                        <w:rPr>
                          <w:rFonts w:hint="eastAsia" w:ascii="微软雅黑" w:hAnsi="微软雅黑" w:eastAsia="微软雅黑" w:cs="微软雅黑"/>
                          <w:b/>
                          <w:bCs/>
                          <w:color w:val="237085"/>
                          <w:sz w:val="28"/>
                          <w:szCs w:val="28"/>
                        </w:rPr>
                        <w:t>）</w:t>
                      </w:r>
                    </w:p>
                  </w:txbxContent>
                </v:textbox>
              </v:shape>
            </w:pict>
          </mc:Fallback>
        </mc:AlternateContent>
      </w:r>
      <w:r>
        <w:rPr>
          <w:highlight w:val="none"/>
        </w:rPr>
        <w:drawing>
          <wp:anchor distT="0" distB="0" distL="114300" distR="114300" simplePos="0" relativeHeight="251661312" behindDoc="1" locked="0" layoutInCell="1" allowOverlap="1">
            <wp:simplePos x="0" y="0"/>
            <wp:positionH relativeFrom="column">
              <wp:posOffset>-1240155</wp:posOffset>
            </wp:positionH>
            <wp:positionV relativeFrom="paragraph">
              <wp:posOffset>-911225</wp:posOffset>
            </wp:positionV>
            <wp:extent cx="7769225" cy="10739755"/>
            <wp:effectExtent l="0" t="0" r="3175" b="4445"/>
            <wp:wrapNone/>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stretch>
                      <a:fillRect/>
                    </a:stretch>
                  </pic:blipFill>
                  <pic:spPr>
                    <a:xfrm>
                      <a:off x="0" y="0"/>
                      <a:ext cx="7769225" cy="10739755"/>
                    </a:xfrm>
                    <a:prstGeom prst="rect">
                      <a:avLst/>
                    </a:prstGeom>
                    <a:noFill/>
                    <a:ln>
                      <a:noFill/>
                    </a:ln>
                  </pic:spPr>
                </pic:pic>
              </a:graphicData>
            </a:graphic>
          </wp:anchor>
        </w:drawing>
      </w:r>
    </w:p>
    <w:p w14:paraId="45B799BC">
      <w:pPr>
        <w:jc w:val="center"/>
        <w:rPr>
          <w:rFonts w:ascii="仿宋_GB2312" w:hAnsi="仿宋_GB2312" w:cs="仿宋_GB2312"/>
          <w:sz w:val="36"/>
          <w:szCs w:val="36"/>
          <w:highlight w:val="none"/>
        </w:rPr>
        <w:sectPr>
          <w:pgSz w:w="11906" w:h="16838"/>
          <w:pgMar w:top="1440" w:right="1800" w:bottom="1440" w:left="1800" w:header="851" w:footer="992" w:gutter="0"/>
          <w:cols w:space="0" w:num="1"/>
          <w:docGrid w:type="lines" w:linePitch="387" w:charSpace="0"/>
        </w:sectPr>
      </w:pPr>
      <w:r>
        <w:rPr>
          <w:rFonts w:hint="eastAsia" w:eastAsiaTheme="minorEastAsia"/>
          <w:highlight w:val="none"/>
        </w:rPr>
        <w:drawing>
          <wp:anchor distT="0" distB="0" distL="114300" distR="114300" simplePos="0" relativeHeight="251665408" behindDoc="0" locked="0" layoutInCell="1" allowOverlap="1">
            <wp:simplePos x="0" y="0"/>
            <wp:positionH relativeFrom="column">
              <wp:posOffset>2937510</wp:posOffset>
            </wp:positionH>
            <wp:positionV relativeFrom="page">
              <wp:posOffset>7477125</wp:posOffset>
            </wp:positionV>
            <wp:extent cx="1417320" cy="1410970"/>
            <wp:effectExtent l="0" t="0" r="11430" b="17780"/>
            <wp:wrapNone/>
            <wp:docPr id="8" name="图片 8" descr="扫描全能王 2022-09-16 10.51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扫描全能王 2022-09-16 10.51_2"/>
                    <pic:cNvPicPr>
                      <a:picLocks noChangeAspect="1"/>
                    </pic:cNvPicPr>
                  </pic:nvPicPr>
                  <pic:blipFill>
                    <a:blip r:embed="rId9"/>
                    <a:srcRect l="22113" t="29394" r="21666" b="28715"/>
                    <a:stretch>
                      <a:fillRect/>
                    </a:stretch>
                  </pic:blipFill>
                  <pic:spPr>
                    <a:xfrm>
                      <a:off x="0" y="0"/>
                      <a:ext cx="1417320" cy="1410970"/>
                    </a:xfrm>
                    <a:prstGeom prst="rect">
                      <a:avLst/>
                    </a:prstGeom>
                  </pic:spPr>
                </pic:pic>
              </a:graphicData>
            </a:graphic>
          </wp:anchor>
        </w:drawing>
      </w:r>
      <w:r>
        <w:rPr>
          <w:sz w:val="21"/>
          <w:highlight w:val="none"/>
        </w:rPr>
        <mc:AlternateContent>
          <mc:Choice Requires="wps">
            <w:drawing>
              <wp:anchor distT="0" distB="0" distL="114300" distR="114300" simplePos="0" relativeHeight="251659264" behindDoc="0" locked="0" layoutInCell="1" allowOverlap="1">
                <wp:simplePos x="0" y="0"/>
                <wp:positionH relativeFrom="column">
                  <wp:posOffset>-85725</wp:posOffset>
                </wp:positionH>
                <wp:positionV relativeFrom="paragraph">
                  <wp:posOffset>5305425</wp:posOffset>
                </wp:positionV>
                <wp:extent cx="5464175" cy="2858770"/>
                <wp:effectExtent l="0" t="0" r="0" b="0"/>
                <wp:wrapNone/>
                <wp:docPr id="6" name="文本框 6"/>
                <wp:cNvGraphicFramePr/>
                <a:graphic xmlns:a="http://schemas.openxmlformats.org/drawingml/2006/main">
                  <a:graphicData uri="http://schemas.microsoft.com/office/word/2010/wordprocessingShape">
                    <wps:wsp>
                      <wps:cNvSpPr txBox="1"/>
                      <wps:spPr>
                        <a:xfrm>
                          <a:off x="0" y="0"/>
                          <a:ext cx="5464175" cy="28587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E4CB6D">
                            <w:pPr>
                              <w:jc w:val="left"/>
                              <w:rPr>
                                <w:rFonts w:ascii="微软雅黑" w:hAnsi="微软雅黑" w:eastAsia="微软雅黑" w:cs="微软雅黑"/>
                                <w:b/>
                                <w:bCs/>
                                <w:color w:val="237085"/>
                                <w:sz w:val="32"/>
                                <w:szCs w:val="32"/>
                              </w:rPr>
                            </w:pPr>
                          </w:p>
                          <w:p w14:paraId="7CDB11AC">
                            <w:pPr>
                              <w:spacing w:line="360" w:lineRule="auto"/>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采购人：</w:t>
                            </w:r>
                            <w:r>
                              <w:rPr>
                                <w:rFonts w:hint="eastAsia" w:ascii="微软雅黑" w:hAnsi="微软雅黑" w:eastAsia="微软雅黑" w:cs="微软雅黑"/>
                                <w:b/>
                                <w:bCs/>
                                <w:color w:val="237085"/>
                                <w:sz w:val="32"/>
                                <w:szCs w:val="32"/>
                                <w:lang w:val="en-US" w:eastAsia="zh-CN"/>
                              </w:rPr>
                              <w:t>新疆医科大学第六附属医院</w:t>
                            </w:r>
                            <w:r>
                              <w:rPr>
                                <w:rFonts w:hint="eastAsia" w:ascii="微软雅黑" w:hAnsi="微软雅黑" w:eastAsia="微软雅黑" w:cs="微软雅黑"/>
                                <w:b/>
                                <w:bCs/>
                                <w:color w:val="237085"/>
                                <w:sz w:val="32"/>
                                <w:szCs w:val="32"/>
                              </w:rPr>
                              <w:t>（盖章）</w:t>
                            </w:r>
                          </w:p>
                          <w:p w14:paraId="28ED0E16">
                            <w:pPr>
                              <w:spacing w:line="360" w:lineRule="auto"/>
                              <w:jc w:val="left"/>
                              <w:rPr>
                                <w:rFonts w:ascii="微软雅黑" w:hAnsi="微软雅黑" w:eastAsia="微软雅黑" w:cs="微软雅黑"/>
                                <w:b/>
                                <w:bCs/>
                                <w:color w:val="237085"/>
                                <w:sz w:val="32"/>
                                <w:szCs w:val="32"/>
                              </w:rPr>
                            </w:pPr>
                          </w:p>
                          <w:p w14:paraId="3A6CDF0E">
                            <w:pPr>
                              <w:spacing w:line="360" w:lineRule="auto"/>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采购代理机构：新疆世纪星工程咨询有限公司（盖章）</w:t>
                            </w:r>
                          </w:p>
                          <w:p w14:paraId="70BB7625">
                            <w:pPr>
                              <w:spacing w:line="360" w:lineRule="auto"/>
                              <w:jc w:val="center"/>
                              <w:rPr>
                                <w:rFonts w:ascii="微软雅黑" w:hAnsi="微软雅黑" w:eastAsia="微软雅黑" w:cs="微软雅黑"/>
                                <w:b/>
                                <w:bCs/>
                                <w:color w:val="237085"/>
                                <w:sz w:val="32"/>
                                <w:szCs w:val="32"/>
                              </w:rPr>
                            </w:pPr>
                          </w:p>
                          <w:p w14:paraId="1B11D357">
                            <w:pPr>
                              <w:spacing w:line="360" w:lineRule="auto"/>
                              <w:jc w:val="center"/>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日期：202</w:t>
                            </w:r>
                            <w:r>
                              <w:rPr>
                                <w:rFonts w:hint="eastAsia" w:ascii="微软雅黑" w:hAnsi="微软雅黑" w:eastAsia="微软雅黑" w:cs="微软雅黑"/>
                                <w:b/>
                                <w:bCs/>
                                <w:color w:val="237085"/>
                                <w:sz w:val="32"/>
                                <w:szCs w:val="32"/>
                                <w:lang w:val="en-US" w:eastAsia="zh-CN"/>
                              </w:rPr>
                              <w:t>5</w:t>
                            </w:r>
                            <w:r>
                              <w:rPr>
                                <w:rFonts w:hint="eastAsia" w:ascii="微软雅黑" w:hAnsi="微软雅黑" w:eastAsia="微软雅黑" w:cs="微软雅黑"/>
                                <w:b/>
                                <w:bCs/>
                                <w:color w:val="237085"/>
                                <w:sz w:val="32"/>
                                <w:szCs w:val="32"/>
                              </w:rPr>
                              <w:t>年</w:t>
                            </w:r>
                            <w:r>
                              <w:rPr>
                                <w:rFonts w:hint="eastAsia" w:ascii="微软雅黑" w:hAnsi="微软雅黑" w:eastAsia="微软雅黑" w:cs="微软雅黑"/>
                                <w:b/>
                                <w:bCs/>
                                <w:color w:val="237085"/>
                                <w:sz w:val="32"/>
                                <w:szCs w:val="32"/>
                                <w:lang w:val="en-US" w:eastAsia="zh-CN"/>
                              </w:rPr>
                              <w:t>3</w:t>
                            </w:r>
                            <w:r>
                              <w:rPr>
                                <w:rFonts w:hint="eastAsia" w:ascii="微软雅黑" w:hAnsi="微软雅黑" w:eastAsia="微软雅黑" w:cs="微软雅黑"/>
                                <w:b/>
                                <w:bCs/>
                                <w:color w:val="237085"/>
                                <w:sz w:val="32"/>
                                <w:szCs w:val="32"/>
                              </w:rPr>
                              <w:t>月</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6.75pt;margin-top:417.75pt;height:225.1pt;width:430.25pt;z-index:251659264;mso-width-relative:page;mso-height-relative:page;" filled="f" stroked="f" coordsize="21600,21600" o:gfxdata="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PaF+v7cAAAADAEAAA8AAAAAAAAAAQAgAAAAIgAA&#10;AGRycy9kb3ducmV2LnhtbFBLAQIUABQAAAAIAIdO4kDHMxW7PQIAAGcEAAAOAAAAAAAAAAEAIAAA&#10;ACsBAABkcnMvZTJvRG9jLnhtbFBLBQYAAAAABgAGAFkBAADaBQAAAAA=&#10;">
                <v:fill on="f" focussize="0,0"/>
                <v:stroke on="f" weight="0.5pt"/>
                <v:imagedata o:title=""/>
                <o:lock v:ext="edit" aspectratio="f"/>
                <v:textbox>
                  <w:txbxContent>
                    <w:p w14:paraId="26E4CB6D">
                      <w:pPr>
                        <w:jc w:val="left"/>
                        <w:rPr>
                          <w:rFonts w:ascii="微软雅黑" w:hAnsi="微软雅黑" w:eastAsia="微软雅黑" w:cs="微软雅黑"/>
                          <w:b/>
                          <w:bCs/>
                          <w:color w:val="237085"/>
                          <w:sz w:val="32"/>
                          <w:szCs w:val="32"/>
                        </w:rPr>
                      </w:pPr>
                    </w:p>
                    <w:p w14:paraId="7CDB11AC">
                      <w:pPr>
                        <w:spacing w:line="360" w:lineRule="auto"/>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采购人：</w:t>
                      </w:r>
                      <w:r>
                        <w:rPr>
                          <w:rFonts w:hint="eastAsia" w:ascii="微软雅黑" w:hAnsi="微软雅黑" w:eastAsia="微软雅黑" w:cs="微软雅黑"/>
                          <w:b/>
                          <w:bCs/>
                          <w:color w:val="237085"/>
                          <w:sz w:val="32"/>
                          <w:szCs w:val="32"/>
                          <w:lang w:val="en-US" w:eastAsia="zh-CN"/>
                        </w:rPr>
                        <w:t>新疆医科大学第六附属医院</w:t>
                      </w:r>
                      <w:r>
                        <w:rPr>
                          <w:rFonts w:hint="eastAsia" w:ascii="微软雅黑" w:hAnsi="微软雅黑" w:eastAsia="微软雅黑" w:cs="微软雅黑"/>
                          <w:b/>
                          <w:bCs/>
                          <w:color w:val="237085"/>
                          <w:sz w:val="32"/>
                          <w:szCs w:val="32"/>
                        </w:rPr>
                        <w:t>（盖章）</w:t>
                      </w:r>
                    </w:p>
                    <w:p w14:paraId="28ED0E16">
                      <w:pPr>
                        <w:spacing w:line="360" w:lineRule="auto"/>
                        <w:jc w:val="left"/>
                        <w:rPr>
                          <w:rFonts w:ascii="微软雅黑" w:hAnsi="微软雅黑" w:eastAsia="微软雅黑" w:cs="微软雅黑"/>
                          <w:b/>
                          <w:bCs/>
                          <w:color w:val="237085"/>
                          <w:sz w:val="32"/>
                          <w:szCs w:val="32"/>
                        </w:rPr>
                      </w:pPr>
                    </w:p>
                    <w:p w14:paraId="3A6CDF0E">
                      <w:pPr>
                        <w:spacing w:line="360" w:lineRule="auto"/>
                        <w:jc w:val="left"/>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采购代理机构：新疆世纪星工程咨询有限公司（盖章）</w:t>
                      </w:r>
                    </w:p>
                    <w:p w14:paraId="70BB7625">
                      <w:pPr>
                        <w:spacing w:line="360" w:lineRule="auto"/>
                        <w:jc w:val="center"/>
                        <w:rPr>
                          <w:rFonts w:ascii="微软雅黑" w:hAnsi="微软雅黑" w:eastAsia="微软雅黑" w:cs="微软雅黑"/>
                          <w:b/>
                          <w:bCs/>
                          <w:color w:val="237085"/>
                          <w:sz w:val="32"/>
                          <w:szCs w:val="32"/>
                        </w:rPr>
                      </w:pPr>
                    </w:p>
                    <w:p w14:paraId="1B11D357">
                      <w:pPr>
                        <w:spacing w:line="360" w:lineRule="auto"/>
                        <w:jc w:val="center"/>
                        <w:rPr>
                          <w:rFonts w:ascii="微软雅黑" w:hAnsi="微软雅黑" w:eastAsia="微软雅黑" w:cs="微软雅黑"/>
                          <w:b/>
                          <w:bCs/>
                          <w:color w:val="237085"/>
                          <w:sz w:val="32"/>
                          <w:szCs w:val="32"/>
                        </w:rPr>
                      </w:pPr>
                      <w:r>
                        <w:rPr>
                          <w:rFonts w:hint="eastAsia" w:ascii="微软雅黑" w:hAnsi="微软雅黑" w:eastAsia="微软雅黑" w:cs="微软雅黑"/>
                          <w:b/>
                          <w:bCs/>
                          <w:color w:val="237085"/>
                          <w:sz w:val="32"/>
                          <w:szCs w:val="32"/>
                        </w:rPr>
                        <w:t>日期：202</w:t>
                      </w:r>
                      <w:r>
                        <w:rPr>
                          <w:rFonts w:hint="eastAsia" w:ascii="微软雅黑" w:hAnsi="微软雅黑" w:eastAsia="微软雅黑" w:cs="微软雅黑"/>
                          <w:b/>
                          <w:bCs/>
                          <w:color w:val="237085"/>
                          <w:sz w:val="32"/>
                          <w:szCs w:val="32"/>
                          <w:lang w:val="en-US" w:eastAsia="zh-CN"/>
                        </w:rPr>
                        <w:t>5</w:t>
                      </w:r>
                      <w:r>
                        <w:rPr>
                          <w:rFonts w:hint="eastAsia" w:ascii="微软雅黑" w:hAnsi="微软雅黑" w:eastAsia="微软雅黑" w:cs="微软雅黑"/>
                          <w:b/>
                          <w:bCs/>
                          <w:color w:val="237085"/>
                          <w:sz w:val="32"/>
                          <w:szCs w:val="32"/>
                        </w:rPr>
                        <w:t>年</w:t>
                      </w:r>
                      <w:r>
                        <w:rPr>
                          <w:rFonts w:hint="eastAsia" w:ascii="微软雅黑" w:hAnsi="微软雅黑" w:eastAsia="微软雅黑" w:cs="微软雅黑"/>
                          <w:b/>
                          <w:bCs/>
                          <w:color w:val="237085"/>
                          <w:sz w:val="32"/>
                          <w:szCs w:val="32"/>
                          <w:lang w:val="en-US" w:eastAsia="zh-CN"/>
                        </w:rPr>
                        <w:t>3</w:t>
                      </w:r>
                      <w:r>
                        <w:rPr>
                          <w:rFonts w:hint="eastAsia" w:ascii="微软雅黑" w:hAnsi="微软雅黑" w:eastAsia="微软雅黑" w:cs="微软雅黑"/>
                          <w:b/>
                          <w:bCs/>
                          <w:color w:val="237085"/>
                          <w:sz w:val="32"/>
                          <w:szCs w:val="32"/>
                        </w:rPr>
                        <w:t>月</w:t>
                      </w:r>
                    </w:p>
                  </w:txbxContent>
                </v:textbox>
              </v:shape>
            </w:pict>
          </mc:Fallback>
        </mc:AlternateContent>
      </w:r>
      <w:r>
        <w:rPr>
          <w:sz w:val="21"/>
          <w:highlight w:val="none"/>
        </w:rPr>
        <mc:AlternateContent>
          <mc:Choice Requires="wps">
            <w:drawing>
              <wp:anchor distT="0" distB="0" distL="114300" distR="114300" simplePos="0" relativeHeight="251662336" behindDoc="0" locked="0" layoutInCell="1" allowOverlap="1">
                <wp:simplePos x="0" y="0"/>
                <wp:positionH relativeFrom="column">
                  <wp:posOffset>1344930</wp:posOffset>
                </wp:positionH>
                <wp:positionV relativeFrom="paragraph">
                  <wp:posOffset>3923665</wp:posOffset>
                </wp:positionV>
                <wp:extent cx="2648585" cy="99695"/>
                <wp:effectExtent l="0" t="0" r="18415" b="14605"/>
                <wp:wrapNone/>
                <wp:docPr id="4" name="矩形 4"/>
                <wp:cNvGraphicFramePr/>
                <a:graphic xmlns:a="http://schemas.openxmlformats.org/drawingml/2006/main">
                  <a:graphicData uri="http://schemas.microsoft.com/office/word/2010/wordprocessingShape">
                    <wps:wsp>
                      <wps:cNvSpPr/>
                      <wps:spPr>
                        <a:xfrm>
                          <a:off x="3005455" y="4954270"/>
                          <a:ext cx="2648585" cy="99695"/>
                        </a:xfrm>
                        <a:prstGeom prst="rect">
                          <a:avLst/>
                        </a:prstGeom>
                        <a:solidFill>
                          <a:srgbClr val="2E93B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105.9pt;margin-top:308.95pt;height:7.85pt;width:208.55pt;z-index:251662336;v-text-anchor:middle;mso-width-relative:page;mso-height-relative:page;" fillcolor="#2E93B0" filled="t" stroked="f" coordsize="21600,21600" o:gfxdata="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">
                <v:fill on="t" focussize="0,0"/>
                <v:stroke on="f" weight="1pt" miterlimit="8" joinstyle="miter"/>
                <v:imagedata o:title=""/>
                <o:lock v:ext="edit" aspectratio="f"/>
              </v:rect>
            </w:pict>
          </mc:Fallback>
        </mc:AlternateContent>
      </w:r>
      <w:r>
        <w:rPr>
          <w:sz w:val="21"/>
          <w:highlight w:val="none"/>
        </w:rPr>
        <mc:AlternateContent>
          <mc:Choice Requires="wps">
            <w:drawing>
              <wp:anchor distT="0" distB="0" distL="114300" distR="114300" simplePos="0" relativeHeight="251664384" behindDoc="0" locked="0" layoutInCell="1" allowOverlap="1">
                <wp:simplePos x="0" y="0"/>
                <wp:positionH relativeFrom="column">
                  <wp:posOffset>-889635</wp:posOffset>
                </wp:positionH>
                <wp:positionV relativeFrom="paragraph">
                  <wp:posOffset>2668905</wp:posOffset>
                </wp:positionV>
                <wp:extent cx="7130415" cy="1255395"/>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7130415" cy="1255395"/>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8B0086">
                            <w:pPr>
                              <w:rPr>
                                <w:b/>
                                <w:bCs/>
                                <w:color w:val="2E93B0"/>
                                <w:sz w:val="72"/>
                                <w:szCs w:val="72"/>
                              </w:rPr>
                            </w:pPr>
                          </w:p>
                          <w:p w14:paraId="79879CCD">
                            <w:pPr>
                              <w:pStyle w:val="26"/>
                              <w:spacing w:after="0"/>
                              <w:ind w:left="0" w:leftChars="0" w:firstLine="0" w:firstLineChars="0"/>
                              <w:jc w:val="center"/>
                              <w:rPr>
                                <w:rFonts w:ascii="微软雅黑" w:hAnsi="微软雅黑" w:eastAsia="微软雅黑" w:cs="微软雅黑"/>
                                <w:b/>
                                <w:bCs/>
                                <w:color w:val="2E93B0"/>
                                <w:sz w:val="72"/>
                                <w:szCs w:val="72"/>
                              </w:rPr>
                            </w:pPr>
                            <w:r>
                              <w:rPr>
                                <w:rFonts w:hint="eastAsia" w:ascii="微软雅黑" w:hAnsi="微软雅黑" w:eastAsia="微软雅黑" w:cs="微软雅黑"/>
                                <w:b/>
                                <w:bCs/>
                                <w:color w:val="2E93B0"/>
                                <w:sz w:val="72"/>
                                <w:szCs w:val="72"/>
                              </w:rPr>
                              <w:t>单一来源采购文件</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70.05pt;margin-top:210.15pt;height:98.85pt;width:561.45pt;z-index:251664384;mso-width-relative:page;mso-height-relative:page;" filled="f" stroked="f" coordsize="21600,21600" o:gfxdata="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KswI+3AAAAAwBAAAPAAAAAAAAAAEAIAAAACIA&#10;AABkcnMvZG93bnJldi54bWxQSwECFAAUAAAACACHTuJAkrJl9j4CAABpBAAADgAAAAAAAAABACAA&#10;AAArAQAAZHJzL2Uyb0RvYy54bWxQSwUGAAAAAAYABgBZAQAA2wUAAAAA&#10;">
                <v:fill on="f" focussize="0,0"/>
                <v:stroke on="f" weight="0.5pt"/>
                <v:imagedata o:title=""/>
                <o:lock v:ext="edit" aspectratio="f"/>
                <v:textbox>
                  <w:txbxContent>
                    <w:p w14:paraId="348B0086">
                      <w:pPr>
                        <w:rPr>
                          <w:b/>
                          <w:bCs/>
                          <w:color w:val="2E93B0"/>
                          <w:sz w:val="72"/>
                          <w:szCs w:val="72"/>
                        </w:rPr>
                      </w:pPr>
                    </w:p>
                    <w:p w14:paraId="79879CCD">
                      <w:pPr>
                        <w:pStyle w:val="26"/>
                        <w:spacing w:after="0"/>
                        <w:ind w:left="0" w:leftChars="0" w:firstLine="0" w:firstLineChars="0"/>
                        <w:jc w:val="center"/>
                        <w:rPr>
                          <w:rFonts w:ascii="微软雅黑" w:hAnsi="微软雅黑" w:eastAsia="微软雅黑" w:cs="微软雅黑"/>
                          <w:b/>
                          <w:bCs/>
                          <w:color w:val="2E93B0"/>
                          <w:sz w:val="72"/>
                          <w:szCs w:val="72"/>
                        </w:rPr>
                      </w:pPr>
                      <w:r>
                        <w:rPr>
                          <w:rFonts w:hint="eastAsia" w:ascii="微软雅黑" w:hAnsi="微软雅黑" w:eastAsia="微软雅黑" w:cs="微软雅黑"/>
                          <w:b/>
                          <w:bCs/>
                          <w:color w:val="2E93B0"/>
                          <w:sz w:val="72"/>
                          <w:szCs w:val="72"/>
                        </w:rPr>
                        <w:t>单一来源采购文件</w:t>
                      </w:r>
                    </w:p>
                  </w:txbxContent>
                </v:textbox>
              </v:shape>
            </w:pict>
          </mc:Fallback>
        </mc:AlternateContent>
      </w:r>
    </w:p>
    <w:bookmarkEnd w:id="0"/>
    <w:p w14:paraId="694E7643">
      <w:pPr>
        <w:rPr>
          <w:rFonts w:ascii="仿宋_GB2312" w:hAnsi="仿宋_GB2312" w:cs="仿宋_GB2312"/>
          <w:sz w:val="32"/>
          <w:szCs w:val="32"/>
          <w:highlight w:val="none"/>
        </w:rPr>
      </w:pPr>
    </w:p>
    <w:p w14:paraId="26E13D8C">
      <w:pPr>
        <w:pStyle w:val="22"/>
        <w:ind w:left="2400"/>
        <w:rPr>
          <w:highlight w:val="none"/>
        </w:rPr>
      </w:pPr>
    </w:p>
    <w:tbl>
      <w:tblPr>
        <w:tblStyle w:val="27"/>
        <w:tblW w:w="9280"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280"/>
      </w:tblGrid>
      <w:tr w14:paraId="51E0E7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9885" w:hRule="atLeast"/>
          <w:jc w:val="center"/>
        </w:trPr>
        <w:tc>
          <w:tcPr>
            <w:tcW w:w="9280" w:type="dxa"/>
            <w:tcBorders>
              <w:tl2br w:val="nil"/>
              <w:tr2bl w:val="nil"/>
            </w:tcBorders>
          </w:tcPr>
          <w:p w14:paraId="7C598651">
            <w:pPr>
              <w:spacing w:line="360" w:lineRule="auto"/>
              <w:ind w:right="36" w:rightChars="15"/>
              <w:jc w:val="center"/>
              <w:rPr>
                <w:rFonts w:ascii="仿宋_GB2312" w:hAnsi="仿宋_GB2312" w:cs="仿宋_GB2312"/>
                <w:b/>
                <w:bCs/>
                <w:sz w:val="32"/>
                <w:szCs w:val="32"/>
                <w:highlight w:val="none"/>
              </w:rPr>
            </w:pPr>
          </w:p>
          <w:p w14:paraId="734E7E2D">
            <w:pPr>
              <w:spacing w:line="360" w:lineRule="auto"/>
              <w:ind w:right="36" w:rightChars="15"/>
              <w:jc w:val="center"/>
              <w:rPr>
                <w:rFonts w:ascii="仿宋_GB2312" w:hAnsi="仿宋_GB2312" w:cs="仿宋_GB2312"/>
                <w:b/>
                <w:bCs/>
                <w:sz w:val="32"/>
                <w:szCs w:val="32"/>
                <w:highlight w:val="none"/>
              </w:rPr>
            </w:pPr>
          </w:p>
          <w:p w14:paraId="308EA624">
            <w:pPr>
              <w:spacing w:line="360" w:lineRule="auto"/>
              <w:ind w:right="36" w:rightChars="15"/>
              <w:jc w:val="center"/>
              <w:rPr>
                <w:rFonts w:ascii="仿宋_GB2312" w:hAnsi="仿宋_GB2312" w:cs="仿宋_GB2312"/>
                <w:b/>
                <w:bCs/>
                <w:sz w:val="32"/>
                <w:szCs w:val="32"/>
                <w:highlight w:val="none"/>
              </w:rPr>
            </w:pPr>
            <w:r>
              <w:rPr>
                <w:rFonts w:hint="eastAsia" w:ascii="仿宋_GB2312" w:hAnsi="仿宋_GB2312" w:cs="仿宋_GB2312"/>
                <w:b/>
                <w:bCs/>
                <w:sz w:val="32"/>
                <w:szCs w:val="32"/>
                <w:highlight w:val="none"/>
              </w:rPr>
              <w:t>采购文件确认表</w:t>
            </w:r>
          </w:p>
          <w:p w14:paraId="4DAE5CCB">
            <w:pPr>
              <w:spacing w:line="360" w:lineRule="auto"/>
              <w:ind w:firstLine="720" w:firstLineChars="300"/>
              <w:rPr>
                <w:rFonts w:ascii="仿宋_GB2312" w:hAnsi="仿宋_GB2312" w:cs="仿宋_GB2312"/>
                <w:highlight w:val="none"/>
              </w:rPr>
            </w:pPr>
          </w:p>
          <w:p w14:paraId="41695661">
            <w:pPr>
              <w:spacing w:line="360" w:lineRule="auto"/>
              <w:rPr>
                <w:rFonts w:hint="eastAsia" w:ascii="仿宋" w:hAnsi="仿宋" w:eastAsia="仿宋" w:cs="仿宋"/>
                <w:sz w:val="28"/>
                <w:szCs w:val="28"/>
                <w:highlight w:val="none"/>
              </w:rPr>
            </w:pPr>
            <w:r>
              <w:rPr>
                <w:rFonts w:hint="eastAsia" w:ascii="仿宋" w:hAnsi="仿宋" w:eastAsia="仿宋" w:cs="仿宋"/>
                <w:sz w:val="28"/>
                <w:szCs w:val="28"/>
                <w:highlight w:val="none"/>
              </w:rPr>
              <w:t>新疆世纪星工程咨询有限公司：</w:t>
            </w:r>
          </w:p>
          <w:p w14:paraId="1205B90A">
            <w:pPr>
              <w:spacing w:line="360" w:lineRule="auto"/>
              <w:ind w:firstLine="840" w:firstLineChars="300"/>
              <w:rPr>
                <w:rFonts w:hint="eastAsia" w:ascii="仿宋" w:hAnsi="仿宋" w:eastAsia="仿宋" w:cs="仿宋"/>
                <w:sz w:val="28"/>
                <w:szCs w:val="28"/>
                <w:highlight w:val="none"/>
              </w:rPr>
            </w:pPr>
            <w:r>
              <w:rPr>
                <w:rFonts w:hint="eastAsia" w:ascii="仿宋" w:hAnsi="仿宋" w:eastAsia="仿宋" w:cs="仿宋"/>
                <w:sz w:val="28"/>
                <w:szCs w:val="28"/>
                <w:highlight w:val="none"/>
                <w:u w:val="single"/>
              </w:rPr>
              <w:t>新疆医科大学第六附属医院污水站淤泥清理项目</w:t>
            </w:r>
            <w:r>
              <w:rPr>
                <w:rFonts w:hint="eastAsia" w:ascii="仿宋" w:hAnsi="仿宋" w:eastAsia="仿宋" w:cs="仿宋"/>
                <w:sz w:val="28"/>
                <w:szCs w:val="28"/>
                <w:highlight w:val="none"/>
                <w:u w:val="single"/>
                <w:lang w:eastAsia="zh-CN"/>
              </w:rPr>
              <w:t>（</w:t>
            </w:r>
            <w:r>
              <w:rPr>
                <w:rFonts w:hint="eastAsia" w:ascii="仿宋" w:hAnsi="仿宋" w:eastAsia="仿宋" w:cs="仿宋"/>
                <w:sz w:val="28"/>
                <w:szCs w:val="28"/>
                <w:highlight w:val="none"/>
                <w:u w:val="single"/>
                <w:lang w:val="en-US" w:eastAsia="zh-CN"/>
              </w:rPr>
              <w:t>二次</w:t>
            </w:r>
            <w:r>
              <w:rPr>
                <w:rFonts w:hint="eastAsia" w:ascii="仿宋" w:hAnsi="仿宋" w:eastAsia="仿宋" w:cs="仿宋"/>
                <w:sz w:val="28"/>
                <w:szCs w:val="28"/>
                <w:highlight w:val="none"/>
                <w:u w:val="single"/>
                <w:lang w:eastAsia="zh-CN"/>
              </w:rPr>
              <w:t>）</w:t>
            </w:r>
            <w:r>
              <w:rPr>
                <w:rFonts w:hint="eastAsia" w:ascii="仿宋" w:hAnsi="仿宋" w:eastAsia="仿宋" w:cs="仿宋"/>
                <w:sz w:val="28"/>
                <w:szCs w:val="28"/>
                <w:highlight w:val="none"/>
                <w:u w:val="single"/>
              </w:rPr>
              <w:t>（项目编号：</w:t>
            </w:r>
            <w:r>
              <w:rPr>
                <w:rFonts w:hint="eastAsia" w:ascii="仿宋" w:hAnsi="仿宋" w:eastAsia="仿宋" w:cs="仿宋"/>
                <w:sz w:val="28"/>
                <w:szCs w:val="28"/>
                <w:highlight w:val="none"/>
                <w:u w:val="single"/>
                <w:lang w:val="en-US" w:eastAsia="zh-CN"/>
              </w:rPr>
              <w:t>SJX-2024-609-04</w:t>
            </w:r>
            <w:r>
              <w:rPr>
                <w:rFonts w:hint="eastAsia" w:ascii="仿宋" w:hAnsi="仿宋" w:eastAsia="仿宋" w:cs="仿宋"/>
                <w:sz w:val="28"/>
                <w:szCs w:val="28"/>
                <w:highlight w:val="none"/>
                <w:u w:val="single"/>
              </w:rPr>
              <w:t>）</w:t>
            </w:r>
            <w:r>
              <w:rPr>
                <w:rFonts w:hint="eastAsia" w:ascii="仿宋" w:hAnsi="仿宋" w:eastAsia="仿宋" w:cs="仿宋"/>
                <w:sz w:val="28"/>
                <w:szCs w:val="28"/>
                <w:highlight w:val="none"/>
              </w:rPr>
              <w:t>采购文件，经我单位审核符合我单位提出的采购要求，同意对外发布。</w:t>
            </w:r>
          </w:p>
          <w:p w14:paraId="2F6969C0">
            <w:pPr>
              <w:spacing w:line="360" w:lineRule="auto"/>
              <w:rPr>
                <w:rFonts w:hint="eastAsia" w:ascii="仿宋" w:hAnsi="仿宋" w:eastAsia="仿宋" w:cs="仿宋"/>
                <w:sz w:val="28"/>
                <w:szCs w:val="28"/>
                <w:highlight w:val="none"/>
              </w:rPr>
            </w:pPr>
          </w:p>
          <w:p w14:paraId="44188D71">
            <w:pPr>
              <w:spacing w:line="360" w:lineRule="auto"/>
              <w:ind w:right="240"/>
              <w:rPr>
                <w:rFonts w:hint="eastAsia" w:ascii="仿宋" w:hAnsi="仿宋" w:eastAsia="仿宋" w:cs="仿宋"/>
                <w:sz w:val="28"/>
                <w:szCs w:val="28"/>
                <w:highlight w:val="none"/>
              </w:rPr>
            </w:pPr>
          </w:p>
          <w:p w14:paraId="1D4FBCB7">
            <w:pPr>
              <w:spacing w:line="360" w:lineRule="auto"/>
              <w:ind w:right="240"/>
              <w:rPr>
                <w:rFonts w:hint="eastAsia" w:ascii="仿宋" w:hAnsi="仿宋" w:eastAsia="仿宋" w:cs="仿宋"/>
                <w:sz w:val="28"/>
                <w:szCs w:val="28"/>
                <w:highlight w:val="none"/>
              </w:rPr>
            </w:pPr>
          </w:p>
          <w:p w14:paraId="6FF43948">
            <w:pPr>
              <w:spacing w:line="360" w:lineRule="auto"/>
              <w:ind w:right="840"/>
              <w:rPr>
                <w:rFonts w:hint="eastAsia" w:ascii="仿宋" w:hAnsi="仿宋" w:eastAsia="仿宋" w:cs="仿宋"/>
                <w:sz w:val="28"/>
                <w:szCs w:val="28"/>
                <w:highlight w:val="none"/>
                <w:u w:val="singl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 xml:space="preserve">  </w:t>
            </w:r>
            <w:r>
              <w:rPr>
                <w:rFonts w:hint="eastAsia" w:ascii="仿宋" w:hAnsi="仿宋" w:eastAsia="仿宋" w:cs="仿宋"/>
                <w:sz w:val="28"/>
                <w:szCs w:val="28"/>
                <w:highlight w:val="none"/>
              </w:rPr>
              <w:t>采购人：</w:t>
            </w:r>
            <w:r>
              <w:rPr>
                <w:rFonts w:hint="eastAsia" w:ascii="仿宋" w:hAnsi="仿宋" w:eastAsia="仿宋" w:cs="仿宋"/>
                <w:sz w:val="28"/>
                <w:szCs w:val="28"/>
                <w:highlight w:val="none"/>
                <w:u w:val="single"/>
                <w:lang w:val="en-US" w:eastAsia="zh-CN"/>
              </w:rPr>
              <w:t>新疆医科大学第六附属医院</w:t>
            </w:r>
            <w:r>
              <w:rPr>
                <w:rFonts w:hint="eastAsia" w:ascii="仿宋" w:hAnsi="仿宋" w:eastAsia="仿宋" w:cs="仿宋"/>
                <w:sz w:val="28"/>
                <w:szCs w:val="28"/>
                <w:highlight w:val="none"/>
                <w:u w:val="single"/>
              </w:rPr>
              <w:t>（盖章）</w:t>
            </w:r>
          </w:p>
          <w:p w14:paraId="71797447">
            <w:pPr>
              <w:spacing w:line="360" w:lineRule="auto"/>
              <w:ind w:right="960"/>
              <w:rPr>
                <w:rFonts w:ascii="仿宋_GB2312" w:hAnsi="仿宋_GB2312" w:cs="仿宋_GB2312"/>
                <w:b/>
                <w:sz w:val="40"/>
                <w:szCs w:val="32"/>
                <w:highlight w:val="none"/>
              </w:rPr>
            </w:pPr>
            <w:r>
              <w:rPr>
                <w:rFonts w:hint="eastAsia" w:ascii="仿宋" w:hAnsi="仿宋" w:eastAsia="仿宋" w:cs="仿宋"/>
                <w:sz w:val="28"/>
                <w:szCs w:val="28"/>
                <w:highlight w:val="none"/>
              </w:rPr>
              <w:t xml:space="preserve">                                      </w:t>
            </w:r>
            <w:r>
              <w:rPr>
                <w:rFonts w:hint="eastAsia" w:ascii="仿宋" w:hAnsi="仿宋" w:eastAsia="仿宋" w:cs="仿宋"/>
                <w:sz w:val="28"/>
                <w:szCs w:val="28"/>
                <w:highlight w:val="none"/>
                <w:lang w:val="en-US" w:eastAsia="zh-CN"/>
              </w:rPr>
              <w:t>2025</w:t>
            </w:r>
            <w:r>
              <w:rPr>
                <w:rFonts w:hint="eastAsia" w:ascii="仿宋" w:hAnsi="仿宋" w:eastAsia="仿宋" w:cs="仿宋"/>
                <w:sz w:val="28"/>
                <w:szCs w:val="28"/>
                <w:highlight w:val="none"/>
              </w:rPr>
              <w:t>年</w:t>
            </w:r>
            <w:r>
              <w:rPr>
                <w:rFonts w:hint="eastAsia" w:ascii="仿宋" w:hAnsi="仿宋" w:eastAsia="仿宋" w:cs="仿宋"/>
                <w:sz w:val="28"/>
                <w:szCs w:val="28"/>
                <w:highlight w:val="none"/>
                <w:lang w:val="en-US" w:eastAsia="zh-CN"/>
              </w:rPr>
              <w:t>03</w:t>
            </w:r>
            <w:r>
              <w:rPr>
                <w:rFonts w:hint="eastAsia" w:ascii="仿宋" w:hAnsi="仿宋" w:eastAsia="仿宋" w:cs="仿宋"/>
                <w:sz w:val="28"/>
                <w:szCs w:val="28"/>
                <w:highlight w:val="none"/>
              </w:rPr>
              <w:t>月</w:t>
            </w:r>
            <w:r>
              <w:rPr>
                <w:rFonts w:hint="eastAsia" w:ascii="仿宋" w:hAnsi="仿宋" w:eastAsia="仿宋" w:cs="仿宋"/>
                <w:sz w:val="28"/>
                <w:szCs w:val="28"/>
                <w:highlight w:val="none"/>
                <w:lang w:val="en-US" w:eastAsia="zh-CN"/>
              </w:rPr>
              <w:t>26</w:t>
            </w:r>
            <w:r>
              <w:rPr>
                <w:rFonts w:hint="eastAsia" w:ascii="仿宋" w:hAnsi="仿宋" w:eastAsia="仿宋" w:cs="仿宋"/>
                <w:sz w:val="28"/>
                <w:szCs w:val="28"/>
                <w:highlight w:val="none"/>
              </w:rPr>
              <w:t>日</w:t>
            </w:r>
          </w:p>
        </w:tc>
      </w:tr>
    </w:tbl>
    <w:p w14:paraId="701FEA7F">
      <w:pPr>
        <w:pStyle w:val="22"/>
        <w:ind w:left="0" w:leftChars="0"/>
        <w:rPr>
          <w:rFonts w:ascii="仿宋_GB2312" w:hAnsi="仿宋_GB2312" w:eastAsia="仿宋_GB2312" w:cs="仿宋_GB2312"/>
          <w:highlight w:val="none"/>
        </w:rPr>
      </w:pPr>
    </w:p>
    <w:p w14:paraId="5A57EDA9">
      <w:pPr>
        <w:rPr>
          <w:rFonts w:ascii="仿宋_GB2312" w:hAnsi="仿宋_GB2312" w:cs="仿宋_GB2312"/>
          <w:highlight w:val="none"/>
        </w:rPr>
      </w:pPr>
      <w:r>
        <w:rPr>
          <w:rFonts w:hint="eastAsia" w:ascii="仿宋_GB2312" w:hAnsi="仿宋_GB2312" w:cs="仿宋_GB2312"/>
          <w:highlight w:val="none"/>
        </w:rPr>
        <w:br w:type="page"/>
      </w:r>
    </w:p>
    <w:p w14:paraId="6B102831">
      <w:pPr>
        <w:rPr>
          <w:rFonts w:hint="eastAsia" w:ascii="仿宋" w:hAnsi="仿宋" w:eastAsia="仿宋" w:cs="仿宋"/>
          <w:highlight w:val="none"/>
        </w:rPr>
      </w:pPr>
    </w:p>
    <w:sdt>
      <w:sdtPr>
        <w:rPr>
          <w:rFonts w:hint="eastAsia" w:ascii="仿宋" w:hAnsi="仿宋" w:eastAsia="仿宋" w:cs="仿宋"/>
          <w:sz w:val="21"/>
          <w:highlight w:val="none"/>
        </w:rPr>
        <w:id w:val="147454635"/>
        <w15:color w:val="DBDBDB"/>
        <w:docPartObj>
          <w:docPartGallery w:val="Table of Contents"/>
          <w:docPartUnique/>
        </w:docPartObj>
      </w:sdtPr>
      <w:sdtEndPr>
        <w:rPr>
          <w:rFonts w:hint="eastAsia" w:ascii="仿宋" w:hAnsi="仿宋" w:eastAsia="仿宋" w:cs="仿宋"/>
          <w:b/>
          <w:kern w:val="0"/>
          <w:sz w:val="21"/>
          <w:highlight w:val="none"/>
        </w:rPr>
      </w:sdtEndPr>
      <w:sdtContent>
        <w:p w14:paraId="3C2C6E2F">
          <w:pPr>
            <w:spacing w:line="240" w:lineRule="auto"/>
            <w:jc w:val="center"/>
            <w:rPr>
              <w:rFonts w:hint="eastAsia" w:ascii="仿宋" w:hAnsi="仿宋" w:eastAsia="仿宋" w:cs="仿宋"/>
              <w:highlight w:val="none"/>
            </w:rPr>
          </w:pPr>
          <w:r>
            <w:rPr>
              <w:rFonts w:hint="eastAsia" w:ascii="仿宋" w:hAnsi="仿宋" w:eastAsia="仿宋" w:cs="仿宋"/>
              <w:b/>
              <w:bCs/>
              <w:sz w:val="32"/>
              <w:szCs w:val="32"/>
              <w:highlight w:val="none"/>
            </w:rPr>
            <w:t>目录</w:t>
          </w:r>
        </w:p>
        <w:p w14:paraId="5DF14D29">
          <w:pPr>
            <w:pStyle w:val="21"/>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TOC \o "1-2" \h \u </w:instrText>
          </w:r>
          <w:r>
            <w:rPr>
              <w:rFonts w:hint="eastAsia" w:ascii="仿宋" w:hAnsi="仿宋" w:eastAsia="仿宋" w:cs="仿宋"/>
              <w:highlight w:val="none"/>
            </w:rPr>
            <w:fldChar w:fldCharType="separate"/>
          </w: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_Toc29572 </w:instrText>
          </w:r>
          <w:r>
            <w:rPr>
              <w:rFonts w:hint="eastAsia" w:ascii="仿宋" w:hAnsi="仿宋" w:eastAsia="仿宋" w:cs="仿宋"/>
              <w:highlight w:val="none"/>
            </w:rPr>
            <w:fldChar w:fldCharType="separate"/>
          </w:r>
          <w:r>
            <w:rPr>
              <w:rFonts w:hint="eastAsia" w:ascii="仿宋" w:hAnsi="仿宋" w:eastAsia="仿宋" w:cs="仿宋"/>
            </w:rPr>
            <w:t xml:space="preserve">第一章 </w:t>
          </w:r>
          <w:r>
            <w:rPr>
              <w:rFonts w:hint="eastAsia" w:ascii="仿宋" w:hAnsi="仿宋" w:eastAsia="仿宋" w:cs="仿宋"/>
              <w:highlight w:val="none"/>
            </w:rPr>
            <w:t>单一来源采购邀请</w:t>
          </w:r>
          <w:r>
            <w:tab/>
          </w:r>
          <w:r>
            <w:fldChar w:fldCharType="begin"/>
          </w:r>
          <w:r>
            <w:instrText xml:space="preserve"> PAGEREF _Toc29572 \h </w:instrText>
          </w:r>
          <w:r>
            <w:fldChar w:fldCharType="separate"/>
          </w:r>
          <w:r>
            <w:t>1</w:t>
          </w:r>
          <w:r>
            <w:fldChar w:fldCharType="end"/>
          </w:r>
          <w:r>
            <w:rPr>
              <w:rFonts w:hint="eastAsia" w:ascii="仿宋" w:hAnsi="仿宋" w:eastAsia="仿宋" w:cs="仿宋"/>
              <w:highlight w:val="none"/>
            </w:rPr>
            <w:fldChar w:fldCharType="end"/>
          </w:r>
        </w:p>
        <w:p w14:paraId="73359CC0">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_Toc17853 </w:instrText>
          </w:r>
          <w:r>
            <w:rPr>
              <w:rFonts w:hint="eastAsia" w:ascii="仿宋" w:hAnsi="仿宋" w:eastAsia="仿宋" w:cs="仿宋"/>
              <w:highlight w:val="none"/>
            </w:rPr>
            <w:fldChar w:fldCharType="separate"/>
          </w:r>
          <w:r>
            <w:rPr>
              <w:rFonts w:hint="eastAsia" w:ascii="仿宋" w:hAnsi="仿宋" w:eastAsia="仿宋" w:cs="仿宋"/>
              <w:bCs/>
            </w:rPr>
            <w:t xml:space="preserve">一、 </w:t>
          </w:r>
          <w:r>
            <w:rPr>
              <w:rFonts w:hint="eastAsia" w:ascii="仿宋" w:hAnsi="仿宋" w:eastAsia="仿宋" w:cs="仿宋"/>
              <w:bCs/>
              <w:highlight w:val="none"/>
            </w:rPr>
            <w:t>项目基本情况</w:t>
          </w:r>
          <w:r>
            <w:tab/>
          </w:r>
          <w:r>
            <w:fldChar w:fldCharType="begin"/>
          </w:r>
          <w:r>
            <w:instrText xml:space="preserve"> PAGEREF _Toc17853 \h </w:instrText>
          </w:r>
          <w:r>
            <w:fldChar w:fldCharType="separate"/>
          </w:r>
          <w:r>
            <w:t>1</w:t>
          </w:r>
          <w:r>
            <w:fldChar w:fldCharType="end"/>
          </w:r>
          <w:r>
            <w:rPr>
              <w:rFonts w:hint="eastAsia" w:ascii="仿宋" w:hAnsi="仿宋" w:eastAsia="仿宋" w:cs="仿宋"/>
              <w:highlight w:val="none"/>
            </w:rPr>
            <w:fldChar w:fldCharType="end"/>
          </w:r>
        </w:p>
        <w:p w14:paraId="02C74ABB">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_Toc25975 </w:instrText>
          </w:r>
          <w:r>
            <w:rPr>
              <w:rFonts w:hint="eastAsia" w:ascii="仿宋" w:hAnsi="仿宋" w:eastAsia="仿宋" w:cs="仿宋"/>
              <w:highlight w:val="none"/>
            </w:rPr>
            <w:fldChar w:fldCharType="separate"/>
          </w:r>
          <w:r>
            <w:rPr>
              <w:rFonts w:hint="eastAsia" w:ascii="仿宋" w:hAnsi="仿宋" w:eastAsia="仿宋" w:cs="仿宋"/>
              <w:bCs/>
            </w:rPr>
            <w:t xml:space="preserve">二、 </w:t>
          </w:r>
          <w:r>
            <w:rPr>
              <w:rFonts w:hint="eastAsia" w:ascii="仿宋" w:hAnsi="仿宋" w:eastAsia="仿宋" w:cs="仿宋"/>
              <w:bCs/>
              <w:highlight w:val="none"/>
            </w:rPr>
            <w:t>申请人的资格要求：</w:t>
          </w:r>
          <w:r>
            <w:tab/>
          </w:r>
          <w:r>
            <w:fldChar w:fldCharType="begin"/>
          </w:r>
          <w:r>
            <w:instrText xml:space="preserve"> PAGEREF _Toc25975 \h </w:instrText>
          </w:r>
          <w:r>
            <w:fldChar w:fldCharType="separate"/>
          </w:r>
          <w:r>
            <w:t>1</w:t>
          </w:r>
          <w:r>
            <w:fldChar w:fldCharType="end"/>
          </w:r>
          <w:r>
            <w:rPr>
              <w:rFonts w:hint="eastAsia" w:ascii="仿宋" w:hAnsi="仿宋" w:eastAsia="仿宋" w:cs="仿宋"/>
              <w:highlight w:val="none"/>
            </w:rPr>
            <w:fldChar w:fldCharType="end"/>
          </w:r>
        </w:p>
        <w:p w14:paraId="49CEDA75">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_Toc19276 </w:instrText>
          </w:r>
          <w:r>
            <w:rPr>
              <w:rFonts w:hint="eastAsia" w:ascii="仿宋" w:hAnsi="仿宋" w:eastAsia="仿宋" w:cs="仿宋"/>
              <w:highlight w:val="none"/>
            </w:rPr>
            <w:fldChar w:fldCharType="separate"/>
          </w:r>
          <w:r>
            <w:rPr>
              <w:rFonts w:hint="eastAsia" w:ascii="仿宋" w:hAnsi="仿宋" w:eastAsia="仿宋" w:cs="仿宋"/>
              <w:bCs/>
            </w:rPr>
            <w:t xml:space="preserve">三、 </w:t>
          </w:r>
          <w:r>
            <w:rPr>
              <w:rFonts w:hint="eastAsia" w:ascii="仿宋" w:hAnsi="仿宋" w:eastAsia="仿宋" w:cs="仿宋"/>
              <w:bCs/>
              <w:highlight w:val="none"/>
            </w:rPr>
            <w:t>获取采购文件</w:t>
          </w:r>
          <w:r>
            <w:tab/>
          </w:r>
          <w:r>
            <w:fldChar w:fldCharType="begin"/>
          </w:r>
          <w:r>
            <w:instrText xml:space="preserve"> PAGEREF _Toc19276 \h </w:instrText>
          </w:r>
          <w:r>
            <w:fldChar w:fldCharType="separate"/>
          </w:r>
          <w:r>
            <w:t>2</w:t>
          </w:r>
          <w:r>
            <w:fldChar w:fldCharType="end"/>
          </w:r>
          <w:r>
            <w:rPr>
              <w:rFonts w:hint="eastAsia" w:ascii="仿宋" w:hAnsi="仿宋" w:eastAsia="仿宋" w:cs="仿宋"/>
              <w:highlight w:val="none"/>
            </w:rPr>
            <w:fldChar w:fldCharType="end"/>
          </w:r>
        </w:p>
        <w:p w14:paraId="6DFC8D8A">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_Toc29234 </w:instrText>
          </w:r>
          <w:r>
            <w:rPr>
              <w:rFonts w:hint="eastAsia" w:ascii="仿宋" w:hAnsi="仿宋" w:eastAsia="仿宋" w:cs="仿宋"/>
              <w:highlight w:val="none"/>
            </w:rPr>
            <w:fldChar w:fldCharType="separate"/>
          </w:r>
          <w:r>
            <w:rPr>
              <w:rFonts w:hint="eastAsia" w:ascii="仿宋" w:hAnsi="仿宋" w:eastAsia="仿宋" w:cs="仿宋"/>
              <w:bCs/>
            </w:rPr>
            <w:t xml:space="preserve">四、 </w:t>
          </w:r>
          <w:r>
            <w:rPr>
              <w:rFonts w:hint="eastAsia" w:ascii="仿宋" w:hAnsi="仿宋" w:eastAsia="仿宋" w:cs="仿宋"/>
              <w:bCs/>
              <w:highlight w:val="none"/>
            </w:rPr>
            <w:t>响应文件提交</w:t>
          </w:r>
          <w:r>
            <w:tab/>
          </w:r>
          <w:r>
            <w:fldChar w:fldCharType="begin"/>
          </w:r>
          <w:r>
            <w:instrText xml:space="preserve"> PAGEREF _Toc29234 \h </w:instrText>
          </w:r>
          <w:r>
            <w:fldChar w:fldCharType="separate"/>
          </w:r>
          <w:r>
            <w:t>2</w:t>
          </w:r>
          <w:r>
            <w:fldChar w:fldCharType="end"/>
          </w:r>
          <w:r>
            <w:rPr>
              <w:rFonts w:hint="eastAsia" w:ascii="仿宋" w:hAnsi="仿宋" w:eastAsia="仿宋" w:cs="仿宋"/>
              <w:highlight w:val="none"/>
            </w:rPr>
            <w:fldChar w:fldCharType="end"/>
          </w:r>
        </w:p>
        <w:p w14:paraId="6B5A50DC">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_Toc15869 </w:instrText>
          </w:r>
          <w:r>
            <w:rPr>
              <w:rFonts w:hint="eastAsia" w:ascii="仿宋" w:hAnsi="仿宋" w:eastAsia="仿宋" w:cs="仿宋"/>
              <w:highlight w:val="none"/>
            </w:rPr>
            <w:fldChar w:fldCharType="separate"/>
          </w:r>
          <w:r>
            <w:rPr>
              <w:rFonts w:hint="eastAsia" w:ascii="仿宋" w:hAnsi="仿宋" w:eastAsia="仿宋" w:cs="仿宋"/>
              <w:bCs/>
            </w:rPr>
            <w:t xml:space="preserve">五、 </w:t>
          </w:r>
          <w:r>
            <w:rPr>
              <w:rFonts w:hint="eastAsia" w:ascii="仿宋" w:hAnsi="仿宋" w:eastAsia="仿宋" w:cs="仿宋"/>
              <w:bCs/>
              <w:highlight w:val="none"/>
            </w:rPr>
            <w:t>响应文件开启</w:t>
          </w:r>
          <w:r>
            <w:tab/>
          </w:r>
          <w:r>
            <w:fldChar w:fldCharType="begin"/>
          </w:r>
          <w:r>
            <w:instrText xml:space="preserve"> PAGEREF _Toc15869 \h </w:instrText>
          </w:r>
          <w:r>
            <w:fldChar w:fldCharType="separate"/>
          </w:r>
          <w:r>
            <w:t>2</w:t>
          </w:r>
          <w:r>
            <w:fldChar w:fldCharType="end"/>
          </w:r>
          <w:r>
            <w:rPr>
              <w:rFonts w:hint="eastAsia" w:ascii="仿宋" w:hAnsi="仿宋" w:eastAsia="仿宋" w:cs="仿宋"/>
              <w:highlight w:val="none"/>
            </w:rPr>
            <w:fldChar w:fldCharType="end"/>
          </w:r>
        </w:p>
        <w:p w14:paraId="4D91A12D">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_Toc29828 </w:instrText>
          </w:r>
          <w:r>
            <w:rPr>
              <w:rFonts w:hint="eastAsia" w:ascii="仿宋" w:hAnsi="仿宋" w:eastAsia="仿宋" w:cs="仿宋"/>
              <w:highlight w:val="none"/>
            </w:rPr>
            <w:fldChar w:fldCharType="separate"/>
          </w:r>
          <w:r>
            <w:rPr>
              <w:rFonts w:hint="eastAsia" w:ascii="仿宋" w:hAnsi="仿宋" w:eastAsia="仿宋" w:cs="仿宋"/>
              <w:bCs/>
            </w:rPr>
            <w:t xml:space="preserve">六、 </w:t>
          </w:r>
          <w:r>
            <w:rPr>
              <w:rFonts w:hint="eastAsia" w:ascii="仿宋" w:hAnsi="仿宋" w:eastAsia="仿宋" w:cs="仿宋"/>
              <w:bCs/>
              <w:highlight w:val="none"/>
            </w:rPr>
            <w:t>其他补充事宜</w:t>
          </w:r>
          <w:r>
            <w:tab/>
          </w:r>
          <w:r>
            <w:fldChar w:fldCharType="begin"/>
          </w:r>
          <w:r>
            <w:instrText xml:space="preserve"> PAGEREF _Toc29828 \h </w:instrText>
          </w:r>
          <w:r>
            <w:fldChar w:fldCharType="separate"/>
          </w:r>
          <w:r>
            <w:t>2</w:t>
          </w:r>
          <w:r>
            <w:fldChar w:fldCharType="end"/>
          </w:r>
          <w:r>
            <w:rPr>
              <w:rFonts w:hint="eastAsia" w:ascii="仿宋" w:hAnsi="仿宋" w:eastAsia="仿宋" w:cs="仿宋"/>
              <w:highlight w:val="none"/>
            </w:rPr>
            <w:fldChar w:fldCharType="end"/>
          </w:r>
        </w:p>
        <w:p w14:paraId="4537F3C4">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_Toc28027 </w:instrText>
          </w:r>
          <w:r>
            <w:rPr>
              <w:rFonts w:hint="eastAsia" w:ascii="仿宋" w:hAnsi="仿宋" w:eastAsia="仿宋" w:cs="仿宋"/>
              <w:highlight w:val="none"/>
            </w:rPr>
            <w:fldChar w:fldCharType="separate"/>
          </w:r>
          <w:r>
            <w:rPr>
              <w:rFonts w:hint="eastAsia" w:ascii="仿宋" w:hAnsi="仿宋" w:eastAsia="仿宋" w:cs="仿宋"/>
              <w:bCs/>
            </w:rPr>
            <w:t xml:space="preserve">七、 </w:t>
          </w:r>
          <w:r>
            <w:rPr>
              <w:rFonts w:hint="eastAsia" w:ascii="仿宋" w:hAnsi="仿宋" w:eastAsia="仿宋" w:cs="仿宋"/>
              <w:bCs/>
              <w:highlight w:val="none"/>
            </w:rPr>
            <w:t>对本次采购提出询问，请按以下方式联系</w:t>
          </w:r>
          <w:r>
            <w:tab/>
          </w:r>
          <w:r>
            <w:fldChar w:fldCharType="begin"/>
          </w:r>
          <w:r>
            <w:instrText xml:space="preserve"> PAGEREF _Toc28027 \h </w:instrText>
          </w:r>
          <w:r>
            <w:fldChar w:fldCharType="separate"/>
          </w:r>
          <w:r>
            <w:t>3</w:t>
          </w:r>
          <w:r>
            <w:fldChar w:fldCharType="end"/>
          </w:r>
          <w:r>
            <w:rPr>
              <w:rFonts w:hint="eastAsia" w:ascii="仿宋" w:hAnsi="仿宋" w:eastAsia="仿宋" w:cs="仿宋"/>
              <w:highlight w:val="none"/>
            </w:rPr>
            <w:fldChar w:fldCharType="end"/>
          </w:r>
        </w:p>
        <w:p w14:paraId="339FA52C">
          <w:pPr>
            <w:pStyle w:val="21"/>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_Toc11410 </w:instrText>
          </w:r>
          <w:r>
            <w:rPr>
              <w:rFonts w:hint="eastAsia" w:ascii="仿宋" w:hAnsi="仿宋" w:eastAsia="仿宋" w:cs="仿宋"/>
              <w:highlight w:val="none"/>
            </w:rPr>
            <w:fldChar w:fldCharType="separate"/>
          </w:r>
          <w:r>
            <w:rPr>
              <w:rFonts w:hint="eastAsia" w:ascii="仿宋" w:hAnsi="仿宋" w:eastAsia="仿宋" w:cs="仿宋"/>
            </w:rPr>
            <w:t xml:space="preserve">第二章 </w:t>
          </w:r>
          <w:r>
            <w:rPr>
              <w:rFonts w:hint="eastAsia" w:ascii="仿宋" w:hAnsi="仿宋" w:eastAsia="仿宋" w:cs="仿宋"/>
              <w:highlight w:val="none"/>
            </w:rPr>
            <w:t>供应商须知前附表</w:t>
          </w:r>
          <w:r>
            <w:tab/>
          </w:r>
          <w:r>
            <w:fldChar w:fldCharType="begin"/>
          </w:r>
          <w:r>
            <w:instrText xml:space="preserve"> PAGEREF _Toc11410 \h </w:instrText>
          </w:r>
          <w:r>
            <w:fldChar w:fldCharType="separate"/>
          </w:r>
          <w:r>
            <w:t>5</w:t>
          </w:r>
          <w:r>
            <w:fldChar w:fldCharType="end"/>
          </w:r>
          <w:r>
            <w:rPr>
              <w:rFonts w:hint="eastAsia" w:ascii="仿宋" w:hAnsi="仿宋" w:eastAsia="仿宋" w:cs="仿宋"/>
              <w:highlight w:val="none"/>
            </w:rPr>
            <w:fldChar w:fldCharType="end"/>
          </w:r>
        </w:p>
        <w:p w14:paraId="63BDCA5F">
          <w:pPr>
            <w:pStyle w:val="21"/>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_Toc16203 </w:instrText>
          </w:r>
          <w:r>
            <w:rPr>
              <w:rFonts w:hint="eastAsia" w:ascii="仿宋" w:hAnsi="仿宋" w:eastAsia="仿宋" w:cs="仿宋"/>
              <w:highlight w:val="none"/>
            </w:rPr>
            <w:fldChar w:fldCharType="separate"/>
          </w:r>
          <w:r>
            <w:rPr>
              <w:rFonts w:hint="eastAsia" w:ascii="仿宋" w:hAnsi="仿宋" w:eastAsia="仿宋" w:cs="仿宋"/>
              <w:szCs w:val="32"/>
            </w:rPr>
            <w:t xml:space="preserve">第三章 </w:t>
          </w:r>
          <w:r>
            <w:rPr>
              <w:rFonts w:hint="eastAsia" w:ascii="仿宋" w:hAnsi="仿宋" w:eastAsia="仿宋" w:cs="仿宋"/>
              <w:highlight w:val="none"/>
            </w:rPr>
            <w:t>供应商须知</w:t>
          </w:r>
          <w:r>
            <w:tab/>
          </w:r>
          <w:r>
            <w:fldChar w:fldCharType="begin"/>
          </w:r>
          <w:r>
            <w:instrText xml:space="preserve"> PAGEREF _Toc16203 \h </w:instrText>
          </w:r>
          <w:r>
            <w:fldChar w:fldCharType="separate"/>
          </w:r>
          <w:r>
            <w:t>10</w:t>
          </w:r>
          <w:r>
            <w:fldChar w:fldCharType="end"/>
          </w:r>
          <w:r>
            <w:rPr>
              <w:rFonts w:hint="eastAsia" w:ascii="仿宋" w:hAnsi="仿宋" w:eastAsia="仿宋" w:cs="仿宋"/>
              <w:highlight w:val="none"/>
            </w:rPr>
            <w:fldChar w:fldCharType="end"/>
          </w:r>
        </w:p>
        <w:p w14:paraId="1E693F7F">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_Toc27984 </w:instrText>
          </w:r>
          <w:r>
            <w:rPr>
              <w:rFonts w:hint="eastAsia" w:ascii="仿宋" w:hAnsi="仿宋" w:eastAsia="仿宋" w:cs="仿宋"/>
              <w:highlight w:val="none"/>
            </w:rPr>
            <w:fldChar w:fldCharType="separate"/>
          </w:r>
          <w:r>
            <w:rPr>
              <w:rFonts w:hint="eastAsia" w:ascii="仿宋" w:hAnsi="仿宋" w:eastAsia="仿宋" w:cs="仿宋"/>
            </w:rPr>
            <w:t xml:space="preserve">一、 </w:t>
          </w:r>
          <w:r>
            <w:rPr>
              <w:rFonts w:hint="eastAsia" w:ascii="仿宋" w:hAnsi="仿宋" w:eastAsia="仿宋" w:cs="仿宋"/>
              <w:highlight w:val="none"/>
            </w:rPr>
            <w:t>说 明</w:t>
          </w:r>
          <w:r>
            <w:tab/>
          </w:r>
          <w:r>
            <w:fldChar w:fldCharType="begin"/>
          </w:r>
          <w:r>
            <w:instrText xml:space="preserve"> PAGEREF _Toc27984 \h </w:instrText>
          </w:r>
          <w:r>
            <w:fldChar w:fldCharType="separate"/>
          </w:r>
          <w:r>
            <w:t>10</w:t>
          </w:r>
          <w:r>
            <w:fldChar w:fldCharType="end"/>
          </w:r>
          <w:r>
            <w:rPr>
              <w:rFonts w:hint="eastAsia" w:ascii="仿宋" w:hAnsi="仿宋" w:eastAsia="仿宋" w:cs="仿宋"/>
              <w:highlight w:val="none"/>
            </w:rPr>
            <w:fldChar w:fldCharType="end"/>
          </w:r>
        </w:p>
        <w:p w14:paraId="09BC9C13">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_Toc28192 </w:instrText>
          </w:r>
          <w:r>
            <w:rPr>
              <w:rFonts w:hint="eastAsia" w:ascii="仿宋" w:hAnsi="仿宋" w:eastAsia="仿宋" w:cs="仿宋"/>
              <w:highlight w:val="none"/>
            </w:rPr>
            <w:fldChar w:fldCharType="separate"/>
          </w:r>
          <w:r>
            <w:rPr>
              <w:rFonts w:hint="eastAsia" w:ascii="仿宋" w:hAnsi="仿宋" w:eastAsia="仿宋" w:cs="仿宋"/>
              <w:bCs/>
            </w:rPr>
            <w:t xml:space="preserve">二、 </w:t>
          </w:r>
          <w:r>
            <w:rPr>
              <w:rFonts w:hint="eastAsia" w:ascii="仿宋" w:hAnsi="仿宋" w:eastAsia="仿宋" w:cs="仿宋"/>
              <w:bCs/>
              <w:highlight w:val="none"/>
            </w:rPr>
            <w:t>采购文件</w:t>
          </w:r>
          <w:r>
            <w:tab/>
          </w:r>
          <w:r>
            <w:fldChar w:fldCharType="begin"/>
          </w:r>
          <w:r>
            <w:instrText xml:space="preserve"> PAGEREF _Toc28192 \h </w:instrText>
          </w:r>
          <w:r>
            <w:fldChar w:fldCharType="separate"/>
          </w:r>
          <w:r>
            <w:t>15</w:t>
          </w:r>
          <w:r>
            <w:fldChar w:fldCharType="end"/>
          </w:r>
          <w:r>
            <w:rPr>
              <w:rFonts w:hint="eastAsia" w:ascii="仿宋" w:hAnsi="仿宋" w:eastAsia="仿宋" w:cs="仿宋"/>
              <w:highlight w:val="none"/>
            </w:rPr>
            <w:fldChar w:fldCharType="end"/>
          </w:r>
        </w:p>
        <w:p w14:paraId="6BD5CAE0">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_Toc21191 </w:instrText>
          </w:r>
          <w:r>
            <w:rPr>
              <w:rFonts w:hint="eastAsia" w:ascii="仿宋" w:hAnsi="仿宋" w:eastAsia="仿宋" w:cs="仿宋"/>
              <w:highlight w:val="none"/>
            </w:rPr>
            <w:fldChar w:fldCharType="separate"/>
          </w:r>
          <w:r>
            <w:rPr>
              <w:rFonts w:hint="eastAsia" w:ascii="仿宋" w:hAnsi="仿宋" w:eastAsia="仿宋" w:cs="仿宋"/>
              <w:bCs/>
            </w:rPr>
            <w:t xml:space="preserve">三、 </w:t>
          </w:r>
          <w:r>
            <w:rPr>
              <w:rFonts w:hint="eastAsia" w:ascii="仿宋" w:hAnsi="仿宋" w:eastAsia="仿宋" w:cs="仿宋"/>
              <w:bCs/>
              <w:highlight w:val="none"/>
            </w:rPr>
            <w:t>响应文件的编制</w:t>
          </w:r>
          <w:r>
            <w:tab/>
          </w:r>
          <w:r>
            <w:fldChar w:fldCharType="begin"/>
          </w:r>
          <w:r>
            <w:instrText xml:space="preserve"> PAGEREF _Toc21191 \h </w:instrText>
          </w:r>
          <w:r>
            <w:fldChar w:fldCharType="separate"/>
          </w:r>
          <w:r>
            <w:t>16</w:t>
          </w:r>
          <w:r>
            <w:fldChar w:fldCharType="end"/>
          </w:r>
          <w:r>
            <w:rPr>
              <w:rFonts w:hint="eastAsia" w:ascii="仿宋" w:hAnsi="仿宋" w:eastAsia="仿宋" w:cs="仿宋"/>
              <w:highlight w:val="none"/>
            </w:rPr>
            <w:fldChar w:fldCharType="end"/>
          </w:r>
        </w:p>
        <w:p w14:paraId="4149BB09">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_Toc6273 </w:instrText>
          </w:r>
          <w:r>
            <w:rPr>
              <w:rFonts w:hint="eastAsia" w:ascii="仿宋" w:hAnsi="仿宋" w:eastAsia="仿宋" w:cs="仿宋"/>
              <w:highlight w:val="none"/>
            </w:rPr>
            <w:fldChar w:fldCharType="separate"/>
          </w:r>
          <w:r>
            <w:rPr>
              <w:rFonts w:hint="eastAsia" w:ascii="仿宋" w:hAnsi="仿宋" w:eastAsia="仿宋" w:cs="仿宋"/>
              <w:bCs/>
            </w:rPr>
            <w:t xml:space="preserve">四、 </w:t>
          </w:r>
          <w:r>
            <w:rPr>
              <w:rFonts w:hint="eastAsia" w:ascii="仿宋" w:hAnsi="仿宋" w:eastAsia="仿宋" w:cs="仿宋"/>
              <w:bCs/>
              <w:highlight w:val="none"/>
            </w:rPr>
            <w:t>响应文件的提交</w:t>
          </w:r>
          <w:r>
            <w:tab/>
          </w:r>
          <w:r>
            <w:fldChar w:fldCharType="begin"/>
          </w:r>
          <w:r>
            <w:instrText xml:space="preserve"> PAGEREF _Toc6273 \h </w:instrText>
          </w:r>
          <w:r>
            <w:fldChar w:fldCharType="separate"/>
          </w:r>
          <w:r>
            <w:t>20</w:t>
          </w:r>
          <w:r>
            <w:fldChar w:fldCharType="end"/>
          </w:r>
          <w:r>
            <w:rPr>
              <w:rFonts w:hint="eastAsia" w:ascii="仿宋" w:hAnsi="仿宋" w:eastAsia="仿宋" w:cs="仿宋"/>
              <w:highlight w:val="none"/>
            </w:rPr>
            <w:fldChar w:fldCharType="end"/>
          </w:r>
        </w:p>
        <w:p w14:paraId="3A1C857E">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_Toc12660 </w:instrText>
          </w:r>
          <w:r>
            <w:rPr>
              <w:rFonts w:hint="eastAsia" w:ascii="仿宋" w:hAnsi="仿宋" w:eastAsia="仿宋" w:cs="仿宋"/>
              <w:highlight w:val="none"/>
            </w:rPr>
            <w:fldChar w:fldCharType="separate"/>
          </w:r>
          <w:r>
            <w:rPr>
              <w:rFonts w:hint="eastAsia" w:ascii="仿宋" w:hAnsi="仿宋" w:eastAsia="仿宋" w:cs="仿宋"/>
              <w:bCs/>
            </w:rPr>
            <w:t xml:space="preserve">五、 </w:t>
          </w:r>
          <w:r>
            <w:rPr>
              <w:rFonts w:hint="eastAsia" w:ascii="仿宋" w:hAnsi="仿宋" w:eastAsia="仿宋" w:cs="仿宋"/>
              <w:bCs/>
              <w:highlight w:val="none"/>
            </w:rPr>
            <w:t>开标及评标</w:t>
          </w:r>
          <w:r>
            <w:tab/>
          </w:r>
          <w:r>
            <w:fldChar w:fldCharType="begin"/>
          </w:r>
          <w:r>
            <w:instrText xml:space="preserve"> PAGEREF _Toc12660 \h </w:instrText>
          </w:r>
          <w:r>
            <w:fldChar w:fldCharType="separate"/>
          </w:r>
          <w:r>
            <w:t>21</w:t>
          </w:r>
          <w:r>
            <w:fldChar w:fldCharType="end"/>
          </w:r>
          <w:r>
            <w:rPr>
              <w:rFonts w:hint="eastAsia" w:ascii="仿宋" w:hAnsi="仿宋" w:eastAsia="仿宋" w:cs="仿宋"/>
              <w:highlight w:val="none"/>
            </w:rPr>
            <w:fldChar w:fldCharType="end"/>
          </w:r>
        </w:p>
        <w:p w14:paraId="063B92FF">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_Toc6310 </w:instrText>
          </w:r>
          <w:r>
            <w:rPr>
              <w:rFonts w:hint="eastAsia" w:ascii="仿宋" w:hAnsi="仿宋" w:eastAsia="仿宋" w:cs="仿宋"/>
              <w:highlight w:val="none"/>
            </w:rPr>
            <w:fldChar w:fldCharType="separate"/>
          </w:r>
          <w:r>
            <w:rPr>
              <w:rFonts w:hint="eastAsia" w:ascii="仿宋" w:hAnsi="仿宋" w:eastAsia="仿宋" w:cs="仿宋"/>
              <w:bCs/>
            </w:rPr>
            <w:t xml:space="preserve">六、 </w:t>
          </w:r>
          <w:r>
            <w:rPr>
              <w:rFonts w:hint="eastAsia" w:ascii="仿宋" w:hAnsi="仿宋" w:eastAsia="仿宋" w:cs="仿宋"/>
              <w:bCs/>
              <w:highlight w:val="none"/>
            </w:rPr>
            <w:t>确定成交</w:t>
          </w:r>
          <w:r>
            <w:tab/>
          </w:r>
          <w:r>
            <w:fldChar w:fldCharType="begin"/>
          </w:r>
          <w:r>
            <w:instrText xml:space="preserve"> PAGEREF _Toc6310 \h </w:instrText>
          </w:r>
          <w:r>
            <w:fldChar w:fldCharType="separate"/>
          </w:r>
          <w:r>
            <w:t>23</w:t>
          </w:r>
          <w:r>
            <w:fldChar w:fldCharType="end"/>
          </w:r>
          <w:r>
            <w:rPr>
              <w:rFonts w:hint="eastAsia" w:ascii="仿宋" w:hAnsi="仿宋" w:eastAsia="仿宋" w:cs="仿宋"/>
              <w:highlight w:val="none"/>
            </w:rPr>
            <w:fldChar w:fldCharType="end"/>
          </w:r>
        </w:p>
        <w:p w14:paraId="1CDD936C">
          <w:pPr>
            <w:pStyle w:val="21"/>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_Toc15261 </w:instrText>
          </w:r>
          <w:r>
            <w:rPr>
              <w:rFonts w:hint="eastAsia" w:ascii="仿宋" w:hAnsi="仿宋" w:eastAsia="仿宋" w:cs="仿宋"/>
              <w:highlight w:val="none"/>
            </w:rPr>
            <w:fldChar w:fldCharType="separate"/>
          </w:r>
          <w:r>
            <w:rPr>
              <w:rFonts w:hint="eastAsia" w:ascii="仿宋" w:hAnsi="仿宋" w:eastAsia="仿宋" w:cs="仿宋"/>
            </w:rPr>
            <w:t xml:space="preserve">第四章 </w:t>
          </w:r>
          <w:r>
            <w:rPr>
              <w:rFonts w:hint="eastAsia" w:ascii="仿宋" w:hAnsi="仿宋" w:eastAsia="仿宋" w:cs="仿宋"/>
              <w:highlight w:val="none"/>
            </w:rPr>
            <w:t>政府采购合同</w:t>
          </w:r>
          <w:r>
            <w:tab/>
          </w:r>
          <w:r>
            <w:fldChar w:fldCharType="begin"/>
          </w:r>
          <w:r>
            <w:instrText xml:space="preserve"> PAGEREF _Toc15261 \h </w:instrText>
          </w:r>
          <w:r>
            <w:fldChar w:fldCharType="separate"/>
          </w:r>
          <w:r>
            <w:t>26</w:t>
          </w:r>
          <w:r>
            <w:fldChar w:fldCharType="end"/>
          </w:r>
          <w:r>
            <w:rPr>
              <w:rFonts w:hint="eastAsia" w:ascii="仿宋" w:hAnsi="仿宋" w:eastAsia="仿宋" w:cs="仿宋"/>
              <w:highlight w:val="none"/>
            </w:rPr>
            <w:fldChar w:fldCharType="end"/>
          </w:r>
        </w:p>
        <w:p w14:paraId="770F37F2">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_Toc15620 </w:instrText>
          </w:r>
          <w:r>
            <w:rPr>
              <w:rFonts w:hint="eastAsia" w:ascii="仿宋" w:hAnsi="仿宋" w:eastAsia="仿宋" w:cs="仿宋"/>
              <w:highlight w:val="none"/>
            </w:rPr>
            <w:fldChar w:fldCharType="separate"/>
          </w:r>
          <w:r>
            <w:rPr>
              <w:rFonts w:hint="eastAsia" w:ascii="仿宋" w:hAnsi="仿宋" w:eastAsia="仿宋" w:cs="仿宋"/>
              <w:szCs w:val="21"/>
              <w:highlight w:val="none"/>
            </w:rPr>
            <w:t>（本合同文本仅供参考，具体签订以采购人提供合同为准。）</w:t>
          </w:r>
          <w:r>
            <w:tab/>
          </w:r>
          <w:r>
            <w:fldChar w:fldCharType="begin"/>
          </w:r>
          <w:r>
            <w:instrText xml:space="preserve"> PAGEREF _Toc15620 \h </w:instrText>
          </w:r>
          <w:r>
            <w:fldChar w:fldCharType="separate"/>
          </w:r>
          <w:r>
            <w:t>26</w:t>
          </w:r>
          <w:r>
            <w:fldChar w:fldCharType="end"/>
          </w:r>
          <w:r>
            <w:rPr>
              <w:rFonts w:hint="eastAsia" w:ascii="仿宋" w:hAnsi="仿宋" w:eastAsia="仿宋" w:cs="仿宋"/>
              <w:highlight w:val="none"/>
            </w:rPr>
            <w:fldChar w:fldCharType="end"/>
          </w:r>
        </w:p>
        <w:p w14:paraId="3459065B">
          <w:pPr>
            <w:pStyle w:val="21"/>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_Toc24092 </w:instrText>
          </w:r>
          <w:r>
            <w:rPr>
              <w:rFonts w:hint="eastAsia" w:ascii="仿宋" w:hAnsi="仿宋" w:eastAsia="仿宋" w:cs="仿宋"/>
              <w:highlight w:val="none"/>
            </w:rPr>
            <w:fldChar w:fldCharType="separate"/>
          </w:r>
          <w:r>
            <w:rPr>
              <w:rFonts w:hint="eastAsia" w:ascii="仿宋" w:hAnsi="仿宋" w:eastAsia="仿宋" w:cs="仿宋"/>
            </w:rPr>
            <w:t xml:space="preserve">第五章 </w:t>
          </w:r>
          <w:r>
            <w:rPr>
              <w:rFonts w:hint="eastAsia" w:ascii="仿宋" w:hAnsi="仿宋" w:eastAsia="仿宋" w:cs="仿宋"/>
              <w:highlight w:val="none"/>
            </w:rPr>
            <w:t>采购需求</w:t>
          </w:r>
          <w:r>
            <w:tab/>
          </w:r>
          <w:r>
            <w:fldChar w:fldCharType="begin"/>
          </w:r>
          <w:r>
            <w:instrText xml:space="preserve"> PAGEREF _Toc24092 \h </w:instrText>
          </w:r>
          <w:r>
            <w:fldChar w:fldCharType="separate"/>
          </w:r>
          <w:r>
            <w:t>33</w:t>
          </w:r>
          <w:r>
            <w:fldChar w:fldCharType="end"/>
          </w:r>
          <w:r>
            <w:rPr>
              <w:rFonts w:hint="eastAsia" w:ascii="仿宋" w:hAnsi="仿宋" w:eastAsia="仿宋" w:cs="仿宋"/>
              <w:highlight w:val="none"/>
            </w:rPr>
            <w:fldChar w:fldCharType="end"/>
          </w:r>
        </w:p>
        <w:p w14:paraId="668A0EF5">
          <w:pPr>
            <w:pStyle w:val="21"/>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_Toc7770 </w:instrText>
          </w:r>
          <w:r>
            <w:rPr>
              <w:rFonts w:hint="eastAsia" w:ascii="仿宋" w:hAnsi="仿宋" w:eastAsia="仿宋" w:cs="仿宋"/>
              <w:highlight w:val="none"/>
            </w:rPr>
            <w:fldChar w:fldCharType="separate"/>
          </w:r>
          <w:r>
            <w:rPr>
              <w:rFonts w:hint="eastAsia" w:ascii="仿宋" w:hAnsi="仿宋" w:eastAsia="仿宋" w:cs="仿宋"/>
            </w:rPr>
            <w:t xml:space="preserve">第六章 </w:t>
          </w:r>
          <w:r>
            <w:rPr>
              <w:rFonts w:hint="eastAsia" w:ascii="仿宋" w:hAnsi="仿宋" w:eastAsia="仿宋" w:cs="仿宋"/>
              <w:highlight w:val="none"/>
            </w:rPr>
            <w:t>评审方法和评审标准</w:t>
          </w:r>
          <w:r>
            <w:tab/>
          </w:r>
          <w:r>
            <w:fldChar w:fldCharType="begin"/>
          </w:r>
          <w:r>
            <w:instrText xml:space="preserve"> PAGEREF _Toc7770 \h </w:instrText>
          </w:r>
          <w:r>
            <w:fldChar w:fldCharType="separate"/>
          </w:r>
          <w:r>
            <w:t>37</w:t>
          </w:r>
          <w:r>
            <w:fldChar w:fldCharType="end"/>
          </w:r>
          <w:r>
            <w:rPr>
              <w:rFonts w:hint="eastAsia" w:ascii="仿宋" w:hAnsi="仿宋" w:eastAsia="仿宋" w:cs="仿宋"/>
              <w:highlight w:val="none"/>
            </w:rPr>
            <w:fldChar w:fldCharType="end"/>
          </w:r>
        </w:p>
        <w:p w14:paraId="2109BCDB">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_Toc30911 </w:instrText>
          </w:r>
          <w:r>
            <w:rPr>
              <w:rFonts w:hint="eastAsia" w:ascii="仿宋" w:hAnsi="仿宋" w:eastAsia="仿宋" w:cs="仿宋"/>
              <w:highlight w:val="none"/>
            </w:rPr>
            <w:fldChar w:fldCharType="separate"/>
          </w:r>
          <w:r>
            <w:rPr>
              <w:rFonts w:hint="eastAsia" w:ascii="仿宋" w:hAnsi="仿宋" w:eastAsia="仿宋" w:cs="仿宋"/>
              <w:bCs/>
            </w:rPr>
            <w:t xml:space="preserve">1. </w:t>
          </w:r>
          <w:r>
            <w:rPr>
              <w:rFonts w:hint="eastAsia" w:ascii="仿宋" w:hAnsi="仿宋" w:eastAsia="仿宋" w:cs="仿宋"/>
              <w:bCs/>
              <w:highlight w:val="none"/>
            </w:rPr>
            <w:t>协商原则</w:t>
          </w:r>
          <w:r>
            <w:tab/>
          </w:r>
          <w:r>
            <w:fldChar w:fldCharType="begin"/>
          </w:r>
          <w:r>
            <w:instrText xml:space="preserve"> PAGEREF _Toc30911 \h </w:instrText>
          </w:r>
          <w:r>
            <w:fldChar w:fldCharType="separate"/>
          </w:r>
          <w:r>
            <w:t>37</w:t>
          </w:r>
          <w:r>
            <w:fldChar w:fldCharType="end"/>
          </w:r>
          <w:r>
            <w:rPr>
              <w:rFonts w:hint="eastAsia" w:ascii="仿宋" w:hAnsi="仿宋" w:eastAsia="仿宋" w:cs="仿宋"/>
              <w:highlight w:val="none"/>
            </w:rPr>
            <w:fldChar w:fldCharType="end"/>
          </w:r>
        </w:p>
        <w:p w14:paraId="7AC13848">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_Toc18210 </w:instrText>
          </w:r>
          <w:r>
            <w:rPr>
              <w:rFonts w:hint="eastAsia" w:ascii="仿宋" w:hAnsi="仿宋" w:eastAsia="仿宋" w:cs="仿宋"/>
              <w:highlight w:val="none"/>
            </w:rPr>
            <w:fldChar w:fldCharType="separate"/>
          </w:r>
          <w:r>
            <w:rPr>
              <w:rFonts w:hint="eastAsia" w:ascii="仿宋" w:hAnsi="仿宋" w:eastAsia="仿宋" w:cs="仿宋"/>
              <w:bCs/>
            </w:rPr>
            <w:t xml:space="preserve">2. </w:t>
          </w:r>
          <w:r>
            <w:rPr>
              <w:rFonts w:hint="eastAsia" w:ascii="仿宋" w:hAnsi="仿宋" w:eastAsia="仿宋" w:cs="仿宋"/>
              <w:bCs/>
              <w:highlight w:val="none"/>
            </w:rPr>
            <w:t>资格审查</w:t>
          </w:r>
          <w:r>
            <w:tab/>
          </w:r>
          <w:r>
            <w:fldChar w:fldCharType="begin"/>
          </w:r>
          <w:r>
            <w:instrText xml:space="preserve"> PAGEREF _Toc18210 \h </w:instrText>
          </w:r>
          <w:r>
            <w:fldChar w:fldCharType="separate"/>
          </w:r>
          <w:r>
            <w:t>37</w:t>
          </w:r>
          <w:r>
            <w:fldChar w:fldCharType="end"/>
          </w:r>
          <w:r>
            <w:rPr>
              <w:rFonts w:hint="eastAsia" w:ascii="仿宋" w:hAnsi="仿宋" w:eastAsia="仿宋" w:cs="仿宋"/>
              <w:highlight w:val="none"/>
            </w:rPr>
            <w:fldChar w:fldCharType="end"/>
          </w:r>
        </w:p>
        <w:p w14:paraId="4260CD92">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_Toc30320 </w:instrText>
          </w:r>
          <w:r>
            <w:rPr>
              <w:rFonts w:hint="eastAsia" w:ascii="仿宋" w:hAnsi="仿宋" w:eastAsia="仿宋" w:cs="仿宋"/>
              <w:highlight w:val="none"/>
            </w:rPr>
            <w:fldChar w:fldCharType="separate"/>
          </w:r>
          <w:r>
            <w:rPr>
              <w:rFonts w:hint="eastAsia" w:ascii="仿宋" w:hAnsi="仿宋" w:eastAsia="仿宋" w:cs="仿宋"/>
              <w:lang w:val="en-US"/>
            </w:rPr>
            <w:t xml:space="preserve">3. </w:t>
          </w:r>
          <w:r>
            <w:rPr>
              <w:rFonts w:hint="eastAsia" w:ascii="仿宋" w:hAnsi="仿宋" w:eastAsia="仿宋" w:cs="仿宋"/>
              <w:bCs/>
              <w:highlight w:val="none"/>
              <w:lang w:val="en-US"/>
            </w:rPr>
            <w:t>符合性审查</w:t>
          </w:r>
          <w:r>
            <w:tab/>
          </w:r>
          <w:r>
            <w:fldChar w:fldCharType="begin"/>
          </w:r>
          <w:r>
            <w:instrText xml:space="preserve"> PAGEREF _Toc30320 \h </w:instrText>
          </w:r>
          <w:r>
            <w:fldChar w:fldCharType="separate"/>
          </w:r>
          <w:r>
            <w:t>40</w:t>
          </w:r>
          <w:r>
            <w:fldChar w:fldCharType="end"/>
          </w:r>
          <w:r>
            <w:rPr>
              <w:rFonts w:hint="eastAsia" w:ascii="仿宋" w:hAnsi="仿宋" w:eastAsia="仿宋" w:cs="仿宋"/>
              <w:highlight w:val="none"/>
            </w:rPr>
            <w:fldChar w:fldCharType="end"/>
          </w:r>
        </w:p>
        <w:p w14:paraId="6BCCFEE0">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_Toc16275 </w:instrText>
          </w:r>
          <w:r>
            <w:rPr>
              <w:rFonts w:hint="eastAsia" w:ascii="仿宋" w:hAnsi="仿宋" w:eastAsia="仿宋" w:cs="仿宋"/>
              <w:highlight w:val="none"/>
            </w:rPr>
            <w:fldChar w:fldCharType="separate"/>
          </w:r>
          <w:r>
            <w:rPr>
              <w:rFonts w:hint="eastAsia" w:ascii="仿宋" w:hAnsi="仿宋" w:eastAsia="仿宋" w:cs="仿宋"/>
              <w:bCs/>
            </w:rPr>
            <w:t xml:space="preserve">4. </w:t>
          </w:r>
          <w:r>
            <w:rPr>
              <w:rFonts w:hint="eastAsia" w:ascii="仿宋" w:hAnsi="仿宋" w:eastAsia="仿宋" w:cs="仿宋"/>
              <w:bCs/>
              <w:highlight w:val="none"/>
            </w:rPr>
            <w:t>响应文件澄清</w:t>
          </w:r>
          <w:r>
            <w:tab/>
          </w:r>
          <w:r>
            <w:fldChar w:fldCharType="begin"/>
          </w:r>
          <w:r>
            <w:instrText xml:space="preserve"> PAGEREF _Toc16275 \h </w:instrText>
          </w:r>
          <w:r>
            <w:fldChar w:fldCharType="separate"/>
          </w:r>
          <w:r>
            <w:t>40</w:t>
          </w:r>
          <w:r>
            <w:fldChar w:fldCharType="end"/>
          </w:r>
          <w:r>
            <w:rPr>
              <w:rFonts w:hint="eastAsia" w:ascii="仿宋" w:hAnsi="仿宋" w:eastAsia="仿宋" w:cs="仿宋"/>
              <w:highlight w:val="none"/>
            </w:rPr>
            <w:fldChar w:fldCharType="end"/>
          </w:r>
        </w:p>
        <w:p w14:paraId="102E41CD">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_Toc11192 </w:instrText>
          </w:r>
          <w:r>
            <w:rPr>
              <w:rFonts w:hint="eastAsia" w:ascii="仿宋" w:hAnsi="仿宋" w:eastAsia="仿宋" w:cs="仿宋"/>
              <w:highlight w:val="none"/>
            </w:rPr>
            <w:fldChar w:fldCharType="separate"/>
          </w:r>
          <w:r>
            <w:rPr>
              <w:rFonts w:hint="eastAsia" w:ascii="仿宋" w:hAnsi="仿宋" w:eastAsia="仿宋" w:cs="仿宋"/>
              <w:bCs/>
            </w:rPr>
            <w:t xml:space="preserve">5. </w:t>
          </w:r>
          <w:r>
            <w:rPr>
              <w:rFonts w:hint="eastAsia" w:ascii="仿宋" w:hAnsi="仿宋" w:eastAsia="仿宋" w:cs="仿宋"/>
              <w:bCs/>
              <w:highlight w:val="none"/>
            </w:rPr>
            <w:t>价格修正</w:t>
          </w:r>
          <w:r>
            <w:tab/>
          </w:r>
          <w:r>
            <w:fldChar w:fldCharType="begin"/>
          </w:r>
          <w:r>
            <w:instrText xml:space="preserve"> PAGEREF _Toc11192 \h </w:instrText>
          </w:r>
          <w:r>
            <w:fldChar w:fldCharType="separate"/>
          </w:r>
          <w:r>
            <w:t>41</w:t>
          </w:r>
          <w:r>
            <w:fldChar w:fldCharType="end"/>
          </w:r>
          <w:r>
            <w:rPr>
              <w:rFonts w:hint="eastAsia" w:ascii="仿宋" w:hAnsi="仿宋" w:eastAsia="仿宋" w:cs="仿宋"/>
              <w:highlight w:val="none"/>
            </w:rPr>
            <w:fldChar w:fldCharType="end"/>
          </w:r>
        </w:p>
        <w:p w14:paraId="50AAA404">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_Toc27278 </w:instrText>
          </w:r>
          <w:r>
            <w:rPr>
              <w:rFonts w:hint="eastAsia" w:ascii="仿宋" w:hAnsi="仿宋" w:eastAsia="仿宋" w:cs="仿宋"/>
              <w:highlight w:val="none"/>
            </w:rPr>
            <w:fldChar w:fldCharType="separate"/>
          </w:r>
          <w:r>
            <w:rPr>
              <w:rFonts w:hint="default" w:ascii="仿宋" w:hAnsi="仿宋" w:eastAsia="仿宋" w:cs="仿宋"/>
            </w:rPr>
            <w:t xml:space="preserve">6.1 </w:t>
          </w:r>
          <w:r>
            <w:rPr>
              <w:rFonts w:hint="eastAsia" w:ascii="仿宋" w:hAnsi="仿宋" w:eastAsia="仿宋" w:cs="仿宋"/>
              <w:highlight w:val="none"/>
            </w:rPr>
            <w:t>协商小组与供应商应围绕技术服务指标、商务、合同条款等内容分别进行一轮或多轮的协商。除协商过程中发生实质性内容变动外，后一轮报价不得超过前一轮报价，否则执行前轮报价。</w:t>
          </w:r>
          <w:r>
            <w:tab/>
          </w:r>
          <w:r>
            <w:fldChar w:fldCharType="begin"/>
          </w:r>
          <w:r>
            <w:instrText xml:space="preserve"> PAGEREF _Toc27278 \h </w:instrText>
          </w:r>
          <w:r>
            <w:fldChar w:fldCharType="separate"/>
          </w:r>
          <w:r>
            <w:t>41</w:t>
          </w:r>
          <w:r>
            <w:fldChar w:fldCharType="end"/>
          </w:r>
          <w:r>
            <w:rPr>
              <w:rFonts w:hint="eastAsia" w:ascii="仿宋" w:hAnsi="仿宋" w:eastAsia="仿宋" w:cs="仿宋"/>
              <w:highlight w:val="none"/>
            </w:rPr>
            <w:fldChar w:fldCharType="end"/>
          </w:r>
        </w:p>
        <w:p w14:paraId="2954F513">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_Toc22120 </w:instrText>
          </w:r>
          <w:r>
            <w:rPr>
              <w:rFonts w:hint="eastAsia" w:ascii="仿宋" w:hAnsi="仿宋" w:eastAsia="仿宋" w:cs="仿宋"/>
              <w:highlight w:val="none"/>
            </w:rPr>
            <w:fldChar w:fldCharType="separate"/>
          </w:r>
          <w:r>
            <w:rPr>
              <w:rFonts w:hint="default" w:ascii="仿宋" w:hAnsi="仿宋" w:eastAsia="仿宋" w:cs="仿宋"/>
            </w:rPr>
            <w:t xml:space="preserve">6.2 </w:t>
          </w:r>
          <w:r>
            <w:rPr>
              <w:rFonts w:hint="eastAsia" w:ascii="仿宋" w:hAnsi="仿宋" w:eastAsia="仿宋" w:cs="仿宋"/>
              <w:highlight w:val="none"/>
            </w:rPr>
            <w:t>已提交响应文件的供应商，在提交最后报价之前，可以根据协商情况退出协商。最后报价逾时不交的，可视同供应商自动放弃。</w:t>
          </w:r>
          <w:r>
            <w:tab/>
          </w:r>
          <w:r>
            <w:fldChar w:fldCharType="begin"/>
          </w:r>
          <w:r>
            <w:instrText xml:space="preserve"> PAGEREF _Toc22120 \h </w:instrText>
          </w:r>
          <w:r>
            <w:fldChar w:fldCharType="separate"/>
          </w:r>
          <w:r>
            <w:t>42</w:t>
          </w:r>
          <w:r>
            <w:fldChar w:fldCharType="end"/>
          </w:r>
          <w:r>
            <w:rPr>
              <w:rFonts w:hint="eastAsia" w:ascii="仿宋" w:hAnsi="仿宋" w:eastAsia="仿宋" w:cs="仿宋"/>
              <w:highlight w:val="none"/>
            </w:rPr>
            <w:fldChar w:fldCharType="end"/>
          </w:r>
        </w:p>
        <w:p w14:paraId="396604C5">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_Toc17207 </w:instrText>
          </w:r>
          <w:r>
            <w:rPr>
              <w:rFonts w:hint="eastAsia" w:ascii="仿宋" w:hAnsi="仿宋" w:eastAsia="仿宋" w:cs="仿宋"/>
              <w:highlight w:val="none"/>
            </w:rPr>
            <w:fldChar w:fldCharType="separate"/>
          </w:r>
          <w:r>
            <w:rPr>
              <w:rFonts w:hint="default" w:ascii="仿宋" w:hAnsi="仿宋" w:eastAsia="仿宋" w:cs="仿宋"/>
            </w:rPr>
            <w:t xml:space="preserve">6.3 </w:t>
          </w:r>
          <w:r>
            <w:rPr>
              <w:rFonts w:hint="eastAsia" w:ascii="仿宋" w:hAnsi="仿宋" w:eastAsia="仿宋" w:cs="仿宋"/>
              <w:highlight w:val="none"/>
            </w:rPr>
            <w:t>在协商过程中，协商小组应当严格遵循保密原则，未经响应供应商同意不得向任何人透露当事人技术服务指标、价格和其他重要信息。</w:t>
          </w:r>
          <w:r>
            <w:tab/>
          </w:r>
          <w:r>
            <w:fldChar w:fldCharType="begin"/>
          </w:r>
          <w:r>
            <w:instrText xml:space="preserve"> PAGEREF _Toc17207 \h </w:instrText>
          </w:r>
          <w:r>
            <w:fldChar w:fldCharType="separate"/>
          </w:r>
          <w:r>
            <w:t>42</w:t>
          </w:r>
          <w:r>
            <w:fldChar w:fldCharType="end"/>
          </w:r>
          <w:r>
            <w:rPr>
              <w:rFonts w:hint="eastAsia" w:ascii="仿宋" w:hAnsi="仿宋" w:eastAsia="仿宋" w:cs="仿宋"/>
              <w:highlight w:val="none"/>
            </w:rPr>
            <w:fldChar w:fldCharType="end"/>
          </w:r>
        </w:p>
        <w:p w14:paraId="41A152E9">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_Toc12132 </w:instrText>
          </w:r>
          <w:r>
            <w:rPr>
              <w:rFonts w:hint="eastAsia" w:ascii="仿宋" w:hAnsi="仿宋" w:eastAsia="仿宋" w:cs="仿宋"/>
              <w:highlight w:val="none"/>
            </w:rPr>
            <w:fldChar w:fldCharType="separate"/>
          </w:r>
          <w:r>
            <w:rPr>
              <w:rFonts w:hint="eastAsia" w:ascii="仿宋" w:hAnsi="仿宋" w:eastAsia="仿宋" w:cs="仿宋"/>
              <w:bCs/>
            </w:rPr>
            <w:t xml:space="preserve">7. </w:t>
          </w:r>
          <w:r>
            <w:rPr>
              <w:rFonts w:hint="eastAsia" w:ascii="仿宋" w:hAnsi="仿宋" w:eastAsia="仿宋" w:cs="仿宋"/>
              <w:bCs/>
              <w:highlight w:val="none"/>
            </w:rPr>
            <w:t>评审标准中应考虑下列因素：</w:t>
          </w:r>
          <w:r>
            <w:tab/>
          </w:r>
          <w:r>
            <w:fldChar w:fldCharType="begin"/>
          </w:r>
          <w:r>
            <w:instrText xml:space="preserve"> PAGEREF _Toc12132 \h </w:instrText>
          </w:r>
          <w:r>
            <w:fldChar w:fldCharType="separate"/>
          </w:r>
          <w:r>
            <w:t>42</w:t>
          </w:r>
          <w:r>
            <w:fldChar w:fldCharType="end"/>
          </w:r>
          <w:r>
            <w:rPr>
              <w:rFonts w:hint="eastAsia" w:ascii="仿宋" w:hAnsi="仿宋" w:eastAsia="仿宋" w:cs="仿宋"/>
              <w:highlight w:val="none"/>
            </w:rPr>
            <w:fldChar w:fldCharType="end"/>
          </w:r>
        </w:p>
        <w:p w14:paraId="0574FA7E">
          <w:pPr>
            <w:pStyle w:val="23"/>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_Toc18435 </w:instrText>
          </w:r>
          <w:r>
            <w:rPr>
              <w:rFonts w:hint="eastAsia" w:ascii="仿宋" w:hAnsi="仿宋" w:eastAsia="仿宋" w:cs="仿宋"/>
              <w:highlight w:val="none"/>
            </w:rPr>
            <w:fldChar w:fldCharType="separate"/>
          </w:r>
          <w:r>
            <w:rPr>
              <w:rFonts w:hint="eastAsia" w:ascii="仿宋" w:hAnsi="仿宋" w:eastAsia="仿宋" w:cs="仿宋"/>
              <w:bCs/>
            </w:rPr>
            <w:t xml:space="preserve">8. </w:t>
          </w:r>
          <w:r>
            <w:rPr>
              <w:rFonts w:hint="eastAsia" w:ascii="仿宋" w:hAnsi="仿宋" w:eastAsia="仿宋" w:cs="仿宋"/>
              <w:bCs/>
              <w:highlight w:val="none"/>
            </w:rPr>
            <w:t>确定成交候选人名单</w:t>
          </w:r>
          <w:r>
            <w:tab/>
          </w:r>
          <w:r>
            <w:fldChar w:fldCharType="begin"/>
          </w:r>
          <w:r>
            <w:instrText xml:space="preserve"> PAGEREF _Toc18435 \h </w:instrText>
          </w:r>
          <w:r>
            <w:fldChar w:fldCharType="separate"/>
          </w:r>
          <w:r>
            <w:t>43</w:t>
          </w:r>
          <w:r>
            <w:fldChar w:fldCharType="end"/>
          </w:r>
          <w:r>
            <w:rPr>
              <w:rFonts w:hint="eastAsia" w:ascii="仿宋" w:hAnsi="仿宋" w:eastAsia="仿宋" w:cs="仿宋"/>
              <w:highlight w:val="none"/>
            </w:rPr>
            <w:fldChar w:fldCharType="end"/>
          </w:r>
        </w:p>
        <w:p w14:paraId="2BDD6BD8">
          <w:pPr>
            <w:pStyle w:val="21"/>
            <w:tabs>
              <w:tab w:val="right" w:leader="dot" w:pos="8306"/>
            </w:tabs>
          </w:pPr>
          <w:r>
            <w:rPr>
              <w:rFonts w:hint="eastAsia" w:ascii="仿宋" w:hAnsi="仿宋" w:eastAsia="仿宋" w:cs="仿宋"/>
              <w:highlight w:val="none"/>
            </w:rPr>
            <w:fldChar w:fldCharType="begin"/>
          </w:r>
          <w:r>
            <w:rPr>
              <w:rFonts w:hint="eastAsia" w:ascii="仿宋" w:hAnsi="仿宋" w:eastAsia="仿宋" w:cs="仿宋"/>
              <w:highlight w:val="none"/>
            </w:rPr>
            <w:instrText xml:space="preserve"> HYPERLINK \l _Toc18402 </w:instrText>
          </w:r>
          <w:r>
            <w:rPr>
              <w:rFonts w:hint="eastAsia" w:ascii="仿宋" w:hAnsi="仿宋" w:eastAsia="仿宋" w:cs="仿宋"/>
              <w:highlight w:val="none"/>
            </w:rPr>
            <w:fldChar w:fldCharType="separate"/>
          </w:r>
          <w:r>
            <w:rPr>
              <w:rFonts w:hint="eastAsia" w:ascii="仿宋" w:hAnsi="仿宋" w:eastAsia="仿宋" w:cs="仿宋"/>
            </w:rPr>
            <w:t xml:space="preserve">第七章 </w:t>
          </w:r>
          <w:r>
            <w:rPr>
              <w:rFonts w:hint="eastAsia" w:ascii="仿宋" w:hAnsi="仿宋" w:eastAsia="仿宋" w:cs="仿宋"/>
              <w:highlight w:val="none"/>
            </w:rPr>
            <w:t>响应文件格式</w:t>
          </w:r>
          <w:r>
            <w:tab/>
          </w:r>
          <w:r>
            <w:fldChar w:fldCharType="begin"/>
          </w:r>
          <w:r>
            <w:instrText xml:space="preserve"> PAGEREF _Toc18402 \h </w:instrText>
          </w:r>
          <w:r>
            <w:fldChar w:fldCharType="separate"/>
          </w:r>
          <w:r>
            <w:t>44</w:t>
          </w:r>
          <w:r>
            <w:fldChar w:fldCharType="end"/>
          </w:r>
          <w:r>
            <w:rPr>
              <w:rFonts w:hint="eastAsia" w:ascii="仿宋" w:hAnsi="仿宋" w:eastAsia="仿宋" w:cs="仿宋"/>
              <w:highlight w:val="none"/>
            </w:rPr>
            <w:fldChar w:fldCharType="end"/>
          </w:r>
        </w:p>
        <w:p w14:paraId="333EF2C6">
          <w:pPr>
            <w:pStyle w:val="26"/>
            <w:ind w:left="480" w:firstLine="422"/>
            <w:rPr>
              <w:rFonts w:hint="eastAsia" w:ascii="仿宋" w:hAnsi="仿宋" w:eastAsia="仿宋" w:cs="仿宋"/>
              <w:highlight w:val="none"/>
            </w:rPr>
          </w:pPr>
          <w:r>
            <w:rPr>
              <w:rFonts w:hint="eastAsia" w:ascii="仿宋" w:hAnsi="仿宋" w:eastAsia="仿宋" w:cs="仿宋"/>
              <w:highlight w:val="none"/>
            </w:rPr>
            <w:fldChar w:fldCharType="end"/>
          </w:r>
        </w:p>
      </w:sdtContent>
    </w:sdt>
    <w:p w14:paraId="382AEBFA">
      <w:pPr>
        <w:pStyle w:val="25"/>
        <w:ind w:firstLine="240"/>
        <w:rPr>
          <w:rFonts w:hint="eastAsia" w:ascii="仿宋" w:hAnsi="仿宋" w:eastAsia="仿宋" w:cs="仿宋"/>
          <w:highlight w:val="none"/>
          <w:lang w:val="en-US"/>
        </w:rPr>
      </w:pPr>
    </w:p>
    <w:p w14:paraId="61E96807">
      <w:pPr>
        <w:pStyle w:val="22"/>
        <w:ind w:left="2400"/>
        <w:rPr>
          <w:rFonts w:hint="eastAsia" w:ascii="仿宋" w:hAnsi="仿宋" w:eastAsia="仿宋" w:cs="仿宋"/>
          <w:highlight w:val="none"/>
        </w:rPr>
      </w:pPr>
    </w:p>
    <w:p w14:paraId="5DB6F461">
      <w:pPr>
        <w:rPr>
          <w:rFonts w:hint="eastAsia" w:ascii="仿宋" w:hAnsi="仿宋" w:eastAsia="仿宋" w:cs="仿宋"/>
          <w:highlight w:val="none"/>
        </w:rPr>
        <w:sectPr>
          <w:headerReference r:id="rId5" w:type="default"/>
          <w:pgSz w:w="11906" w:h="16838"/>
          <w:pgMar w:top="1440" w:right="1800" w:bottom="1440" w:left="1800" w:header="851" w:footer="992" w:gutter="0"/>
          <w:cols w:space="0" w:num="1"/>
          <w:docGrid w:type="lines" w:linePitch="387" w:charSpace="0"/>
        </w:sectPr>
      </w:pPr>
    </w:p>
    <w:p w14:paraId="3974B8B6">
      <w:pPr>
        <w:pStyle w:val="6"/>
        <w:numPr>
          <w:ilvl w:val="0"/>
          <w:numId w:val="1"/>
        </w:numPr>
        <w:rPr>
          <w:rFonts w:hint="eastAsia" w:ascii="仿宋" w:hAnsi="仿宋" w:eastAsia="仿宋" w:cs="仿宋"/>
          <w:highlight w:val="none"/>
        </w:rPr>
      </w:pPr>
      <w:bookmarkStart w:id="1" w:name="_Toc29572"/>
      <w:r>
        <w:rPr>
          <w:rFonts w:hint="eastAsia" w:ascii="仿宋" w:hAnsi="仿宋" w:eastAsia="仿宋" w:cs="仿宋"/>
          <w:highlight w:val="none"/>
        </w:rPr>
        <w:t>单一来源采购邀请</w:t>
      </w:r>
      <w:bookmarkEnd w:id="1"/>
    </w:p>
    <w:p w14:paraId="6F968EF4">
      <w:pPr>
        <w:rPr>
          <w:rFonts w:hint="default" w:ascii="仿宋" w:hAnsi="仿宋" w:eastAsia="仿宋" w:cs="仿宋"/>
          <w:highlight w:val="none"/>
          <w:u w:val="single"/>
          <w:lang w:val="en-US" w:eastAsia="zh-CN"/>
        </w:rPr>
      </w:pPr>
      <w:r>
        <w:rPr>
          <w:rFonts w:hint="eastAsia" w:ascii="仿宋" w:hAnsi="仿宋" w:eastAsia="仿宋" w:cs="仿宋"/>
          <w:highlight w:val="none"/>
        </w:rPr>
        <w:t>邀请供应商：</w:t>
      </w:r>
      <w:r>
        <w:rPr>
          <w:rFonts w:hint="eastAsia" w:ascii="仿宋" w:hAnsi="仿宋" w:eastAsia="仿宋" w:cs="仿宋"/>
          <w:highlight w:val="none"/>
          <w:u w:val="single"/>
          <w:lang w:val="en-US" w:eastAsia="zh-CN"/>
        </w:rPr>
        <w:t>新疆深科环境工程有限公司</w:t>
      </w:r>
    </w:p>
    <w:p w14:paraId="2A0A3C4F">
      <w:pPr>
        <w:numPr>
          <w:ilvl w:val="0"/>
          <w:numId w:val="2"/>
        </w:numPr>
        <w:outlineLvl w:val="1"/>
        <w:rPr>
          <w:rFonts w:hint="eastAsia" w:ascii="仿宋" w:hAnsi="仿宋" w:eastAsia="仿宋" w:cs="仿宋"/>
          <w:b/>
          <w:bCs/>
          <w:highlight w:val="none"/>
        </w:rPr>
      </w:pPr>
      <w:bookmarkStart w:id="2" w:name="_Toc4529"/>
      <w:bookmarkStart w:id="3" w:name="_Toc17853"/>
      <w:r>
        <w:rPr>
          <w:rFonts w:hint="eastAsia" w:ascii="仿宋" w:hAnsi="仿宋" w:eastAsia="仿宋" w:cs="仿宋"/>
          <w:b/>
          <w:bCs/>
          <w:highlight w:val="none"/>
        </w:rPr>
        <w:t>项目基本情况</w:t>
      </w:r>
      <w:bookmarkEnd w:id="2"/>
      <w:bookmarkEnd w:id="3"/>
    </w:p>
    <w:p w14:paraId="5285B374">
      <w:pPr>
        <w:rPr>
          <w:rFonts w:hint="eastAsia" w:ascii="仿宋" w:hAnsi="仿宋" w:eastAsia="仿宋" w:cs="仿宋"/>
          <w:highlight w:val="none"/>
          <w:lang w:eastAsia="zh-CN"/>
        </w:rPr>
      </w:pPr>
      <w:r>
        <w:rPr>
          <w:rFonts w:hint="eastAsia" w:ascii="仿宋" w:hAnsi="仿宋" w:eastAsia="仿宋" w:cs="仿宋"/>
          <w:highlight w:val="none"/>
        </w:rPr>
        <w:t>项目编号：</w:t>
      </w:r>
      <w:r>
        <w:rPr>
          <w:rFonts w:hint="eastAsia" w:ascii="仿宋" w:hAnsi="仿宋" w:eastAsia="仿宋" w:cs="仿宋"/>
          <w:highlight w:val="none"/>
          <w:lang w:val="en-US" w:eastAsia="zh-CN"/>
        </w:rPr>
        <w:t xml:space="preserve">SJX-2024-609-04 </w:t>
      </w:r>
    </w:p>
    <w:p w14:paraId="1C8F70B4">
      <w:pPr>
        <w:rPr>
          <w:rFonts w:hint="eastAsia" w:ascii="仿宋" w:hAnsi="仿宋" w:eastAsia="仿宋" w:cs="仿宋"/>
          <w:highlight w:val="none"/>
          <w:lang w:eastAsia="zh-CN"/>
        </w:rPr>
      </w:pPr>
      <w:r>
        <w:rPr>
          <w:rFonts w:hint="eastAsia" w:ascii="仿宋" w:hAnsi="仿宋" w:eastAsia="仿宋" w:cs="仿宋"/>
          <w:highlight w:val="none"/>
        </w:rPr>
        <w:t>项目名称：新疆医科大学第六附属医院污水站淤泥清理项目</w:t>
      </w:r>
      <w:r>
        <w:rPr>
          <w:rFonts w:hint="eastAsia" w:ascii="仿宋" w:hAnsi="仿宋" w:eastAsia="仿宋" w:cs="仿宋"/>
          <w:highlight w:val="none"/>
          <w:lang w:eastAsia="zh-CN"/>
        </w:rPr>
        <w:t>（</w:t>
      </w:r>
      <w:r>
        <w:rPr>
          <w:rFonts w:hint="eastAsia" w:ascii="仿宋" w:hAnsi="仿宋" w:eastAsia="仿宋" w:cs="仿宋"/>
          <w:highlight w:val="none"/>
          <w:lang w:val="en-US" w:eastAsia="zh-CN"/>
        </w:rPr>
        <w:t>二次</w:t>
      </w:r>
      <w:r>
        <w:rPr>
          <w:rFonts w:hint="eastAsia" w:ascii="仿宋" w:hAnsi="仿宋" w:eastAsia="仿宋" w:cs="仿宋"/>
          <w:highlight w:val="none"/>
          <w:lang w:eastAsia="zh-CN"/>
        </w:rPr>
        <w:t>）</w:t>
      </w:r>
    </w:p>
    <w:p w14:paraId="016701F5">
      <w:pPr>
        <w:rPr>
          <w:rFonts w:hint="eastAsia" w:ascii="仿宋" w:hAnsi="仿宋" w:eastAsia="仿宋" w:cs="仿宋"/>
          <w:highlight w:val="none"/>
        </w:rPr>
      </w:pPr>
      <w:r>
        <w:rPr>
          <w:rFonts w:hint="eastAsia" w:ascii="仿宋" w:hAnsi="仿宋" w:eastAsia="仿宋" w:cs="仿宋"/>
          <w:highlight w:val="none"/>
        </w:rPr>
        <w:t>采购方式：单一来源采购</w:t>
      </w:r>
    </w:p>
    <w:p w14:paraId="587CB798">
      <w:pPr>
        <w:rPr>
          <w:rFonts w:hint="default" w:ascii="仿宋" w:hAnsi="仿宋" w:eastAsia="仿宋" w:cs="仿宋"/>
          <w:highlight w:val="none"/>
          <w:lang w:val="en-US" w:eastAsia="zh-CN"/>
        </w:rPr>
      </w:pPr>
      <w:r>
        <w:rPr>
          <w:rFonts w:hint="eastAsia" w:ascii="仿宋" w:hAnsi="仿宋" w:eastAsia="仿宋" w:cs="仿宋"/>
          <w:highlight w:val="none"/>
        </w:rPr>
        <w:t>预算金额（元）：</w:t>
      </w:r>
      <w:r>
        <w:rPr>
          <w:rFonts w:hint="eastAsia" w:ascii="仿宋" w:hAnsi="仿宋" w:eastAsia="仿宋" w:cs="仿宋"/>
          <w:highlight w:val="none"/>
          <w:lang w:val="en-US" w:eastAsia="zh-CN"/>
        </w:rPr>
        <w:t>250000.00</w:t>
      </w:r>
    </w:p>
    <w:p w14:paraId="79EFED45">
      <w:pPr>
        <w:rPr>
          <w:rFonts w:hint="default" w:ascii="仿宋" w:hAnsi="仿宋" w:eastAsia="仿宋" w:cs="仿宋"/>
          <w:highlight w:val="none"/>
          <w:lang w:val="en-US" w:eastAsia="zh-CN"/>
        </w:rPr>
      </w:pPr>
      <w:r>
        <w:rPr>
          <w:rFonts w:hint="eastAsia" w:ascii="仿宋" w:hAnsi="仿宋" w:eastAsia="仿宋" w:cs="仿宋"/>
          <w:highlight w:val="none"/>
        </w:rPr>
        <w:t>最高限价（元）：</w:t>
      </w:r>
      <w:r>
        <w:rPr>
          <w:rFonts w:hint="eastAsia" w:ascii="仿宋" w:hAnsi="仿宋" w:eastAsia="仿宋" w:cs="仿宋"/>
          <w:highlight w:val="none"/>
          <w:lang w:val="en-US" w:eastAsia="zh-CN"/>
        </w:rPr>
        <w:t>9500元/吨</w:t>
      </w:r>
    </w:p>
    <w:p w14:paraId="7E1AC27A">
      <w:pPr>
        <w:rPr>
          <w:rFonts w:hint="eastAsia" w:ascii="仿宋" w:hAnsi="仿宋" w:eastAsia="仿宋" w:cs="仿宋"/>
          <w:highlight w:val="none"/>
        </w:rPr>
      </w:pPr>
      <w:r>
        <w:rPr>
          <w:rFonts w:hint="eastAsia" w:ascii="仿宋" w:hAnsi="仿宋" w:eastAsia="仿宋" w:cs="仿宋"/>
          <w:highlight w:val="none"/>
        </w:rPr>
        <w:t>采购需求：</w:t>
      </w:r>
      <w:r>
        <w:rPr>
          <w:rFonts w:hint="eastAsia" w:ascii="仿宋" w:hAnsi="仿宋" w:eastAsia="仿宋" w:cs="仿宋"/>
          <w:highlight w:val="none"/>
          <w:lang w:val="en-US" w:eastAsia="zh-CN"/>
        </w:rPr>
        <w:t>根</w:t>
      </w:r>
      <w:r>
        <w:rPr>
          <w:rFonts w:hint="eastAsia" w:ascii="仿宋" w:hAnsi="仿宋" w:eastAsia="仿宋" w:cs="仿宋"/>
          <w:highlight w:val="none"/>
        </w:rPr>
        <w:t>据环保相关要求，需定期对污水站各池体内沉积的淤泥进行清理处置，以保证污水站的正常运行及污水达标排放</w:t>
      </w:r>
      <w:r>
        <w:rPr>
          <w:rFonts w:hint="eastAsia" w:ascii="仿宋" w:hAnsi="仿宋" w:eastAsia="仿宋" w:cs="仿宋"/>
          <w:highlight w:val="none"/>
          <w:lang w:eastAsia="zh-CN"/>
        </w:rPr>
        <w:t>。</w:t>
      </w:r>
      <w:r>
        <w:rPr>
          <w:rFonts w:hint="eastAsia" w:ascii="仿宋" w:hAnsi="仿宋" w:eastAsia="仿宋" w:cs="仿宋"/>
          <w:highlight w:val="none"/>
          <w:lang w:val="en-US" w:eastAsia="zh-CN"/>
        </w:rPr>
        <w:t>具体内容详见本项目采购需求。</w:t>
      </w:r>
    </w:p>
    <w:p w14:paraId="55E465B3">
      <w:pPr>
        <w:rPr>
          <w:rFonts w:hint="eastAsia" w:ascii="仿宋" w:hAnsi="仿宋" w:eastAsia="仿宋" w:cs="仿宋"/>
          <w:highlight w:val="none"/>
        </w:rPr>
      </w:pPr>
      <w:r>
        <w:rPr>
          <w:rFonts w:hint="eastAsia" w:ascii="仿宋" w:hAnsi="仿宋" w:eastAsia="仿宋" w:cs="仿宋"/>
          <w:highlight w:val="none"/>
        </w:rPr>
        <w:t>   </w:t>
      </w:r>
    </w:p>
    <w:p w14:paraId="5121A25F">
      <w:pPr>
        <w:rPr>
          <w:rFonts w:hint="eastAsia" w:ascii="仿宋" w:hAnsi="仿宋" w:eastAsia="仿宋" w:cs="仿宋"/>
          <w:highlight w:val="none"/>
          <w:lang w:eastAsia="zh-CN"/>
        </w:rPr>
      </w:pPr>
      <w:r>
        <w:rPr>
          <w:rFonts w:hint="eastAsia" w:ascii="仿宋" w:hAnsi="仿宋" w:eastAsia="仿宋" w:cs="仿宋"/>
          <w:highlight w:val="none"/>
        </w:rPr>
        <w:t>标项名称:新疆医科大学第六附属医院污水站淤泥清理项目</w:t>
      </w:r>
      <w:r>
        <w:rPr>
          <w:rFonts w:hint="eastAsia" w:ascii="仿宋" w:hAnsi="仿宋" w:eastAsia="仿宋" w:cs="仿宋"/>
          <w:highlight w:val="none"/>
          <w:lang w:eastAsia="zh-CN"/>
        </w:rPr>
        <w:t>（</w:t>
      </w:r>
      <w:r>
        <w:rPr>
          <w:rFonts w:hint="eastAsia" w:ascii="仿宋" w:hAnsi="仿宋" w:eastAsia="仿宋" w:cs="仿宋"/>
          <w:highlight w:val="none"/>
          <w:lang w:val="en-US" w:eastAsia="zh-CN"/>
        </w:rPr>
        <w:t>二次</w:t>
      </w:r>
      <w:r>
        <w:rPr>
          <w:rFonts w:hint="eastAsia" w:ascii="仿宋" w:hAnsi="仿宋" w:eastAsia="仿宋" w:cs="仿宋"/>
          <w:highlight w:val="none"/>
          <w:lang w:eastAsia="zh-CN"/>
        </w:rPr>
        <w:t>）</w:t>
      </w:r>
    </w:p>
    <w:p w14:paraId="6EA00402">
      <w:pPr>
        <w:rPr>
          <w:rFonts w:hint="eastAsia" w:ascii="仿宋" w:hAnsi="仿宋" w:eastAsia="仿宋" w:cs="仿宋"/>
          <w:highlight w:val="none"/>
          <w:lang w:eastAsia="zh-CN"/>
        </w:rPr>
      </w:pPr>
      <w:r>
        <w:rPr>
          <w:rFonts w:hint="eastAsia" w:ascii="仿宋" w:hAnsi="仿宋" w:eastAsia="仿宋" w:cs="仿宋"/>
          <w:highlight w:val="none"/>
        </w:rPr>
        <w:t>数量:1</w:t>
      </w:r>
      <w:r>
        <w:rPr>
          <w:rFonts w:hint="eastAsia" w:ascii="仿宋" w:hAnsi="仿宋" w:eastAsia="仿宋" w:cs="仿宋"/>
          <w:highlight w:val="none"/>
          <w:lang w:val="en-US" w:eastAsia="zh-CN"/>
        </w:rPr>
        <w:t>项</w:t>
      </w:r>
    </w:p>
    <w:p w14:paraId="21713EB1">
      <w:pPr>
        <w:rPr>
          <w:rFonts w:hint="default" w:ascii="仿宋" w:hAnsi="仿宋" w:eastAsia="仿宋" w:cs="仿宋"/>
          <w:highlight w:val="none"/>
          <w:lang w:val="en-US" w:eastAsia="zh-CN"/>
        </w:rPr>
      </w:pPr>
      <w:r>
        <w:rPr>
          <w:rFonts w:hint="eastAsia" w:ascii="仿宋" w:hAnsi="仿宋" w:eastAsia="仿宋" w:cs="仿宋"/>
          <w:highlight w:val="none"/>
        </w:rPr>
        <w:t>预算金额（元）</w:t>
      </w:r>
      <w:r>
        <w:rPr>
          <w:rFonts w:hint="eastAsia" w:ascii="仿宋" w:hAnsi="仿宋" w:eastAsia="仿宋" w:cs="仿宋"/>
          <w:highlight w:val="none"/>
          <w:lang w:val="en-US" w:eastAsia="zh-CN"/>
        </w:rPr>
        <w:t>250000.00</w:t>
      </w:r>
    </w:p>
    <w:p w14:paraId="48B7F191">
      <w:pPr>
        <w:rPr>
          <w:rFonts w:hint="eastAsia" w:ascii="仿宋" w:hAnsi="仿宋" w:eastAsia="仿宋" w:cs="仿宋"/>
          <w:color w:val="auto"/>
          <w:sz w:val="24"/>
          <w:szCs w:val="24"/>
          <w:highlight w:val="none"/>
          <w:lang w:val="en-US" w:eastAsia="zh-CN"/>
        </w:rPr>
      </w:pPr>
      <w:r>
        <w:rPr>
          <w:rFonts w:hint="eastAsia" w:ascii="仿宋" w:hAnsi="仿宋" w:eastAsia="仿宋" w:cs="仿宋"/>
          <w:highlight w:val="none"/>
        </w:rPr>
        <w:t>简要规格描述或项目基本概况介绍、用途：</w:t>
      </w:r>
      <w:r>
        <w:rPr>
          <w:rFonts w:hint="eastAsia" w:ascii="仿宋" w:hAnsi="仿宋" w:eastAsia="仿宋" w:cs="仿宋"/>
          <w:color w:val="auto"/>
          <w:sz w:val="24"/>
          <w:szCs w:val="24"/>
          <w:highlight w:val="none"/>
          <w:lang w:val="en-US" w:eastAsia="zh-CN"/>
        </w:rPr>
        <w:t>根</w:t>
      </w:r>
      <w:r>
        <w:rPr>
          <w:rFonts w:hint="eastAsia" w:ascii="仿宋" w:hAnsi="仿宋" w:eastAsia="仿宋" w:cs="仿宋"/>
          <w:color w:val="auto"/>
          <w:sz w:val="24"/>
          <w:szCs w:val="24"/>
          <w:highlight w:val="none"/>
        </w:rPr>
        <w:t>据环保相关要求，需定期对污水站各池体内沉积的淤泥进行清理处置，以保证污水站的正常运行及污水达标排放</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具体内容详见本项目采购需求。</w:t>
      </w:r>
    </w:p>
    <w:p w14:paraId="73D67CA7">
      <w:pPr>
        <w:rPr>
          <w:rFonts w:hint="eastAsia" w:ascii="仿宋" w:hAnsi="仿宋" w:eastAsia="仿宋" w:cs="仿宋"/>
          <w:highlight w:val="none"/>
        </w:rPr>
      </w:pPr>
      <w:r>
        <w:rPr>
          <w:rFonts w:hint="eastAsia" w:ascii="仿宋" w:hAnsi="仿宋" w:eastAsia="仿宋" w:cs="仿宋"/>
          <w:highlight w:val="none"/>
        </w:rPr>
        <w:t>备注：/</w:t>
      </w:r>
    </w:p>
    <w:p w14:paraId="4E733866">
      <w:pPr>
        <w:rPr>
          <w:rFonts w:hint="eastAsia" w:ascii="仿宋" w:hAnsi="仿宋" w:eastAsia="仿宋" w:cs="仿宋"/>
          <w:highlight w:val="none"/>
          <w:lang w:eastAsia="zh-CN"/>
        </w:rPr>
      </w:pPr>
      <w:r>
        <w:rPr>
          <w:rFonts w:hint="eastAsia" w:ascii="仿宋" w:hAnsi="仿宋" w:eastAsia="仿宋" w:cs="仿宋"/>
          <w:highlight w:val="none"/>
        </w:rPr>
        <w:t>合同履约期限：</w:t>
      </w:r>
      <w:r>
        <w:rPr>
          <w:rFonts w:hint="eastAsia" w:ascii="仿宋" w:hAnsi="仿宋" w:eastAsia="仿宋" w:cs="仿宋"/>
          <w:color w:val="auto"/>
          <w:sz w:val="24"/>
          <w:szCs w:val="24"/>
          <w:highlight w:val="none"/>
        </w:rPr>
        <w:t>接到甲方通知，且现场具备施工条件后60个日历日</w:t>
      </w:r>
      <w:r>
        <w:rPr>
          <w:rFonts w:hint="eastAsia" w:ascii="仿宋" w:hAnsi="仿宋" w:eastAsia="仿宋" w:cs="仿宋"/>
          <w:color w:val="auto"/>
          <w:sz w:val="24"/>
          <w:szCs w:val="24"/>
          <w:highlight w:val="none"/>
          <w:lang w:val="en-US" w:eastAsia="zh-CN"/>
        </w:rPr>
        <w:t>。</w:t>
      </w:r>
      <w:r>
        <w:rPr>
          <w:rFonts w:hint="eastAsia" w:ascii="仿宋" w:hAnsi="仿宋" w:eastAsia="仿宋" w:cs="仿宋"/>
          <w:highlight w:val="none"/>
          <w:lang w:val="en-US" w:eastAsia="zh-CN"/>
        </w:rPr>
        <w:t xml:space="preserve"> </w:t>
      </w:r>
    </w:p>
    <w:p w14:paraId="42313C45">
      <w:pPr>
        <w:rPr>
          <w:rFonts w:hint="eastAsia" w:ascii="仿宋" w:hAnsi="仿宋" w:eastAsia="仿宋" w:cs="仿宋"/>
          <w:highlight w:val="none"/>
        </w:rPr>
      </w:pPr>
      <w:r>
        <w:rPr>
          <w:rFonts w:hint="eastAsia" w:ascii="仿宋" w:hAnsi="仿宋" w:eastAsia="仿宋" w:cs="仿宋"/>
          <w:highlight w:val="none"/>
        </w:rPr>
        <w:t>本项目接受联合体投标。</w:t>
      </w:r>
    </w:p>
    <w:p w14:paraId="7889D038">
      <w:pPr>
        <w:numPr>
          <w:ilvl w:val="0"/>
          <w:numId w:val="2"/>
        </w:numPr>
        <w:outlineLvl w:val="1"/>
        <w:rPr>
          <w:rFonts w:hint="eastAsia" w:ascii="仿宋" w:hAnsi="仿宋" w:eastAsia="仿宋" w:cs="仿宋"/>
          <w:b/>
          <w:bCs/>
          <w:highlight w:val="none"/>
        </w:rPr>
      </w:pPr>
      <w:bookmarkStart w:id="4" w:name="_Toc22225"/>
      <w:bookmarkStart w:id="5" w:name="_Toc25975"/>
      <w:r>
        <w:rPr>
          <w:rFonts w:hint="eastAsia" w:ascii="仿宋" w:hAnsi="仿宋" w:eastAsia="仿宋" w:cs="仿宋"/>
          <w:b/>
          <w:bCs/>
          <w:highlight w:val="none"/>
        </w:rPr>
        <w:t>申请人的资格要求：</w:t>
      </w:r>
      <w:bookmarkEnd w:id="4"/>
      <w:bookmarkEnd w:id="5"/>
    </w:p>
    <w:p w14:paraId="52CB7751">
      <w:pPr>
        <w:rPr>
          <w:rFonts w:hint="eastAsia" w:ascii="仿宋" w:hAnsi="仿宋" w:eastAsia="仿宋" w:cs="仿宋"/>
          <w:highlight w:val="none"/>
        </w:rPr>
      </w:pPr>
      <w:r>
        <w:rPr>
          <w:rFonts w:hint="eastAsia" w:ascii="仿宋" w:hAnsi="仿宋" w:eastAsia="仿宋" w:cs="仿宋"/>
          <w:highlight w:val="none"/>
        </w:rPr>
        <w:t>1.满足《中华人民共和国政府采购法》第二十二条规定；</w:t>
      </w:r>
    </w:p>
    <w:p w14:paraId="76DF489C">
      <w:pPr>
        <w:rPr>
          <w:rFonts w:hint="eastAsia" w:ascii="仿宋" w:hAnsi="仿宋" w:eastAsia="仿宋" w:cs="仿宋"/>
          <w:highlight w:val="none"/>
          <w:lang w:val="en-US" w:eastAsia="zh-CN"/>
        </w:rPr>
      </w:pPr>
      <w:r>
        <w:rPr>
          <w:rFonts w:hint="eastAsia" w:ascii="仿宋" w:hAnsi="仿宋" w:eastAsia="仿宋" w:cs="仿宋"/>
          <w:highlight w:val="none"/>
        </w:rPr>
        <w:t>2.落实政府采购政策需满足的资格要求：</w:t>
      </w:r>
      <w:r>
        <w:rPr>
          <w:rFonts w:hint="eastAsia" w:ascii="仿宋" w:hAnsi="仿宋" w:eastAsia="仿宋" w:cs="仿宋"/>
          <w:color w:val="auto"/>
          <w:sz w:val="24"/>
          <w:szCs w:val="24"/>
          <w:highlight w:val="none"/>
          <w:lang w:val="en-US" w:eastAsia="zh-CN"/>
        </w:rPr>
        <w:t>/</w:t>
      </w:r>
    </w:p>
    <w:p w14:paraId="0C4A3C9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rPr>
      </w:pPr>
      <w:r>
        <w:rPr>
          <w:rFonts w:hint="eastAsia" w:ascii="仿宋" w:hAnsi="仿宋" w:eastAsia="仿宋" w:cs="仿宋"/>
          <w:highlight w:val="none"/>
        </w:rPr>
        <w:t>3.本项目的特定资格要求：</w:t>
      </w:r>
    </w:p>
    <w:p w14:paraId="3AAB8D9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3.1投标人需具备有效的危险废物经营许可证（HW01-841-001-01）；</w:t>
      </w:r>
    </w:p>
    <w:p w14:paraId="1AC5466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3.2投标人需具备有效的市政工程或环保工程专业承包三级及以上资质；</w:t>
      </w:r>
    </w:p>
    <w:p w14:paraId="0518DC08">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3.3投标人需具备有效的安全生产许可证；</w:t>
      </w:r>
    </w:p>
    <w:p w14:paraId="1898D8C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3.4项目经理须具有有效的市政公用工程专业或机电工程专业二级注册建造师执业资格，安全生产考核B证在有效期内；</w:t>
      </w:r>
    </w:p>
    <w:p w14:paraId="6FD3CC0A">
      <w:pPr>
        <w:rPr>
          <w:rFonts w:hint="eastAsia"/>
          <w:highlight w:val="none"/>
        </w:rPr>
      </w:pPr>
      <w:r>
        <w:rPr>
          <w:rFonts w:hint="eastAsia" w:ascii="仿宋" w:hAnsi="仿宋" w:eastAsia="仿宋" w:cs="仿宋"/>
          <w:color w:val="auto"/>
          <w:sz w:val="24"/>
          <w:szCs w:val="24"/>
          <w:highlight w:val="none"/>
          <w:lang w:val="en-US" w:eastAsia="zh-CN"/>
        </w:rPr>
        <w:t>3.5 本项目接受联合体投标，以联合体形式参加投标的需提供联合体协议书（格式自拟）载明联合体各方承担的工作和义务，联合体各方签订共同投标协议后，不得再以自己的名义单独投标，也不得组成新的联合体或参加其他联合体在同一项目中的投标。</w:t>
      </w:r>
    </w:p>
    <w:p w14:paraId="011D62AB">
      <w:pPr>
        <w:numPr>
          <w:ilvl w:val="0"/>
          <w:numId w:val="2"/>
        </w:numPr>
        <w:outlineLvl w:val="1"/>
        <w:rPr>
          <w:rFonts w:hint="eastAsia" w:ascii="仿宋" w:hAnsi="仿宋" w:eastAsia="仿宋" w:cs="仿宋"/>
          <w:b/>
          <w:bCs/>
          <w:highlight w:val="none"/>
        </w:rPr>
      </w:pPr>
      <w:bookmarkStart w:id="6" w:name="_Toc21064"/>
      <w:bookmarkStart w:id="7" w:name="_Toc19276"/>
      <w:r>
        <w:rPr>
          <w:rFonts w:hint="eastAsia" w:ascii="仿宋" w:hAnsi="仿宋" w:eastAsia="仿宋" w:cs="仿宋"/>
          <w:b/>
          <w:bCs/>
          <w:highlight w:val="none"/>
        </w:rPr>
        <w:t>获取采购文件</w:t>
      </w:r>
      <w:bookmarkEnd w:id="6"/>
      <w:bookmarkEnd w:id="7"/>
    </w:p>
    <w:p w14:paraId="7924336A">
      <w:pPr>
        <w:rPr>
          <w:rFonts w:hint="eastAsia" w:ascii="仿宋" w:hAnsi="仿宋" w:eastAsia="仿宋" w:cs="仿宋"/>
          <w:highlight w:val="none"/>
        </w:rPr>
      </w:pPr>
      <w:r>
        <w:rPr>
          <w:rFonts w:hint="eastAsia" w:ascii="仿宋" w:hAnsi="仿宋" w:eastAsia="仿宋" w:cs="仿宋"/>
          <w:highlight w:val="none"/>
        </w:rPr>
        <w:t>时间：202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03</w:t>
      </w:r>
      <w:r>
        <w:rPr>
          <w:rFonts w:hint="eastAsia" w:ascii="仿宋" w:hAnsi="仿宋" w:eastAsia="仿宋" w:cs="仿宋"/>
          <w:highlight w:val="none"/>
        </w:rPr>
        <w:t>月</w:t>
      </w:r>
      <w:r>
        <w:rPr>
          <w:rFonts w:hint="eastAsia" w:ascii="仿宋" w:hAnsi="仿宋" w:eastAsia="仿宋" w:cs="仿宋"/>
          <w:highlight w:val="none"/>
          <w:lang w:val="en-US" w:eastAsia="zh-CN"/>
        </w:rPr>
        <w:t>26</w:t>
      </w:r>
      <w:r>
        <w:rPr>
          <w:rFonts w:hint="eastAsia" w:ascii="仿宋" w:hAnsi="仿宋" w:eastAsia="仿宋" w:cs="仿宋"/>
          <w:highlight w:val="none"/>
        </w:rPr>
        <w:t>日至202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03</w:t>
      </w:r>
      <w:r>
        <w:rPr>
          <w:rFonts w:hint="eastAsia" w:ascii="仿宋" w:hAnsi="仿宋" w:eastAsia="仿宋" w:cs="仿宋"/>
          <w:highlight w:val="none"/>
        </w:rPr>
        <w:t>月</w:t>
      </w:r>
      <w:r>
        <w:rPr>
          <w:rFonts w:hint="eastAsia" w:ascii="仿宋" w:hAnsi="仿宋" w:eastAsia="仿宋" w:cs="仿宋"/>
          <w:highlight w:val="none"/>
          <w:lang w:val="en-US" w:eastAsia="zh-CN"/>
        </w:rPr>
        <w:t>27</w:t>
      </w:r>
      <w:r>
        <w:rPr>
          <w:rFonts w:hint="eastAsia" w:ascii="仿宋" w:hAnsi="仿宋" w:eastAsia="仿宋" w:cs="仿宋"/>
          <w:highlight w:val="none"/>
        </w:rPr>
        <w:t>日，每天上午00:00至12:00，下午12:00至23:59（北京时间，法定节假日除外）</w:t>
      </w:r>
    </w:p>
    <w:p w14:paraId="7FAB024B">
      <w:pPr>
        <w:rPr>
          <w:rFonts w:hint="eastAsia" w:ascii="仿宋" w:hAnsi="仿宋" w:eastAsia="仿宋" w:cs="仿宋"/>
          <w:highlight w:val="none"/>
        </w:rPr>
      </w:pPr>
      <w:r>
        <w:rPr>
          <w:rFonts w:hint="eastAsia" w:ascii="仿宋" w:hAnsi="仿宋" w:eastAsia="仿宋" w:cs="仿宋"/>
          <w:highlight w:val="none"/>
        </w:rPr>
        <w:t>地点：政采云平台（https://www.zcygov.cn/）</w:t>
      </w:r>
    </w:p>
    <w:p w14:paraId="71B5D346">
      <w:pPr>
        <w:rPr>
          <w:rFonts w:hint="eastAsia" w:ascii="仿宋" w:hAnsi="仿宋" w:eastAsia="仿宋" w:cs="仿宋"/>
          <w:highlight w:val="none"/>
        </w:rPr>
      </w:pPr>
      <w:r>
        <w:rPr>
          <w:rFonts w:hint="eastAsia" w:ascii="仿宋" w:hAnsi="仿宋" w:eastAsia="仿宋" w:cs="仿宋"/>
          <w:highlight w:val="none"/>
        </w:rPr>
        <w:t>方式：供应商登录政采云平台https://www.zcygov.cn/在线申请获取采购文件（进入“项目采购”应用，在获取采购文件菜单中选择项目，申请获取采购文件）本次</w:t>
      </w:r>
      <w:r>
        <w:rPr>
          <w:rFonts w:hint="eastAsia" w:ascii="仿宋" w:hAnsi="仿宋" w:eastAsia="仿宋" w:cs="仿宋"/>
          <w:highlight w:val="none"/>
          <w:lang w:val="en-US" w:eastAsia="zh-CN"/>
        </w:rPr>
        <w:t>项目</w:t>
      </w:r>
      <w:r>
        <w:rPr>
          <w:rFonts w:hint="eastAsia" w:ascii="仿宋" w:hAnsi="仿宋" w:eastAsia="仿宋" w:cs="仿宋"/>
          <w:highlight w:val="none"/>
        </w:rPr>
        <w:t>不提供纸质版</w:t>
      </w:r>
      <w:r>
        <w:rPr>
          <w:rFonts w:hint="eastAsia" w:ascii="仿宋" w:hAnsi="仿宋" w:eastAsia="仿宋" w:cs="仿宋"/>
          <w:highlight w:val="none"/>
          <w:lang w:val="en-US" w:eastAsia="zh-CN"/>
        </w:rPr>
        <w:t>采购</w:t>
      </w:r>
      <w:r>
        <w:rPr>
          <w:rFonts w:hint="eastAsia" w:ascii="仿宋" w:hAnsi="仿宋" w:eastAsia="仿宋" w:cs="仿宋"/>
          <w:highlight w:val="none"/>
        </w:rPr>
        <w:t>文件。</w:t>
      </w:r>
    </w:p>
    <w:p w14:paraId="776D10FE">
      <w:pPr>
        <w:rPr>
          <w:rFonts w:hint="eastAsia" w:ascii="仿宋" w:hAnsi="仿宋" w:eastAsia="仿宋" w:cs="仿宋"/>
          <w:b/>
          <w:bCs/>
          <w:highlight w:val="none"/>
        </w:rPr>
      </w:pPr>
      <w:r>
        <w:rPr>
          <w:rFonts w:hint="eastAsia" w:ascii="仿宋" w:hAnsi="仿宋" w:eastAsia="仿宋" w:cs="仿宋"/>
          <w:highlight w:val="none"/>
        </w:rPr>
        <w:t xml:space="preserve">售价（元）：0元 </w:t>
      </w:r>
    </w:p>
    <w:p w14:paraId="68A738BF">
      <w:pPr>
        <w:numPr>
          <w:ilvl w:val="0"/>
          <w:numId w:val="2"/>
        </w:numPr>
        <w:outlineLvl w:val="1"/>
        <w:rPr>
          <w:rFonts w:hint="eastAsia" w:ascii="仿宋" w:hAnsi="仿宋" w:eastAsia="仿宋" w:cs="仿宋"/>
          <w:b/>
          <w:bCs/>
          <w:highlight w:val="none"/>
        </w:rPr>
      </w:pPr>
      <w:bookmarkStart w:id="8" w:name="_Toc31756"/>
      <w:bookmarkStart w:id="9" w:name="_Toc29234"/>
      <w:r>
        <w:rPr>
          <w:rFonts w:hint="eastAsia" w:ascii="仿宋" w:hAnsi="仿宋" w:eastAsia="仿宋" w:cs="仿宋"/>
          <w:b/>
          <w:bCs/>
          <w:highlight w:val="none"/>
        </w:rPr>
        <w:t>响应文件提交</w:t>
      </w:r>
      <w:bookmarkEnd w:id="8"/>
      <w:bookmarkEnd w:id="9"/>
      <w:r>
        <w:rPr>
          <w:rFonts w:hint="eastAsia" w:ascii="仿宋" w:hAnsi="仿宋" w:eastAsia="仿宋" w:cs="仿宋"/>
          <w:b/>
          <w:bCs/>
          <w:highlight w:val="none"/>
        </w:rPr>
        <w:t xml:space="preserve"> </w:t>
      </w:r>
    </w:p>
    <w:p w14:paraId="5A9A0500">
      <w:pPr>
        <w:rPr>
          <w:rFonts w:hint="eastAsia" w:ascii="仿宋" w:hAnsi="仿宋" w:eastAsia="仿宋" w:cs="仿宋"/>
          <w:highlight w:val="none"/>
        </w:rPr>
      </w:pPr>
      <w:r>
        <w:rPr>
          <w:rFonts w:hint="eastAsia" w:ascii="仿宋" w:hAnsi="仿宋" w:eastAsia="仿宋" w:cs="仿宋"/>
          <w:highlight w:val="none"/>
        </w:rPr>
        <w:t>截止时间：202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 xml:space="preserve"> 03</w:t>
      </w:r>
      <w:r>
        <w:rPr>
          <w:rFonts w:hint="eastAsia" w:ascii="仿宋" w:hAnsi="仿宋" w:eastAsia="仿宋" w:cs="仿宋"/>
          <w:highlight w:val="none"/>
        </w:rPr>
        <w:t>月</w:t>
      </w:r>
      <w:r>
        <w:rPr>
          <w:rFonts w:hint="eastAsia" w:ascii="仿宋" w:hAnsi="仿宋" w:eastAsia="仿宋" w:cs="仿宋"/>
          <w:highlight w:val="none"/>
          <w:lang w:val="en-US" w:eastAsia="zh-CN"/>
        </w:rPr>
        <w:t>28</w:t>
      </w:r>
      <w:r>
        <w:rPr>
          <w:rFonts w:hint="eastAsia" w:ascii="仿宋" w:hAnsi="仿宋" w:eastAsia="仿宋" w:cs="仿宋"/>
          <w:highlight w:val="none"/>
        </w:rPr>
        <w:t>日 1</w:t>
      </w:r>
      <w:r>
        <w:rPr>
          <w:rFonts w:hint="eastAsia" w:ascii="仿宋" w:hAnsi="仿宋" w:eastAsia="仿宋" w:cs="仿宋"/>
          <w:highlight w:val="none"/>
          <w:lang w:val="en-US" w:eastAsia="zh-CN"/>
        </w:rPr>
        <w:t>6</w:t>
      </w:r>
      <w:r>
        <w:rPr>
          <w:rFonts w:hint="eastAsia" w:ascii="仿宋" w:hAnsi="仿宋" w:eastAsia="仿宋" w:cs="仿宋"/>
          <w:highlight w:val="none"/>
        </w:rPr>
        <w:t>:00（北京时间）</w:t>
      </w:r>
    </w:p>
    <w:p w14:paraId="3025D983">
      <w:pPr>
        <w:rPr>
          <w:rFonts w:hint="eastAsia" w:ascii="仿宋" w:hAnsi="仿宋" w:eastAsia="仿宋" w:cs="仿宋"/>
          <w:highlight w:val="none"/>
        </w:rPr>
      </w:pPr>
      <w:r>
        <w:rPr>
          <w:rFonts w:hint="eastAsia" w:ascii="仿宋" w:hAnsi="仿宋" w:eastAsia="仿宋" w:cs="仿宋"/>
          <w:highlight w:val="none"/>
        </w:rPr>
        <w:t>地    点：政采云平台（https://www.zcygov.cn/），本项目采用不见面开标，加密的电子响应文件在投标截止时间前在政采云平台上传。</w:t>
      </w:r>
    </w:p>
    <w:p w14:paraId="343C93C1">
      <w:pPr>
        <w:numPr>
          <w:ilvl w:val="0"/>
          <w:numId w:val="2"/>
        </w:numPr>
        <w:outlineLvl w:val="1"/>
        <w:rPr>
          <w:rFonts w:hint="eastAsia" w:ascii="仿宋" w:hAnsi="仿宋" w:eastAsia="仿宋" w:cs="仿宋"/>
          <w:b/>
          <w:bCs/>
          <w:highlight w:val="none"/>
        </w:rPr>
      </w:pPr>
      <w:bookmarkStart w:id="10" w:name="_Toc15869"/>
      <w:bookmarkStart w:id="11" w:name="_Toc29746"/>
      <w:r>
        <w:rPr>
          <w:rFonts w:hint="eastAsia" w:ascii="仿宋" w:hAnsi="仿宋" w:eastAsia="仿宋" w:cs="仿宋"/>
          <w:b/>
          <w:bCs/>
          <w:highlight w:val="none"/>
        </w:rPr>
        <w:t>响应文件开启</w:t>
      </w:r>
      <w:bookmarkEnd w:id="10"/>
      <w:bookmarkEnd w:id="11"/>
    </w:p>
    <w:p w14:paraId="375179B9">
      <w:pPr>
        <w:rPr>
          <w:rFonts w:hint="eastAsia" w:ascii="仿宋" w:hAnsi="仿宋" w:eastAsia="仿宋" w:cs="仿宋"/>
          <w:highlight w:val="none"/>
        </w:rPr>
      </w:pPr>
      <w:r>
        <w:rPr>
          <w:rFonts w:hint="eastAsia" w:ascii="仿宋" w:hAnsi="仿宋" w:eastAsia="仿宋" w:cs="仿宋"/>
          <w:highlight w:val="none"/>
        </w:rPr>
        <w:t>开标时间：202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 xml:space="preserve"> 03</w:t>
      </w:r>
      <w:r>
        <w:rPr>
          <w:rFonts w:hint="eastAsia" w:ascii="仿宋" w:hAnsi="仿宋" w:eastAsia="仿宋" w:cs="仿宋"/>
          <w:highlight w:val="none"/>
        </w:rPr>
        <w:t>月</w:t>
      </w:r>
      <w:r>
        <w:rPr>
          <w:rFonts w:hint="eastAsia" w:ascii="仿宋" w:hAnsi="仿宋" w:eastAsia="仿宋" w:cs="仿宋"/>
          <w:highlight w:val="none"/>
          <w:lang w:val="en-US" w:eastAsia="zh-CN"/>
        </w:rPr>
        <w:t>28</w:t>
      </w:r>
      <w:r>
        <w:rPr>
          <w:rFonts w:hint="eastAsia" w:ascii="仿宋" w:hAnsi="仿宋" w:eastAsia="仿宋" w:cs="仿宋"/>
          <w:highlight w:val="none"/>
        </w:rPr>
        <w:t>日 1</w:t>
      </w:r>
      <w:r>
        <w:rPr>
          <w:rFonts w:hint="eastAsia" w:ascii="仿宋" w:hAnsi="仿宋" w:eastAsia="仿宋" w:cs="仿宋"/>
          <w:highlight w:val="none"/>
          <w:lang w:val="en-US" w:eastAsia="zh-CN"/>
        </w:rPr>
        <w:t>6</w:t>
      </w:r>
      <w:r>
        <w:rPr>
          <w:rFonts w:hint="eastAsia" w:ascii="仿宋" w:hAnsi="仿宋" w:eastAsia="仿宋" w:cs="仿宋"/>
          <w:highlight w:val="none"/>
        </w:rPr>
        <w:t>:00（北京时间）</w:t>
      </w:r>
    </w:p>
    <w:p w14:paraId="629E2ED7">
      <w:pPr>
        <w:rPr>
          <w:rFonts w:hint="eastAsia" w:ascii="仿宋" w:hAnsi="仿宋" w:eastAsia="仿宋" w:cs="仿宋"/>
          <w:highlight w:val="none"/>
        </w:rPr>
      </w:pPr>
      <w:r>
        <w:rPr>
          <w:rFonts w:hint="eastAsia" w:ascii="仿宋" w:hAnsi="仿宋" w:eastAsia="仿宋" w:cs="仿宋"/>
          <w:highlight w:val="none"/>
        </w:rPr>
        <w:t>开标地点：政采云平台（https://www.zcygov.cn/）不见面开标系统</w:t>
      </w:r>
    </w:p>
    <w:p w14:paraId="6D399ACB">
      <w:pPr>
        <w:numPr>
          <w:ilvl w:val="0"/>
          <w:numId w:val="2"/>
        </w:numPr>
        <w:outlineLvl w:val="1"/>
        <w:rPr>
          <w:rFonts w:hint="eastAsia" w:ascii="仿宋" w:hAnsi="仿宋" w:eastAsia="仿宋" w:cs="仿宋"/>
          <w:b/>
          <w:bCs/>
          <w:highlight w:val="none"/>
        </w:rPr>
      </w:pPr>
      <w:bookmarkStart w:id="12" w:name="_Toc21840"/>
      <w:bookmarkStart w:id="13" w:name="_Toc29828"/>
      <w:r>
        <w:rPr>
          <w:rFonts w:hint="eastAsia" w:ascii="仿宋" w:hAnsi="仿宋" w:eastAsia="仿宋" w:cs="仿宋"/>
          <w:b/>
          <w:bCs/>
          <w:highlight w:val="none"/>
        </w:rPr>
        <w:t>其他补充事宜</w:t>
      </w:r>
      <w:bookmarkEnd w:id="12"/>
      <w:bookmarkEnd w:id="13"/>
      <w:r>
        <w:rPr>
          <w:rFonts w:hint="eastAsia" w:ascii="仿宋" w:hAnsi="仿宋" w:eastAsia="仿宋" w:cs="仿宋"/>
          <w:b/>
          <w:bCs/>
          <w:highlight w:val="none"/>
        </w:rPr>
        <w:t xml:space="preserve"> </w:t>
      </w:r>
    </w:p>
    <w:p w14:paraId="1DB0B4B1">
      <w:pPr>
        <w:rPr>
          <w:rFonts w:hint="eastAsia" w:ascii="仿宋" w:hAnsi="仿宋" w:eastAsia="仿宋" w:cs="仿宋"/>
          <w:highlight w:val="none"/>
        </w:rPr>
      </w:pPr>
      <w:r>
        <w:rPr>
          <w:rFonts w:hint="eastAsia" w:ascii="仿宋" w:hAnsi="仿宋" w:eastAsia="仿宋" w:cs="仿宋"/>
          <w:b/>
          <w:bCs/>
          <w:highlight w:val="none"/>
        </w:rPr>
        <w:t>1、</w:t>
      </w:r>
      <w:r>
        <w:rPr>
          <w:rFonts w:hint="eastAsia" w:ascii="仿宋" w:hAnsi="仿宋" w:eastAsia="仿宋" w:cs="仿宋"/>
          <w:b/>
          <w:bCs/>
          <w:highlight w:val="none"/>
          <w:lang w:val="en-US" w:eastAsia="zh-CN"/>
        </w:rPr>
        <w:t>本项目为单价采购，最终以实际发生量进行结算</w:t>
      </w:r>
      <w:r>
        <w:rPr>
          <w:rFonts w:hint="eastAsia" w:ascii="仿宋" w:hAnsi="仿宋" w:eastAsia="仿宋" w:cs="仿宋"/>
          <w:b/>
          <w:bCs/>
          <w:highlight w:val="none"/>
        </w:rPr>
        <w:t>。</w:t>
      </w:r>
    </w:p>
    <w:p w14:paraId="0D8CFCDE">
      <w:pPr>
        <w:rPr>
          <w:rFonts w:hint="eastAsia" w:ascii="仿宋" w:hAnsi="仿宋" w:eastAsia="仿宋" w:cs="仿宋"/>
          <w:highlight w:val="none"/>
        </w:rPr>
      </w:pPr>
      <w:r>
        <w:rPr>
          <w:rFonts w:hint="eastAsia" w:ascii="仿宋" w:hAnsi="仿宋" w:eastAsia="仿宋" w:cs="仿宋"/>
          <w:highlight w:val="none"/>
          <w:lang w:val="en-US" w:eastAsia="zh-CN"/>
        </w:rPr>
        <w:t>2</w:t>
      </w:r>
      <w:r>
        <w:rPr>
          <w:rFonts w:hint="eastAsia" w:ascii="仿宋" w:hAnsi="仿宋" w:eastAsia="仿宋" w:cs="仿宋"/>
          <w:highlight w:val="none"/>
        </w:rPr>
        <w:t>、关于本项目所有公告、公示在新疆政府采购网发布。</w:t>
      </w:r>
    </w:p>
    <w:p w14:paraId="190DF86B">
      <w:pPr>
        <w:rPr>
          <w:rFonts w:hint="eastAsia" w:ascii="仿宋" w:hAnsi="仿宋" w:eastAsia="仿宋" w:cs="仿宋"/>
          <w:highlight w:val="none"/>
        </w:rPr>
      </w:pPr>
      <w:r>
        <w:rPr>
          <w:rFonts w:hint="eastAsia" w:ascii="仿宋" w:hAnsi="仿宋" w:eastAsia="仿宋" w:cs="仿宋"/>
          <w:highlight w:val="none"/>
          <w:lang w:val="en-US" w:eastAsia="zh-CN"/>
        </w:rPr>
        <w:t>3</w:t>
      </w:r>
      <w:r>
        <w:rPr>
          <w:rFonts w:hint="eastAsia" w:ascii="仿宋" w:hAnsi="仿宋" w:eastAsia="仿宋" w:cs="仿宋"/>
          <w:highlight w:val="none"/>
        </w:rPr>
        <w:t>、请供应商随时关注本项目的澄清、答疑、变更事项。</w:t>
      </w:r>
    </w:p>
    <w:p w14:paraId="31BB33D2">
      <w:pPr>
        <w:rPr>
          <w:rFonts w:hint="eastAsia" w:ascii="仿宋" w:hAnsi="仿宋" w:eastAsia="仿宋" w:cs="仿宋"/>
          <w:highlight w:val="none"/>
        </w:rPr>
      </w:pPr>
      <w:r>
        <w:rPr>
          <w:rFonts w:hint="eastAsia" w:ascii="仿宋" w:hAnsi="仿宋" w:eastAsia="仿宋" w:cs="仿宋"/>
          <w:highlight w:val="none"/>
          <w:lang w:val="en-US" w:eastAsia="zh-CN"/>
        </w:rPr>
        <w:t>4</w:t>
      </w:r>
      <w:r>
        <w:rPr>
          <w:rFonts w:hint="eastAsia" w:ascii="仿宋" w:hAnsi="仿宋" w:eastAsia="仿宋" w:cs="仿宋"/>
          <w:highlight w:val="none"/>
        </w:rPr>
        <w:t>、本项目实行电子招投标，供应商须登录政采云平台申请获取招标文件，并通过政采云电子投标客户端制作响应文件，同时自行承担与投标有关的一切费用。</w:t>
      </w:r>
    </w:p>
    <w:p w14:paraId="17680D68">
      <w:pPr>
        <w:rPr>
          <w:rFonts w:hint="eastAsia" w:ascii="仿宋" w:hAnsi="仿宋" w:eastAsia="仿宋" w:cs="仿宋"/>
          <w:highlight w:val="none"/>
        </w:rPr>
      </w:pPr>
      <w:r>
        <w:rPr>
          <w:rFonts w:hint="eastAsia" w:ascii="仿宋" w:hAnsi="仿宋" w:eastAsia="仿宋" w:cs="仿宋"/>
          <w:highlight w:val="none"/>
          <w:lang w:val="en-US" w:eastAsia="zh-CN"/>
        </w:rPr>
        <w:t>5</w:t>
      </w:r>
      <w:r>
        <w:rPr>
          <w:rFonts w:hint="eastAsia" w:ascii="仿宋" w:hAnsi="仿宋" w:eastAsia="仿宋" w:cs="仿宋"/>
          <w:highlight w:val="none"/>
        </w:rPr>
        <w:t>、各供应商应在开标前确保成为新疆政府采购网正式注册入库供应商，并完成CA数字证书申领。因未注册入库、未办理CA数字证书等原因造成无法投标或投标失败等后果由供应商自行承担。</w:t>
      </w:r>
    </w:p>
    <w:p w14:paraId="052AD982">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6</w:t>
      </w:r>
      <w:r>
        <w:rPr>
          <w:rFonts w:hint="eastAsia" w:ascii="仿宋" w:hAnsi="仿宋" w:eastAsia="仿宋" w:cs="仿宋"/>
          <w:highlight w:val="none"/>
        </w:rPr>
        <w:t>、有意向参与电子开评标的供应商，可访问新疆数字证书认证中心官方网站</w:t>
      </w:r>
      <w:r>
        <w:rPr>
          <w:rFonts w:hint="eastAsia" w:ascii="仿宋" w:hAnsi="仿宋" w:eastAsia="仿宋" w:cs="仿宋"/>
          <w:highlight w:val="none"/>
          <w:lang w:val="en-US" w:eastAsia="zh-CN"/>
        </w:rPr>
        <w:t>（https://www.xjca.com.cn/）或下载“新疆政务通”APP自行进行申领。如需咨询，请联系新疆CA服务热线0991-2819290。</w:t>
      </w:r>
    </w:p>
    <w:p w14:paraId="49D573FA">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7、其他说明：</w:t>
      </w:r>
    </w:p>
    <w:p w14:paraId="6EEA07FB">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7.1与采购人存在利害关系可能影响招标公正性的法人、其他组织或者个人，不得参加投标。</w:t>
      </w:r>
    </w:p>
    <w:p w14:paraId="406FC499">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7.2单位负责人为同一人或者存在控股、管理关系的不同单位，不得参加同一标段投标或者未划分标段的同一招标项目投标。</w:t>
      </w:r>
    </w:p>
    <w:p w14:paraId="3090E855">
      <w:pPr>
        <w:rPr>
          <w:rFonts w:hint="eastAsia" w:ascii="仿宋" w:hAnsi="仿宋" w:eastAsia="仿宋" w:cs="仿宋"/>
          <w:highlight w:val="none"/>
          <w:lang w:val="en-US" w:eastAsia="zh-CN"/>
        </w:rPr>
      </w:pPr>
      <w:r>
        <w:rPr>
          <w:rFonts w:hint="eastAsia" w:ascii="仿宋" w:hAnsi="仿宋" w:eastAsia="仿宋" w:cs="仿宋"/>
          <w:highlight w:val="none"/>
          <w:lang w:val="en-US" w:eastAsia="zh-CN"/>
        </w:rPr>
        <w:t>7.3被列入“信用中国”网站（www.creditchina.gov.cn）或中国政府采购网（www.ccgp.gov.cn）失信被执行人、重大税收违法当事人名单、政府采购违法失信行为记录名单的投标人，不得参加本项目投标。</w:t>
      </w:r>
    </w:p>
    <w:p w14:paraId="31F10BBC">
      <w:pPr>
        <w:numPr>
          <w:ilvl w:val="0"/>
          <w:numId w:val="2"/>
        </w:numPr>
        <w:outlineLvl w:val="1"/>
        <w:rPr>
          <w:rFonts w:hint="eastAsia" w:ascii="仿宋" w:hAnsi="仿宋" w:eastAsia="仿宋" w:cs="仿宋"/>
          <w:b/>
          <w:bCs/>
          <w:highlight w:val="none"/>
        </w:rPr>
      </w:pPr>
      <w:bookmarkStart w:id="14" w:name="_Toc13852"/>
      <w:bookmarkStart w:id="15" w:name="_Toc28027"/>
      <w:r>
        <w:rPr>
          <w:rFonts w:hint="eastAsia" w:ascii="仿宋" w:hAnsi="仿宋" w:eastAsia="仿宋" w:cs="仿宋"/>
          <w:b/>
          <w:bCs/>
          <w:highlight w:val="none"/>
        </w:rPr>
        <w:t>对本次采购提出询问，请按以下方式联系</w:t>
      </w:r>
      <w:bookmarkEnd w:id="14"/>
      <w:bookmarkEnd w:id="15"/>
    </w:p>
    <w:p w14:paraId="4ACD87A3">
      <w:pPr>
        <w:rPr>
          <w:rFonts w:hint="eastAsia" w:ascii="仿宋" w:hAnsi="仿宋" w:eastAsia="仿宋" w:cs="仿宋"/>
          <w:highlight w:val="none"/>
        </w:rPr>
      </w:pPr>
      <w:r>
        <w:rPr>
          <w:rFonts w:hint="eastAsia" w:ascii="仿宋" w:hAnsi="仿宋" w:eastAsia="仿宋" w:cs="仿宋"/>
          <w:highlight w:val="none"/>
        </w:rPr>
        <w:t>1.采购人信息</w:t>
      </w:r>
    </w:p>
    <w:p w14:paraId="26D03CAF">
      <w:pPr>
        <w:rPr>
          <w:rFonts w:hint="eastAsia" w:ascii="仿宋" w:hAnsi="仿宋" w:eastAsia="仿宋" w:cs="仿宋"/>
          <w:highlight w:val="none"/>
        </w:rPr>
      </w:pPr>
      <w:r>
        <w:rPr>
          <w:rFonts w:hint="eastAsia" w:ascii="仿宋" w:hAnsi="仿宋" w:eastAsia="仿宋" w:cs="仿宋"/>
          <w:highlight w:val="none"/>
        </w:rPr>
        <w:t>名 称：新疆医科大学第六附属医院</w:t>
      </w:r>
    </w:p>
    <w:p w14:paraId="557ADD7F">
      <w:pPr>
        <w:rPr>
          <w:rFonts w:hint="eastAsia" w:ascii="仿宋" w:hAnsi="仿宋" w:eastAsia="仿宋" w:cs="仿宋"/>
          <w:highlight w:val="none"/>
        </w:rPr>
      </w:pPr>
      <w:r>
        <w:rPr>
          <w:rFonts w:hint="eastAsia" w:ascii="仿宋" w:hAnsi="仿宋" w:eastAsia="仿宋" w:cs="仿宋"/>
          <w:highlight w:val="none"/>
        </w:rPr>
        <w:t>地 址：乌鲁木齐市天山区五星南路39号</w:t>
      </w:r>
    </w:p>
    <w:p w14:paraId="4279A958">
      <w:pPr>
        <w:rPr>
          <w:rFonts w:hint="eastAsia" w:ascii="仿宋" w:hAnsi="仿宋" w:eastAsia="仿宋" w:cs="仿宋"/>
          <w:highlight w:val="none"/>
        </w:rPr>
      </w:pPr>
      <w:r>
        <w:rPr>
          <w:rFonts w:hint="eastAsia" w:ascii="仿宋" w:hAnsi="仿宋" w:eastAsia="仿宋" w:cs="仿宋"/>
          <w:highlight w:val="none"/>
        </w:rPr>
        <w:t>联系方式：</w:t>
      </w:r>
      <w:r>
        <w:rPr>
          <w:rFonts w:hint="eastAsia" w:ascii="仿宋" w:hAnsi="仿宋" w:eastAsia="仿宋" w:cs="仿宋"/>
          <w:highlight w:val="none"/>
          <w:lang w:eastAsia="zh-CN"/>
        </w:rPr>
        <w:t>0991-2630237</w:t>
      </w:r>
    </w:p>
    <w:p w14:paraId="0F541C89">
      <w:pPr>
        <w:rPr>
          <w:rFonts w:hint="eastAsia" w:ascii="仿宋" w:hAnsi="仿宋" w:eastAsia="仿宋" w:cs="仿宋"/>
          <w:highlight w:val="none"/>
        </w:rPr>
      </w:pPr>
      <w:r>
        <w:rPr>
          <w:rFonts w:hint="eastAsia" w:ascii="仿宋" w:hAnsi="仿宋" w:eastAsia="仿宋" w:cs="仿宋"/>
          <w:highlight w:val="none"/>
        </w:rPr>
        <w:t>2.采购代理机构信息</w:t>
      </w:r>
    </w:p>
    <w:p w14:paraId="1BF38228">
      <w:pPr>
        <w:rPr>
          <w:rFonts w:hint="eastAsia" w:ascii="仿宋" w:hAnsi="仿宋" w:eastAsia="仿宋" w:cs="仿宋"/>
          <w:highlight w:val="none"/>
        </w:rPr>
      </w:pPr>
      <w:r>
        <w:rPr>
          <w:rFonts w:hint="eastAsia" w:ascii="仿宋" w:hAnsi="仿宋" w:eastAsia="仿宋" w:cs="仿宋"/>
          <w:highlight w:val="none"/>
        </w:rPr>
        <w:t>名 称：新疆世纪星工程咨询有限公司</w:t>
      </w:r>
    </w:p>
    <w:p w14:paraId="1C06ED01">
      <w:pPr>
        <w:rPr>
          <w:rFonts w:hint="eastAsia" w:ascii="仿宋" w:hAnsi="仿宋" w:eastAsia="仿宋" w:cs="仿宋"/>
          <w:highlight w:val="none"/>
        </w:rPr>
      </w:pPr>
      <w:r>
        <w:rPr>
          <w:rFonts w:hint="eastAsia" w:ascii="仿宋" w:hAnsi="仿宋" w:eastAsia="仿宋" w:cs="仿宋"/>
          <w:highlight w:val="none"/>
        </w:rPr>
        <w:t>地 址：乌鲁木齐经济技术开发区二期黄山街一品九点阳光德港大厦B座</w:t>
      </w:r>
      <w:r>
        <w:rPr>
          <w:rFonts w:hint="eastAsia" w:ascii="仿宋" w:hAnsi="仿宋" w:eastAsia="仿宋" w:cs="仿宋"/>
          <w:highlight w:val="none"/>
          <w:lang w:val="en-US" w:eastAsia="zh-CN"/>
        </w:rPr>
        <w:t>九源酒店</w:t>
      </w:r>
      <w:r>
        <w:rPr>
          <w:rFonts w:hint="eastAsia" w:ascii="仿宋" w:hAnsi="仿宋" w:eastAsia="仿宋" w:cs="仿宋"/>
          <w:highlight w:val="none"/>
        </w:rPr>
        <w:t>20楼</w:t>
      </w:r>
    </w:p>
    <w:p w14:paraId="57B20398">
      <w:pPr>
        <w:rPr>
          <w:rFonts w:hint="eastAsia" w:ascii="仿宋" w:hAnsi="仿宋" w:eastAsia="仿宋" w:cs="仿宋"/>
          <w:highlight w:val="none"/>
        </w:rPr>
      </w:pPr>
      <w:r>
        <w:rPr>
          <w:rFonts w:hint="eastAsia" w:ascii="仿宋" w:hAnsi="仿宋" w:eastAsia="仿宋" w:cs="仿宋"/>
          <w:highlight w:val="none"/>
        </w:rPr>
        <w:t>联系方式：0991-3678303</w:t>
      </w:r>
    </w:p>
    <w:p w14:paraId="57F8441C">
      <w:pPr>
        <w:rPr>
          <w:rFonts w:hint="eastAsia" w:ascii="仿宋" w:hAnsi="仿宋" w:eastAsia="仿宋" w:cs="仿宋"/>
          <w:highlight w:val="none"/>
        </w:rPr>
      </w:pPr>
      <w:r>
        <w:rPr>
          <w:rFonts w:hint="eastAsia" w:ascii="仿宋" w:hAnsi="仿宋" w:eastAsia="仿宋" w:cs="仿宋"/>
          <w:highlight w:val="none"/>
        </w:rPr>
        <w:t>3.项目联系方式</w:t>
      </w:r>
    </w:p>
    <w:p w14:paraId="351036CA">
      <w:pPr>
        <w:rPr>
          <w:rFonts w:hint="eastAsia" w:ascii="仿宋" w:hAnsi="仿宋" w:eastAsia="仿宋" w:cs="仿宋"/>
          <w:highlight w:val="none"/>
        </w:rPr>
      </w:pPr>
      <w:r>
        <w:rPr>
          <w:rFonts w:hint="eastAsia" w:ascii="仿宋" w:hAnsi="仿宋" w:eastAsia="仿宋" w:cs="仿宋"/>
          <w:highlight w:val="none"/>
        </w:rPr>
        <w:t>项目联系人：</w:t>
      </w:r>
      <w:r>
        <w:rPr>
          <w:rFonts w:hint="eastAsia" w:ascii="仿宋" w:hAnsi="仿宋" w:eastAsia="仿宋" w:cs="仿宋"/>
          <w:highlight w:val="none"/>
          <w:lang w:val="en-US" w:eastAsia="zh-CN"/>
        </w:rPr>
        <w:t>李梦媛、马莉</w:t>
      </w:r>
      <w:r>
        <w:rPr>
          <w:rFonts w:hint="eastAsia" w:ascii="仿宋" w:hAnsi="仿宋" w:eastAsia="仿宋" w:cs="仿宋"/>
          <w:highlight w:val="none"/>
        </w:rPr>
        <w:t>、李航、杜萍</w:t>
      </w:r>
    </w:p>
    <w:p w14:paraId="14B02FC7">
      <w:pPr>
        <w:rPr>
          <w:rFonts w:hint="eastAsia" w:ascii="仿宋" w:hAnsi="仿宋" w:eastAsia="仿宋" w:cs="仿宋"/>
          <w:highlight w:val="none"/>
        </w:rPr>
      </w:pPr>
      <w:r>
        <w:rPr>
          <w:rFonts w:hint="eastAsia" w:ascii="仿宋" w:hAnsi="仿宋" w:eastAsia="仿宋" w:cs="仿宋"/>
          <w:highlight w:val="none"/>
        </w:rPr>
        <w:t>电 话：0991-3678303</w:t>
      </w:r>
    </w:p>
    <w:p w14:paraId="4A18621E">
      <w:pPr>
        <w:pStyle w:val="26"/>
        <w:ind w:left="480"/>
        <w:rPr>
          <w:rFonts w:hint="eastAsia" w:ascii="仿宋" w:hAnsi="仿宋" w:eastAsia="仿宋" w:cs="仿宋"/>
          <w:highlight w:val="none"/>
        </w:rPr>
      </w:pPr>
    </w:p>
    <w:p w14:paraId="301D8FF5">
      <w:pPr>
        <w:pStyle w:val="25"/>
        <w:ind w:firstLine="240"/>
        <w:rPr>
          <w:rFonts w:hint="eastAsia" w:ascii="仿宋" w:hAnsi="仿宋" w:eastAsia="仿宋" w:cs="仿宋"/>
          <w:highlight w:val="none"/>
          <w:lang w:val="en-US"/>
        </w:rPr>
      </w:pPr>
    </w:p>
    <w:p w14:paraId="1C8249DE">
      <w:pPr>
        <w:rPr>
          <w:rFonts w:hint="eastAsia" w:ascii="仿宋" w:hAnsi="仿宋" w:eastAsia="仿宋" w:cs="仿宋"/>
          <w:highlight w:val="none"/>
        </w:rPr>
      </w:pPr>
      <w:r>
        <w:rPr>
          <w:rFonts w:hint="eastAsia" w:ascii="仿宋" w:hAnsi="仿宋" w:eastAsia="仿宋" w:cs="仿宋"/>
          <w:highlight w:val="none"/>
        </w:rPr>
        <w:br w:type="page"/>
      </w:r>
    </w:p>
    <w:p w14:paraId="178984F2">
      <w:pPr>
        <w:pStyle w:val="6"/>
        <w:numPr>
          <w:ilvl w:val="0"/>
          <w:numId w:val="3"/>
        </w:numPr>
        <w:rPr>
          <w:rFonts w:hint="eastAsia" w:ascii="仿宋" w:hAnsi="仿宋" w:eastAsia="仿宋" w:cs="仿宋"/>
          <w:highlight w:val="none"/>
        </w:rPr>
      </w:pPr>
      <w:bookmarkStart w:id="16" w:name="_Toc11410"/>
      <w:bookmarkStart w:id="17" w:name="_Toc20682"/>
      <w:r>
        <w:rPr>
          <w:rFonts w:hint="eastAsia" w:ascii="仿宋" w:hAnsi="仿宋" w:eastAsia="仿宋" w:cs="仿宋"/>
          <w:highlight w:val="none"/>
        </w:rPr>
        <w:t>供应商须知前附表</w:t>
      </w:r>
      <w:bookmarkEnd w:id="16"/>
      <w:bookmarkEnd w:id="17"/>
    </w:p>
    <w:p w14:paraId="1C604EDC">
      <w:pPr>
        <w:rPr>
          <w:rFonts w:hint="eastAsia" w:ascii="仿宋" w:hAnsi="仿宋" w:eastAsia="仿宋" w:cs="仿宋"/>
          <w:highlight w:val="none"/>
        </w:rPr>
      </w:pPr>
    </w:p>
    <w:p w14:paraId="74DEFB8E">
      <w:pPr>
        <w:ind w:firstLine="480" w:firstLineChars="200"/>
        <w:rPr>
          <w:rFonts w:hint="eastAsia" w:ascii="仿宋" w:hAnsi="仿宋" w:eastAsia="仿宋" w:cs="仿宋"/>
          <w:highlight w:val="none"/>
        </w:rPr>
      </w:pPr>
      <w:r>
        <w:rPr>
          <w:rFonts w:hint="eastAsia" w:ascii="仿宋" w:hAnsi="仿宋" w:eastAsia="仿宋" w:cs="仿宋"/>
          <w:highlight w:val="none"/>
        </w:rPr>
        <w:t>本表是本采购项目的具体资料，是对供应商须知的具体补充和修改，如有矛盾，应以本前附表为准。</w:t>
      </w:r>
    </w:p>
    <w:tbl>
      <w:tblPr>
        <w:tblStyle w:val="28"/>
        <w:tblW w:w="0" w:type="auto"/>
        <w:tblInd w:w="0" w:type="dxa"/>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autofit"/>
        <w:tblCellMar>
          <w:top w:w="0" w:type="dxa"/>
          <w:left w:w="108" w:type="dxa"/>
          <w:bottom w:w="0" w:type="dxa"/>
          <w:right w:w="108" w:type="dxa"/>
        </w:tblCellMar>
      </w:tblPr>
      <w:tblGrid>
        <w:gridCol w:w="1870"/>
        <w:gridCol w:w="6652"/>
      </w:tblGrid>
      <w:tr w14:paraId="0738389C">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225D295">
            <w:pPr>
              <w:jc w:val="center"/>
              <w:rPr>
                <w:rFonts w:hint="eastAsia" w:ascii="仿宋" w:hAnsi="仿宋" w:eastAsia="仿宋" w:cs="仿宋"/>
                <w:b/>
                <w:bCs/>
                <w:highlight w:val="none"/>
              </w:rPr>
            </w:pPr>
            <w:r>
              <w:rPr>
                <w:rFonts w:hint="eastAsia" w:ascii="仿宋" w:hAnsi="仿宋" w:eastAsia="仿宋" w:cs="仿宋"/>
                <w:b/>
                <w:bCs/>
                <w:highlight w:val="none"/>
              </w:rPr>
              <w:t>条款号</w:t>
            </w:r>
          </w:p>
        </w:tc>
        <w:tc>
          <w:tcPr>
            <w:tcW w:w="6652" w:type="dxa"/>
            <w:tcBorders>
              <w:tl2br w:val="nil"/>
              <w:tr2bl w:val="nil"/>
            </w:tcBorders>
          </w:tcPr>
          <w:p w14:paraId="021253E7">
            <w:pPr>
              <w:jc w:val="center"/>
              <w:rPr>
                <w:rFonts w:hint="eastAsia" w:ascii="仿宋" w:hAnsi="仿宋" w:eastAsia="仿宋" w:cs="仿宋"/>
                <w:b/>
                <w:bCs/>
                <w:highlight w:val="none"/>
              </w:rPr>
            </w:pPr>
            <w:r>
              <w:rPr>
                <w:rFonts w:hint="eastAsia" w:ascii="仿宋" w:hAnsi="仿宋" w:eastAsia="仿宋" w:cs="仿宋"/>
                <w:b/>
                <w:bCs/>
                <w:highlight w:val="none"/>
              </w:rPr>
              <w:t>内容</w:t>
            </w:r>
          </w:p>
        </w:tc>
      </w:tr>
      <w:tr w14:paraId="5CA6247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4877EB4">
            <w:pPr>
              <w:jc w:val="center"/>
              <w:rPr>
                <w:rFonts w:hint="eastAsia" w:ascii="仿宋" w:hAnsi="仿宋" w:eastAsia="仿宋" w:cs="仿宋"/>
                <w:highlight w:val="none"/>
              </w:rPr>
            </w:pPr>
            <w:r>
              <w:rPr>
                <w:rFonts w:hint="eastAsia" w:ascii="仿宋" w:hAnsi="仿宋" w:eastAsia="仿宋" w:cs="仿宋"/>
                <w:highlight w:val="none"/>
              </w:rPr>
              <w:t>1.1</w:t>
            </w:r>
          </w:p>
        </w:tc>
        <w:tc>
          <w:tcPr>
            <w:tcW w:w="6652" w:type="dxa"/>
            <w:tcBorders>
              <w:tl2br w:val="nil"/>
              <w:tr2bl w:val="nil"/>
            </w:tcBorders>
            <w:vAlign w:val="center"/>
          </w:tcPr>
          <w:p w14:paraId="04EFD56D">
            <w:pPr>
              <w:rPr>
                <w:rFonts w:hint="eastAsia" w:ascii="仿宋" w:hAnsi="仿宋" w:eastAsia="仿宋" w:cs="仿宋"/>
                <w:highlight w:val="none"/>
              </w:rPr>
            </w:pPr>
            <w:r>
              <w:rPr>
                <w:rFonts w:hint="eastAsia" w:ascii="仿宋" w:hAnsi="仿宋" w:eastAsia="仿宋" w:cs="仿宋"/>
                <w:highlight w:val="none"/>
              </w:rPr>
              <w:t>采购人：新疆医科大学第六附属医院</w:t>
            </w:r>
          </w:p>
          <w:p w14:paraId="4F149F11">
            <w:pPr>
              <w:rPr>
                <w:rFonts w:hint="eastAsia" w:ascii="仿宋" w:hAnsi="仿宋" w:eastAsia="仿宋" w:cs="仿宋"/>
                <w:highlight w:val="none"/>
              </w:rPr>
            </w:pPr>
            <w:r>
              <w:rPr>
                <w:rFonts w:hint="eastAsia" w:ascii="仿宋" w:hAnsi="仿宋" w:eastAsia="仿宋" w:cs="仿宋"/>
                <w:highlight w:val="none"/>
              </w:rPr>
              <w:t>地 址：乌鲁木齐市天山区五星南路39号</w:t>
            </w:r>
          </w:p>
          <w:p w14:paraId="7B797CB5">
            <w:pPr>
              <w:rPr>
                <w:rFonts w:hint="default" w:ascii="仿宋" w:hAnsi="仿宋" w:eastAsia="仿宋" w:cs="仿宋"/>
                <w:highlight w:val="none"/>
                <w:lang w:val="en-US" w:eastAsia="zh-CN"/>
              </w:rPr>
            </w:pPr>
            <w:r>
              <w:rPr>
                <w:rFonts w:hint="eastAsia" w:ascii="仿宋" w:hAnsi="仿宋" w:eastAsia="仿宋" w:cs="仿宋"/>
                <w:highlight w:val="none"/>
                <w:lang w:val="en-US" w:eastAsia="zh-CN"/>
              </w:rPr>
              <w:t>联系人：王老师</w:t>
            </w:r>
          </w:p>
          <w:p w14:paraId="7C092134">
            <w:pPr>
              <w:rPr>
                <w:rFonts w:hint="eastAsia" w:ascii="仿宋" w:hAnsi="仿宋" w:eastAsia="仿宋" w:cs="仿宋"/>
                <w:highlight w:val="none"/>
              </w:rPr>
            </w:pPr>
            <w:r>
              <w:rPr>
                <w:rFonts w:hint="eastAsia" w:ascii="仿宋" w:hAnsi="仿宋" w:eastAsia="仿宋" w:cs="仿宋"/>
                <w:highlight w:val="none"/>
              </w:rPr>
              <w:t>电 话：</w:t>
            </w:r>
            <w:r>
              <w:rPr>
                <w:rFonts w:hint="eastAsia" w:ascii="仿宋" w:hAnsi="仿宋" w:eastAsia="仿宋" w:cs="仿宋"/>
                <w:sz w:val="24"/>
                <w:szCs w:val="24"/>
                <w:highlight w:val="none"/>
                <w:vertAlign w:val="baseline"/>
                <w:lang w:eastAsia="zh-CN"/>
              </w:rPr>
              <w:t>0991-2630237</w:t>
            </w:r>
          </w:p>
        </w:tc>
      </w:tr>
      <w:tr w14:paraId="34EFA9D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3FDFE15">
            <w:pPr>
              <w:jc w:val="center"/>
              <w:rPr>
                <w:rFonts w:hint="eastAsia" w:ascii="仿宋" w:hAnsi="仿宋" w:eastAsia="仿宋" w:cs="仿宋"/>
                <w:highlight w:val="none"/>
              </w:rPr>
            </w:pPr>
            <w:r>
              <w:rPr>
                <w:rFonts w:hint="eastAsia" w:ascii="仿宋" w:hAnsi="仿宋" w:eastAsia="仿宋" w:cs="仿宋"/>
                <w:highlight w:val="none"/>
              </w:rPr>
              <w:t>1.2</w:t>
            </w:r>
          </w:p>
        </w:tc>
        <w:tc>
          <w:tcPr>
            <w:tcW w:w="6652" w:type="dxa"/>
            <w:tcBorders>
              <w:tl2br w:val="nil"/>
              <w:tr2bl w:val="nil"/>
            </w:tcBorders>
            <w:vAlign w:val="center"/>
          </w:tcPr>
          <w:p w14:paraId="6D2101F5">
            <w:pPr>
              <w:rPr>
                <w:rFonts w:hint="eastAsia" w:ascii="仿宋" w:hAnsi="仿宋" w:eastAsia="仿宋" w:cs="仿宋"/>
                <w:highlight w:val="none"/>
              </w:rPr>
            </w:pPr>
            <w:r>
              <w:rPr>
                <w:rFonts w:hint="eastAsia" w:ascii="仿宋" w:hAnsi="仿宋" w:eastAsia="仿宋" w:cs="仿宋"/>
                <w:highlight w:val="none"/>
              </w:rPr>
              <w:t xml:space="preserve">采购代理机构：新疆世纪星工程咨询有限公司 </w:t>
            </w:r>
          </w:p>
          <w:p w14:paraId="6FA5E100">
            <w:pPr>
              <w:rPr>
                <w:rFonts w:hint="eastAsia" w:ascii="仿宋" w:hAnsi="仿宋" w:eastAsia="仿宋" w:cs="仿宋"/>
                <w:highlight w:val="none"/>
              </w:rPr>
            </w:pPr>
            <w:r>
              <w:rPr>
                <w:rFonts w:hint="eastAsia" w:ascii="仿宋" w:hAnsi="仿宋" w:eastAsia="仿宋" w:cs="仿宋"/>
                <w:highlight w:val="none"/>
              </w:rPr>
              <w:t>地址：乌鲁木齐经济技术开发区二期黄山街一品九点阳光德港大厦B座</w:t>
            </w:r>
            <w:r>
              <w:rPr>
                <w:rFonts w:hint="eastAsia" w:ascii="仿宋" w:hAnsi="仿宋" w:eastAsia="仿宋" w:cs="仿宋"/>
                <w:highlight w:val="none"/>
                <w:lang w:val="en-US" w:eastAsia="zh-CN"/>
              </w:rPr>
              <w:t>九源酒店</w:t>
            </w:r>
            <w:r>
              <w:rPr>
                <w:rFonts w:hint="eastAsia" w:ascii="仿宋" w:hAnsi="仿宋" w:eastAsia="仿宋" w:cs="仿宋"/>
                <w:highlight w:val="none"/>
              </w:rPr>
              <w:t>20楼</w:t>
            </w:r>
          </w:p>
          <w:p w14:paraId="5995138C">
            <w:pPr>
              <w:rPr>
                <w:rFonts w:hint="eastAsia" w:ascii="仿宋" w:hAnsi="仿宋" w:eastAsia="仿宋" w:cs="仿宋"/>
                <w:highlight w:val="none"/>
              </w:rPr>
            </w:pPr>
            <w:r>
              <w:rPr>
                <w:rFonts w:hint="eastAsia" w:ascii="仿宋" w:hAnsi="仿宋" w:eastAsia="仿宋" w:cs="仿宋"/>
                <w:highlight w:val="none"/>
              </w:rPr>
              <w:t>业务联系人：</w:t>
            </w:r>
            <w:r>
              <w:rPr>
                <w:rFonts w:hint="eastAsia" w:ascii="仿宋" w:hAnsi="仿宋" w:eastAsia="仿宋" w:cs="仿宋"/>
                <w:sz w:val="24"/>
                <w:szCs w:val="24"/>
                <w:highlight w:val="none"/>
                <w:lang w:val="en-US" w:eastAsia="zh-CN"/>
              </w:rPr>
              <w:t>李梦媛、马莉</w:t>
            </w:r>
            <w:r>
              <w:rPr>
                <w:rFonts w:hint="eastAsia" w:ascii="仿宋" w:hAnsi="仿宋" w:eastAsia="仿宋" w:cs="仿宋"/>
                <w:highlight w:val="none"/>
              </w:rPr>
              <w:t xml:space="preserve">       </w:t>
            </w:r>
          </w:p>
          <w:p w14:paraId="341FA5C5">
            <w:pPr>
              <w:rPr>
                <w:rFonts w:hint="eastAsia" w:ascii="仿宋" w:hAnsi="仿宋" w:eastAsia="仿宋" w:cs="仿宋"/>
                <w:highlight w:val="none"/>
              </w:rPr>
            </w:pPr>
            <w:r>
              <w:rPr>
                <w:rFonts w:hint="eastAsia" w:ascii="仿宋" w:hAnsi="仿宋" w:eastAsia="仿宋" w:cs="仿宋"/>
                <w:highlight w:val="none"/>
              </w:rPr>
              <w:t xml:space="preserve">电话：0991-3678303 </w:t>
            </w:r>
          </w:p>
          <w:p w14:paraId="09A8CFC5">
            <w:pPr>
              <w:rPr>
                <w:rFonts w:hint="eastAsia" w:ascii="仿宋" w:hAnsi="仿宋" w:eastAsia="仿宋" w:cs="仿宋"/>
                <w:highlight w:val="none"/>
              </w:rPr>
            </w:pPr>
            <w:r>
              <w:rPr>
                <w:rFonts w:hint="eastAsia" w:ascii="仿宋" w:hAnsi="仿宋" w:eastAsia="仿宋" w:cs="仿宋"/>
                <w:highlight w:val="none"/>
              </w:rPr>
              <w:t>电子邮箱：</w:t>
            </w:r>
            <w:r>
              <w:rPr>
                <w:rFonts w:hint="eastAsia" w:ascii="仿宋" w:hAnsi="仿宋" w:eastAsia="仿宋" w:cs="仿宋"/>
                <w:highlight w:val="none"/>
                <w:lang w:val="en-US" w:eastAsia="zh-CN"/>
              </w:rPr>
              <w:t>415485763@qq.com</w:t>
            </w:r>
          </w:p>
        </w:tc>
      </w:tr>
      <w:tr w14:paraId="05809AA3">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785B1C5">
            <w:pPr>
              <w:jc w:val="center"/>
              <w:rPr>
                <w:rFonts w:hint="eastAsia" w:ascii="仿宋" w:hAnsi="仿宋" w:eastAsia="仿宋" w:cs="仿宋"/>
                <w:highlight w:val="none"/>
              </w:rPr>
            </w:pPr>
            <w:r>
              <w:rPr>
                <w:rFonts w:hint="eastAsia" w:ascii="仿宋" w:hAnsi="仿宋" w:eastAsia="仿宋" w:cs="仿宋"/>
                <w:highlight w:val="none"/>
              </w:rPr>
              <w:t>1.3.3</w:t>
            </w:r>
          </w:p>
        </w:tc>
        <w:tc>
          <w:tcPr>
            <w:tcW w:w="6652" w:type="dxa"/>
            <w:tcBorders>
              <w:tl2br w:val="nil"/>
              <w:tr2bl w:val="nil"/>
            </w:tcBorders>
            <w:vAlign w:val="center"/>
          </w:tcPr>
          <w:p w14:paraId="1EB58A6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rPr>
            </w:pPr>
            <w:r>
              <w:rPr>
                <w:rFonts w:hint="eastAsia" w:ascii="仿宋" w:hAnsi="仿宋" w:eastAsia="仿宋" w:cs="仿宋"/>
                <w:highlight w:val="none"/>
              </w:rPr>
              <w:t>合格供应商的其他资格要求：</w:t>
            </w:r>
          </w:p>
          <w:p w14:paraId="57F5F34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1.投标人需具备有效的危险废物经营许可证（HW01-841-001-01）；</w:t>
            </w:r>
          </w:p>
          <w:p w14:paraId="4366091A">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2.投标人需具备有效的市政工程或环保工程专业承包三级及以上资质；</w:t>
            </w:r>
          </w:p>
          <w:p w14:paraId="2369D15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3.投标人需具备有效的安全生产许可证；</w:t>
            </w:r>
          </w:p>
          <w:p w14:paraId="0A34CBB4">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4.项目经理须具有有效的市政公用工程专业或机电工程专业二级注册建造师执业资格，安全生产考核B证在有效期内；</w:t>
            </w:r>
          </w:p>
          <w:p w14:paraId="677449F7">
            <w:pPr>
              <w:rPr>
                <w:rFonts w:hint="eastAsia" w:ascii="仿宋" w:hAnsi="仿宋" w:eastAsia="仿宋" w:cs="仿宋"/>
                <w:highlight w:val="none"/>
              </w:rPr>
            </w:pPr>
            <w:r>
              <w:rPr>
                <w:rFonts w:hint="eastAsia" w:ascii="仿宋" w:hAnsi="仿宋" w:eastAsia="仿宋" w:cs="仿宋"/>
                <w:color w:val="auto"/>
                <w:sz w:val="24"/>
                <w:szCs w:val="24"/>
                <w:highlight w:val="none"/>
                <w:lang w:val="en-US" w:eastAsia="zh-CN"/>
              </w:rPr>
              <w:t>5. 本项目接受联合体投标，以联合体形式参加投标的需提供联合体协议书（格式自拟）载明联合体各方承担的工作和义务，联合体各方签订共同投标协议后，不得再以自己的名义单独投标，也不得组成新的联合体或参加其他联合体在同一项目中的投标。</w:t>
            </w:r>
          </w:p>
        </w:tc>
      </w:tr>
      <w:tr w14:paraId="0FE638B5">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3604531">
            <w:pPr>
              <w:jc w:val="center"/>
              <w:rPr>
                <w:rFonts w:hint="eastAsia" w:ascii="仿宋" w:hAnsi="仿宋" w:eastAsia="仿宋" w:cs="仿宋"/>
                <w:highlight w:val="none"/>
              </w:rPr>
            </w:pPr>
            <w:r>
              <w:rPr>
                <w:rFonts w:hint="eastAsia" w:ascii="仿宋" w:hAnsi="仿宋" w:eastAsia="仿宋" w:cs="仿宋"/>
                <w:highlight w:val="none"/>
              </w:rPr>
              <w:t>1.4</w:t>
            </w:r>
          </w:p>
        </w:tc>
        <w:tc>
          <w:tcPr>
            <w:tcW w:w="6652" w:type="dxa"/>
            <w:tcBorders>
              <w:tl2br w:val="nil"/>
              <w:tr2bl w:val="nil"/>
            </w:tcBorders>
            <w:vAlign w:val="center"/>
          </w:tcPr>
          <w:p w14:paraId="1D50EC71">
            <w:pPr>
              <w:rPr>
                <w:rFonts w:hint="eastAsia" w:ascii="仿宋" w:hAnsi="仿宋" w:eastAsia="仿宋" w:cs="仿宋"/>
                <w:highlight w:val="none"/>
              </w:rPr>
            </w:pPr>
            <w:r>
              <w:rPr>
                <w:rFonts w:hint="eastAsia" w:ascii="仿宋" w:hAnsi="仿宋" w:eastAsia="仿宋" w:cs="仿宋"/>
                <w:highlight w:val="none"/>
              </w:rPr>
              <w:t>是否允许采购进口产品：否</w:t>
            </w:r>
          </w:p>
        </w:tc>
      </w:tr>
      <w:tr w14:paraId="4AEAF988">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1EEC6265">
            <w:pPr>
              <w:jc w:val="center"/>
              <w:rPr>
                <w:rFonts w:hint="eastAsia" w:ascii="仿宋" w:hAnsi="仿宋" w:eastAsia="仿宋" w:cs="仿宋"/>
                <w:highlight w:val="none"/>
              </w:rPr>
            </w:pPr>
            <w:r>
              <w:rPr>
                <w:rFonts w:hint="eastAsia" w:ascii="仿宋" w:hAnsi="仿宋" w:eastAsia="仿宋" w:cs="仿宋"/>
                <w:highlight w:val="none"/>
              </w:rPr>
              <w:t>1.5.1</w:t>
            </w:r>
          </w:p>
        </w:tc>
        <w:tc>
          <w:tcPr>
            <w:tcW w:w="6652" w:type="dxa"/>
            <w:tcBorders>
              <w:tl2br w:val="nil"/>
              <w:tr2bl w:val="nil"/>
            </w:tcBorders>
            <w:vAlign w:val="center"/>
          </w:tcPr>
          <w:p w14:paraId="414DAEA2">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rPr>
              <w:t>本项目采购标的对应的中小企业划分标准所属行业：</w:t>
            </w:r>
          </w:p>
          <w:tbl>
            <w:tblPr>
              <w:tblStyle w:val="28"/>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8"/>
              <w:gridCol w:w="2704"/>
              <w:gridCol w:w="2804"/>
            </w:tblGrid>
            <w:tr w14:paraId="5B8583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2" w:hRule="atLeast"/>
              </w:trPr>
              <w:tc>
                <w:tcPr>
                  <w:tcW w:w="714" w:type="pct"/>
                  <w:vAlign w:val="center"/>
                </w:tcPr>
                <w:p w14:paraId="27B88945">
                  <w:pPr>
                    <w:pStyle w:val="26"/>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rPr>
                    <w:t>标项号</w:t>
                  </w:r>
                </w:p>
              </w:tc>
              <w:tc>
                <w:tcPr>
                  <w:tcW w:w="2104" w:type="pct"/>
                  <w:vAlign w:val="center"/>
                </w:tcPr>
                <w:p w14:paraId="37A61DB7">
                  <w:pPr>
                    <w:pStyle w:val="26"/>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rPr>
                    <w:t>标的名称</w:t>
                  </w:r>
                </w:p>
              </w:tc>
              <w:tc>
                <w:tcPr>
                  <w:tcW w:w="2181" w:type="pct"/>
                  <w:vAlign w:val="center"/>
                </w:tcPr>
                <w:p w14:paraId="30249D91">
                  <w:pPr>
                    <w:pStyle w:val="26"/>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rPr>
                    <w:t>中小企业划分标准所属行业</w:t>
                  </w:r>
                </w:p>
              </w:tc>
            </w:tr>
            <w:tr w14:paraId="45E88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714" w:type="pct"/>
                  <w:vAlign w:val="center"/>
                </w:tcPr>
                <w:p w14:paraId="16634BBD">
                  <w:pPr>
                    <w:pStyle w:val="26"/>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rPr>
                    <w:t>标项一</w:t>
                  </w:r>
                </w:p>
              </w:tc>
              <w:tc>
                <w:tcPr>
                  <w:tcW w:w="2104" w:type="pct"/>
                  <w:vAlign w:val="center"/>
                </w:tcPr>
                <w:p w14:paraId="110F41C4">
                  <w:pPr>
                    <w:pStyle w:val="26"/>
                    <w:spacing w:after="0" w:line="420" w:lineRule="exact"/>
                    <w:ind w:left="0" w:leftChars="0" w:firstLine="0" w:firstLineChars="0"/>
                    <w:jc w:val="center"/>
                    <w:rPr>
                      <w:rFonts w:ascii="仿宋" w:hAnsi="仿宋" w:eastAsia="仿宋" w:cs="仿宋"/>
                      <w:b/>
                      <w:highlight w:val="none"/>
                    </w:rPr>
                  </w:pPr>
                  <w:r>
                    <w:rPr>
                      <w:rFonts w:hint="eastAsia" w:ascii="仿宋" w:hAnsi="仿宋" w:eastAsia="仿宋" w:cs="仿宋"/>
                      <w:b/>
                      <w:highlight w:val="none"/>
                      <w:lang w:val="en-US" w:eastAsia="zh-CN"/>
                    </w:rPr>
                    <w:t>污水站淤泥清理</w:t>
                  </w:r>
                </w:p>
              </w:tc>
              <w:tc>
                <w:tcPr>
                  <w:tcW w:w="2181" w:type="pct"/>
                  <w:vAlign w:val="center"/>
                </w:tcPr>
                <w:p w14:paraId="7D3C79DE">
                  <w:pPr>
                    <w:pStyle w:val="26"/>
                    <w:spacing w:after="0" w:line="420" w:lineRule="exact"/>
                    <w:ind w:left="0" w:leftChars="0" w:firstLine="0" w:firstLineChars="0"/>
                    <w:jc w:val="center"/>
                    <w:rPr>
                      <w:rFonts w:hint="default" w:ascii="仿宋" w:hAnsi="仿宋" w:eastAsia="仿宋" w:cs="仿宋"/>
                      <w:b/>
                      <w:highlight w:val="none"/>
                      <w:lang w:val="en-US" w:eastAsia="zh-CN"/>
                    </w:rPr>
                  </w:pPr>
                  <w:r>
                    <w:rPr>
                      <w:rFonts w:hint="default" w:ascii="仿宋" w:hAnsi="仿宋" w:eastAsia="仿宋" w:cs="仿宋"/>
                      <w:b/>
                      <w:highlight w:val="none"/>
                      <w:lang w:val="en-US" w:eastAsia="zh-CN"/>
                    </w:rPr>
                    <w:t>其他未列明行业</w:t>
                  </w:r>
                </w:p>
              </w:tc>
            </w:tr>
          </w:tbl>
          <w:p w14:paraId="319F1A36">
            <w:pPr>
              <w:rPr>
                <w:rFonts w:hint="eastAsia" w:ascii="仿宋" w:hAnsi="仿宋" w:eastAsia="仿宋" w:cs="仿宋"/>
                <w:highlight w:val="none"/>
              </w:rPr>
            </w:pPr>
          </w:p>
        </w:tc>
      </w:tr>
      <w:tr w14:paraId="5419549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64B95D9">
            <w:pPr>
              <w:jc w:val="center"/>
              <w:rPr>
                <w:rFonts w:hint="eastAsia" w:ascii="仿宋" w:hAnsi="仿宋" w:eastAsia="仿宋" w:cs="仿宋"/>
                <w:highlight w:val="none"/>
              </w:rPr>
            </w:pPr>
            <w:r>
              <w:rPr>
                <w:rFonts w:hint="eastAsia" w:ascii="仿宋" w:hAnsi="仿宋" w:eastAsia="仿宋" w:cs="仿宋"/>
                <w:highlight w:val="none"/>
              </w:rPr>
              <w:t>1.5.2</w:t>
            </w:r>
          </w:p>
        </w:tc>
        <w:tc>
          <w:tcPr>
            <w:tcW w:w="6652" w:type="dxa"/>
            <w:tcBorders>
              <w:tl2br w:val="nil"/>
              <w:tr2bl w:val="nil"/>
            </w:tcBorders>
            <w:vAlign w:val="center"/>
          </w:tcPr>
          <w:p w14:paraId="3D771E59">
            <w:pPr>
              <w:spacing w:line="500" w:lineRule="exact"/>
              <w:rPr>
                <w:rFonts w:hint="default" w:ascii="仿宋" w:hAnsi="仿宋" w:eastAsia="仿宋" w:cs="仿宋"/>
                <w:highlight w:val="none"/>
                <w:lang w:val="en-US" w:eastAsia="zh-CN"/>
              </w:rPr>
            </w:pPr>
            <w:r>
              <w:rPr>
                <w:rFonts w:hint="eastAsia" w:ascii="仿宋" w:hAnsi="仿宋" w:eastAsia="仿宋" w:cs="仿宋"/>
                <w:highlight w:val="none"/>
                <w:lang w:eastAsia="zh-CN"/>
              </w:rPr>
              <w:t>☑</w:t>
            </w:r>
            <w:r>
              <w:rPr>
                <w:rFonts w:hint="eastAsia" w:ascii="仿宋" w:hAnsi="仿宋" w:eastAsia="仿宋" w:cs="仿宋"/>
                <w:highlight w:val="none"/>
              </w:rPr>
              <w:t>本项目不专门面向中小企业预留采购份额。</w:t>
            </w:r>
            <w:r>
              <w:rPr>
                <w:rFonts w:hint="eastAsia" w:ascii="仿宋" w:hAnsi="仿宋" w:eastAsia="仿宋" w:cs="仿宋"/>
                <w:highlight w:val="none"/>
                <w:lang w:val="en-US" w:eastAsia="zh-CN"/>
              </w:rPr>
              <w:t>价格优惠扣除详见第六章 评审标准。</w:t>
            </w:r>
          </w:p>
          <w:p w14:paraId="1A55EE61">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□本项目专门面向</w:t>
            </w:r>
            <w:r>
              <w:rPr>
                <w:rFonts w:hint="eastAsia" w:ascii="仿宋" w:hAnsi="仿宋" w:eastAsia="仿宋" w:cs="仿宋"/>
                <w:b/>
                <w:bCs/>
                <w:color w:val="auto"/>
                <w:sz w:val="24"/>
                <w:szCs w:val="24"/>
                <w:highlight w:val="none"/>
                <w:vertAlign w:val="baseline"/>
                <w:lang w:val="en-US" w:eastAsia="zh-CN"/>
              </w:rPr>
              <w:t>□中小□小微企业</w:t>
            </w:r>
            <w:r>
              <w:rPr>
                <w:rFonts w:hint="eastAsia" w:ascii="仿宋" w:hAnsi="仿宋" w:eastAsia="仿宋" w:cs="仿宋"/>
                <w:color w:val="auto"/>
                <w:sz w:val="24"/>
                <w:szCs w:val="24"/>
                <w:highlight w:val="none"/>
                <w:vertAlign w:val="baseline"/>
                <w:lang w:val="en-US" w:eastAsia="zh-CN"/>
              </w:rPr>
              <w:t xml:space="preserve"> 采购。即: 提供的服务全部由符合政策要求的</w:t>
            </w:r>
            <w:r>
              <w:rPr>
                <w:rFonts w:hint="eastAsia" w:ascii="仿宋" w:hAnsi="仿宋" w:eastAsia="仿宋" w:cs="仿宋"/>
                <w:b/>
                <w:bCs/>
                <w:color w:val="auto"/>
                <w:sz w:val="24"/>
                <w:szCs w:val="24"/>
                <w:highlight w:val="none"/>
                <w:vertAlign w:val="baseline"/>
                <w:lang w:val="en-US" w:eastAsia="zh-CN"/>
              </w:rPr>
              <w:t>□中小□小微</w:t>
            </w:r>
            <w:r>
              <w:rPr>
                <w:rFonts w:hint="eastAsia" w:ascii="仿宋" w:hAnsi="仿宋" w:eastAsia="仿宋" w:cs="仿宋"/>
                <w:color w:val="auto"/>
                <w:sz w:val="24"/>
                <w:szCs w:val="24"/>
                <w:highlight w:val="none"/>
                <w:vertAlign w:val="baseline"/>
                <w:lang w:val="en-US" w:eastAsia="zh-CN"/>
              </w:rPr>
              <w:t>企业承接。</w:t>
            </w:r>
          </w:p>
          <w:p w14:paraId="63F12997">
            <w:pPr>
              <w:rPr>
                <w:rFonts w:hint="default" w:ascii="仿宋" w:hAnsi="仿宋" w:eastAsia="仿宋" w:cs="仿宋"/>
                <w:highlight w:val="none"/>
                <w:lang w:val="en-US" w:eastAsia="zh-CN"/>
              </w:rPr>
            </w:pPr>
            <w:r>
              <w:rPr>
                <w:rFonts w:hint="eastAsia" w:ascii="仿宋" w:hAnsi="仿宋" w:eastAsia="仿宋" w:cs="仿宋"/>
                <w:highlight w:val="none"/>
              </w:rPr>
              <w:t>□本项目预留部分采购项目预算专门面向中小企业采购。对于预留份额，提供的货物由符合政策要求的中小企业制造、服务(或工程) 由符合政策要求的中小企业承接。预留份额通过以下措施进行:</w:t>
            </w:r>
            <w:r>
              <w:rPr>
                <w:rFonts w:hint="eastAsia" w:ascii="仿宋" w:hAnsi="仿宋" w:eastAsia="仿宋" w:cs="仿宋"/>
                <w:b/>
                <w:bCs/>
                <w:highlight w:val="none"/>
                <w:u w:val="single"/>
              </w:rPr>
              <w:t>要求获得采购合同的投标人将本采购包金额的至少   %分包给一家或者多家中小企业，这其中预留给小微企业的比例至少   %，须提供《拟分包情况说明》，监狱和戒毒企业、残疾人福利性单位视同小型、微型企业（格式详见采购文件）。</w:t>
            </w:r>
          </w:p>
        </w:tc>
      </w:tr>
      <w:tr w14:paraId="26C80CDE">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52352D05">
            <w:pPr>
              <w:jc w:val="center"/>
              <w:rPr>
                <w:rFonts w:hint="eastAsia" w:ascii="仿宋" w:hAnsi="仿宋" w:eastAsia="仿宋" w:cs="仿宋"/>
                <w:highlight w:val="none"/>
              </w:rPr>
            </w:pPr>
            <w:r>
              <w:rPr>
                <w:rFonts w:hint="eastAsia" w:ascii="仿宋" w:hAnsi="仿宋" w:eastAsia="仿宋" w:cs="仿宋"/>
                <w:highlight w:val="none"/>
              </w:rPr>
              <w:t>1.10</w:t>
            </w:r>
          </w:p>
        </w:tc>
        <w:tc>
          <w:tcPr>
            <w:tcW w:w="6652" w:type="dxa"/>
            <w:tcBorders>
              <w:tl2br w:val="nil"/>
              <w:tr2bl w:val="nil"/>
            </w:tcBorders>
            <w:vAlign w:val="center"/>
          </w:tcPr>
          <w:p w14:paraId="2211856C">
            <w:pPr>
              <w:rPr>
                <w:rFonts w:hint="eastAsia" w:ascii="仿宋" w:hAnsi="仿宋" w:eastAsia="仿宋" w:cs="仿宋"/>
                <w:highlight w:val="none"/>
              </w:rPr>
            </w:pPr>
            <w:r>
              <w:rPr>
                <w:rFonts w:hint="eastAsia" w:ascii="仿宋" w:hAnsi="仿宋" w:eastAsia="仿宋" w:cs="仿宋"/>
                <w:highlight w:val="none"/>
              </w:rPr>
              <w:t>是否允许联合体参加</w:t>
            </w:r>
            <w:r>
              <w:rPr>
                <w:rFonts w:hint="eastAsia" w:ascii="仿宋" w:hAnsi="仿宋" w:eastAsia="仿宋" w:cs="仿宋"/>
                <w:highlight w:val="none"/>
                <w:lang w:val="en-US" w:eastAsia="zh-CN"/>
              </w:rPr>
              <w:t>采购</w:t>
            </w:r>
            <w:r>
              <w:rPr>
                <w:rFonts w:hint="eastAsia" w:ascii="仿宋" w:hAnsi="仿宋" w:eastAsia="仿宋" w:cs="仿宋"/>
                <w:highlight w:val="none"/>
              </w:rPr>
              <w:t>：</w:t>
            </w:r>
            <w:r>
              <w:rPr>
                <w:rFonts w:hint="eastAsia" w:ascii="仿宋" w:hAnsi="仿宋" w:eastAsia="仿宋" w:cs="仿宋"/>
                <w:color w:val="auto"/>
                <w:sz w:val="24"/>
                <w:szCs w:val="24"/>
                <w:highlight w:val="none"/>
                <w:vertAlign w:val="baseline"/>
                <w:lang w:eastAsia="zh-CN"/>
              </w:rPr>
              <w:t>是</w:t>
            </w:r>
          </w:p>
          <w:p w14:paraId="448B161D">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highlight w:val="none"/>
              </w:rPr>
            </w:pPr>
            <w:r>
              <w:rPr>
                <w:rFonts w:hint="eastAsia" w:ascii="仿宋" w:hAnsi="仿宋" w:eastAsia="仿宋" w:cs="仿宋"/>
                <w:highlight w:val="none"/>
              </w:rPr>
              <w:t>联合体的其他资格要求：</w:t>
            </w:r>
          </w:p>
          <w:p w14:paraId="0B1DA1E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1.投标人需具备有效的危险废物经营许可证（HW01-841-001-01）；</w:t>
            </w:r>
          </w:p>
          <w:p w14:paraId="70B320F6">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2.投标人需具备有效的市政工程或环保工程专业承包三级及以上资质；</w:t>
            </w:r>
          </w:p>
          <w:p w14:paraId="7E906EEE">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3.投标人需具备有效的安全生产许可证；</w:t>
            </w:r>
          </w:p>
          <w:p w14:paraId="1140BFDC">
            <w:pPr>
              <w:keepNext w:val="0"/>
              <w:keepLines w:val="0"/>
              <w:pageBreakBefore w:val="0"/>
              <w:widowControl w:val="0"/>
              <w:kinsoku/>
              <w:wordWrap/>
              <w:overflowPunct/>
              <w:topLinePunct w:val="0"/>
              <w:autoSpaceDE/>
              <w:autoSpaceDN/>
              <w:bidi w:val="0"/>
              <w:adjustRightInd/>
              <w:snapToGrid/>
              <w:spacing w:line="500" w:lineRule="exact"/>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4.项目经理须具有有效的市政公用工程专业或机电工程专业二级注册建造师执业资格，安全生产考核B证在有效期内；</w:t>
            </w:r>
          </w:p>
          <w:p w14:paraId="4EF85C36">
            <w:pPr>
              <w:rPr>
                <w:rFonts w:hint="eastAsia" w:ascii="仿宋" w:hAnsi="仿宋" w:eastAsia="仿宋" w:cs="仿宋"/>
                <w:highlight w:val="none"/>
              </w:rPr>
            </w:pPr>
            <w:r>
              <w:rPr>
                <w:rFonts w:hint="eastAsia" w:ascii="仿宋" w:hAnsi="仿宋" w:eastAsia="仿宋" w:cs="仿宋"/>
                <w:color w:val="auto"/>
                <w:sz w:val="24"/>
                <w:szCs w:val="24"/>
                <w:highlight w:val="none"/>
                <w:lang w:val="en-US" w:eastAsia="zh-CN"/>
              </w:rPr>
              <w:t>5. 本项目接受联合体投标，以联合体形式参加投标的需提供联合体协议书（格式自拟）载明联合体各方承担的工作和义务，联合体各方签订共同投标协议后，不得再以自己的名义单独投标，也不得组成新的联合体或参加其他联合体在同一项目中的投标。</w:t>
            </w:r>
          </w:p>
        </w:tc>
      </w:tr>
      <w:tr w14:paraId="51CD3B0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5051DBE">
            <w:pPr>
              <w:jc w:val="center"/>
              <w:rPr>
                <w:rFonts w:hint="eastAsia" w:ascii="仿宋" w:hAnsi="仿宋" w:eastAsia="仿宋" w:cs="仿宋"/>
                <w:highlight w:val="none"/>
              </w:rPr>
            </w:pPr>
            <w:r>
              <w:rPr>
                <w:rFonts w:hint="eastAsia" w:ascii="仿宋" w:hAnsi="仿宋" w:eastAsia="仿宋" w:cs="仿宋"/>
                <w:highlight w:val="none"/>
              </w:rPr>
              <w:t>2.2</w:t>
            </w:r>
          </w:p>
        </w:tc>
        <w:tc>
          <w:tcPr>
            <w:tcW w:w="6652" w:type="dxa"/>
            <w:tcBorders>
              <w:tl2br w:val="nil"/>
              <w:tr2bl w:val="nil"/>
            </w:tcBorders>
            <w:vAlign w:val="center"/>
          </w:tcPr>
          <w:p w14:paraId="62517F79">
            <w:pPr>
              <w:rPr>
                <w:rFonts w:hint="eastAsia" w:ascii="仿宋" w:hAnsi="仿宋" w:eastAsia="仿宋" w:cs="仿宋"/>
                <w:highlight w:val="none"/>
              </w:rPr>
            </w:pPr>
            <w:r>
              <w:rPr>
                <w:rFonts w:hint="eastAsia" w:ascii="仿宋" w:hAnsi="仿宋" w:eastAsia="仿宋" w:cs="仿宋"/>
                <w:highlight w:val="none"/>
              </w:rPr>
              <w:t>项目预算金额：</w:t>
            </w:r>
            <w:r>
              <w:rPr>
                <w:rFonts w:hint="eastAsia" w:ascii="仿宋" w:hAnsi="仿宋" w:eastAsia="仿宋" w:cs="仿宋"/>
                <w:highlight w:val="none"/>
                <w:lang w:val="en-US" w:eastAsia="zh-CN"/>
              </w:rPr>
              <w:t>25</w:t>
            </w:r>
            <w:r>
              <w:rPr>
                <w:rFonts w:hint="eastAsia" w:ascii="仿宋" w:hAnsi="仿宋" w:eastAsia="仿宋" w:cs="仿宋"/>
                <w:highlight w:val="none"/>
              </w:rPr>
              <w:t>万元</w:t>
            </w:r>
          </w:p>
          <w:p w14:paraId="76A5FBBD">
            <w:pPr>
              <w:rPr>
                <w:rFonts w:hint="eastAsia" w:ascii="仿宋" w:hAnsi="仿宋" w:eastAsia="仿宋" w:cs="仿宋"/>
                <w:color w:val="auto"/>
                <w:sz w:val="24"/>
                <w:szCs w:val="24"/>
                <w:highlight w:val="none"/>
                <w:lang w:val="en-US" w:eastAsia="zh-CN"/>
              </w:rPr>
            </w:pPr>
            <w:r>
              <w:rPr>
                <w:rFonts w:hint="eastAsia" w:ascii="仿宋" w:hAnsi="仿宋" w:eastAsia="仿宋" w:cs="仿宋"/>
                <w:highlight w:val="none"/>
              </w:rPr>
              <w:t>最高限价：</w:t>
            </w:r>
            <w:r>
              <w:rPr>
                <w:rFonts w:hint="eastAsia" w:ascii="仿宋" w:hAnsi="仿宋" w:eastAsia="仿宋" w:cs="仿宋"/>
                <w:color w:val="auto"/>
                <w:sz w:val="24"/>
                <w:szCs w:val="24"/>
                <w:highlight w:val="none"/>
                <w:lang w:val="en-US" w:eastAsia="zh-CN"/>
              </w:rPr>
              <w:t>9500元/吨</w:t>
            </w:r>
          </w:p>
          <w:p w14:paraId="51C53903">
            <w:pPr>
              <w:rPr>
                <w:rFonts w:hint="eastAsia" w:ascii="仿宋" w:hAnsi="仿宋" w:eastAsia="仿宋" w:cs="仿宋"/>
                <w:highlight w:val="none"/>
              </w:rPr>
            </w:pPr>
            <w:r>
              <w:rPr>
                <w:rFonts w:hint="eastAsia" w:ascii="仿宋" w:hAnsi="仿宋" w:eastAsia="仿宋" w:cs="仿宋"/>
                <w:b/>
                <w:bCs/>
                <w:sz w:val="24"/>
                <w:highlight w:val="none"/>
                <w:lang w:val="en-US" w:eastAsia="zh-CN"/>
              </w:rPr>
              <w:t>本项目为单价采购，最终以实际发生量进行结算</w:t>
            </w:r>
            <w:r>
              <w:rPr>
                <w:rFonts w:hint="eastAsia" w:ascii="仿宋" w:hAnsi="仿宋" w:eastAsia="仿宋" w:cs="仿宋"/>
                <w:sz w:val="24"/>
                <w:highlight w:val="none"/>
              </w:rPr>
              <w:t>。</w:t>
            </w:r>
          </w:p>
        </w:tc>
      </w:tr>
      <w:tr w14:paraId="1F4F800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71D327FA">
            <w:pPr>
              <w:jc w:val="center"/>
              <w:rPr>
                <w:rFonts w:hint="eastAsia" w:ascii="仿宋" w:hAnsi="仿宋" w:eastAsia="仿宋" w:cs="仿宋"/>
                <w:highlight w:val="none"/>
              </w:rPr>
            </w:pPr>
            <w:r>
              <w:rPr>
                <w:rFonts w:hint="eastAsia" w:ascii="仿宋" w:hAnsi="仿宋" w:eastAsia="仿宋" w:cs="仿宋"/>
                <w:highlight w:val="none"/>
              </w:rPr>
              <w:t>5.4</w:t>
            </w:r>
          </w:p>
        </w:tc>
        <w:tc>
          <w:tcPr>
            <w:tcW w:w="6652" w:type="dxa"/>
            <w:tcBorders>
              <w:tl2br w:val="nil"/>
              <w:tr2bl w:val="nil"/>
            </w:tcBorders>
            <w:vAlign w:val="center"/>
          </w:tcPr>
          <w:p w14:paraId="03476C30">
            <w:pPr>
              <w:rPr>
                <w:rFonts w:hint="eastAsia" w:ascii="仿宋" w:hAnsi="仿宋" w:eastAsia="仿宋" w:cs="仿宋"/>
                <w:highlight w:val="none"/>
              </w:rPr>
            </w:pPr>
            <w:r>
              <w:rPr>
                <w:rFonts w:hint="eastAsia" w:ascii="仿宋" w:hAnsi="仿宋" w:eastAsia="仿宋" w:cs="仿宋"/>
                <w:highlight w:val="none"/>
              </w:rPr>
              <w:t xml:space="preserve">是否组织现场考察或者召开答疑会：否 </w:t>
            </w:r>
          </w:p>
          <w:p w14:paraId="6541E65C">
            <w:pPr>
              <w:rPr>
                <w:rFonts w:hint="eastAsia" w:ascii="仿宋" w:hAnsi="仿宋" w:eastAsia="仿宋" w:cs="仿宋"/>
                <w:highlight w:val="none"/>
              </w:rPr>
            </w:pPr>
            <w:r>
              <w:rPr>
                <w:rFonts w:hint="eastAsia" w:ascii="仿宋" w:hAnsi="仿宋" w:eastAsia="仿宋" w:cs="仿宋"/>
                <w:highlight w:val="none"/>
              </w:rPr>
              <w:t>组织现场考察或者召开答疑会相关要求：/</w:t>
            </w:r>
          </w:p>
        </w:tc>
      </w:tr>
      <w:tr w14:paraId="2F74CA6D">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A0BACD3">
            <w:pPr>
              <w:jc w:val="center"/>
              <w:rPr>
                <w:rFonts w:hint="eastAsia" w:ascii="仿宋" w:hAnsi="仿宋" w:eastAsia="仿宋" w:cs="仿宋"/>
                <w:highlight w:val="none"/>
              </w:rPr>
            </w:pPr>
            <w:r>
              <w:rPr>
                <w:rFonts w:hint="eastAsia" w:ascii="仿宋" w:hAnsi="仿宋" w:eastAsia="仿宋" w:cs="仿宋"/>
                <w:highlight w:val="none"/>
              </w:rPr>
              <w:t xml:space="preserve">5.7 </w:t>
            </w:r>
          </w:p>
        </w:tc>
        <w:tc>
          <w:tcPr>
            <w:tcW w:w="6652" w:type="dxa"/>
            <w:tcBorders>
              <w:tl2br w:val="nil"/>
              <w:tr2bl w:val="nil"/>
            </w:tcBorders>
            <w:vAlign w:val="center"/>
          </w:tcPr>
          <w:p w14:paraId="0973EDCD">
            <w:pPr>
              <w:rPr>
                <w:rFonts w:hint="eastAsia" w:ascii="仿宋" w:hAnsi="仿宋" w:eastAsia="仿宋" w:cs="仿宋"/>
                <w:highlight w:val="none"/>
              </w:rPr>
            </w:pPr>
            <w:r>
              <w:rPr>
                <w:rFonts w:hint="eastAsia" w:ascii="仿宋" w:hAnsi="仿宋" w:eastAsia="仿宋" w:cs="仿宋"/>
                <w:highlight w:val="none"/>
              </w:rPr>
              <w:t xml:space="preserve">是否需要提供样品：否 </w:t>
            </w:r>
          </w:p>
          <w:p w14:paraId="0A4091E5">
            <w:pPr>
              <w:rPr>
                <w:rFonts w:hint="eastAsia" w:ascii="仿宋" w:hAnsi="仿宋" w:eastAsia="仿宋" w:cs="仿宋"/>
                <w:highlight w:val="none"/>
              </w:rPr>
            </w:pPr>
            <w:r>
              <w:rPr>
                <w:rFonts w:hint="eastAsia" w:ascii="仿宋" w:hAnsi="仿宋" w:eastAsia="仿宋" w:cs="仿宋"/>
                <w:highlight w:val="none"/>
              </w:rPr>
              <w:t>提供样品要求包括：</w:t>
            </w:r>
            <w:r>
              <w:rPr>
                <w:rFonts w:hint="eastAsia" w:ascii="仿宋" w:hAnsi="仿宋" w:eastAsia="仿宋" w:cs="仿宋"/>
                <w:highlight w:val="none"/>
                <w:lang w:val="en-US" w:eastAsia="zh-CN"/>
              </w:rPr>
              <w:t>/</w:t>
            </w:r>
          </w:p>
        </w:tc>
      </w:tr>
      <w:tr w14:paraId="0069A07B">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37EEF19F">
            <w:pPr>
              <w:jc w:val="center"/>
              <w:rPr>
                <w:rFonts w:hint="eastAsia" w:ascii="仿宋" w:hAnsi="仿宋" w:eastAsia="仿宋" w:cs="仿宋"/>
                <w:highlight w:val="none"/>
              </w:rPr>
            </w:pPr>
            <w:r>
              <w:rPr>
                <w:rFonts w:hint="eastAsia" w:ascii="仿宋" w:hAnsi="仿宋" w:eastAsia="仿宋" w:cs="仿宋"/>
                <w:highlight w:val="none"/>
              </w:rPr>
              <w:t>10</w:t>
            </w:r>
          </w:p>
        </w:tc>
        <w:tc>
          <w:tcPr>
            <w:tcW w:w="6652" w:type="dxa"/>
            <w:tcBorders>
              <w:tl2br w:val="nil"/>
              <w:tr2bl w:val="nil"/>
            </w:tcBorders>
            <w:vAlign w:val="center"/>
          </w:tcPr>
          <w:p w14:paraId="1DDE382D">
            <w:pPr>
              <w:rPr>
                <w:rFonts w:hint="eastAsia" w:ascii="仿宋" w:hAnsi="仿宋" w:eastAsia="仿宋" w:cs="仿宋"/>
                <w:highlight w:val="none"/>
              </w:rPr>
            </w:pPr>
            <w:r>
              <w:rPr>
                <w:rFonts w:hint="eastAsia" w:ascii="仿宋" w:hAnsi="仿宋" w:eastAsia="仿宋" w:cs="仿宋"/>
                <w:highlight w:val="none"/>
              </w:rPr>
              <w:t>保证金形式：电汇或银行转账或投标保函等</w:t>
            </w:r>
          </w:p>
          <w:p w14:paraId="3DA4167D">
            <w:pPr>
              <w:rPr>
                <w:rFonts w:hint="eastAsia" w:ascii="仿宋" w:hAnsi="仿宋" w:eastAsia="仿宋" w:cs="仿宋"/>
                <w:highlight w:val="none"/>
              </w:rPr>
            </w:pPr>
            <w:r>
              <w:rPr>
                <w:rFonts w:hint="eastAsia" w:ascii="仿宋" w:hAnsi="仿宋" w:eastAsia="仿宋" w:cs="仿宋"/>
                <w:highlight w:val="none"/>
              </w:rPr>
              <w:t>保证金数额：</w:t>
            </w:r>
            <w:r>
              <w:rPr>
                <w:rFonts w:hint="eastAsia" w:ascii="仿宋" w:hAnsi="仿宋" w:eastAsia="仿宋" w:cs="仿宋"/>
                <w:color w:val="auto"/>
                <w:sz w:val="24"/>
                <w:szCs w:val="24"/>
                <w:highlight w:val="none"/>
                <w:vertAlign w:val="baseline"/>
                <w:lang w:val="en-US" w:eastAsia="zh-CN"/>
              </w:rPr>
              <w:t>5000</w:t>
            </w:r>
            <w:r>
              <w:rPr>
                <w:rFonts w:hint="eastAsia" w:ascii="仿宋" w:hAnsi="仿宋" w:eastAsia="仿宋" w:cs="仿宋"/>
                <w:color w:val="auto"/>
                <w:sz w:val="24"/>
                <w:szCs w:val="24"/>
                <w:highlight w:val="none"/>
                <w:vertAlign w:val="baseline"/>
              </w:rPr>
              <w:t>元</w:t>
            </w:r>
            <w:r>
              <w:rPr>
                <w:rFonts w:hint="eastAsia" w:ascii="仿宋" w:hAnsi="仿宋" w:eastAsia="仿宋" w:cs="仿宋"/>
                <w:color w:val="auto"/>
                <w:sz w:val="24"/>
                <w:szCs w:val="24"/>
                <w:highlight w:val="none"/>
                <w:vertAlign w:val="baseline"/>
                <w:lang w:eastAsia="zh-CN"/>
              </w:rPr>
              <w:t>（</w:t>
            </w:r>
            <w:r>
              <w:rPr>
                <w:rFonts w:hint="eastAsia" w:ascii="仿宋" w:hAnsi="仿宋" w:eastAsia="仿宋" w:cs="仿宋"/>
                <w:color w:val="auto"/>
                <w:sz w:val="24"/>
                <w:szCs w:val="24"/>
                <w:highlight w:val="none"/>
                <w:vertAlign w:val="baseline"/>
                <w:lang w:val="en-US" w:eastAsia="zh-CN"/>
              </w:rPr>
              <w:t>人民币伍仟元整</w:t>
            </w:r>
            <w:r>
              <w:rPr>
                <w:rFonts w:hint="eastAsia" w:ascii="仿宋" w:hAnsi="仿宋" w:eastAsia="仿宋" w:cs="仿宋"/>
                <w:color w:val="auto"/>
                <w:sz w:val="24"/>
                <w:szCs w:val="24"/>
                <w:highlight w:val="none"/>
                <w:vertAlign w:val="baseline"/>
                <w:lang w:eastAsia="zh-CN"/>
              </w:rPr>
              <w:t>）</w:t>
            </w:r>
            <w:r>
              <w:rPr>
                <w:rFonts w:hint="eastAsia" w:ascii="仿宋" w:hAnsi="仿宋" w:eastAsia="仿宋" w:cs="仿宋"/>
                <w:highlight w:val="none"/>
              </w:rPr>
              <w:t xml:space="preserve"> </w:t>
            </w:r>
          </w:p>
          <w:p w14:paraId="189267A6">
            <w:pPr>
              <w:rPr>
                <w:rFonts w:hint="eastAsia" w:ascii="仿宋" w:hAnsi="仿宋" w:eastAsia="仿宋" w:cs="仿宋"/>
                <w:highlight w:val="none"/>
              </w:rPr>
            </w:pPr>
            <w:r>
              <w:rPr>
                <w:rFonts w:hint="eastAsia" w:ascii="仿宋" w:hAnsi="仿宋" w:eastAsia="仿宋" w:cs="仿宋"/>
                <w:highlight w:val="none"/>
              </w:rPr>
              <w:t>保证金收款人：新疆世纪星工程咨询有限公司</w:t>
            </w:r>
          </w:p>
          <w:p w14:paraId="0FDB8B6B">
            <w:pPr>
              <w:rPr>
                <w:rFonts w:hint="eastAsia" w:ascii="仿宋" w:hAnsi="仿宋" w:eastAsia="仿宋" w:cs="仿宋"/>
                <w:highlight w:val="none"/>
              </w:rPr>
            </w:pPr>
            <w:r>
              <w:rPr>
                <w:rFonts w:hint="eastAsia" w:ascii="仿宋" w:hAnsi="仿宋" w:eastAsia="仿宋" w:cs="仿宋"/>
                <w:highlight w:val="none"/>
              </w:rPr>
              <w:t>保证金收款账号：512090100100073085</w:t>
            </w:r>
          </w:p>
          <w:p w14:paraId="523C6001">
            <w:pPr>
              <w:rPr>
                <w:rFonts w:hint="eastAsia" w:ascii="仿宋" w:hAnsi="仿宋" w:eastAsia="仿宋" w:cs="仿宋"/>
                <w:highlight w:val="none"/>
              </w:rPr>
            </w:pPr>
            <w:r>
              <w:rPr>
                <w:rFonts w:hint="eastAsia" w:ascii="仿宋" w:hAnsi="仿宋" w:eastAsia="仿宋" w:cs="仿宋"/>
                <w:highlight w:val="none"/>
              </w:rPr>
              <w:t>保证收款银行及行号: 兴业银行乌鲁木齐分行营业部309881002010</w:t>
            </w:r>
          </w:p>
          <w:p w14:paraId="556320AD">
            <w:pPr>
              <w:rPr>
                <w:rFonts w:hint="eastAsia" w:ascii="仿宋" w:hAnsi="仿宋" w:eastAsia="仿宋" w:cs="仿宋"/>
                <w:highlight w:val="none"/>
              </w:rPr>
            </w:pPr>
            <w:r>
              <w:rPr>
                <w:rFonts w:hint="eastAsia" w:ascii="仿宋" w:hAnsi="仿宋" w:eastAsia="仿宋" w:cs="仿宋"/>
                <w:highlight w:val="none"/>
              </w:rPr>
              <w:t>以电汇或银行转账形式缴纳保证金的供应商注意事项：</w:t>
            </w:r>
          </w:p>
          <w:p w14:paraId="416F60FA">
            <w:pPr>
              <w:rPr>
                <w:rFonts w:hint="eastAsia" w:ascii="仿宋" w:hAnsi="仿宋" w:eastAsia="仿宋" w:cs="仿宋"/>
                <w:highlight w:val="none"/>
              </w:rPr>
            </w:pPr>
            <w:r>
              <w:rPr>
                <w:rFonts w:hint="eastAsia" w:ascii="仿宋" w:hAnsi="仿宋" w:eastAsia="仿宋" w:cs="仿宋"/>
                <w:highlight w:val="none"/>
              </w:rPr>
              <w:t>在汇款附言（或银行摘要）中，标明项目编号。每个项目须按照项目提交投标保证金。</w:t>
            </w:r>
          </w:p>
          <w:p w14:paraId="7E09C9BB">
            <w:pPr>
              <w:rPr>
                <w:rFonts w:hint="eastAsia" w:ascii="仿宋" w:hAnsi="仿宋" w:eastAsia="仿宋" w:cs="仿宋"/>
                <w:highlight w:val="none"/>
              </w:rPr>
            </w:pPr>
            <w:r>
              <w:rPr>
                <w:rFonts w:hint="eastAsia" w:ascii="仿宋" w:hAnsi="仿宋" w:eastAsia="仿宋" w:cs="仿宋"/>
                <w:highlight w:val="none"/>
              </w:rPr>
              <w:t>投标保函提交方式：供应商须通过"政采云平台金融服务中心"(https://jinrong.zcygov.cn/)，申请办理投标电子保函，成功出函的等效于缴纳投标保证金。开标时采购人或代理机构通过政采云平台保函系统进行查询，保函信息以查询结果为准，未查询到的电子保函评审时将按无效投标（响应）处理。</w:t>
            </w:r>
          </w:p>
          <w:p w14:paraId="3D8B6ECF">
            <w:pPr>
              <w:rPr>
                <w:rFonts w:hint="eastAsia" w:ascii="仿宋" w:hAnsi="仿宋" w:eastAsia="仿宋" w:cs="仿宋"/>
                <w:highlight w:val="none"/>
              </w:rPr>
            </w:pPr>
            <w:r>
              <w:rPr>
                <w:rFonts w:hint="eastAsia" w:ascii="仿宋" w:hAnsi="仿宋" w:eastAsia="仿宋" w:cs="仿宋"/>
                <w:b/>
                <w:bCs/>
                <w:highlight w:val="none"/>
              </w:rPr>
              <w:t>投标保证金（投标电子保函）有效期与投标有效期一致。</w:t>
            </w:r>
          </w:p>
        </w:tc>
      </w:tr>
      <w:tr w14:paraId="4D061556">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4AD113F4">
            <w:pPr>
              <w:jc w:val="center"/>
              <w:rPr>
                <w:rFonts w:hint="eastAsia" w:ascii="仿宋" w:hAnsi="仿宋" w:eastAsia="仿宋" w:cs="仿宋"/>
                <w:highlight w:val="none"/>
              </w:rPr>
            </w:pPr>
            <w:r>
              <w:rPr>
                <w:rFonts w:hint="eastAsia" w:ascii="仿宋" w:hAnsi="仿宋" w:eastAsia="仿宋" w:cs="仿宋"/>
                <w:highlight w:val="none"/>
              </w:rPr>
              <w:t>11.1</w:t>
            </w:r>
          </w:p>
        </w:tc>
        <w:tc>
          <w:tcPr>
            <w:tcW w:w="6652" w:type="dxa"/>
            <w:tcBorders>
              <w:tl2br w:val="nil"/>
              <w:tr2bl w:val="nil"/>
            </w:tcBorders>
            <w:vAlign w:val="center"/>
          </w:tcPr>
          <w:p w14:paraId="0559F265">
            <w:pPr>
              <w:rPr>
                <w:rFonts w:hint="eastAsia" w:ascii="仿宋" w:hAnsi="仿宋" w:eastAsia="仿宋" w:cs="仿宋"/>
                <w:b/>
                <w:bCs/>
                <w:highlight w:val="none"/>
              </w:rPr>
            </w:pPr>
            <w:r>
              <w:rPr>
                <w:rFonts w:hint="eastAsia" w:ascii="仿宋" w:hAnsi="仿宋" w:eastAsia="仿宋" w:cs="仿宋"/>
                <w:highlight w:val="none"/>
              </w:rPr>
              <w:t>响应文件有效期：90 日历日</w:t>
            </w:r>
          </w:p>
        </w:tc>
      </w:tr>
      <w:tr w14:paraId="2C23DCF4">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2430924">
            <w:pPr>
              <w:jc w:val="center"/>
              <w:rPr>
                <w:rFonts w:hint="eastAsia" w:ascii="仿宋" w:hAnsi="仿宋" w:eastAsia="仿宋" w:cs="仿宋"/>
                <w:highlight w:val="none"/>
              </w:rPr>
            </w:pPr>
            <w:r>
              <w:rPr>
                <w:rFonts w:hint="eastAsia" w:ascii="仿宋" w:hAnsi="仿宋" w:eastAsia="仿宋" w:cs="仿宋"/>
                <w:highlight w:val="none"/>
              </w:rPr>
              <w:t>13.1</w:t>
            </w:r>
          </w:p>
        </w:tc>
        <w:tc>
          <w:tcPr>
            <w:tcW w:w="6652" w:type="dxa"/>
            <w:tcBorders>
              <w:tl2br w:val="nil"/>
              <w:tr2bl w:val="nil"/>
            </w:tcBorders>
            <w:vAlign w:val="center"/>
          </w:tcPr>
          <w:p w14:paraId="688A2A84">
            <w:pPr>
              <w:rPr>
                <w:rFonts w:hint="eastAsia" w:ascii="仿宋" w:hAnsi="仿宋" w:eastAsia="仿宋" w:cs="仿宋"/>
                <w:highlight w:val="none"/>
              </w:rPr>
            </w:pPr>
            <w:r>
              <w:rPr>
                <w:rFonts w:hint="eastAsia" w:ascii="仿宋" w:hAnsi="仿宋" w:eastAsia="仿宋" w:cs="仿宋"/>
                <w:highlight w:val="none"/>
              </w:rPr>
              <w:t>响应截止时间：202</w:t>
            </w:r>
            <w:r>
              <w:rPr>
                <w:rFonts w:hint="eastAsia" w:ascii="仿宋" w:hAnsi="仿宋" w:eastAsia="仿宋" w:cs="仿宋"/>
                <w:highlight w:val="none"/>
                <w:lang w:val="en-US" w:eastAsia="zh-CN"/>
              </w:rPr>
              <w:t>5</w:t>
            </w:r>
            <w:r>
              <w:rPr>
                <w:rFonts w:hint="eastAsia" w:ascii="仿宋" w:hAnsi="仿宋" w:eastAsia="仿宋" w:cs="仿宋"/>
                <w:highlight w:val="none"/>
              </w:rPr>
              <w:t>年</w:t>
            </w:r>
            <w:r>
              <w:rPr>
                <w:rFonts w:hint="eastAsia" w:ascii="仿宋" w:hAnsi="仿宋" w:eastAsia="仿宋" w:cs="仿宋"/>
                <w:highlight w:val="none"/>
                <w:lang w:val="en-US" w:eastAsia="zh-CN"/>
              </w:rPr>
              <w:t>03</w:t>
            </w:r>
            <w:r>
              <w:rPr>
                <w:rFonts w:hint="eastAsia" w:ascii="仿宋" w:hAnsi="仿宋" w:eastAsia="仿宋" w:cs="仿宋"/>
                <w:highlight w:val="none"/>
              </w:rPr>
              <w:t>月</w:t>
            </w:r>
            <w:r>
              <w:rPr>
                <w:rFonts w:hint="eastAsia" w:ascii="仿宋" w:hAnsi="仿宋" w:eastAsia="仿宋" w:cs="仿宋"/>
                <w:highlight w:val="none"/>
                <w:lang w:val="en-US" w:eastAsia="zh-CN"/>
              </w:rPr>
              <w:t>28</w:t>
            </w:r>
            <w:r>
              <w:rPr>
                <w:rFonts w:hint="eastAsia" w:ascii="仿宋" w:hAnsi="仿宋" w:eastAsia="仿宋" w:cs="仿宋"/>
                <w:highlight w:val="none"/>
              </w:rPr>
              <w:t>日 1</w:t>
            </w:r>
            <w:r>
              <w:rPr>
                <w:rFonts w:hint="eastAsia" w:ascii="仿宋" w:hAnsi="仿宋" w:eastAsia="仿宋" w:cs="仿宋"/>
                <w:highlight w:val="none"/>
                <w:lang w:val="en-US" w:eastAsia="zh-CN"/>
              </w:rPr>
              <w:t>6</w:t>
            </w:r>
            <w:r>
              <w:rPr>
                <w:rFonts w:hint="eastAsia" w:ascii="仿宋" w:hAnsi="仿宋" w:eastAsia="仿宋" w:cs="仿宋"/>
                <w:highlight w:val="none"/>
              </w:rPr>
              <w:t>:00（北京时间）</w:t>
            </w:r>
          </w:p>
        </w:tc>
      </w:tr>
      <w:tr w14:paraId="7EEDDFC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29E9D14F">
            <w:pPr>
              <w:jc w:val="center"/>
              <w:rPr>
                <w:rFonts w:hint="eastAsia" w:ascii="仿宋" w:hAnsi="仿宋" w:eastAsia="仿宋" w:cs="仿宋"/>
                <w:highlight w:val="none"/>
              </w:rPr>
            </w:pPr>
            <w:r>
              <w:rPr>
                <w:rFonts w:hint="eastAsia" w:ascii="仿宋" w:hAnsi="仿宋" w:eastAsia="仿宋" w:cs="仿宋"/>
                <w:highlight w:val="none"/>
              </w:rPr>
              <w:t>14.1</w:t>
            </w:r>
          </w:p>
        </w:tc>
        <w:tc>
          <w:tcPr>
            <w:tcW w:w="6652" w:type="dxa"/>
            <w:tcBorders>
              <w:tl2br w:val="nil"/>
              <w:tr2bl w:val="nil"/>
            </w:tcBorders>
            <w:vAlign w:val="center"/>
          </w:tcPr>
          <w:p w14:paraId="0749E469">
            <w:pPr>
              <w:rPr>
                <w:rFonts w:hint="eastAsia" w:ascii="仿宋" w:hAnsi="仿宋" w:eastAsia="仿宋" w:cs="仿宋"/>
                <w:highlight w:val="none"/>
              </w:rPr>
            </w:pPr>
            <w:r>
              <w:rPr>
                <w:rFonts w:hint="eastAsia" w:ascii="仿宋" w:hAnsi="仿宋" w:eastAsia="仿宋" w:cs="仿宋"/>
                <w:highlight w:val="none"/>
              </w:rPr>
              <w:t xml:space="preserve">开标时间：同响应截止时间 </w:t>
            </w:r>
          </w:p>
          <w:p w14:paraId="44DAE580">
            <w:pPr>
              <w:rPr>
                <w:rFonts w:hint="eastAsia" w:ascii="仿宋" w:hAnsi="仿宋" w:eastAsia="仿宋" w:cs="仿宋"/>
                <w:highlight w:val="none"/>
              </w:rPr>
            </w:pPr>
            <w:r>
              <w:rPr>
                <w:rFonts w:hint="eastAsia" w:ascii="仿宋" w:hAnsi="仿宋" w:eastAsia="仿宋" w:cs="仿宋"/>
                <w:highlight w:val="none"/>
              </w:rPr>
              <w:t>开标地点：政采云平台（https://www.zcygov.cn/）不见面开标系统</w:t>
            </w:r>
          </w:p>
        </w:tc>
      </w:tr>
      <w:tr w14:paraId="7ED95767">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72" w:hRule="atLeast"/>
        </w:trPr>
        <w:tc>
          <w:tcPr>
            <w:tcW w:w="1870" w:type="dxa"/>
            <w:tcBorders>
              <w:tl2br w:val="nil"/>
              <w:tr2bl w:val="nil"/>
            </w:tcBorders>
            <w:vAlign w:val="center"/>
          </w:tcPr>
          <w:p w14:paraId="7E93AE4C">
            <w:pPr>
              <w:jc w:val="center"/>
              <w:rPr>
                <w:rFonts w:hint="eastAsia" w:ascii="仿宋" w:hAnsi="仿宋" w:eastAsia="仿宋" w:cs="仿宋"/>
                <w:highlight w:val="none"/>
              </w:rPr>
            </w:pPr>
            <w:r>
              <w:rPr>
                <w:rFonts w:hint="eastAsia" w:ascii="仿宋" w:hAnsi="仿宋" w:eastAsia="仿宋" w:cs="仿宋"/>
                <w:highlight w:val="none"/>
              </w:rPr>
              <w:t>18.1</w:t>
            </w:r>
          </w:p>
        </w:tc>
        <w:tc>
          <w:tcPr>
            <w:tcW w:w="6652" w:type="dxa"/>
            <w:tcBorders>
              <w:tl2br w:val="nil"/>
              <w:tr2bl w:val="nil"/>
            </w:tcBorders>
            <w:vAlign w:val="center"/>
          </w:tcPr>
          <w:p w14:paraId="4840DFB7">
            <w:pPr>
              <w:rPr>
                <w:rFonts w:hint="eastAsia" w:ascii="仿宋" w:hAnsi="仿宋" w:eastAsia="仿宋" w:cs="仿宋"/>
                <w:highlight w:val="none"/>
              </w:rPr>
            </w:pPr>
            <w:r>
              <w:rPr>
                <w:rFonts w:hint="eastAsia" w:ascii="仿宋" w:hAnsi="仿宋" w:eastAsia="仿宋" w:cs="仿宋"/>
                <w:highlight w:val="none"/>
              </w:rPr>
              <w:t xml:space="preserve">采购人是否委托协商小组直接确定成交人：否 </w:t>
            </w:r>
          </w:p>
        </w:tc>
      </w:tr>
      <w:tr w14:paraId="586CD959">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c>
          <w:tcPr>
            <w:tcW w:w="1870" w:type="dxa"/>
            <w:tcBorders>
              <w:tl2br w:val="nil"/>
              <w:tr2bl w:val="nil"/>
            </w:tcBorders>
            <w:vAlign w:val="center"/>
          </w:tcPr>
          <w:p w14:paraId="603FD506">
            <w:pPr>
              <w:jc w:val="center"/>
              <w:rPr>
                <w:rFonts w:hint="eastAsia" w:ascii="仿宋" w:hAnsi="仿宋" w:eastAsia="仿宋" w:cs="仿宋"/>
                <w:highlight w:val="none"/>
              </w:rPr>
            </w:pPr>
            <w:r>
              <w:rPr>
                <w:rFonts w:hint="eastAsia" w:ascii="仿宋" w:hAnsi="仿宋" w:eastAsia="仿宋" w:cs="仿宋"/>
                <w:highlight w:val="none"/>
              </w:rPr>
              <w:t>22.1</w:t>
            </w:r>
          </w:p>
        </w:tc>
        <w:tc>
          <w:tcPr>
            <w:tcW w:w="6652" w:type="dxa"/>
            <w:tcBorders>
              <w:tl2br w:val="nil"/>
              <w:tr2bl w:val="nil"/>
            </w:tcBorders>
            <w:vAlign w:val="center"/>
          </w:tcPr>
          <w:p w14:paraId="11743869">
            <w:pPr>
              <w:rPr>
                <w:rFonts w:hint="eastAsia" w:ascii="仿宋" w:hAnsi="仿宋" w:eastAsia="仿宋" w:cs="仿宋"/>
                <w:highlight w:val="none"/>
              </w:rPr>
            </w:pPr>
            <w:r>
              <w:rPr>
                <w:rFonts w:hint="eastAsia" w:ascii="仿宋" w:hAnsi="仿宋" w:eastAsia="仿宋" w:cs="仿宋"/>
                <w:highlight w:val="none"/>
              </w:rPr>
              <w:t xml:space="preserve">提交履约保证金的时间：/ </w:t>
            </w:r>
          </w:p>
          <w:p w14:paraId="02FAE3FC">
            <w:pPr>
              <w:rPr>
                <w:rFonts w:hint="eastAsia" w:ascii="仿宋" w:hAnsi="仿宋" w:eastAsia="仿宋" w:cs="仿宋"/>
                <w:highlight w:val="none"/>
              </w:rPr>
            </w:pPr>
            <w:r>
              <w:rPr>
                <w:rFonts w:hint="eastAsia" w:ascii="仿宋" w:hAnsi="仿宋" w:eastAsia="仿宋" w:cs="仿宋"/>
                <w:highlight w:val="none"/>
              </w:rPr>
              <w:t>履约保证金金额：/</w:t>
            </w:r>
          </w:p>
          <w:p w14:paraId="0024C9D9">
            <w:pPr>
              <w:rPr>
                <w:rFonts w:hint="eastAsia" w:ascii="仿宋" w:hAnsi="仿宋" w:eastAsia="仿宋" w:cs="仿宋"/>
                <w:highlight w:val="none"/>
              </w:rPr>
            </w:pPr>
            <w:r>
              <w:rPr>
                <w:rFonts w:hint="eastAsia" w:ascii="仿宋" w:hAnsi="仿宋" w:eastAsia="仿宋" w:cs="仿宋"/>
                <w:highlight w:val="none"/>
              </w:rPr>
              <w:t>履约保证金形式：/</w:t>
            </w:r>
          </w:p>
        </w:tc>
      </w:tr>
      <w:tr w14:paraId="50073FAF">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539" w:hRule="atLeast"/>
        </w:trPr>
        <w:tc>
          <w:tcPr>
            <w:tcW w:w="1870" w:type="dxa"/>
            <w:tcBorders>
              <w:tl2br w:val="nil"/>
              <w:tr2bl w:val="nil"/>
            </w:tcBorders>
            <w:vAlign w:val="center"/>
          </w:tcPr>
          <w:p w14:paraId="0D011CC6">
            <w:pPr>
              <w:jc w:val="center"/>
              <w:rPr>
                <w:rFonts w:hint="eastAsia" w:ascii="仿宋" w:hAnsi="仿宋" w:eastAsia="仿宋" w:cs="仿宋"/>
                <w:highlight w:val="none"/>
              </w:rPr>
            </w:pPr>
            <w:r>
              <w:rPr>
                <w:rFonts w:hint="eastAsia" w:ascii="仿宋" w:hAnsi="仿宋" w:eastAsia="仿宋" w:cs="仿宋"/>
                <w:highlight w:val="none"/>
              </w:rPr>
              <w:t>23.1</w:t>
            </w:r>
          </w:p>
        </w:tc>
        <w:tc>
          <w:tcPr>
            <w:tcW w:w="6652" w:type="dxa"/>
            <w:tcBorders>
              <w:tl2br w:val="nil"/>
              <w:tr2bl w:val="nil"/>
            </w:tcBorders>
            <w:vAlign w:val="center"/>
          </w:tcPr>
          <w:p w14:paraId="6B39B4B5">
            <w:pPr>
              <w:rPr>
                <w:rFonts w:hint="eastAsia" w:ascii="仿宋" w:hAnsi="仿宋" w:eastAsia="仿宋" w:cs="仿宋"/>
                <w:highlight w:val="none"/>
              </w:rPr>
            </w:pPr>
            <w:r>
              <w:rPr>
                <w:rFonts w:hint="eastAsia" w:ascii="仿宋" w:hAnsi="仿宋" w:eastAsia="仿宋" w:cs="仿宋"/>
                <w:highlight w:val="none"/>
              </w:rPr>
              <w:t xml:space="preserve">是否由成交人缴纳招标代理费：是 </w:t>
            </w:r>
          </w:p>
          <w:p w14:paraId="24CD0323">
            <w:pPr>
              <w:rPr>
                <w:rFonts w:hint="eastAsia" w:ascii="仿宋" w:hAnsi="仿宋" w:eastAsia="仿宋" w:cs="仿宋"/>
                <w:highlight w:val="none"/>
              </w:rPr>
            </w:pPr>
            <w:r>
              <w:rPr>
                <w:rFonts w:hint="eastAsia" w:ascii="仿宋" w:hAnsi="仿宋" w:eastAsia="仿宋" w:cs="仿宋"/>
                <w:highlight w:val="none"/>
              </w:rPr>
              <w:t>招标代理费：参照原国家计委计价格【2002】1980号文下浮</w:t>
            </w:r>
            <w:r>
              <w:rPr>
                <w:rFonts w:hint="eastAsia" w:ascii="仿宋" w:hAnsi="仿宋" w:eastAsia="仿宋" w:cs="仿宋"/>
                <w:highlight w:val="none"/>
                <w:u w:val="single"/>
                <w:lang w:val="en-US" w:eastAsia="zh-CN"/>
              </w:rPr>
              <w:t>50</w:t>
            </w:r>
            <w:r>
              <w:rPr>
                <w:rFonts w:hint="eastAsia" w:ascii="仿宋" w:hAnsi="仿宋" w:eastAsia="仿宋" w:cs="仿宋"/>
                <w:highlight w:val="none"/>
              </w:rPr>
              <w:t xml:space="preserve">%的计算方法收取。  </w:t>
            </w:r>
          </w:p>
          <w:p w14:paraId="492F09DC">
            <w:pPr>
              <w:rPr>
                <w:rFonts w:hint="eastAsia" w:ascii="仿宋" w:hAnsi="仿宋" w:eastAsia="仿宋" w:cs="仿宋"/>
                <w:highlight w:val="none"/>
              </w:rPr>
            </w:pPr>
            <w:r>
              <w:rPr>
                <w:rFonts w:hint="eastAsia" w:ascii="仿宋" w:hAnsi="仿宋" w:eastAsia="仿宋" w:cs="仿宋"/>
                <w:highlight w:val="none"/>
              </w:rPr>
              <w:t xml:space="preserve">支付形式：转账、电汇等形式 </w:t>
            </w:r>
          </w:p>
          <w:p w14:paraId="159F2CE1">
            <w:pPr>
              <w:rPr>
                <w:rFonts w:hint="eastAsia" w:ascii="仿宋" w:hAnsi="仿宋" w:eastAsia="仿宋" w:cs="仿宋"/>
                <w:highlight w:val="none"/>
              </w:rPr>
            </w:pPr>
            <w:r>
              <w:rPr>
                <w:rFonts w:hint="eastAsia" w:ascii="仿宋" w:hAnsi="仿宋" w:eastAsia="仿宋" w:cs="仿宋"/>
                <w:highlight w:val="none"/>
              </w:rPr>
              <w:t>支付时间：领取成交通知书的同时</w:t>
            </w:r>
          </w:p>
        </w:tc>
      </w:tr>
      <w:tr w14:paraId="22754852">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608" w:hRule="atLeast"/>
        </w:trPr>
        <w:tc>
          <w:tcPr>
            <w:tcW w:w="8522" w:type="dxa"/>
            <w:gridSpan w:val="2"/>
            <w:tcBorders>
              <w:top w:val="single" w:color="auto" w:sz="4" w:space="0"/>
              <w:bottom w:val="single" w:color="auto" w:sz="4" w:space="0"/>
              <w:tl2br w:val="nil"/>
              <w:tr2bl w:val="nil"/>
            </w:tcBorders>
            <w:vAlign w:val="center"/>
          </w:tcPr>
          <w:p w14:paraId="244C3AF0">
            <w:pPr>
              <w:rPr>
                <w:rFonts w:hint="eastAsia" w:ascii="仿宋" w:hAnsi="仿宋" w:eastAsia="仿宋" w:cs="仿宋"/>
                <w:highlight w:val="none"/>
              </w:rPr>
            </w:pPr>
            <w:r>
              <w:rPr>
                <w:rFonts w:hint="eastAsia" w:ascii="仿宋" w:hAnsi="仿宋" w:eastAsia="仿宋" w:cs="仿宋"/>
                <w:highlight w:val="none"/>
              </w:rPr>
              <w:t>适用于本供应商须知的额外增加的变动：</w:t>
            </w:r>
          </w:p>
        </w:tc>
      </w:tr>
      <w:tr w14:paraId="0C47E6F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273" w:hRule="atLeast"/>
        </w:trPr>
        <w:tc>
          <w:tcPr>
            <w:tcW w:w="1870" w:type="dxa"/>
            <w:tcBorders>
              <w:top w:val="single" w:color="auto" w:sz="4" w:space="0"/>
              <w:bottom w:val="single" w:color="auto" w:sz="4" w:space="0"/>
              <w:tl2br w:val="nil"/>
              <w:tr2bl w:val="nil"/>
            </w:tcBorders>
            <w:vAlign w:val="center"/>
          </w:tcPr>
          <w:p w14:paraId="0F0A5BE5">
            <w:pPr>
              <w:jc w:val="center"/>
              <w:rPr>
                <w:rFonts w:hint="eastAsia" w:ascii="仿宋" w:hAnsi="仿宋" w:eastAsia="仿宋" w:cs="仿宋"/>
                <w:highlight w:val="none"/>
              </w:rPr>
            </w:pPr>
          </w:p>
        </w:tc>
        <w:tc>
          <w:tcPr>
            <w:tcW w:w="6652" w:type="dxa"/>
            <w:tcBorders>
              <w:top w:val="single" w:color="auto" w:sz="4" w:space="0"/>
              <w:tl2br w:val="nil"/>
              <w:tr2bl w:val="nil"/>
            </w:tcBorders>
            <w:vAlign w:val="center"/>
          </w:tcPr>
          <w:p w14:paraId="35D632CD">
            <w:pPr>
              <w:rPr>
                <w:rFonts w:hint="eastAsia" w:ascii="仿宋" w:hAnsi="仿宋" w:eastAsia="仿宋" w:cs="仿宋"/>
                <w:highlight w:val="none"/>
                <w:lang w:val="en-US" w:eastAsia="zh-CN"/>
              </w:rPr>
            </w:pPr>
            <w:r>
              <w:rPr>
                <w:rFonts w:hint="eastAsia" w:ascii="仿宋" w:hAnsi="仿宋" w:eastAsia="仿宋" w:cs="仿宋"/>
                <w:highlight w:val="none"/>
              </w:rPr>
              <w:t>项目属性：</w:t>
            </w:r>
            <w:r>
              <w:rPr>
                <w:rFonts w:hint="eastAsia" w:ascii="仿宋" w:hAnsi="仿宋" w:eastAsia="仿宋" w:cs="仿宋"/>
                <w:highlight w:val="none"/>
                <w:lang w:val="en-US" w:eastAsia="zh-CN"/>
              </w:rPr>
              <w:t>服务</w:t>
            </w:r>
          </w:p>
        </w:tc>
      </w:tr>
      <w:tr w14:paraId="798469C0">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108" w:type="dxa"/>
            <w:bottom w:w="0" w:type="dxa"/>
            <w:right w:w="108" w:type="dxa"/>
          </w:tblCellMar>
        </w:tblPrEx>
        <w:trPr>
          <w:trHeight w:val="1944" w:hRule="atLeast"/>
        </w:trPr>
        <w:tc>
          <w:tcPr>
            <w:tcW w:w="8522" w:type="dxa"/>
            <w:gridSpan w:val="2"/>
            <w:tcBorders>
              <w:tl2br w:val="nil"/>
              <w:tr2bl w:val="nil"/>
            </w:tcBorders>
            <w:vAlign w:val="center"/>
          </w:tcPr>
          <w:p w14:paraId="27FC1060">
            <w:pPr>
              <w:rPr>
                <w:rFonts w:hint="eastAsia" w:ascii="仿宋" w:hAnsi="仿宋" w:eastAsia="仿宋" w:cs="仿宋"/>
                <w:highlight w:val="none"/>
              </w:rPr>
            </w:pPr>
            <w:r>
              <w:rPr>
                <w:rFonts w:hint="eastAsia" w:ascii="仿宋" w:hAnsi="仿宋" w:eastAsia="仿宋" w:cs="仿宋"/>
                <w:highlight w:val="none"/>
              </w:rPr>
              <w:t>适用于本供应商须知的额外增加的变动：</w:t>
            </w:r>
          </w:p>
          <w:p w14:paraId="76FE41B3">
            <w:pPr>
              <w:rPr>
                <w:rFonts w:hint="eastAsia" w:ascii="仿宋" w:hAnsi="仿宋" w:eastAsia="仿宋" w:cs="仿宋"/>
                <w:highlight w:val="none"/>
              </w:rPr>
            </w:pPr>
            <w:r>
              <w:rPr>
                <w:rFonts w:hint="eastAsia" w:ascii="仿宋" w:hAnsi="仿宋" w:eastAsia="仿宋" w:cs="仿宋"/>
                <w:highlight w:val="none"/>
              </w:rPr>
              <w:t>1、关于本项目成交公告在新疆政府采购网发布。</w:t>
            </w:r>
          </w:p>
          <w:p w14:paraId="6E70FA86">
            <w:pPr>
              <w:rPr>
                <w:rFonts w:hint="eastAsia" w:ascii="仿宋" w:hAnsi="仿宋" w:eastAsia="仿宋" w:cs="仿宋"/>
                <w:highlight w:val="none"/>
              </w:rPr>
            </w:pPr>
            <w:r>
              <w:rPr>
                <w:rFonts w:hint="eastAsia" w:ascii="仿宋" w:hAnsi="仿宋" w:eastAsia="仿宋" w:cs="仿宋"/>
                <w:highlight w:val="none"/>
              </w:rPr>
              <w:t>2、请参加采购活动的供应商随时关注本项目的澄清、答疑、变更事项。</w:t>
            </w:r>
          </w:p>
          <w:p w14:paraId="4831F3A1">
            <w:pPr>
              <w:rPr>
                <w:rFonts w:hint="eastAsia" w:ascii="仿宋" w:hAnsi="仿宋" w:eastAsia="仿宋" w:cs="仿宋"/>
                <w:highlight w:val="none"/>
              </w:rPr>
            </w:pPr>
            <w:r>
              <w:rPr>
                <w:rFonts w:hint="eastAsia" w:ascii="仿宋" w:hAnsi="仿宋" w:eastAsia="仿宋" w:cs="仿宋"/>
                <w:highlight w:val="none"/>
              </w:rPr>
              <w:t>3、本项目实行电子招投标，供应商须登录政采云平台申请获取招标文件，并通过政采云电子投标客户端制作响应文件，同时自行承担与投标有关的一切费用。</w:t>
            </w:r>
          </w:p>
          <w:p w14:paraId="7C306471">
            <w:pPr>
              <w:rPr>
                <w:rFonts w:hint="eastAsia" w:ascii="仿宋" w:hAnsi="仿宋" w:eastAsia="仿宋" w:cs="仿宋"/>
                <w:highlight w:val="none"/>
              </w:rPr>
            </w:pPr>
            <w:r>
              <w:rPr>
                <w:rFonts w:hint="eastAsia" w:ascii="仿宋" w:hAnsi="仿宋" w:eastAsia="仿宋" w:cs="仿宋"/>
                <w:highlight w:val="none"/>
              </w:rPr>
              <w:t>4、各供应商应在开标前确保成为新疆维吾尔自治区政府采购网正式注册入库供应商，并完成CA数字证书申领。因未注册入库、未办理CA数字证书等原因造成无法投标或投标失败等后果由供应商自行承担。</w:t>
            </w:r>
          </w:p>
          <w:p w14:paraId="51A81A85">
            <w:pPr>
              <w:rPr>
                <w:rFonts w:hint="eastAsia" w:ascii="仿宋" w:hAnsi="仿宋" w:eastAsia="仿宋" w:cs="仿宋"/>
                <w:highlight w:val="none"/>
              </w:rPr>
            </w:pPr>
            <w:r>
              <w:rPr>
                <w:rFonts w:hint="eastAsia" w:ascii="仿宋" w:hAnsi="仿宋" w:eastAsia="仿宋" w:cs="仿宋"/>
                <w:highlight w:val="none"/>
              </w:rPr>
              <w:t>5、有意向参与新疆区域电子开评标的供应商，可访问新疆数字证书认证中心官方网站（https://www.xjca.com.cn/）或下载“新疆政务通”APP自行进行申领。如需咨询，请联系新疆CA服务热线0991-2819290。</w:t>
            </w:r>
          </w:p>
          <w:p w14:paraId="66F71843">
            <w:pPr>
              <w:rPr>
                <w:rFonts w:hint="eastAsia" w:ascii="仿宋" w:hAnsi="仿宋" w:eastAsia="仿宋" w:cs="仿宋"/>
                <w:highlight w:val="none"/>
              </w:rPr>
            </w:pPr>
            <w:r>
              <w:rPr>
                <w:rFonts w:hint="eastAsia" w:ascii="仿宋" w:hAnsi="仿宋" w:eastAsia="仿宋" w:cs="仿宋"/>
                <w:highlight w:val="none"/>
              </w:rPr>
              <w:t>6、供应商可前往新疆政府采购网（http://www.ccgp-xinjiang.gov.cn/）下载专区，下载政采云电子投标客户端，安装完成后，可通过账号密码或CA登录客户端进行响应文件制作。在使用政采云电子投标客户端时，如有问题可拨打政采云客户服务热线进行咨询。</w:t>
            </w:r>
          </w:p>
          <w:p w14:paraId="18C5323E">
            <w:pPr>
              <w:rPr>
                <w:rFonts w:hint="eastAsia" w:ascii="仿宋" w:hAnsi="仿宋" w:eastAsia="仿宋" w:cs="仿宋"/>
                <w:highlight w:val="none"/>
              </w:rPr>
            </w:pPr>
            <w:r>
              <w:rPr>
                <w:rFonts w:hint="eastAsia" w:ascii="仿宋" w:hAnsi="仿宋" w:eastAsia="仿宋" w:cs="仿宋"/>
                <w:highlight w:val="none"/>
              </w:rPr>
              <w:t>7、本项目采用不见面开标，供应商须在投标截止时间前通过CA在政采云平台上传加密的电子响应文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p w14:paraId="04E4B69A">
            <w:pPr>
              <w:adjustRightInd w:val="0"/>
              <w:snapToGrid w:val="0"/>
              <w:spacing w:line="440" w:lineRule="exact"/>
              <w:rPr>
                <w:rFonts w:hint="eastAsia" w:ascii="仿宋" w:hAnsi="仿宋" w:eastAsia="仿宋" w:cs="仿宋"/>
                <w:b/>
                <w:bCs/>
                <w:highlight w:val="none"/>
              </w:rPr>
            </w:pPr>
            <w:r>
              <w:rPr>
                <w:rFonts w:hint="eastAsia" w:ascii="仿宋" w:hAnsi="仿宋" w:eastAsia="仿宋" w:cs="仿宋"/>
                <w:highlight w:val="none"/>
              </w:rPr>
              <w:t>8、供应商在开标前须提前配置好电脑浏览器（建议使用360浏览器或谷歌浏览器），开标时请使用制作加密电子响应文件的CA锁进行解密及报价确认。</w:t>
            </w:r>
            <w:r>
              <w:rPr>
                <w:rFonts w:hint="eastAsia" w:ascii="仿宋" w:hAnsi="仿宋" w:eastAsia="仿宋" w:cs="仿宋"/>
                <w:b/>
                <w:bCs/>
                <w:highlight w:val="none"/>
              </w:rPr>
              <w:t>本项目响应文件解密时间定为30分钟，如供应商因自身原因导致在规定的时间无法正常解密，视为开标后撤销其响应文件，投标保证金采购人有权不予退还。</w:t>
            </w:r>
          </w:p>
          <w:p w14:paraId="7AF080A0">
            <w:pPr>
              <w:adjustRightInd w:val="0"/>
              <w:snapToGrid w:val="0"/>
              <w:spacing w:line="440" w:lineRule="exact"/>
              <w:rPr>
                <w:rFonts w:hint="eastAsia" w:ascii="仿宋" w:hAnsi="仿宋" w:eastAsia="仿宋" w:cs="仿宋"/>
                <w:highlight w:val="none"/>
              </w:rPr>
            </w:pPr>
            <w:r>
              <w:rPr>
                <w:rFonts w:hint="eastAsia" w:ascii="仿宋" w:hAnsi="仿宋" w:eastAsia="仿宋" w:cs="仿宋"/>
                <w:highlight w:val="none"/>
              </w:rPr>
              <w:t>9、针对同一采购程序环节的质疑次数：一次性提出</w:t>
            </w:r>
          </w:p>
          <w:p w14:paraId="17685854">
            <w:pPr>
              <w:adjustRightInd w:val="0"/>
              <w:snapToGrid w:val="0"/>
              <w:spacing w:line="440" w:lineRule="exact"/>
              <w:rPr>
                <w:rFonts w:hint="eastAsia" w:ascii="仿宋" w:hAnsi="仿宋" w:eastAsia="仿宋" w:cs="仿宋"/>
                <w:highlight w:val="none"/>
              </w:rPr>
            </w:pPr>
            <w:r>
              <w:rPr>
                <w:rFonts w:hint="eastAsia" w:ascii="仿宋" w:hAnsi="仿宋" w:eastAsia="仿宋" w:cs="仿宋"/>
                <w:highlight w:val="none"/>
              </w:rPr>
              <w:t>注：供应商在法定质疑期内一次性提出针对同一采购程序环节的质疑，本项目不接受供应商多次/反</w:t>
            </w:r>
            <w:r>
              <w:rPr>
                <w:rFonts w:hint="eastAsia" w:ascii="仿宋" w:hAnsi="仿宋" w:eastAsia="仿宋" w:cs="仿宋"/>
                <w:color w:val="000000"/>
                <w:kern w:val="0"/>
                <w:highlight w:val="none"/>
                <w:lang w:bidi="ar"/>
              </w:rPr>
              <w:t>复质</w:t>
            </w:r>
            <w:r>
              <w:rPr>
                <w:rFonts w:hint="eastAsia" w:ascii="仿宋" w:hAnsi="仿宋" w:eastAsia="仿宋" w:cs="仿宋"/>
                <w:highlight w:val="none"/>
              </w:rPr>
              <w:t>疑。</w:t>
            </w:r>
          </w:p>
          <w:p w14:paraId="0526D4A6">
            <w:pPr>
              <w:rPr>
                <w:rFonts w:hint="eastAsia" w:ascii="仿宋" w:hAnsi="仿宋" w:eastAsia="仿宋" w:cs="仿宋"/>
                <w:highlight w:val="none"/>
              </w:rPr>
            </w:pPr>
            <w:r>
              <w:rPr>
                <w:rFonts w:hint="eastAsia" w:ascii="仿宋" w:hAnsi="仿宋" w:eastAsia="仿宋" w:cs="仿宋"/>
                <w:highlight w:val="none"/>
              </w:rPr>
              <w:t>10、报价构成：</w:t>
            </w:r>
            <w:r>
              <w:rPr>
                <w:rFonts w:hint="eastAsia" w:ascii="仿宋" w:hAnsi="仿宋" w:eastAsia="仿宋" w:cs="仿宋"/>
                <w:color w:val="000000"/>
                <w:highlight w:val="none"/>
              </w:rPr>
              <w:t>包含完成本项目采购需求所需要的全部费用，包括但不限于各项服务以及其他有关费用等。（具体详见第四章采购需求）</w:t>
            </w:r>
          </w:p>
        </w:tc>
      </w:tr>
    </w:tbl>
    <w:p w14:paraId="4A7DBF14">
      <w:pPr>
        <w:pStyle w:val="25"/>
        <w:ind w:firstLine="240"/>
        <w:rPr>
          <w:rFonts w:hint="eastAsia" w:ascii="仿宋" w:hAnsi="仿宋" w:eastAsia="仿宋" w:cs="仿宋"/>
          <w:highlight w:val="none"/>
          <w:lang w:val="en-US"/>
        </w:rPr>
      </w:pPr>
    </w:p>
    <w:p w14:paraId="2E625B31">
      <w:pPr>
        <w:pStyle w:val="22"/>
        <w:ind w:left="2400"/>
        <w:rPr>
          <w:rFonts w:hint="eastAsia" w:ascii="仿宋" w:hAnsi="仿宋" w:eastAsia="仿宋" w:cs="仿宋"/>
          <w:highlight w:val="none"/>
        </w:rPr>
      </w:pPr>
    </w:p>
    <w:p w14:paraId="070D7624">
      <w:pPr>
        <w:rPr>
          <w:rFonts w:hint="eastAsia" w:ascii="仿宋" w:hAnsi="仿宋" w:eastAsia="仿宋" w:cs="仿宋"/>
          <w:highlight w:val="none"/>
        </w:rPr>
      </w:pPr>
      <w:r>
        <w:rPr>
          <w:rFonts w:hint="eastAsia" w:ascii="仿宋" w:hAnsi="仿宋" w:eastAsia="仿宋" w:cs="仿宋"/>
          <w:highlight w:val="none"/>
        </w:rPr>
        <w:br w:type="page"/>
      </w:r>
    </w:p>
    <w:p w14:paraId="223078E8">
      <w:pPr>
        <w:pStyle w:val="6"/>
        <w:numPr>
          <w:ilvl w:val="0"/>
          <w:numId w:val="4"/>
        </w:numPr>
        <w:rPr>
          <w:rFonts w:hint="eastAsia" w:ascii="仿宋" w:hAnsi="仿宋" w:eastAsia="仿宋" w:cs="仿宋"/>
          <w:sz w:val="32"/>
          <w:szCs w:val="32"/>
          <w:highlight w:val="none"/>
        </w:rPr>
      </w:pPr>
      <w:bookmarkStart w:id="18" w:name="_Toc16203"/>
      <w:bookmarkStart w:id="19" w:name="_Toc23225"/>
      <w:r>
        <w:rPr>
          <w:rFonts w:hint="eastAsia" w:ascii="仿宋" w:hAnsi="仿宋" w:eastAsia="仿宋" w:cs="仿宋"/>
          <w:highlight w:val="none"/>
        </w:rPr>
        <w:t>供应商须知</w:t>
      </w:r>
      <w:bookmarkEnd w:id="18"/>
      <w:bookmarkEnd w:id="19"/>
    </w:p>
    <w:p w14:paraId="2954330F">
      <w:pPr>
        <w:pStyle w:val="7"/>
        <w:numPr>
          <w:ilvl w:val="0"/>
          <w:numId w:val="5"/>
        </w:numPr>
        <w:rPr>
          <w:rFonts w:hint="eastAsia" w:ascii="仿宋" w:hAnsi="仿宋" w:eastAsia="仿宋" w:cs="仿宋"/>
          <w:highlight w:val="none"/>
        </w:rPr>
      </w:pPr>
      <w:bookmarkStart w:id="20" w:name="_Toc15221"/>
      <w:bookmarkStart w:id="21" w:name="_Toc27984"/>
      <w:r>
        <w:rPr>
          <w:rFonts w:hint="eastAsia" w:ascii="仿宋" w:hAnsi="仿宋" w:eastAsia="仿宋" w:cs="仿宋"/>
          <w:highlight w:val="none"/>
        </w:rPr>
        <w:t>说 明</w:t>
      </w:r>
      <w:bookmarkEnd w:id="20"/>
      <w:bookmarkEnd w:id="21"/>
    </w:p>
    <w:p w14:paraId="7A013EB1">
      <w:pPr>
        <w:numPr>
          <w:ilvl w:val="0"/>
          <w:numId w:val="6"/>
        </w:numPr>
        <w:rPr>
          <w:rFonts w:hint="eastAsia" w:ascii="仿宋" w:hAnsi="仿宋" w:eastAsia="仿宋" w:cs="仿宋"/>
          <w:b/>
          <w:bCs/>
          <w:highlight w:val="none"/>
        </w:rPr>
      </w:pPr>
      <w:r>
        <w:rPr>
          <w:rFonts w:hint="eastAsia" w:ascii="仿宋" w:hAnsi="仿宋" w:eastAsia="仿宋" w:cs="仿宋"/>
          <w:b/>
          <w:bCs/>
          <w:highlight w:val="none"/>
        </w:rPr>
        <w:t>采购人、采购代理机构及供应商</w:t>
      </w:r>
    </w:p>
    <w:p w14:paraId="338C1C55">
      <w:pPr>
        <w:numPr>
          <w:ilvl w:val="1"/>
          <w:numId w:val="7"/>
        </w:numPr>
        <w:rPr>
          <w:rFonts w:hint="eastAsia" w:ascii="仿宋" w:hAnsi="仿宋" w:eastAsia="仿宋" w:cs="仿宋"/>
          <w:highlight w:val="none"/>
        </w:rPr>
      </w:pPr>
      <w:r>
        <w:rPr>
          <w:rFonts w:hint="eastAsia" w:ascii="仿宋" w:hAnsi="仿宋" w:eastAsia="仿宋" w:cs="仿宋"/>
          <w:highlight w:val="none"/>
        </w:rPr>
        <w:t>采购人：是指依法进行政府采购的国家机构、事业单位、团体组织。</w:t>
      </w:r>
    </w:p>
    <w:p w14:paraId="4ADE1F6E">
      <w:pPr>
        <w:numPr>
          <w:ilvl w:val="1"/>
          <w:numId w:val="7"/>
        </w:numPr>
        <w:rPr>
          <w:rFonts w:hint="eastAsia" w:ascii="仿宋" w:hAnsi="仿宋" w:eastAsia="仿宋" w:cs="仿宋"/>
          <w:highlight w:val="none"/>
        </w:rPr>
      </w:pPr>
      <w:r>
        <w:rPr>
          <w:rFonts w:hint="eastAsia" w:ascii="仿宋" w:hAnsi="仿宋" w:eastAsia="仿宋" w:cs="仿宋"/>
          <w:highlight w:val="none"/>
        </w:rPr>
        <w:t>采购代理机构：本次招标的采购代理机构为新疆世纪星工程咨询有限公司。</w:t>
      </w:r>
    </w:p>
    <w:p w14:paraId="49D7B927">
      <w:pPr>
        <w:numPr>
          <w:ilvl w:val="1"/>
          <w:numId w:val="7"/>
        </w:numPr>
        <w:rPr>
          <w:rFonts w:hint="eastAsia" w:ascii="仿宋" w:hAnsi="仿宋" w:eastAsia="仿宋" w:cs="仿宋"/>
          <w:highlight w:val="none"/>
        </w:rPr>
      </w:pPr>
      <w:r>
        <w:rPr>
          <w:rFonts w:hint="eastAsia" w:ascii="仿宋" w:hAnsi="仿宋" w:eastAsia="仿宋" w:cs="仿宋"/>
          <w:highlight w:val="none"/>
        </w:rPr>
        <w:t>供应商：是指向采购人提供服务的法人、其他组织或者自然人。</w:t>
      </w:r>
    </w:p>
    <w:p w14:paraId="437F8410">
      <w:pPr>
        <w:rPr>
          <w:rFonts w:hint="eastAsia" w:ascii="仿宋" w:hAnsi="仿宋" w:eastAsia="仿宋" w:cs="仿宋"/>
          <w:b/>
          <w:bCs/>
          <w:highlight w:val="none"/>
        </w:rPr>
      </w:pPr>
      <w:r>
        <w:rPr>
          <w:rFonts w:hint="eastAsia" w:ascii="仿宋" w:hAnsi="仿宋" w:eastAsia="仿宋" w:cs="仿宋"/>
          <w:b/>
          <w:bCs/>
          <w:highlight w:val="none"/>
        </w:rPr>
        <w:t>供应商须满足以下条件：</w:t>
      </w:r>
    </w:p>
    <w:p w14:paraId="25D13BD2">
      <w:pPr>
        <w:numPr>
          <w:ilvl w:val="2"/>
          <w:numId w:val="7"/>
        </w:numPr>
        <w:rPr>
          <w:rFonts w:hint="eastAsia" w:ascii="仿宋" w:hAnsi="仿宋" w:eastAsia="仿宋" w:cs="仿宋"/>
          <w:highlight w:val="none"/>
        </w:rPr>
      </w:pPr>
      <w:r>
        <w:rPr>
          <w:rFonts w:hint="eastAsia" w:ascii="仿宋" w:hAnsi="仿宋" w:eastAsia="仿宋" w:cs="仿宋"/>
          <w:highlight w:val="none"/>
        </w:rPr>
        <w:t>具备《中华人民共和国政府采购法》第二十二条关于供应商条件的规定，遵守国家、本项目采购人本级和上级财政部门政府采购的有关规定。</w:t>
      </w:r>
    </w:p>
    <w:p w14:paraId="7191E256">
      <w:pPr>
        <w:numPr>
          <w:ilvl w:val="2"/>
          <w:numId w:val="7"/>
        </w:numPr>
        <w:rPr>
          <w:rFonts w:hint="eastAsia" w:ascii="仿宋" w:hAnsi="仿宋" w:eastAsia="仿宋" w:cs="仿宋"/>
          <w:highlight w:val="none"/>
        </w:rPr>
      </w:pPr>
      <w:r>
        <w:rPr>
          <w:rFonts w:hint="eastAsia" w:ascii="仿宋" w:hAnsi="仿宋" w:eastAsia="仿宋" w:cs="仿宋"/>
          <w:highlight w:val="none"/>
        </w:rPr>
        <w:t>以采购文件规定的方式获得了本项目的采购文件。</w:t>
      </w:r>
    </w:p>
    <w:p w14:paraId="7DD35AAD">
      <w:pPr>
        <w:numPr>
          <w:ilvl w:val="2"/>
          <w:numId w:val="7"/>
        </w:numPr>
        <w:rPr>
          <w:rFonts w:hint="eastAsia" w:ascii="仿宋" w:hAnsi="仿宋" w:eastAsia="仿宋" w:cs="仿宋"/>
          <w:highlight w:val="none"/>
        </w:rPr>
      </w:pPr>
      <w:r>
        <w:rPr>
          <w:rFonts w:hint="eastAsia" w:ascii="仿宋" w:hAnsi="仿宋" w:eastAsia="仿宋" w:cs="仿宋"/>
          <w:highlight w:val="none"/>
        </w:rPr>
        <w:t>符合</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中规定的其他资格要求。</w:t>
      </w:r>
    </w:p>
    <w:p w14:paraId="66A3DC6E">
      <w:pPr>
        <w:numPr>
          <w:ilvl w:val="1"/>
          <w:numId w:val="7"/>
        </w:numPr>
        <w:rPr>
          <w:rFonts w:hint="eastAsia" w:ascii="仿宋" w:hAnsi="仿宋" w:eastAsia="仿宋" w:cs="仿宋"/>
          <w:highlight w:val="none"/>
        </w:rPr>
      </w:pPr>
      <w:r>
        <w:rPr>
          <w:rFonts w:hint="eastAsia" w:ascii="仿宋" w:hAnsi="仿宋" w:eastAsia="仿宋" w:cs="仿宋"/>
          <w:highlight w:val="none"/>
        </w:rPr>
        <w:t>如经财政主管部门批准可以采购进口产品，将在供应商须知前附表中写明。但供应商应保证所投产品可履行合法报通关手续进入中国关境内。若</w:t>
      </w:r>
      <w:r>
        <w:rPr>
          <w:rFonts w:hint="eastAsia" w:ascii="仿宋" w:hAnsi="仿宋" w:eastAsia="仿宋" w:cs="仿宋"/>
          <w:highlight w:val="none"/>
          <w:u w:val="single"/>
        </w:rPr>
        <w:t>供应商须知前附表</w:t>
      </w:r>
      <w:r>
        <w:rPr>
          <w:rFonts w:hint="eastAsia" w:ascii="仿宋" w:hAnsi="仿宋" w:eastAsia="仿宋" w:cs="仿宋"/>
          <w:highlight w:val="none"/>
        </w:rPr>
        <w:t>中未写明允许采购进口产品，如供应商所投产品为进口产品，其响应文件将作为</w:t>
      </w:r>
      <w:r>
        <w:rPr>
          <w:rFonts w:hint="eastAsia" w:ascii="仿宋" w:hAnsi="仿宋" w:eastAsia="仿宋" w:cs="仿宋"/>
          <w:b/>
          <w:bCs/>
          <w:highlight w:val="none"/>
        </w:rPr>
        <w:t>无效响应</w:t>
      </w:r>
      <w:r>
        <w:rPr>
          <w:rFonts w:hint="eastAsia" w:ascii="仿宋" w:hAnsi="仿宋" w:eastAsia="仿宋" w:cs="仿宋"/>
          <w:highlight w:val="none"/>
        </w:rPr>
        <w:t xml:space="preserve">被拒绝。 </w:t>
      </w:r>
    </w:p>
    <w:p w14:paraId="56113965">
      <w:pPr>
        <w:numPr>
          <w:ilvl w:val="1"/>
          <w:numId w:val="7"/>
        </w:numPr>
        <w:rPr>
          <w:rFonts w:hint="eastAsia" w:ascii="仿宋" w:hAnsi="仿宋" w:eastAsia="仿宋" w:cs="仿宋"/>
          <w:highlight w:val="none"/>
        </w:rPr>
      </w:pPr>
      <w:r>
        <w:rPr>
          <w:rFonts w:hint="eastAsia" w:ascii="仿宋" w:hAnsi="仿宋" w:eastAsia="仿宋" w:cs="仿宋"/>
          <w:highlight w:val="none"/>
        </w:rPr>
        <w:t>中小企业、监狱企业及残疾人福利性单位。</w:t>
      </w:r>
    </w:p>
    <w:p w14:paraId="39989380">
      <w:pPr>
        <w:numPr>
          <w:ilvl w:val="2"/>
          <w:numId w:val="7"/>
        </w:numPr>
        <w:rPr>
          <w:rFonts w:hint="eastAsia" w:ascii="仿宋" w:hAnsi="仿宋" w:eastAsia="仿宋" w:cs="仿宋"/>
          <w:highlight w:val="none"/>
        </w:rPr>
      </w:pPr>
      <w:r>
        <w:rPr>
          <w:rFonts w:hint="eastAsia" w:ascii="仿宋" w:hAnsi="仿宋" w:eastAsia="仿宋" w:cs="仿宋"/>
          <w:highlight w:val="none"/>
        </w:rPr>
        <w:t>采购标的对应的中小企业划分标准所属行业见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74E0FB48">
      <w:pPr>
        <w:numPr>
          <w:ilvl w:val="2"/>
          <w:numId w:val="7"/>
        </w:numPr>
        <w:rPr>
          <w:rFonts w:hint="eastAsia" w:ascii="仿宋" w:hAnsi="仿宋" w:eastAsia="仿宋" w:cs="仿宋"/>
          <w:highlight w:val="none"/>
        </w:rPr>
      </w:pPr>
      <w:r>
        <w:rPr>
          <w:rFonts w:hint="eastAsia" w:ascii="仿宋" w:hAnsi="仿宋" w:eastAsia="仿宋" w:cs="仿宋"/>
          <w:highlight w:val="none"/>
        </w:rPr>
        <w:t>若</w:t>
      </w:r>
      <w:r>
        <w:rPr>
          <w:rFonts w:hint="eastAsia" w:ascii="仿宋" w:hAnsi="仿宋" w:eastAsia="仿宋" w:cs="仿宋"/>
          <w:highlight w:val="none"/>
          <w:u w:val="single"/>
        </w:rPr>
        <w:t>供应商须知前附表</w:t>
      </w:r>
      <w:r>
        <w:rPr>
          <w:rFonts w:hint="eastAsia" w:ascii="仿宋" w:hAnsi="仿宋" w:eastAsia="仿宋" w:cs="仿宋"/>
          <w:highlight w:val="none"/>
        </w:rPr>
        <w:t>中写明专门面向中小企业采购的，如供应商所提供的货物为非中小企业制造或提供的服务、工程为非中小企业承接，其响应文件将被认定为</w:t>
      </w:r>
      <w:r>
        <w:rPr>
          <w:rFonts w:hint="eastAsia" w:ascii="仿宋" w:hAnsi="仿宋" w:eastAsia="仿宋" w:cs="仿宋"/>
          <w:b/>
          <w:bCs/>
          <w:highlight w:val="none"/>
        </w:rPr>
        <w:t>响应无效</w:t>
      </w:r>
      <w:r>
        <w:rPr>
          <w:rFonts w:hint="eastAsia" w:ascii="仿宋" w:hAnsi="仿宋" w:eastAsia="仿宋" w:cs="仿宋"/>
          <w:highlight w:val="none"/>
        </w:rPr>
        <w:t>。本项目是否面向中小企业采购预留份额、措施及比例见</w:t>
      </w:r>
      <w:r>
        <w:rPr>
          <w:rFonts w:hint="eastAsia" w:ascii="仿宋" w:hAnsi="仿宋" w:eastAsia="仿宋" w:cs="仿宋"/>
          <w:highlight w:val="none"/>
          <w:u w:val="single"/>
        </w:rPr>
        <w:t>供应商须知前附表</w:t>
      </w:r>
      <w:r>
        <w:rPr>
          <w:rFonts w:hint="eastAsia" w:ascii="仿宋" w:hAnsi="仿宋" w:eastAsia="仿宋" w:cs="仿宋"/>
          <w:highlight w:val="none"/>
        </w:rPr>
        <w:t>，未达到上述比例的响应文件将被认定为</w:t>
      </w:r>
      <w:r>
        <w:rPr>
          <w:rFonts w:hint="eastAsia" w:ascii="仿宋" w:hAnsi="仿宋" w:eastAsia="仿宋" w:cs="仿宋"/>
          <w:b/>
          <w:bCs/>
          <w:highlight w:val="none"/>
        </w:rPr>
        <w:t>响应无效</w:t>
      </w:r>
      <w:r>
        <w:rPr>
          <w:rFonts w:hint="eastAsia" w:ascii="仿宋" w:hAnsi="仿宋" w:eastAsia="仿宋" w:cs="仿宋"/>
          <w:highlight w:val="none"/>
        </w:rPr>
        <w:t>。承接企业如为监狱企业或残疾人福利性单位的，视同为小型、微型企业。</w:t>
      </w:r>
    </w:p>
    <w:p w14:paraId="18E5F84B">
      <w:pPr>
        <w:numPr>
          <w:ilvl w:val="2"/>
          <w:numId w:val="7"/>
        </w:numPr>
        <w:rPr>
          <w:rFonts w:hint="eastAsia" w:ascii="仿宋" w:hAnsi="仿宋" w:eastAsia="仿宋" w:cs="仿宋"/>
          <w:highlight w:val="none"/>
        </w:rPr>
      </w:pPr>
      <w:r>
        <w:rPr>
          <w:rFonts w:hint="eastAsia" w:ascii="仿宋" w:hAnsi="仿宋" w:eastAsia="仿宋" w:cs="仿宋"/>
          <w:highlight w:val="none"/>
        </w:rPr>
        <w:t>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关于中小企业的相关规定依据《中华人民共和国中小企业促进法》、《政府采购促进中小企业发展管理办法》（财库〔2020〕46 号）、《关于印发中小企业划型标准规定的通知》（工信部联企业〔2011〕300 号）、《国务院关于进一步促进中小企业发展的若干意见》（国发〔2009〕36 号）。</w:t>
      </w:r>
    </w:p>
    <w:p w14:paraId="525DDAA9">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 供应商提供的货物、工程或者服务符合下列情形的，享受中小企业扶持政策：</w:t>
      </w:r>
    </w:p>
    <w:p w14:paraId="48D54170">
      <w:pPr>
        <w:numPr>
          <w:ilvl w:val="0"/>
          <w:numId w:val="8"/>
        </w:numPr>
        <w:rPr>
          <w:rFonts w:hint="eastAsia" w:ascii="仿宋" w:hAnsi="仿宋" w:eastAsia="仿宋" w:cs="仿宋"/>
          <w:highlight w:val="none"/>
        </w:rPr>
      </w:pPr>
      <w:r>
        <w:rPr>
          <w:rFonts w:hint="eastAsia" w:ascii="仿宋" w:hAnsi="仿宋" w:eastAsia="仿宋" w:cs="仿宋"/>
          <w:highlight w:val="none"/>
        </w:rPr>
        <w:t>在货物采购项目中，货物由中小企业制造，即货物由中小企业生产且使用该中小企业商号或者注册商标；</w:t>
      </w:r>
    </w:p>
    <w:p w14:paraId="5C0A8375">
      <w:pPr>
        <w:numPr>
          <w:ilvl w:val="0"/>
          <w:numId w:val="8"/>
        </w:numPr>
        <w:rPr>
          <w:rFonts w:hint="eastAsia" w:ascii="仿宋" w:hAnsi="仿宋" w:eastAsia="仿宋" w:cs="仿宋"/>
          <w:highlight w:val="none"/>
        </w:rPr>
      </w:pPr>
      <w:r>
        <w:rPr>
          <w:rFonts w:hint="eastAsia" w:ascii="仿宋" w:hAnsi="仿宋" w:eastAsia="仿宋" w:cs="仿宋"/>
          <w:highlight w:val="none"/>
        </w:rPr>
        <w:t>在工程采购项目中，工程由中小企业承建，即工程施工单位为中小企业；</w:t>
      </w:r>
    </w:p>
    <w:p w14:paraId="6D4EA27E">
      <w:pPr>
        <w:numPr>
          <w:ilvl w:val="0"/>
          <w:numId w:val="8"/>
        </w:numPr>
        <w:rPr>
          <w:rFonts w:hint="eastAsia" w:ascii="仿宋" w:hAnsi="仿宋" w:eastAsia="仿宋" w:cs="仿宋"/>
          <w:highlight w:val="none"/>
        </w:rPr>
      </w:pPr>
      <w:r>
        <w:rPr>
          <w:rFonts w:hint="eastAsia" w:ascii="仿宋" w:hAnsi="仿宋" w:eastAsia="仿宋" w:cs="仿宋"/>
          <w:highlight w:val="none"/>
        </w:rPr>
        <w:t xml:space="preserve">在服务采购项目中，服务由中小企业承接，即提供服务的人员为中小企业依照《中华人民共和国劳动合同法》订立劳动合同的从业人员。 </w:t>
      </w:r>
    </w:p>
    <w:p w14:paraId="1471FA17">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在货物采购项目中，供应商提供的货物既有中小企业制造货物，也有大型企业制造货物的，不享受中小企业扶持政策。 </w:t>
      </w:r>
    </w:p>
    <w:p w14:paraId="450A00B5">
      <w:pPr>
        <w:numPr>
          <w:ilvl w:val="2"/>
          <w:numId w:val="7"/>
        </w:numPr>
        <w:rPr>
          <w:rFonts w:hint="eastAsia" w:ascii="仿宋" w:hAnsi="仿宋" w:eastAsia="仿宋" w:cs="仿宋"/>
          <w:highlight w:val="none"/>
        </w:rPr>
      </w:pPr>
      <w:r>
        <w:rPr>
          <w:rFonts w:hint="eastAsia" w:ascii="仿宋" w:hAnsi="仿宋" w:eastAsia="仿宋" w:cs="仿宋"/>
          <w:highlight w:val="none"/>
        </w:rPr>
        <w:t>以联合体形式参加政府采购活动，联合体各方均为中小企业的，联合体视同中小企业。其中，联合体各方均为小微企业的，联合体视同小微企业。</w:t>
      </w:r>
    </w:p>
    <w:p w14:paraId="10FDB3D4">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 </w:t>
      </w:r>
    </w:p>
    <w:p w14:paraId="2F8B319D">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享受政府采购支持政策的残疾人福利性单位根据《关于促进残疾人就业政府采购政策的通知》（财库〔2017〕141号）应当同时满足以下条件： </w:t>
      </w:r>
    </w:p>
    <w:p w14:paraId="5CAA0107">
      <w:pPr>
        <w:numPr>
          <w:ilvl w:val="0"/>
          <w:numId w:val="9"/>
        </w:numPr>
        <w:rPr>
          <w:rFonts w:hint="eastAsia" w:ascii="仿宋" w:hAnsi="仿宋" w:eastAsia="仿宋" w:cs="仿宋"/>
          <w:highlight w:val="none"/>
        </w:rPr>
      </w:pPr>
      <w:r>
        <w:rPr>
          <w:rFonts w:hint="eastAsia" w:ascii="仿宋" w:hAnsi="仿宋" w:eastAsia="仿宋" w:cs="仿宋"/>
          <w:highlight w:val="none"/>
        </w:rPr>
        <w:t xml:space="preserve">安置的残疾人占本单位在职职工人数的比例不低于25%（含25%），并且安置的残疾人人数不少于10人（含10人）； </w:t>
      </w:r>
    </w:p>
    <w:p w14:paraId="1AC793EF">
      <w:pPr>
        <w:numPr>
          <w:ilvl w:val="0"/>
          <w:numId w:val="9"/>
        </w:numPr>
        <w:rPr>
          <w:rFonts w:hint="eastAsia" w:ascii="仿宋" w:hAnsi="仿宋" w:eastAsia="仿宋" w:cs="仿宋"/>
          <w:highlight w:val="none"/>
        </w:rPr>
      </w:pPr>
      <w:r>
        <w:rPr>
          <w:rFonts w:hint="eastAsia" w:ascii="仿宋" w:hAnsi="仿宋" w:eastAsia="仿宋" w:cs="仿宋"/>
          <w:highlight w:val="none"/>
        </w:rPr>
        <w:t>依法与安置的每位残疾人签订了一年以上（含一年）的劳动合同或服务协议；</w:t>
      </w:r>
    </w:p>
    <w:p w14:paraId="73C82194">
      <w:pPr>
        <w:numPr>
          <w:ilvl w:val="0"/>
          <w:numId w:val="9"/>
        </w:numPr>
        <w:rPr>
          <w:rFonts w:hint="eastAsia" w:ascii="仿宋" w:hAnsi="仿宋" w:eastAsia="仿宋" w:cs="仿宋"/>
          <w:highlight w:val="none"/>
        </w:rPr>
      </w:pPr>
      <w:r>
        <w:rPr>
          <w:rFonts w:hint="eastAsia" w:ascii="仿宋" w:hAnsi="仿宋" w:eastAsia="仿宋" w:cs="仿宋"/>
          <w:highlight w:val="none"/>
        </w:rPr>
        <w:t>为安置的每位残疾人按月足额缴纳了基本养老保险、基本医疗保险、失业保险、工伤保险和生育保险等社会保险费；</w:t>
      </w:r>
    </w:p>
    <w:p w14:paraId="6AAABE1F">
      <w:pPr>
        <w:numPr>
          <w:ilvl w:val="0"/>
          <w:numId w:val="9"/>
        </w:numPr>
        <w:rPr>
          <w:rFonts w:hint="eastAsia" w:ascii="仿宋" w:hAnsi="仿宋" w:eastAsia="仿宋" w:cs="仿宋"/>
          <w:highlight w:val="none"/>
        </w:rPr>
      </w:pPr>
      <w:r>
        <w:rPr>
          <w:rFonts w:hint="eastAsia" w:ascii="仿宋" w:hAnsi="仿宋" w:eastAsia="仿宋" w:cs="仿宋"/>
          <w:highlight w:val="none"/>
        </w:rPr>
        <w:t>通过银行等金融机构向安置的每位残疾人，按月支付了不低于单位所在区县适用的经省级人民政府批准的月最低工资标准的工资；</w:t>
      </w:r>
    </w:p>
    <w:p w14:paraId="770CC562">
      <w:pPr>
        <w:numPr>
          <w:ilvl w:val="0"/>
          <w:numId w:val="9"/>
        </w:numPr>
        <w:rPr>
          <w:rFonts w:hint="eastAsia" w:ascii="仿宋" w:hAnsi="仿宋" w:eastAsia="仿宋" w:cs="仿宋"/>
          <w:highlight w:val="none"/>
        </w:rPr>
      </w:pPr>
      <w:r>
        <w:rPr>
          <w:rFonts w:hint="eastAsia" w:ascii="仿宋" w:hAnsi="仿宋" w:eastAsia="仿宋" w:cs="仿宋"/>
          <w:highlight w:val="none"/>
        </w:rPr>
        <w:t>提供本单位制造的货物、承担的工程或者服务，或者提供其他残疾人福利性单位制造的货物（不包括使用非残疾人福利性单位注册商标的货物）。</w:t>
      </w:r>
    </w:p>
    <w:p w14:paraId="602D1F8F">
      <w:pPr>
        <w:numPr>
          <w:ilvl w:val="0"/>
          <w:numId w:val="9"/>
        </w:numPr>
        <w:rPr>
          <w:rFonts w:hint="eastAsia" w:ascii="仿宋" w:hAnsi="仿宋" w:eastAsia="仿宋" w:cs="仿宋"/>
          <w:highlight w:val="none"/>
        </w:rPr>
      </w:pPr>
      <w:r>
        <w:rPr>
          <w:rFonts w:hint="eastAsia" w:ascii="仿宋" w:hAnsi="仿宋" w:eastAsia="仿宋" w:cs="仿宋"/>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4377050">
      <w:pPr>
        <w:numPr>
          <w:ilvl w:val="2"/>
          <w:numId w:val="7"/>
        </w:numPr>
        <w:rPr>
          <w:rFonts w:hint="eastAsia" w:ascii="仿宋" w:hAnsi="仿宋" w:eastAsia="仿宋" w:cs="仿宋"/>
          <w:highlight w:val="none"/>
        </w:rPr>
      </w:pPr>
      <w:r>
        <w:rPr>
          <w:rFonts w:hint="eastAsia" w:ascii="仿宋" w:hAnsi="仿宋" w:eastAsia="仿宋" w:cs="仿宋"/>
          <w:highlight w:val="none"/>
        </w:rPr>
        <w:t>享受中小企业扶持政策获得政府采购合同的，小微企业不得将合同分包给大中型企业，中型企业不得将合同分包给大型企业。</w:t>
      </w:r>
    </w:p>
    <w:p w14:paraId="20FEA41E">
      <w:pPr>
        <w:numPr>
          <w:ilvl w:val="1"/>
          <w:numId w:val="7"/>
        </w:numPr>
        <w:rPr>
          <w:rFonts w:hint="eastAsia" w:ascii="仿宋" w:hAnsi="仿宋" w:eastAsia="仿宋" w:cs="仿宋"/>
          <w:highlight w:val="none"/>
        </w:rPr>
      </w:pPr>
      <w:r>
        <w:rPr>
          <w:rFonts w:hint="eastAsia" w:ascii="仿宋" w:hAnsi="仿宋" w:eastAsia="仿宋" w:cs="仿宋"/>
          <w:highlight w:val="none"/>
        </w:rPr>
        <w:t>政府采购节能产品、环境标志产品</w:t>
      </w:r>
    </w:p>
    <w:p w14:paraId="1B9590BE">
      <w:pPr>
        <w:numPr>
          <w:ilvl w:val="2"/>
          <w:numId w:val="7"/>
        </w:numPr>
        <w:rPr>
          <w:rFonts w:hint="eastAsia" w:ascii="仿宋" w:hAnsi="仿宋" w:eastAsia="仿宋" w:cs="仿宋"/>
          <w:highlight w:val="none"/>
        </w:rPr>
      </w:pPr>
      <w:r>
        <w:rPr>
          <w:rFonts w:hint="eastAsia" w:ascii="仿宋" w:hAnsi="仿宋" w:eastAsia="仿宋" w:cs="仿宋"/>
          <w:highlight w:val="none"/>
        </w:rPr>
        <w:t>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w:t>
      </w:r>
    </w:p>
    <w:p w14:paraId="017F89B4">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采购人拟采购的产品属于品目清单范围的，采购人及其委托的采购代理机构依据国家确定的认证机构出具的、处于有效期之内的节能产品、环境标志产品认证证书，对获得证书的产品实施政府优先采购或强制采购。关于政府采购节能产品、环境标志产品的相关规定依据《关于调整优化节能产品、环境标志产品政府采购执行机制的通知》（财库〔2019〕9 号）。 </w:t>
      </w:r>
    </w:p>
    <w:p w14:paraId="2E8A55F7">
      <w:pPr>
        <w:numPr>
          <w:ilvl w:val="2"/>
          <w:numId w:val="7"/>
        </w:numPr>
        <w:rPr>
          <w:rFonts w:hint="eastAsia" w:ascii="仿宋" w:hAnsi="仿宋" w:eastAsia="仿宋" w:cs="仿宋"/>
          <w:highlight w:val="none"/>
        </w:rPr>
      </w:pPr>
      <w:r>
        <w:rPr>
          <w:rFonts w:hint="eastAsia" w:ascii="仿宋" w:hAnsi="仿宋" w:eastAsia="仿宋" w:cs="仿宋"/>
          <w:highlight w:val="none"/>
        </w:rPr>
        <w:t>如本项目采购产品属于实施政府强制采购品目清单范围的节能产品，则供应商所报产品必须获得国家确定的认证机构出具的、处于有效期之内的节能产品认证证书，否则</w:t>
      </w:r>
      <w:r>
        <w:rPr>
          <w:rFonts w:hint="eastAsia" w:ascii="仿宋" w:hAnsi="仿宋" w:eastAsia="仿宋" w:cs="仿宋"/>
          <w:b/>
          <w:bCs/>
          <w:highlight w:val="none"/>
        </w:rPr>
        <w:t>响应文件无效</w:t>
      </w:r>
      <w:r>
        <w:rPr>
          <w:rFonts w:hint="eastAsia" w:ascii="仿宋" w:hAnsi="仿宋" w:eastAsia="仿宋" w:cs="仿宋"/>
          <w:highlight w:val="none"/>
        </w:rPr>
        <w:t>；</w:t>
      </w:r>
    </w:p>
    <w:p w14:paraId="579BC933">
      <w:pPr>
        <w:numPr>
          <w:ilvl w:val="2"/>
          <w:numId w:val="7"/>
        </w:numPr>
        <w:rPr>
          <w:rFonts w:hint="eastAsia" w:ascii="仿宋" w:hAnsi="仿宋" w:eastAsia="仿宋" w:cs="仿宋"/>
          <w:highlight w:val="none"/>
        </w:rPr>
      </w:pPr>
      <w:r>
        <w:rPr>
          <w:rFonts w:hint="eastAsia" w:ascii="仿宋" w:hAnsi="仿宋" w:eastAsia="仿宋" w:cs="仿宋"/>
          <w:highlight w:val="none"/>
        </w:rPr>
        <w:t>非政府强制采购的节能产品或环境标志产品，依据品目清单和认证证书实施政府优先采购。优先采购的具体规定见第六章《评标程序、评标方法和评标标准》（如涉及）。</w:t>
      </w:r>
    </w:p>
    <w:p w14:paraId="58A083ED">
      <w:pPr>
        <w:numPr>
          <w:ilvl w:val="1"/>
          <w:numId w:val="7"/>
        </w:numPr>
        <w:rPr>
          <w:rFonts w:hint="eastAsia" w:ascii="仿宋" w:hAnsi="仿宋" w:eastAsia="仿宋" w:cs="仿宋"/>
          <w:highlight w:val="none"/>
        </w:rPr>
      </w:pPr>
      <w:r>
        <w:rPr>
          <w:rFonts w:hint="eastAsia" w:ascii="仿宋" w:hAnsi="仿宋" w:eastAsia="仿宋" w:cs="仿宋"/>
          <w:highlight w:val="none"/>
        </w:rPr>
        <w:t>支持乡村产业振兴管理</w:t>
      </w:r>
    </w:p>
    <w:p w14:paraId="5C86DC32">
      <w:pPr>
        <w:numPr>
          <w:ilvl w:val="2"/>
          <w:numId w:val="7"/>
        </w:numPr>
        <w:rPr>
          <w:rFonts w:hint="eastAsia" w:ascii="仿宋" w:hAnsi="仿宋" w:eastAsia="仿宋" w:cs="仿宋"/>
          <w:highlight w:val="none"/>
        </w:rPr>
      </w:pPr>
      <w:r>
        <w:rPr>
          <w:rFonts w:hint="eastAsia" w:ascii="仿宋" w:hAnsi="仿宋" w:eastAsia="仿宋" w:cs="仿宋"/>
          <w:highlight w:val="none"/>
        </w:rPr>
        <w:t>为落实《关于运用政府采购政策支持乡村产业振兴的通知》（财库〔2021〕19 号）有关要求，做好支持脱贫攻坚工作，本项目采购活动中对于支持乡村振兴管理的相关要求见第五章《采购需求》（如涉及）。</w:t>
      </w:r>
    </w:p>
    <w:p w14:paraId="743301A1">
      <w:pPr>
        <w:numPr>
          <w:ilvl w:val="1"/>
          <w:numId w:val="7"/>
        </w:numPr>
        <w:rPr>
          <w:rFonts w:hint="eastAsia" w:ascii="仿宋" w:hAnsi="仿宋" w:eastAsia="仿宋" w:cs="仿宋"/>
          <w:highlight w:val="none"/>
        </w:rPr>
      </w:pPr>
      <w:r>
        <w:rPr>
          <w:rFonts w:hint="eastAsia" w:ascii="仿宋" w:hAnsi="仿宋" w:eastAsia="仿宋" w:cs="仿宋"/>
          <w:highlight w:val="none"/>
        </w:rPr>
        <w:t xml:space="preserve"> 正版软件</w:t>
      </w:r>
    </w:p>
    <w:p w14:paraId="143E53F6">
      <w:pPr>
        <w:numPr>
          <w:ilvl w:val="2"/>
          <w:numId w:val="7"/>
        </w:numPr>
        <w:rPr>
          <w:rFonts w:hint="eastAsia" w:ascii="仿宋" w:hAnsi="仿宋" w:eastAsia="仿宋" w:cs="仿宋"/>
          <w:highlight w:val="none"/>
        </w:rPr>
      </w:pPr>
      <w:r>
        <w:rPr>
          <w:rFonts w:hint="eastAsia" w:ascii="仿宋" w:hAnsi="仿宋" w:eastAsia="仿宋" w:cs="仿宋"/>
          <w:highlight w:val="none"/>
        </w:rPr>
        <w:t>依据《财政部国家发展改革委信息产业部关于印发无线局域网产品政府采购实施意见的通知》（财库〔2005〕366 号），采购无线局域网产品和含有无线局域网功能的计算机、通信设备、打印机、复印机、投影仪等产品的，优先采购符合国家无线局域网安全标准（GB15629.11/1102）并通过国家产品认证的产品。其中，国家有特殊信息安全要求的项目必须采购认证产品，否则</w:t>
      </w:r>
      <w:r>
        <w:rPr>
          <w:rFonts w:hint="eastAsia" w:ascii="仿宋" w:hAnsi="仿宋" w:eastAsia="仿宋" w:cs="仿宋"/>
          <w:b/>
          <w:bCs/>
          <w:highlight w:val="none"/>
        </w:rPr>
        <w:t>响应文件无效</w:t>
      </w:r>
      <w:r>
        <w:rPr>
          <w:rFonts w:hint="eastAsia" w:ascii="仿宋" w:hAnsi="仿宋" w:eastAsia="仿宋" w:cs="仿宋"/>
          <w:highlight w:val="none"/>
        </w:rPr>
        <w:t>。财政部、国家发展改革委、信息产业部根据政府采购改革进展和无线局域网产品技术及市场成熟等情况，从国家指定的认证机构认证的生产厂商和产品型号中确定优先采购的产品，并以“无线局域网认证产品政府采购清单”（以下简称清单）的形式公布。清单中新增认证产品厂商和型号，由财政部、国家发展改革委、信息产业部以文件形式确定、公布并适时调整。</w:t>
      </w:r>
    </w:p>
    <w:p w14:paraId="57066CAF">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各级政府部门在购置计算机办公设备时，必须采购预装正版操作系统软件的计算机产品，相关规定依据《国家版权局、信息产业部、财政部、国务院机关事务管理局关于政府部门购置计算机办公设备必须采购已预装正版操作系统软件产品的通知》（国权联〔2006〕1 号）、《国务院办公厅关于进一步做好政府机关使用正版软件工作的通知》（国办发〔2010〕47 号）、《财政部关于进一步做好政府机关使用正版软件工作的通知》（财预〔2010〕536 号）。 </w:t>
      </w:r>
    </w:p>
    <w:p w14:paraId="744B5411">
      <w:pPr>
        <w:numPr>
          <w:ilvl w:val="1"/>
          <w:numId w:val="7"/>
        </w:numPr>
        <w:rPr>
          <w:rFonts w:hint="eastAsia" w:ascii="仿宋" w:hAnsi="仿宋" w:eastAsia="仿宋" w:cs="仿宋"/>
          <w:highlight w:val="none"/>
        </w:rPr>
      </w:pPr>
      <w:r>
        <w:rPr>
          <w:rFonts w:hint="eastAsia" w:ascii="仿宋" w:hAnsi="仿宋" w:eastAsia="仿宋" w:cs="仿宋"/>
          <w:highlight w:val="none"/>
        </w:rPr>
        <w:t xml:space="preserve"> 信息安全产品</w:t>
      </w:r>
    </w:p>
    <w:p w14:paraId="6F0166CE">
      <w:pPr>
        <w:numPr>
          <w:ilvl w:val="2"/>
          <w:numId w:val="7"/>
        </w:numPr>
        <w:rPr>
          <w:rFonts w:hint="eastAsia" w:ascii="仿宋" w:hAnsi="仿宋" w:eastAsia="仿宋" w:cs="仿宋"/>
          <w:highlight w:val="none"/>
        </w:rPr>
      </w:pPr>
      <w:r>
        <w:rPr>
          <w:rFonts w:hint="eastAsia" w:ascii="仿宋" w:hAnsi="仿宋" w:eastAsia="仿宋" w:cs="仿宋"/>
          <w:highlight w:val="none"/>
        </w:rPr>
        <w:t>所投产品属于《关于调整信息安全产品强制性认证实施要求的公告》（2009 年第 33 号）范围的，采购经国家认证的信息安全产品，否则</w:t>
      </w:r>
      <w:r>
        <w:rPr>
          <w:rFonts w:hint="eastAsia" w:ascii="仿宋" w:hAnsi="仿宋" w:eastAsia="仿宋" w:cs="仿宋"/>
          <w:b/>
          <w:bCs/>
          <w:highlight w:val="none"/>
        </w:rPr>
        <w:t>响应文件无效</w:t>
      </w:r>
      <w:r>
        <w:rPr>
          <w:rFonts w:hint="eastAsia" w:ascii="仿宋" w:hAnsi="仿宋" w:eastAsia="仿宋" w:cs="仿宋"/>
          <w:highlight w:val="none"/>
        </w:rPr>
        <w:t>。关于信息安全相关规定依据《关于信息安全产品实施政府采购的通知》（财库〔2010〕48 号）。</w:t>
      </w:r>
    </w:p>
    <w:p w14:paraId="3FD04813">
      <w:pPr>
        <w:numPr>
          <w:ilvl w:val="1"/>
          <w:numId w:val="7"/>
        </w:numPr>
        <w:rPr>
          <w:rFonts w:hint="eastAsia" w:ascii="仿宋" w:hAnsi="仿宋" w:eastAsia="仿宋" w:cs="仿宋"/>
          <w:highlight w:val="none"/>
        </w:rPr>
      </w:pPr>
      <w:r>
        <w:rPr>
          <w:rFonts w:hint="eastAsia" w:ascii="仿宋" w:hAnsi="仿宋" w:eastAsia="仿宋" w:cs="仿宋"/>
          <w:highlight w:val="none"/>
        </w:rPr>
        <w:t>如</w:t>
      </w:r>
      <w:r>
        <w:rPr>
          <w:rFonts w:hint="eastAsia" w:ascii="仿宋" w:hAnsi="仿宋" w:eastAsia="仿宋" w:cs="仿宋"/>
          <w:highlight w:val="none"/>
          <w:u w:val="single"/>
        </w:rPr>
        <w:t>供应商须知前附表</w:t>
      </w:r>
      <w:r>
        <w:rPr>
          <w:rFonts w:hint="eastAsia" w:ascii="仿宋" w:hAnsi="仿宋" w:eastAsia="仿宋" w:cs="仿宋"/>
          <w:highlight w:val="none"/>
        </w:rPr>
        <w:t>中允许联合体投标，对联合体规定如下：</w:t>
      </w:r>
    </w:p>
    <w:p w14:paraId="30AA0DE2">
      <w:pPr>
        <w:numPr>
          <w:ilvl w:val="2"/>
          <w:numId w:val="7"/>
        </w:numPr>
        <w:rPr>
          <w:rFonts w:hint="eastAsia" w:ascii="仿宋" w:hAnsi="仿宋" w:eastAsia="仿宋" w:cs="仿宋"/>
          <w:highlight w:val="none"/>
        </w:rPr>
      </w:pPr>
      <w:r>
        <w:rPr>
          <w:rFonts w:hint="eastAsia" w:ascii="仿宋" w:hAnsi="仿宋" w:eastAsia="仿宋" w:cs="仿宋"/>
          <w:highlight w:val="none"/>
        </w:rPr>
        <w:t xml:space="preserve">两个以上供应商可以组成一个投标联合体，以一个供应商的身份投标。  </w:t>
      </w:r>
    </w:p>
    <w:p w14:paraId="7DCED9FB">
      <w:pPr>
        <w:numPr>
          <w:ilvl w:val="2"/>
          <w:numId w:val="7"/>
        </w:numPr>
        <w:rPr>
          <w:rFonts w:hint="eastAsia" w:ascii="仿宋" w:hAnsi="仿宋" w:eastAsia="仿宋" w:cs="仿宋"/>
          <w:highlight w:val="none"/>
        </w:rPr>
      </w:pPr>
      <w:r>
        <w:rPr>
          <w:rFonts w:hint="eastAsia" w:ascii="仿宋" w:hAnsi="仿宋" w:eastAsia="仿宋" w:cs="仿宋"/>
          <w:highlight w:val="none"/>
        </w:rPr>
        <w:t>联合体各方均应符合《中华人民共和国政府采购法》第二十二条规定的条件，遵守国家、本项目采购人本级和上级财政部门政府采购的有关规定。</w:t>
      </w:r>
    </w:p>
    <w:p w14:paraId="7FFD8E37">
      <w:pPr>
        <w:numPr>
          <w:ilvl w:val="2"/>
          <w:numId w:val="7"/>
        </w:numPr>
        <w:rPr>
          <w:rFonts w:hint="eastAsia" w:ascii="仿宋" w:hAnsi="仿宋" w:eastAsia="仿宋" w:cs="仿宋"/>
          <w:highlight w:val="none"/>
        </w:rPr>
      </w:pPr>
      <w:r>
        <w:rPr>
          <w:rFonts w:hint="eastAsia" w:ascii="仿宋" w:hAnsi="仿宋" w:eastAsia="仿宋" w:cs="仿宋"/>
          <w:highlight w:val="none"/>
        </w:rPr>
        <w:t>采购人根据采购项目对供应商的特殊要求，联合体中至少应当有一方符合相关规定。</w:t>
      </w:r>
    </w:p>
    <w:p w14:paraId="6DB9003B">
      <w:pPr>
        <w:numPr>
          <w:ilvl w:val="2"/>
          <w:numId w:val="7"/>
        </w:numPr>
        <w:rPr>
          <w:rFonts w:hint="eastAsia" w:ascii="仿宋" w:hAnsi="仿宋" w:eastAsia="仿宋" w:cs="仿宋"/>
          <w:highlight w:val="none"/>
        </w:rPr>
      </w:pPr>
      <w:r>
        <w:rPr>
          <w:rFonts w:hint="eastAsia" w:ascii="仿宋" w:hAnsi="仿宋" w:eastAsia="仿宋" w:cs="仿宋"/>
          <w:highlight w:val="none"/>
        </w:rPr>
        <w:t>联合体各方应签订联合体协议，明确约定联合体各方承担的工作和相应的责任，并将联合体连同响应文件一并提交采购人或采购代理机构。</w:t>
      </w:r>
    </w:p>
    <w:p w14:paraId="4230A20D">
      <w:pPr>
        <w:numPr>
          <w:ilvl w:val="2"/>
          <w:numId w:val="7"/>
        </w:numPr>
        <w:rPr>
          <w:rFonts w:hint="eastAsia" w:ascii="仿宋" w:hAnsi="仿宋" w:eastAsia="仿宋" w:cs="仿宋"/>
          <w:highlight w:val="none"/>
        </w:rPr>
      </w:pPr>
      <w:r>
        <w:rPr>
          <w:rFonts w:hint="eastAsia" w:ascii="仿宋" w:hAnsi="仿宋" w:eastAsia="仿宋" w:cs="仿宋"/>
          <w:highlight w:val="none"/>
        </w:rPr>
        <w:t>大中型企业、自然人、法人或者其他组织与小型、微型企业组成联合体共同参加询价采购活动，共同联合体协议中应写明小型、微型企业的协议合同金额占到联合体协议报价总金额的比例。联合体各方均为中小企业的，联合体视同中小企业。其中，联合体各方均为小微企业的，联合体视同小微企业。</w:t>
      </w:r>
    </w:p>
    <w:p w14:paraId="2E9444DB">
      <w:pPr>
        <w:numPr>
          <w:ilvl w:val="2"/>
          <w:numId w:val="7"/>
        </w:numPr>
        <w:rPr>
          <w:rFonts w:hint="eastAsia" w:ascii="仿宋" w:hAnsi="仿宋" w:eastAsia="仿宋" w:cs="仿宋"/>
          <w:highlight w:val="none"/>
        </w:rPr>
      </w:pPr>
      <w:r>
        <w:rPr>
          <w:rFonts w:hint="eastAsia" w:ascii="仿宋" w:hAnsi="仿宋" w:eastAsia="仿宋" w:cs="仿宋"/>
          <w:highlight w:val="none"/>
        </w:rPr>
        <w:t>联合体中有同类资质的供应商按照联合体分工承担相同工作的，按照资质等级较低的供应商确定资质等级。</w:t>
      </w:r>
    </w:p>
    <w:p w14:paraId="5395F178">
      <w:pPr>
        <w:numPr>
          <w:ilvl w:val="2"/>
          <w:numId w:val="7"/>
        </w:numPr>
        <w:rPr>
          <w:rFonts w:hint="eastAsia" w:ascii="仿宋" w:hAnsi="仿宋" w:eastAsia="仿宋" w:cs="仿宋"/>
          <w:highlight w:val="none"/>
        </w:rPr>
      </w:pPr>
      <w:r>
        <w:rPr>
          <w:rFonts w:hint="eastAsia" w:ascii="仿宋" w:hAnsi="仿宋" w:eastAsia="仿宋" w:cs="仿宋"/>
          <w:highlight w:val="none"/>
        </w:rPr>
        <w:t>对联合体投标的其他资格要求见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72145C9C">
      <w:pPr>
        <w:numPr>
          <w:ilvl w:val="1"/>
          <w:numId w:val="7"/>
        </w:numPr>
        <w:rPr>
          <w:rFonts w:hint="eastAsia" w:ascii="仿宋" w:hAnsi="仿宋" w:eastAsia="仿宋" w:cs="仿宋"/>
          <w:highlight w:val="none"/>
        </w:rPr>
      </w:pPr>
      <w:r>
        <w:rPr>
          <w:rFonts w:hint="eastAsia" w:ascii="仿宋" w:hAnsi="仿宋" w:eastAsia="仿宋" w:cs="仿宋"/>
          <w:highlight w:val="none"/>
        </w:rPr>
        <w:t>单位负责人为同一人或者存在直接控股、管理关系的不同供应商，其响应文件将被认定为</w:t>
      </w:r>
      <w:r>
        <w:rPr>
          <w:rFonts w:hint="eastAsia" w:ascii="仿宋" w:hAnsi="仿宋" w:eastAsia="仿宋" w:cs="仿宋"/>
          <w:b/>
          <w:bCs/>
          <w:highlight w:val="none"/>
        </w:rPr>
        <w:t>无效响应</w:t>
      </w:r>
      <w:r>
        <w:rPr>
          <w:rFonts w:hint="eastAsia" w:ascii="仿宋" w:hAnsi="仿宋" w:eastAsia="仿宋" w:cs="仿宋"/>
          <w:highlight w:val="none"/>
        </w:rPr>
        <w:t xml:space="preserve">。 </w:t>
      </w:r>
    </w:p>
    <w:p w14:paraId="2E1B8F6B">
      <w:pPr>
        <w:numPr>
          <w:ilvl w:val="1"/>
          <w:numId w:val="7"/>
        </w:numPr>
        <w:rPr>
          <w:rFonts w:hint="eastAsia" w:ascii="仿宋" w:hAnsi="仿宋" w:eastAsia="仿宋" w:cs="仿宋"/>
          <w:highlight w:val="none"/>
        </w:rPr>
      </w:pPr>
      <w:r>
        <w:rPr>
          <w:rFonts w:hint="eastAsia" w:ascii="仿宋" w:hAnsi="仿宋" w:eastAsia="仿宋" w:cs="仿宋"/>
          <w:highlight w:val="none"/>
        </w:rPr>
        <w:t>为本项目提供整体设计、规范编制或者项目管理、监理、检测等服务的供应商，其响应文件将被认定为</w:t>
      </w:r>
      <w:r>
        <w:rPr>
          <w:rFonts w:hint="eastAsia" w:ascii="仿宋" w:hAnsi="仿宋" w:eastAsia="仿宋" w:cs="仿宋"/>
          <w:b/>
          <w:bCs/>
          <w:highlight w:val="none"/>
        </w:rPr>
        <w:t>无效响应</w:t>
      </w:r>
      <w:r>
        <w:rPr>
          <w:rFonts w:hint="eastAsia" w:ascii="仿宋" w:hAnsi="仿宋" w:eastAsia="仿宋" w:cs="仿宋"/>
          <w:highlight w:val="none"/>
        </w:rPr>
        <w:t>。</w:t>
      </w:r>
    </w:p>
    <w:p w14:paraId="272C2657">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 xml:space="preserve">资金来源 </w:t>
      </w:r>
    </w:p>
    <w:p w14:paraId="4F2D687F">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本项目的采购人已获得足以支付本次采购后所签订的合同项下的资金（包括财政性资金和本项目采购中无法与财政性资金分割的非财政性资金）。 </w:t>
      </w:r>
    </w:p>
    <w:p w14:paraId="16313A5B">
      <w:pPr>
        <w:numPr>
          <w:ilvl w:val="1"/>
          <w:numId w:val="10"/>
        </w:numPr>
        <w:rPr>
          <w:rFonts w:hint="eastAsia" w:ascii="仿宋" w:hAnsi="仿宋" w:eastAsia="仿宋" w:cs="仿宋"/>
          <w:highlight w:val="none"/>
        </w:rPr>
      </w:pPr>
      <w:r>
        <w:rPr>
          <w:rFonts w:hint="eastAsia" w:ascii="仿宋" w:hAnsi="仿宋" w:eastAsia="仿宋" w:cs="仿宋"/>
          <w:highlight w:val="none"/>
        </w:rPr>
        <w:t>项目预算金额和最高限价见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45AA8C69">
      <w:pPr>
        <w:numPr>
          <w:ilvl w:val="1"/>
          <w:numId w:val="10"/>
        </w:numPr>
        <w:rPr>
          <w:rFonts w:hint="eastAsia" w:ascii="仿宋" w:hAnsi="仿宋" w:eastAsia="仿宋" w:cs="仿宋"/>
          <w:highlight w:val="none"/>
        </w:rPr>
      </w:pPr>
      <w:r>
        <w:rPr>
          <w:rFonts w:hint="eastAsia" w:ascii="仿宋" w:hAnsi="仿宋" w:eastAsia="仿宋" w:cs="仿宋"/>
          <w:highlight w:val="none"/>
        </w:rPr>
        <w:t>供应商报价超过采购文件规定的预算金额或者最高限价的，其响应文件将被认定为</w:t>
      </w:r>
      <w:r>
        <w:rPr>
          <w:rFonts w:hint="eastAsia" w:ascii="仿宋" w:hAnsi="仿宋" w:eastAsia="仿宋" w:cs="仿宋"/>
          <w:b/>
          <w:bCs/>
          <w:highlight w:val="none"/>
        </w:rPr>
        <w:t>无效响应</w:t>
      </w:r>
      <w:r>
        <w:rPr>
          <w:rFonts w:hint="eastAsia" w:ascii="仿宋" w:hAnsi="仿宋" w:eastAsia="仿宋" w:cs="仿宋"/>
          <w:highlight w:val="none"/>
        </w:rPr>
        <w:t>。</w:t>
      </w:r>
    </w:p>
    <w:p w14:paraId="4C16C1B3">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费用</w:t>
      </w:r>
    </w:p>
    <w:p w14:paraId="2AE1F417">
      <w:pPr>
        <w:numPr>
          <w:ilvl w:val="1"/>
          <w:numId w:val="10"/>
        </w:numPr>
        <w:rPr>
          <w:rFonts w:hint="eastAsia" w:ascii="仿宋" w:hAnsi="仿宋" w:eastAsia="仿宋" w:cs="仿宋"/>
          <w:highlight w:val="none"/>
        </w:rPr>
      </w:pPr>
      <w:r>
        <w:rPr>
          <w:rFonts w:hint="eastAsia" w:ascii="仿宋" w:hAnsi="仿宋" w:eastAsia="仿宋" w:cs="仿宋"/>
          <w:highlight w:val="none"/>
        </w:rPr>
        <w:t>供应商应自行承担所有与准备和参加采购活动有关的费用，无论结果如何，采购人或采购代理机构在任何情况下均无承担这些费用的义务和责任。</w:t>
      </w:r>
    </w:p>
    <w:p w14:paraId="3881F177">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适用法律</w:t>
      </w:r>
    </w:p>
    <w:p w14:paraId="652D0C69">
      <w:pPr>
        <w:numPr>
          <w:ilvl w:val="1"/>
          <w:numId w:val="10"/>
        </w:numPr>
        <w:rPr>
          <w:rFonts w:hint="eastAsia" w:ascii="仿宋" w:hAnsi="仿宋" w:eastAsia="仿宋" w:cs="仿宋"/>
          <w:highlight w:val="none"/>
        </w:rPr>
      </w:pPr>
      <w:r>
        <w:rPr>
          <w:rFonts w:hint="eastAsia" w:ascii="仿宋" w:hAnsi="仿宋" w:eastAsia="仿宋" w:cs="仿宋"/>
          <w:highlight w:val="none"/>
        </w:rPr>
        <w:t>本项目采购人、采购代理机构、供应商、询价小组的相关行为均受《中华人民共和国政府采购法》、《中华人民共和国政府采购法实施条例》、和《政府采购非招标采购方式管理办法》（财政部令第74号）及本项目本级和上级财政部门政府采购有关规定的约束，其权利受到上述法律法规的保护。</w:t>
      </w:r>
    </w:p>
    <w:p w14:paraId="7987CF7B">
      <w:pPr>
        <w:rPr>
          <w:rFonts w:hint="eastAsia" w:ascii="仿宋" w:hAnsi="仿宋" w:eastAsia="仿宋" w:cs="仿宋"/>
          <w:highlight w:val="none"/>
        </w:rPr>
      </w:pPr>
    </w:p>
    <w:p w14:paraId="5CFC8066">
      <w:pPr>
        <w:numPr>
          <w:ilvl w:val="0"/>
          <w:numId w:val="5"/>
        </w:numPr>
        <w:jc w:val="center"/>
        <w:outlineLvl w:val="1"/>
        <w:rPr>
          <w:rFonts w:hint="eastAsia" w:ascii="仿宋" w:hAnsi="仿宋" w:eastAsia="仿宋" w:cs="仿宋"/>
          <w:b/>
          <w:bCs/>
          <w:highlight w:val="none"/>
        </w:rPr>
      </w:pPr>
      <w:bookmarkStart w:id="22" w:name="_Toc28192"/>
      <w:r>
        <w:rPr>
          <w:rFonts w:hint="eastAsia" w:ascii="仿宋" w:hAnsi="仿宋" w:eastAsia="仿宋" w:cs="仿宋"/>
          <w:b/>
          <w:bCs/>
          <w:highlight w:val="none"/>
        </w:rPr>
        <w:t>采购文件</w:t>
      </w:r>
      <w:bookmarkEnd w:id="22"/>
    </w:p>
    <w:p w14:paraId="316D62F5">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采购文件构成</w:t>
      </w:r>
    </w:p>
    <w:p w14:paraId="1DFDC760">
      <w:pPr>
        <w:numPr>
          <w:ilvl w:val="1"/>
          <w:numId w:val="10"/>
        </w:numPr>
        <w:rPr>
          <w:rFonts w:hint="eastAsia" w:ascii="仿宋" w:hAnsi="仿宋" w:eastAsia="仿宋" w:cs="仿宋"/>
          <w:highlight w:val="none"/>
        </w:rPr>
      </w:pPr>
      <w:r>
        <w:rPr>
          <w:rFonts w:hint="eastAsia" w:ascii="仿宋" w:hAnsi="仿宋" w:eastAsia="仿宋" w:cs="仿宋"/>
          <w:highlight w:val="none"/>
        </w:rPr>
        <w:t>采购文件包括以下部分：</w:t>
      </w:r>
    </w:p>
    <w:p w14:paraId="260A4665">
      <w:pPr>
        <w:rPr>
          <w:rFonts w:hint="eastAsia" w:ascii="仿宋" w:hAnsi="仿宋" w:eastAsia="仿宋" w:cs="仿宋"/>
          <w:highlight w:val="none"/>
        </w:rPr>
      </w:pPr>
      <w:r>
        <w:rPr>
          <w:rFonts w:hint="eastAsia" w:ascii="仿宋" w:hAnsi="仿宋" w:eastAsia="仿宋" w:cs="仿宋"/>
          <w:highlight w:val="none"/>
        </w:rPr>
        <w:t xml:space="preserve">第一章 采购邀请 </w:t>
      </w:r>
    </w:p>
    <w:p w14:paraId="4C13BE1F">
      <w:pPr>
        <w:rPr>
          <w:rFonts w:hint="eastAsia" w:ascii="仿宋" w:hAnsi="仿宋" w:eastAsia="仿宋" w:cs="仿宋"/>
          <w:highlight w:val="none"/>
        </w:rPr>
      </w:pPr>
      <w:r>
        <w:rPr>
          <w:rFonts w:hint="eastAsia" w:ascii="仿宋" w:hAnsi="仿宋" w:eastAsia="仿宋" w:cs="仿宋"/>
          <w:highlight w:val="none"/>
        </w:rPr>
        <w:t xml:space="preserve">第二章 供应商须知前附表 </w:t>
      </w:r>
    </w:p>
    <w:p w14:paraId="55A414EC">
      <w:pPr>
        <w:rPr>
          <w:rFonts w:hint="eastAsia" w:ascii="仿宋" w:hAnsi="仿宋" w:eastAsia="仿宋" w:cs="仿宋"/>
          <w:highlight w:val="none"/>
        </w:rPr>
      </w:pPr>
      <w:r>
        <w:rPr>
          <w:rFonts w:hint="eastAsia" w:ascii="仿宋" w:hAnsi="仿宋" w:eastAsia="仿宋" w:cs="仿宋"/>
          <w:highlight w:val="none"/>
        </w:rPr>
        <w:t>第三章 供应商须知</w:t>
      </w:r>
    </w:p>
    <w:p w14:paraId="43CADFEB">
      <w:pPr>
        <w:rPr>
          <w:rFonts w:hint="eastAsia" w:ascii="仿宋" w:hAnsi="仿宋" w:eastAsia="仿宋" w:cs="仿宋"/>
          <w:highlight w:val="none"/>
        </w:rPr>
      </w:pPr>
      <w:r>
        <w:rPr>
          <w:rFonts w:hint="eastAsia" w:ascii="仿宋" w:hAnsi="仿宋" w:eastAsia="仿宋" w:cs="仿宋"/>
          <w:highlight w:val="none"/>
        </w:rPr>
        <w:t xml:space="preserve">第四章 政府采购合同 </w:t>
      </w:r>
    </w:p>
    <w:p w14:paraId="71AA554E">
      <w:pPr>
        <w:rPr>
          <w:rFonts w:hint="eastAsia" w:ascii="仿宋" w:hAnsi="仿宋" w:eastAsia="仿宋" w:cs="仿宋"/>
          <w:highlight w:val="none"/>
        </w:rPr>
      </w:pPr>
      <w:r>
        <w:rPr>
          <w:rFonts w:hint="eastAsia" w:ascii="仿宋" w:hAnsi="仿宋" w:eastAsia="仿宋" w:cs="仿宋"/>
          <w:highlight w:val="none"/>
        </w:rPr>
        <w:t xml:space="preserve">第五章 采购需求 </w:t>
      </w:r>
    </w:p>
    <w:p w14:paraId="36A73F15">
      <w:pPr>
        <w:rPr>
          <w:rFonts w:hint="eastAsia" w:ascii="仿宋" w:hAnsi="仿宋" w:eastAsia="仿宋" w:cs="仿宋"/>
          <w:highlight w:val="none"/>
        </w:rPr>
      </w:pPr>
      <w:r>
        <w:rPr>
          <w:rFonts w:hint="eastAsia" w:ascii="仿宋" w:hAnsi="仿宋" w:eastAsia="仿宋" w:cs="仿宋"/>
          <w:highlight w:val="none"/>
        </w:rPr>
        <w:t>第六章 评审方法和评审标准</w:t>
      </w:r>
    </w:p>
    <w:p w14:paraId="3658A9F3">
      <w:pPr>
        <w:rPr>
          <w:rFonts w:hint="eastAsia" w:ascii="仿宋" w:hAnsi="仿宋" w:eastAsia="仿宋" w:cs="仿宋"/>
          <w:highlight w:val="none"/>
        </w:rPr>
      </w:pPr>
      <w:r>
        <w:rPr>
          <w:rFonts w:hint="eastAsia" w:ascii="仿宋" w:hAnsi="仿宋" w:eastAsia="仿宋" w:cs="仿宋"/>
          <w:highlight w:val="none"/>
        </w:rPr>
        <w:t xml:space="preserve">第七章 响应文件格式   </w:t>
      </w:r>
    </w:p>
    <w:p w14:paraId="0A153D66">
      <w:pPr>
        <w:numPr>
          <w:ilvl w:val="1"/>
          <w:numId w:val="10"/>
        </w:numPr>
        <w:rPr>
          <w:rFonts w:hint="eastAsia" w:ascii="仿宋" w:hAnsi="仿宋" w:eastAsia="仿宋" w:cs="仿宋"/>
          <w:highlight w:val="none"/>
        </w:rPr>
      </w:pPr>
      <w:r>
        <w:rPr>
          <w:rFonts w:hint="eastAsia" w:ascii="仿宋" w:hAnsi="仿宋" w:eastAsia="仿宋" w:cs="仿宋"/>
          <w:highlight w:val="none"/>
        </w:rPr>
        <w:t>供应商应认真阅读采购文件的全部内容。供应商应按照采购文件要求提交响应文件并保证所提供的全部资料的真实性，并对采购文件做出实质性响应，否则其响应文件将被认定为</w:t>
      </w:r>
      <w:r>
        <w:rPr>
          <w:rFonts w:hint="eastAsia" w:ascii="仿宋" w:hAnsi="仿宋" w:eastAsia="仿宋" w:cs="仿宋"/>
          <w:b/>
          <w:bCs/>
          <w:highlight w:val="none"/>
        </w:rPr>
        <w:t>无效响应。</w:t>
      </w:r>
    </w:p>
    <w:p w14:paraId="5E6B7633">
      <w:pPr>
        <w:numPr>
          <w:ilvl w:val="1"/>
          <w:numId w:val="10"/>
        </w:numPr>
        <w:rPr>
          <w:rFonts w:hint="eastAsia" w:ascii="仿宋" w:hAnsi="仿宋" w:eastAsia="仿宋" w:cs="仿宋"/>
          <w:highlight w:val="none"/>
        </w:rPr>
      </w:pPr>
      <w:r>
        <w:rPr>
          <w:rFonts w:hint="eastAsia" w:ascii="仿宋" w:hAnsi="仿宋" w:eastAsia="仿宋" w:cs="仿宋"/>
          <w:highlight w:val="none"/>
        </w:rPr>
        <w:t>采购文件中有不一致的，有澄清的部分以最终的澄清更正内容为准；未澄清的，以供应商须知前附表为准；供应商须知前附表不涉及的内容，以编排在后的最后描述为准。</w:t>
      </w:r>
    </w:p>
    <w:p w14:paraId="5BD6A011">
      <w:pPr>
        <w:numPr>
          <w:ilvl w:val="1"/>
          <w:numId w:val="10"/>
        </w:numPr>
        <w:rPr>
          <w:rFonts w:hint="eastAsia" w:ascii="仿宋" w:hAnsi="仿宋" w:eastAsia="仿宋" w:cs="仿宋"/>
          <w:highlight w:val="none"/>
        </w:rPr>
      </w:pPr>
      <w:r>
        <w:rPr>
          <w:rFonts w:hint="eastAsia" w:ascii="仿宋" w:hAnsi="仿宋" w:eastAsia="仿宋" w:cs="仿宋"/>
          <w:highlight w:val="none"/>
        </w:rPr>
        <w:t>现场考察或者答疑会及相关事项见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5F038C65">
      <w:pPr>
        <w:numPr>
          <w:ilvl w:val="1"/>
          <w:numId w:val="10"/>
        </w:numPr>
        <w:rPr>
          <w:rFonts w:hint="eastAsia" w:ascii="仿宋" w:hAnsi="仿宋" w:eastAsia="仿宋" w:cs="仿宋"/>
          <w:highlight w:val="none"/>
        </w:rPr>
      </w:pPr>
      <w:r>
        <w:rPr>
          <w:rFonts w:hint="eastAsia" w:ascii="仿宋" w:hAnsi="仿宋" w:eastAsia="仿宋" w:cs="仿宋"/>
          <w:highlight w:val="none"/>
        </w:rPr>
        <w:t>采购人在踏勘现场中介绍的资料和数据等，只是为了使供应商能够利用采购人现有的资料。采购人对供应商由此而作出的推论、解释和结论概不负责。</w:t>
      </w:r>
    </w:p>
    <w:p w14:paraId="62BF34CE">
      <w:pPr>
        <w:numPr>
          <w:ilvl w:val="1"/>
          <w:numId w:val="10"/>
        </w:numPr>
        <w:rPr>
          <w:rFonts w:hint="eastAsia" w:ascii="仿宋" w:hAnsi="仿宋" w:eastAsia="仿宋" w:cs="仿宋"/>
          <w:highlight w:val="none"/>
        </w:rPr>
      </w:pPr>
      <w:r>
        <w:rPr>
          <w:rFonts w:hint="eastAsia" w:ascii="仿宋" w:hAnsi="仿宋" w:eastAsia="仿宋" w:cs="仿宋"/>
          <w:highlight w:val="none"/>
        </w:rPr>
        <w:t>供应商自行承担踏勘现场发生的责任、风险和自身费用。</w:t>
      </w:r>
    </w:p>
    <w:p w14:paraId="01BC19E7">
      <w:pPr>
        <w:numPr>
          <w:ilvl w:val="1"/>
          <w:numId w:val="10"/>
        </w:numPr>
        <w:rPr>
          <w:rFonts w:hint="eastAsia" w:ascii="仿宋" w:hAnsi="仿宋" w:eastAsia="仿宋" w:cs="仿宋"/>
          <w:highlight w:val="none"/>
        </w:rPr>
      </w:pPr>
      <w:r>
        <w:rPr>
          <w:rFonts w:hint="eastAsia" w:ascii="仿宋" w:hAnsi="仿宋" w:eastAsia="仿宋" w:cs="仿宋"/>
          <w:highlight w:val="none"/>
        </w:rPr>
        <w:t>原则上采购人、采购代理机构不要求供应商提供样品。除仅凭书面方式不能准确描述采购需求，或者需要对样品进行主观判断以确认是否满足采购需求等特殊情况除外。如需提供样品，对样品相关要求见</w:t>
      </w:r>
      <w:r>
        <w:rPr>
          <w:rFonts w:hint="eastAsia" w:ascii="仿宋" w:hAnsi="仿宋" w:eastAsia="仿宋" w:cs="仿宋"/>
          <w:highlight w:val="none"/>
          <w:u w:val="single"/>
        </w:rPr>
        <w:t>供应商须知前附表</w:t>
      </w:r>
      <w:r>
        <w:rPr>
          <w:rFonts w:hint="eastAsia" w:ascii="仿宋" w:hAnsi="仿宋" w:eastAsia="仿宋" w:cs="仿宋"/>
          <w:highlight w:val="none"/>
        </w:rPr>
        <w:t>，对样品的评审方法及评审标准见采购文件第六章《评标程序、评标方法和评标标准》。</w:t>
      </w:r>
    </w:p>
    <w:p w14:paraId="49971050">
      <w:pPr>
        <w:numPr>
          <w:ilvl w:val="1"/>
          <w:numId w:val="10"/>
        </w:numPr>
        <w:rPr>
          <w:rFonts w:hint="eastAsia" w:ascii="仿宋" w:hAnsi="仿宋" w:eastAsia="仿宋" w:cs="仿宋"/>
          <w:highlight w:val="none"/>
        </w:rPr>
      </w:pPr>
      <w:r>
        <w:rPr>
          <w:rFonts w:hint="eastAsia" w:ascii="仿宋" w:hAnsi="仿宋" w:eastAsia="仿宋" w:cs="仿宋"/>
          <w:highlight w:val="none"/>
        </w:rPr>
        <w:t>采购文件规定供应商提交样品的，样品属于响应文件的组成部分。样品的生产、运输、安装、保全等一切费用由供应商自理。</w:t>
      </w:r>
    </w:p>
    <w:p w14:paraId="6B397241">
      <w:pPr>
        <w:numPr>
          <w:ilvl w:val="1"/>
          <w:numId w:val="10"/>
        </w:numPr>
        <w:rPr>
          <w:rFonts w:hint="eastAsia" w:ascii="仿宋" w:hAnsi="仿宋" w:eastAsia="仿宋" w:cs="仿宋"/>
          <w:highlight w:val="none"/>
        </w:rPr>
      </w:pPr>
      <w:r>
        <w:rPr>
          <w:rFonts w:hint="eastAsia" w:ascii="仿宋" w:hAnsi="仿宋" w:eastAsia="仿宋" w:cs="仿宋"/>
          <w:highlight w:val="none"/>
        </w:rPr>
        <w:t>采购结果公告发布后，成交供应商的样品由采购人封存，作为履约验收的依据之一。未成交供应商在接到采购代理机构通知后，应按规定时间尽快自行取回样品，否则视同供应商不再认领，代理机构有权进行处理。</w:t>
      </w:r>
    </w:p>
    <w:p w14:paraId="347ACC8D">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对采购文件的澄清或修改</w:t>
      </w:r>
    </w:p>
    <w:p w14:paraId="3E0FB5EF">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对已发出的采购文件进行必要澄清或者修改的，将在原公告发布媒体（网站）上发布更正公告（通知），因供应商未及时登陆媒体（网站）查看导致通知未及时收到通知的，采购人或采购代理机构不承担责任。</w:t>
      </w:r>
    </w:p>
    <w:p w14:paraId="3751CCAF">
      <w:pPr>
        <w:numPr>
          <w:ilvl w:val="1"/>
          <w:numId w:val="10"/>
        </w:numPr>
        <w:rPr>
          <w:rFonts w:hint="eastAsia" w:ascii="仿宋" w:hAnsi="仿宋" w:eastAsia="仿宋" w:cs="仿宋"/>
          <w:highlight w:val="none"/>
        </w:rPr>
      </w:pPr>
      <w:r>
        <w:rPr>
          <w:rFonts w:hint="eastAsia" w:ascii="仿宋" w:hAnsi="仿宋" w:eastAsia="仿宋" w:cs="仿宋"/>
          <w:highlight w:val="none"/>
        </w:rPr>
        <w:t>更正公告及其所发布的内容或信息（包括但不限于：采购文件的澄清或修改、现场考察或答疑会的有关事宜等）作为采购文件的组成部分，对供应商具有约束力。一经在指定媒体上发布后，更正公告将作为通知所有采购文件收受人的书面形式。</w:t>
      </w:r>
    </w:p>
    <w:p w14:paraId="6D25CC56">
      <w:pPr>
        <w:numPr>
          <w:ilvl w:val="1"/>
          <w:numId w:val="10"/>
        </w:numPr>
        <w:rPr>
          <w:rFonts w:hint="eastAsia" w:ascii="仿宋" w:hAnsi="仿宋" w:eastAsia="仿宋" w:cs="仿宋"/>
          <w:highlight w:val="none"/>
        </w:rPr>
      </w:pPr>
      <w:r>
        <w:rPr>
          <w:rFonts w:hint="eastAsia" w:ascii="仿宋" w:hAnsi="仿宋" w:eastAsia="仿宋" w:cs="仿宋"/>
          <w:highlight w:val="none"/>
        </w:rPr>
        <w:t>澄清或者修改的内容为采购文件的组成部分，并对所有获取采购文件的供应商具有约束力。澄清或者修改的内容可能影响采购文件编制的，为使供应商有合理的时间理解采购文件的修改，采购代理机构可酌情延长响应文件提交截止时间。</w:t>
      </w:r>
    </w:p>
    <w:p w14:paraId="29B0D34F">
      <w:pPr>
        <w:numPr>
          <w:ilvl w:val="1"/>
          <w:numId w:val="10"/>
        </w:numPr>
        <w:rPr>
          <w:rFonts w:hint="eastAsia" w:ascii="仿宋" w:hAnsi="仿宋" w:eastAsia="仿宋" w:cs="仿宋"/>
          <w:highlight w:val="none"/>
        </w:rPr>
      </w:pPr>
      <w:r>
        <w:rPr>
          <w:rFonts w:hint="eastAsia" w:ascii="仿宋" w:hAnsi="仿宋" w:eastAsia="仿宋" w:cs="仿宋"/>
          <w:highlight w:val="none"/>
        </w:rPr>
        <w:t>如更正公告有重新发布采购文件的，供应商应登录电子招投标平台下载最新发布的采购文件制作响应文件。</w:t>
      </w:r>
    </w:p>
    <w:p w14:paraId="2F3147DC">
      <w:pPr>
        <w:rPr>
          <w:rFonts w:hint="eastAsia" w:ascii="仿宋" w:hAnsi="仿宋" w:eastAsia="仿宋" w:cs="仿宋"/>
          <w:highlight w:val="none"/>
        </w:rPr>
      </w:pPr>
    </w:p>
    <w:p w14:paraId="5CB95AD6">
      <w:pPr>
        <w:numPr>
          <w:ilvl w:val="0"/>
          <w:numId w:val="5"/>
        </w:numPr>
        <w:jc w:val="center"/>
        <w:outlineLvl w:val="1"/>
        <w:rPr>
          <w:rFonts w:hint="eastAsia" w:ascii="仿宋" w:hAnsi="仿宋" w:eastAsia="仿宋" w:cs="仿宋"/>
          <w:b/>
          <w:bCs/>
          <w:highlight w:val="none"/>
        </w:rPr>
      </w:pPr>
      <w:bookmarkStart w:id="23" w:name="_Toc21574"/>
      <w:bookmarkStart w:id="24" w:name="_Toc21191"/>
      <w:r>
        <w:rPr>
          <w:rFonts w:hint="eastAsia" w:ascii="仿宋" w:hAnsi="仿宋" w:eastAsia="仿宋" w:cs="仿宋"/>
          <w:b/>
          <w:bCs/>
          <w:highlight w:val="none"/>
        </w:rPr>
        <w:t>响应文件的编制</w:t>
      </w:r>
      <w:bookmarkEnd w:id="23"/>
      <w:bookmarkEnd w:id="24"/>
    </w:p>
    <w:p w14:paraId="66ED5854">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响应范围、响应文件中计量单位的使用及语言</w:t>
      </w:r>
    </w:p>
    <w:p w14:paraId="1BED9159">
      <w:pPr>
        <w:numPr>
          <w:ilvl w:val="1"/>
          <w:numId w:val="10"/>
        </w:numPr>
        <w:rPr>
          <w:rFonts w:hint="eastAsia" w:ascii="仿宋" w:hAnsi="仿宋" w:eastAsia="仿宋" w:cs="仿宋"/>
          <w:highlight w:val="none"/>
        </w:rPr>
      </w:pPr>
      <w:r>
        <w:rPr>
          <w:rFonts w:hint="eastAsia" w:ascii="仿宋" w:hAnsi="仿宋" w:eastAsia="仿宋" w:cs="仿宋"/>
          <w:highlight w:val="none"/>
        </w:rPr>
        <w:t>供应商应当对所投采购包对应第五章《采购需求》所列的全部内容进行响应，如仅响应采购包中的部分内容，其该包响应文件将被认定为</w:t>
      </w:r>
      <w:r>
        <w:rPr>
          <w:rFonts w:hint="eastAsia" w:ascii="仿宋" w:hAnsi="仿宋" w:eastAsia="仿宋" w:cs="仿宋"/>
          <w:b/>
          <w:bCs/>
          <w:highlight w:val="none"/>
        </w:rPr>
        <w:t>无效响应</w:t>
      </w:r>
      <w:r>
        <w:rPr>
          <w:rFonts w:hint="eastAsia" w:ascii="仿宋" w:hAnsi="仿宋" w:eastAsia="仿宋" w:cs="仿宋"/>
          <w:highlight w:val="none"/>
        </w:rPr>
        <w:t>。</w:t>
      </w:r>
    </w:p>
    <w:p w14:paraId="3296C79C">
      <w:pPr>
        <w:numPr>
          <w:ilvl w:val="1"/>
          <w:numId w:val="10"/>
        </w:numPr>
        <w:rPr>
          <w:rFonts w:hint="eastAsia" w:ascii="仿宋" w:hAnsi="仿宋" w:eastAsia="仿宋" w:cs="仿宋"/>
          <w:highlight w:val="none"/>
        </w:rPr>
      </w:pPr>
      <w:r>
        <w:rPr>
          <w:rFonts w:hint="eastAsia" w:ascii="仿宋" w:hAnsi="仿宋" w:eastAsia="仿宋" w:cs="仿宋"/>
          <w:highlight w:val="none"/>
        </w:rPr>
        <w:t>无论采购文件中是否要求，供应商所投货物或服务或工程均应符合国家强制性标准。</w:t>
      </w:r>
    </w:p>
    <w:p w14:paraId="749A39BD">
      <w:pPr>
        <w:numPr>
          <w:ilvl w:val="1"/>
          <w:numId w:val="10"/>
        </w:numPr>
        <w:rPr>
          <w:rFonts w:hint="eastAsia" w:ascii="仿宋" w:hAnsi="仿宋" w:eastAsia="仿宋" w:cs="仿宋"/>
          <w:highlight w:val="none"/>
        </w:rPr>
      </w:pPr>
      <w:r>
        <w:rPr>
          <w:rFonts w:hint="eastAsia" w:ascii="仿宋" w:hAnsi="仿宋" w:eastAsia="仿宋" w:cs="仿宋"/>
          <w:highlight w:val="none"/>
        </w:rPr>
        <w:t>除采购文件有特殊要求外，本项目询价所使用的计量单位，应采用中华人民共和国法定计量单位。</w:t>
      </w:r>
    </w:p>
    <w:p w14:paraId="151B28A2">
      <w:pPr>
        <w:numPr>
          <w:ilvl w:val="1"/>
          <w:numId w:val="10"/>
        </w:numPr>
        <w:rPr>
          <w:rFonts w:hint="eastAsia" w:ascii="仿宋" w:hAnsi="仿宋" w:eastAsia="仿宋" w:cs="仿宋"/>
          <w:highlight w:val="none"/>
        </w:rPr>
      </w:pPr>
      <w:r>
        <w:rPr>
          <w:rFonts w:hint="eastAsia" w:ascii="仿宋" w:hAnsi="仿宋" w:eastAsia="仿宋" w:cs="仿宋"/>
          <w:highlight w:val="none"/>
        </w:rPr>
        <w:t>除专用术语外，响应文件及来往函电均应使用中文书写。必要时专用术语应附有中文解释。供应商提交的支持资料和已印制的文献可以用外文，但相应内容应附有中文翻译本，在解释响应文件时以中文翻译本为准。未附中文翻译本或翻译本中文内容明显与外文内容不一致的，其不利后果由供应商自行承担。</w:t>
      </w:r>
    </w:p>
    <w:p w14:paraId="312F9D84">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响应文件构成</w:t>
      </w:r>
    </w:p>
    <w:p w14:paraId="3395D24F">
      <w:pPr>
        <w:numPr>
          <w:ilvl w:val="1"/>
          <w:numId w:val="10"/>
        </w:numPr>
        <w:rPr>
          <w:rFonts w:hint="eastAsia" w:ascii="仿宋" w:hAnsi="仿宋" w:eastAsia="仿宋" w:cs="仿宋"/>
          <w:highlight w:val="none"/>
        </w:rPr>
      </w:pPr>
      <w:r>
        <w:rPr>
          <w:rFonts w:hint="eastAsia" w:ascii="仿宋" w:hAnsi="仿宋" w:eastAsia="仿宋" w:cs="仿宋"/>
          <w:highlight w:val="none"/>
        </w:rPr>
        <w:t>供应商应当按照采购文件的要求编制响应文件。响应文件应由资格证明文件、报价文件、商务和技术文件四部分构成。响应文件的部分格式要求，见第七章《响应文件格式》。</w:t>
      </w:r>
    </w:p>
    <w:p w14:paraId="6D80AE80">
      <w:pPr>
        <w:numPr>
          <w:ilvl w:val="1"/>
          <w:numId w:val="10"/>
        </w:numPr>
        <w:rPr>
          <w:rFonts w:hint="eastAsia" w:ascii="仿宋" w:hAnsi="仿宋" w:eastAsia="仿宋" w:cs="仿宋"/>
          <w:highlight w:val="none"/>
        </w:rPr>
      </w:pPr>
      <w:r>
        <w:rPr>
          <w:rFonts w:hint="eastAsia" w:ascii="仿宋" w:hAnsi="仿宋" w:eastAsia="仿宋" w:cs="仿宋"/>
          <w:highlight w:val="none"/>
        </w:rPr>
        <w:t>第五章《采购需求》及第六章《评审方法和评审标准》中涉及的证明文件。</w:t>
      </w:r>
    </w:p>
    <w:p w14:paraId="7D854550">
      <w:pPr>
        <w:numPr>
          <w:ilvl w:val="1"/>
          <w:numId w:val="10"/>
        </w:numPr>
        <w:rPr>
          <w:rFonts w:hint="eastAsia" w:ascii="仿宋" w:hAnsi="仿宋" w:eastAsia="仿宋" w:cs="仿宋"/>
          <w:highlight w:val="none"/>
        </w:rPr>
      </w:pPr>
      <w:r>
        <w:rPr>
          <w:rFonts w:hint="eastAsia" w:ascii="仿宋" w:hAnsi="仿宋" w:eastAsia="仿宋" w:cs="仿宋"/>
          <w:highlight w:val="none"/>
        </w:rPr>
        <w:t>对照第五章《采购需求》，说明所提供货物或服务或工程已对第五章《采购需求》做出了响应，或申明与第五章《采购需求》的偏差和例外。如第五章《采购需求》中要求提供证明文件的，供应商应当按具体要求提供证明文件。</w:t>
      </w:r>
    </w:p>
    <w:p w14:paraId="275543B0">
      <w:pPr>
        <w:numPr>
          <w:ilvl w:val="1"/>
          <w:numId w:val="10"/>
        </w:numPr>
        <w:rPr>
          <w:rFonts w:hint="eastAsia" w:ascii="仿宋" w:hAnsi="仿宋" w:eastAsia="仿宋" w:cs="仿宋"/>
          <w:highlight w:val="none"/>
        </w:rPr>
      </w:pPr>
      <w:r>
        <w:rPr>
          <w:rFonts w:hint="eastAsia" w:ascii="仿宋" w:hAnsi="仿宋" w:eastAsia="仿宋" w:cs="仿宋"/>
          <w:highlight w:val="none"/>
        </w:rPr>
        <w:t>供应商认为应附的其他材料。</w:t>
      </w:r>
    </w:p>
    <w:p w14:paraId="781A6BDB">
      <w:pPr>
        <w:numPr>
          <w:ilvl w:val="1"/>
          <w:numId w:val="10"/>
        </w:numPr>
        <w:rPr>
          <w:rFonts w:hint="eastAsia" w:ascii="仿宋" w:hAnsi="仿宋" w:eastAsia="仿宋" w:cs="仿宋"/>
          <w:highlight w:val="none"/>
        </w:rPr>
      </w:pPr>
      <w:r>
        <w:rPr>
          <w:rFonts w:hint="eastAsia" w:ascii="仿宋" w:hAnsi="仿宋" w:eastAsia="仿宋" w:cs="仿宋"/>
          <w:highlight w:val="none"/>
        </w:rPr>
        <w:t>上述文件应按照采购文件的规定签署和盖公章或经公章授权的其他单位章（以下统称公章）。采用公章授权方式的，应当在响应文件中附公章授权书（格式自定）。使用电子签名和电子印章的（即CA数字证书），供应商应当到相关服务机构办理并取得数字证书介质和应用。电子签名包括单位法定代表人、被委托人及其他个人的电子形式签名；电子印章包括机构法人电子形式印章。电子签名及电子印章与手写签名或者盖章具有同等的法律效力。签名（含电子签名）和盖章（含电子印章）是不同使用场景，应按采购文件要求在响应文件指定位置进行签名（含电子签名）和盖章（含电子印章），对允许采用手写签名的文件，应在纸质文件手写签名后，提供文件的彩色扫描电子文档进行后续操作。</w:t>
      </w:r>
    </w:p>
    <w:p w14:paraId="2E1C69F5">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响应报价</w:t>
      </w:r>
    </w:p>
    <w:p w14:paraId="5D765EB3">
      <w:pPr>
        <w:numPr>
          <w:ilvl w:val="1"/>
          <w:numId w:val="10"/>
        </w:numPr>
        <w:rPr>
          <w:rFonts w:hint="eastAsia" w:ascii="仿宋" w:hAnsi="仿宋" w:eastAsia="仿宋" w:cs="仿宋"/>
          <w:highlight w:val="none"/>
        </w:rPr>
      </w:pPr>
      <w:r>
        <w:rPr>
          <w:rFonts w:hint="eastAsia" w:ascii="仿宋" w:hAnsi="仿宋" w:eastAsia="仿宋" w:cs="仿宋"/>
          <w:highlight w:val="none"/>
        </w:rPr>
        <w:t>所有响应均以人民币报价。</w:t>
      </w:r>
    </w:p>
    <w:p w14:paraId="0BE7F15D">
      <w:pPr>
        <w:numPr>
          <w:ilvl w:val="1"/>
          <w:numId w:val="10"/>
        </w:numPr>
        <w:rPr>
          <w:rFonts w:hint="eastAsia" w:ascii="仿宋" w:hAnsi="仿宋" w:eastAsia="仿宋" w:cs="仿宋"/>
          <w:highlight w:val="none"/>
        </w:rPr>
      </w:pPr>
      <w:r>
        <w:rPr>
          <w:rFonts w:hint="eastAsia" w:ascii="仿宋" w:hAnsi="仿宋" w:eastAsia="仿宋" w:cs="仿宋"/>
          <w:highlight w:val="none"/>
        </w:rPr>
        <w:t>供应商的报价应当包括满足本次采购文件全部采购需求所应提供的全部内容。供应商的响应报价应遵守《中华人民共和国价格法》。同时，根据《中华人民共和国政府采购法》及相关配套法律、法规的规定，为保证公平竞争，如供应商有赠与行为的，将导致其</w:t>
      </w:r>
      <w:r>
        <w:rPr>
          <w:rFonts w:hint="eastAsia" w:ascii="仿宋" w:hAnsi="仿宋" w:eastAsia="仿宋" w:cs="仿宋"/>
          <w:b/>
          <w:bCs/>
          <w:highlight w:val="none"/>
        </w:rPr>
        <w:t>响应文件被拒绝</w:t>
      </w:r>
      <w:r>
        <w:rPr>
          <w:rFonts w:hint="eastAsia" w:ascii="仿宋" w:hAnsi="仿宋" w:eastAsia="仿宋" w:cs="仿宋"/>
          <w:highlight w:val="none"/>
        </w:rPr>
        <w:t>。</w:t>
      </w:r>
    </w:p>
    <w:p w14:paraId="68BA4697">
      <w:pPr>
        <w:numPr>
          <w:ilvl w:val="1"/>
          <w:numId w:val="10"/>
        </w:numPr>
        <w:rPr>
          <w:rFonts w:hint="eastAsia" w:ascii="仿宋" w:hAnsi="仿宋" w:eastAsia="仿宋" w:cs="仿宋"/>
          <w:highlight w:val="none"/>
        </w:rPr>
      </w:pPr>
      <w:r>
        <w:rPr>
          <w:rFonts w:hint="eastAsia" w:ascii="仿宋" w:hAnsi="仿宋" w:eastAsia="仿宋" w:cs="仿宋"/>
          <w:highlight w:val="none"/>
        </w:rPr>
        <w:t>供应商所报的各分项响应单价在合同履行过程中是固定不变的，不得以任何理由予以变更。任何包含价格调整要求的响应，将被认定为其</w:t>
      </w:r>
      <w:r>
        <w:rPr>
          <w:rFonts w:hint="eastAsia" w:ascii="仿宋" w:hAnsi="仿宋" w:eastAsia="仿宋" w:cs="仿宋"/>
          <w:b/>
          <w:bCs/>
          <w:highlight w:val="none"/>
        </w:rPr>
        <w:t>响应文件无效</w:t>
      </w:r>
      <w:r>
        <w:rPr>
          <w:rFonts w:hint="eastAsia" w:ascii="仿宋" w:hAnsi="仿宋" w:eastAsia="仿宋" w:cs="仿宋"/>
          <w:highlight w:val="none"/>
        </w:rPr>
        <w:t>。</w:t>
      </w:r>
    </w:p>
    <w:p w14:paraId="6C395372">
      <w:pPr>
        <w:numPr>
          <w:ilvl w:val="1"/>
          <w:numId w:val="10"/>
        </w:numPr>
        <w:rPr>
          <w:rFonts w:hint="eastAsia" w:ascii="仿宋" w:hAnsi="仿宋" w:eastAsia="仿宋" w:cs="仿宋"/>
          <w:highlight w:val="none"/>
        </w:rPr>
      </w:pPr>
      <w:r>
        <w:rPr>
          <w:rFonts w:hint="eastAsia" w:ascii="仿宋" w:hAnsi="仿宋" w:eastAsia="仿宋" w:cs="仿宋"/>
          <w:highlight w:val="none"/>
        </w:rPr>
        <w:t>供应商应按照“第五章采购需求的需求内容、责任范围以及第四章政府采购合同”进行报价。并按“报价一览表”和“分项报价表”规定的格式报出总价和分项价格。</w:t>
      </w:r>
    </w:p>
    <w:p w14:paraId="31D3B64D">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保证金</w:t>
      </w:r>
    </w:p>
    <w:p w14:paraId="245B85E2">
      <w:pPr>
        <w:numPr>
          <w:ilvl w:val="1"/>
          <w:numId w:val="10"/>
        </w:numPr>
        <w:rPr>
          <w:rFonts w:hint="eastAsia" w:ascii="仿宋" w:hAnsi="仿宋" w:eastAsia="仿宋" w:cs="仿宋"/>
          <w:highlight w:val="none"/>
        </w:rPr>
      </w:pPr>
      <w:r>
        <w:rPr>
          <w:rFonts w:hint="eastAsia" w:ascii="仿宋" w:hAnsi="仿宋" w:eastAsia="仿宋" w:cs="仿宋"/>
          <w:highlight w:val="none"/>
        </w:rPr>
        <w:t>供应商应按</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中规定的金额及要求交纳保证金，并作为其响应文件的一部分。</w:t>
      </w:r>
    </w:p>
    <w:p w14:paraId="78BE797E">
      <w:pPr>
        <w:numPr>
          <w:ilvl w:val="1"/>
          <w:numId w:val="10"/>
        </w:numPr>
        <w:rPr>
          <w:rFonts w:hint="eastAsia" w:ascii="仿宋" w:hAnsi="仿宋" w:eastAsia="仿宋" w:cs="仿宋"/>
          <w:highlight w:val="none"/>
        </w:rPr>
      </w:pPr>
      <w:r>
        <w:rPr>
          <w:rFonts w:hint="eastAsia" w:ascii="仿宋" w:hAnsi="仿宋" w:eastAsia="仿宋" w:cs="仿宋"/>
          <w:highlight w:val="none"/>
        </w:rPr>
        <w:t>交纳保证金的形式除</w:t>
      </w:r>
      <w:r>
        <w:rPr>
          <w:rFonts w:hint="eastAsia" w:ascii="仿宋" w:hAnsi="仿宋" w:eastAsia="仿宋" w:cs="仿宋"/>
          <w:highlight w:val="none"/>
          <w:u w:val="single"/>
        </w:rPr>
        <w:t>供应商须知前附表</w:t>
      </w:r>
      <w:r>
        <w:rPr>
          <w:rFonts w:hint="eastAsia" w:ascii="仿宋" w:hAnsi="仿宋" w:eastAsia="仿宋" w:cs="仿宋"/>
          <w:highlight w:val="none"/>
        </w:rPr>
        <w:t>中另有约定外，可采用的形式：政府采购法律法规接受的支票、汇票、本票、网上银行支付或者金融机构、担保机构出具的保函等非现金形式。</w:t>
      </w:r>
    </w:p>
    <w:p w14:paraId="2B601517">
      <w:pPr>
        <w:numPr>
          <w:ilvl w:val="1"/>
          <w:numId w:val="10"/>
        </w:numPr>
        <w:rPr>
          <w:rFonts w:hint="eastAsia" w:ascii="仿宋" w:hAnsi="仿宋" w:eastAsia="仿宋" w:cs="仿宋"/>
          <w:highlight w:val="none"/>
        </w:rPr>
      </w:pPr>
      <w:r>
        <w:rPr>
          <w:rFonts w:hint="eastAsia" w:ascii="仿宋" w:hAnsi="仿宋" w:eastAsia="仿宋" w:cs="仿宋"/>
          <w:highlight w:val="none"/>
        </w:rPr>
        <w:t>保证金到账（保函提交）截止时间同响应截止时间。以支票、汇票、本票、网上银行支付等形式提交保证金的，应在响应截止时间前到账。由于到账时间晚于响应截止时间的，或者票据错误、印鉴不清等原因导致不能到账的，其</w:t>
      </w:r>
      <w:r>
        <w:rPr>
          <w:rFonts w:hint="eastAsia" w:ascii="仿宋" w:hAnsi="仿宋" w:eastAsia="仿宋" w:cs="仿宋"/>
          <w:b/>
          <w:bCs/>
          <w:highlight w:val="none"/>
        </w:rPr>
        <w:t>响应文件无效</w:t>
      </w:r>
      <w:r>
        <w:rPr>
          <w:rFonts w:hint="eastAsia" w:ascii="仿宋" w:hAnsi="仿宋" w:eastAsia="仿宋" w:cs="仿宋"/>
          <w:highlight w:val="none"/>
        </w:rPr>
        <w:t>。</w:t>
      </w:r>
    </w:p>
    <w:p w14:paraId="4183026E">
      <w:pPr>
        <w:numPr>
          <w:ilvl w:val="1"/>
          <w:numId w:val="10"/>
        </w:numPr>
        <w:rPr>
          <w:rFonts w:hint="eastAsia" w:ascii="仿宋" w:hAnsi="仿宋" w:eastAsia="仿宋" w:cs="仿宋"/>
          <w:highlight w:val="none"/>
        </w:rPr>
      </w:pPr>
      <w:r>
        <w:rPr>
          <w:rFonts w:hint="eastAsia" w:ascii="仿宋" w:hAnsi="仿宋" w:eastAsia="仿宋" w:cs="仿宋"/>
          <w:highlight w:val="none"/>
        </w:rPr>
        <w:t>如采用金融机构、专业担保机构开具的投标担保函、投标保证保险函等形式提交保证金的，投标担保函或投标保证保险函须开具给采购人（保险受益人须为采购人），否则其</w:t>
      </w:r>
      <w:r>
        <w:rPr>
          <w:rFonts w:hint="eastAsia" w:ascii="仿宋" w:hAnsi="仿宋" w:eastAsia="仿宋" w:cs="仿宋"/>
          <w:b/>
          <w:bCs/>
          <w:highlight w:val="none"/>
        </w:rPr>
        <w:t>响应文件无效</w:t>
      </w:r>
      <w:r>
        <w:rPr>
          <w:rFonts w:hint="eastAsia" w:ascii="仿宋" w:hAnsi="仿宋" w:eastAsia="仿宋" w:cs="仿宋"/>
          <w:highlight w:val="none"/>
        </w:rPr>
        <w:t>。电子保函与纸质保函具有同样效力。</w:t>
      </w:r>
    </w:p>
    <w:p w14:paraId="3A997FA4">
      <w:pPr>
        <w:numPr>
          <w:ilvl w:val="1"/>
          <w:numId w:val="10"/>
        </w:numPr>
        <w:rPr>
          <w:rFonts w:hint="eastAsia" w:ascii="仿宋" w:hAnsi="仿宋" w:eastAsia="仿宋" w:cs="仿宋"/>
          <w:highlight w:val="none"/>
        </w:rPr>
      </w:pPr>
      <w:r>
        <w:rPr>
          <w:rFonts w:hint="eastAsia" w:ascii="仿宋" w:hAnsi="仿宋" w:eastAsia="仿宋" w:cs="仿宋"/>
          <w:highlight w:val="none"/>
        </w:rPr>
        <w:t>保证金（保函）有效期同响应文件有效期。</w:t>
      </w:r>
    </w:p>
    <w:p w14:paraId="4DD0B8EB">
      <w:pPr>
        <w:numPr>
          <w:ilvl w:val="1"/>
          <w:numId w:val="10"/>
        </w:numPr>
        <w:rPr>
          <w:rFonts w:hint="eastAsia" w:ascii="仿宋" w:hAnsi="仿宋" w:eastAsia="仿宋" w:cs="仿宋"/>
          <w:highlight w:val="none"/>
        </w:rPr>
      </w:pPr>
      <w:r>
        <w:rPr>
          <w:rFonts w:hint="eastAsia" w:ascii="仿宋" w:hAnsi="仿宋" w:eastAsia="仿宋" w:cs="仿宋"/>
          <w:highlight w:val="none"/>
        </w:rPr>
        <w:t>联合体的，可以由联合体中的一方或者共同提交保证金，以一方名义提交保证金（保函）的，对联合体各方均具有约束力。</w:t>
      </w:r>
    </w:p>
    <w:p w14:paraId="55382136">
      <w:pPr>
        <w:numPr>
          <w:ilvl w:val="1"/>
          <w:numId w:val="10"/>
        </w:numPr>
        <w:rPr>
          <w:rFonts w:hint="eastAsia" w:ascii="仿宋" w:hAnsi="仿宋" w:eastAsia="仿宋" w:cs="仿宋"/>
          <w:highlight w:val="none"/>
        </w:rPr>
      </w:pPr>
      <w:r>
        <w:rPr>
          <w:rFonts w:hint="eastAsia" w:ascii="仿宋" w:hAnsi="仿宋" w:eastAsia="仿宋" w:cs="仿宋"/>
          <w:highlight w:val="none"/>
        </w:rPr>
        <w:t>采购人、采购代理机构将及时退还供应商的保证金，采用银行保函、担保机构担保函等形式递交的保证金，经供应商同意后采购人、采购代理机构可以不再退还，但因供应商自身原因导致无法及时退还的除外。</w:t>
      </w:r>
    </w:p>
    <w:p w14:paraId="41B6ABC4">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供应商在响应截止时间前撤回已提交的响应文件的，自收到供应商书面撤回通知之日起 5 个工作日内退还已收取的保证金。 </w:t>
      </w:r>
    </w:p>
    <w:p w14:paraId="74C51C02">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成交人的保证金，自采购合同签订之日起 5 个工作日内退还成交人。 </w:t>
      </w:r>
    </w:p>
    <w:p w14:paraId="44052431">
      <w:pPr>
        <w:numPr>
          <w:ilvl w:val="1"/>
          <w:numId w:val="10"/>
        </w:numPr>
        <w:rPr>
          <w:rFonts w:hint="eastAsia" w:ascii="仿宋" w:hAnsi="仿宋" w:eastAsia="仿宋" w:cs="仿宋"/>
          <w:highlight w:val="none"/>
        </w:rPr>
      </w:pPr>
      <w:r>
        <w:rPr>
          <w:rFonts w:hint="eastAsia" w:ascii="仿宋" w:hAnsi="仿宋" w:eastAsia="仿宋" w:cs="仿宋"/>
          <w:highlight w:val="none"/>
        </w:rPr>
        <w:t>未成交人的保证金，自成交通知书发出之日起 5 个工作日内退还未成交人。</w:t>
      </w:r>
    </w:p>
    <w:p w14:paraId="4F571B68">
      <w:pPr>
        <w:numPr>
          <w:ilvl w:val="1"/>
          <w:numId w:val="10"/>
        </w:numPr>
        <w:rPr>
          <w:rFonts w:hint="eastAsia" w:ascii="仿宋" w:hAnsi="仿宋" w:eastAsia="仿宋" w:cs="仿宋"/>
          <w:highlight w:val="none"/>
        </w:rPr>
      </w:pPr>
      <w:r>
        <w:rPr>
          <w:rFonts w:hint="eastAsia" w:ascii="仿宋" w:hAnsi="仿宋" w:eastAsia="仿宋" w:cs="仿宋"/>
          <w:highlight w:val="none"/>
        </w:rPr>
        <w:t>终止采购活动的项目已经收取保证金的，自终止采购活动后 5 个工作日内退还已收取的保证金。</w:t>
      </w:r>
    </w:p>
    <w:p w14:paraId="3001AD63">
      <w:pPr>
        <w:numPr>
          <w:ilvl w:val="1"/>
          <w:numId w:val="10"/>
        </w:numPr>
        <w:rPr>
          <w:rFonts w:hint="eastAsia" w:ascii="仿宋" w:hAnsi="仿宋" w:eastAsia="仿宋" w:cs="仿宋"/>
          <w:highlight w:val="none"/>
        </w:rPr>
      </w:pPr>
      <w:r>
        <w:rPr>
          <w:rFonts w:hint="eastAsia" w:ascii="仿宋" w:hAnsi="仿宋" w:eastAsia="仿宋" w:cs="仿宋"/>
          <w:highlight w:val="none"/>
        </w:rPr>
        <w:t>有下列情形之一的，采购人或采购代理机构可以不予退还保证金：</w:t>
      </w:r>
    </w:p>
    <w:p w14:paraId="633AD047">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在响应文件有效期内，供应商撤回响应文件的； </w:t>
      </w:r>
    </w:p>
    <w:p w14:paraId="76D9B1C6">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成交人不按本采购文件的规定与采购人签订合同的； </w:t>
      </w:r>
    </w:p>
    <w:p w14:paraId="7F332F5B">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成交人不按本采购文件的规定提交履约保证金的； </w:t>
      </w:r>
    </w:p>
    <w:p w14:paraId="71822D03">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成交人不按本采购文件的规定缴纳招标代理服务费的； </w:t>
      </w:r>
    </w:p>
    <w:p w14:paraId="72DAD912">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存在的串通投标情形的； </w:t>
      </w:r>
    </w:p>
    <w:p w14:paraId="6F9A2708">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存在向采购人、代理机构或评标专家行贿事实的； </w:t>
      </w:r>
    </w:p>
    <w:p w14:paraId="162A2669">
      <w:pPr>
        <w:numPr>
          <w:ilvl w:val="2"/>
          <w:numId w:val="10"/>
        </w:numPr>
        <w:rPr>
          <w:rFonts w:hint="eastAsia" w:ascii="仿宋" w:hAnsi="仿宋" w:eastAsia="仿宋" w:cs="仿宋"/>
          <w:highlight w:val="none"/>
        </w:rPr>
      </w:pPr>
      <w:r>
        <w:rPr>
          <w:rFonts w:hint="eastAsia" w:ascii="仿宋" w:hAnsi="仿宋" w:eastAsia="仿宋" w:cs="仿宋"/>
          <w:highlight w:val="none"/>
        </w:rPr>
        <w:t>法律、法规规定的其它情况。</w:t>
      </w:r>
    </w:p>
    <w:p w14:paraId="79633623">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响应文件有效期</w:t>
      </w:r>
    </w:p>
    <w:p w14:paraId="6A1E7E7C">
      <w:pPr>
        <w:numPr>
          <w:ilvl w:val="1"/>
          <w:numId w:val="10"/>
        </w:numPr>
        <w:rPr>
          <w:rFonts w:hint="eastAsia" w:ascii="仿宋" w:hAnsi="仿宋" w:eastAsia="仿宋" w:cs="仿宋"/>
          <w:highlight w:val="none"/>
        </w:rPr>
      </w:pPr>
      <w:r>
        <w:rPr>
          <w:rFonts w:hint="eastAsia" w:ascii="仿宋" w:hAnsi="仿宋" w:eastAsia="仿宋" w:cs="仿宋"/>
          <w:highlight w:val="none"/>
        </w:rPr>
        <w:t>响应文件应在</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中规定的响应文件有效期内保持有效，响应文件有效期少于采购文件规定期限的，其</w:t>
      </w:r>
      <w:r>
        <w:rPr>
          <w:rFonts w:hint="eastAsia" w:ascii="仿宋" w:hAnsi="仿宋" w:eastAsia="仿宋" w:cs="仿宋"/>
          <w:b/>
          <w:bCs/>
          <w:highlight w:val="none"/>
        </w:rPr>
        <w:t>响应文件无效</w:t>
      </w:r>
      <w:r>
        <w:rPr>
          <w:rFonts w:hint="eastAsia" w:ascii="仿宋" w:hAnsi="仿宋" w:eastAsia="仿宋" w:cs="仿宋"/>
          <w:highlight w:val="none"/>
        </w:rPr>
        <w:t>。</w:t>
      </w:r>
    </w:p>
    <w:p w14:paraId="4879982F">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可根据实际情况，在原响应文件有效期截止之前，要求供应商延长响应文件有效期。接受该要求的供应商将不会被要求和允许修正其响应文件，且本须知中有关询价保证金的要求须在延长的有效期内继续有效。供应商也可以拒绝延长响应文件有效期的要求，退还其保证金。上述要求和答复都应以书面形式提交。</w:t>
      </w:r>
    </w:p>
    <w:p w14:paraId="493EE590">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响应文件的制作</w:t>
      </w:r>
    </w:p>
    <w:p w14:paraId="675153A4">
      <w:pPr>
        <w:numPr>
          <w:ilvl w:val="1"/>
          <w:numId w:val="10"/>
        </w:numPr>
        <w:rPr>
          <w:rFonts w:hint="eastAsia" w:ascii="仿宋" w:hAnsi="仿宋" w:eastAsia="仿宋" w:cs="仿宋"/>
          <w:highlight w:val="none"/>
        </w:rPr>
      </w:pPr>
      <w:r>
        <w:rPr>
          <w:rFonts w:hint="eastAsia" w:ascii="仿宋" w:hAnsi="仿宋" w:eastAsia="仿宋" w:cs="仿宋"/>
          <w:highlight w:val="none"/>
        </w:rPr>
        <w:t>响应文件中，所有内容均以电子文件编制，如因不按电子招投标平台要求编制导致系统无法检索、读取相关信息时，其后果由供应商承担。由于本项目采用电子化投标，请充分考虑设备、网络环境、人员对系统熟悉度等因素，合理安排响应文件制作、提交时间，建议至少提前一天完成制作、提交工作。</w:t>
      </w:r>
    </w:p>
    <w:p w14:paraId="14736EC9">
      <w:pPr>
        <w:numPr>
          <w:ilvl w:val="1"/>
          <w:numId w:val="10"/>
        </w:numPr>
        <w:rPr>
          <w:rFonts w:hint="eastAsia" w:ascii="仿宋" w:hAnsi="仿宋" w:eastAsia="仿宋" w:cs="仿宋"/>
          <w:highlight w:val="none"/>
        </w:rPr>
      </w:pPr>
      <w:r>
        <w:rPr>
          <w:rFonts w:hint="eastAsia" w:ascii="仿宋" w:hAnsi="仿宋" w:eastAsia="仿宋" w:cs="仿宋"/>
          <w:highlight w:val="none"/>
        </w:rPr>
        <w:t>供应商应使用电子招投标平台提供的投标客户端编制、标记、加密响应文件，成功加密后将生成指定格式的电子响应文件和电子备用响应文件</w:t>
      </w:r>
    </w:p>
    <w:p w14:paraId="731ACBBB">
      <w:pPr>
        <w:numPr>
          <w:ilvl w:val="1"/>
          <w:numId w:val="10"/>
        </w:numPr>
        <w:rPr>
          <w:rFonts w:hint="eastAsia" w:ascii="仿宋" w:hAnsi="仿宋" w:eastAsia="仿宋" w:cs="仿宋"/>
          <w:highlight w:val="none"/>
        </w:rPr>
      </w:pPr>
      <w:r>
        <w:rPr>
          <w:rFonts w:hint="eastAsia" w:ascii="仿宋" w:hAnsi="仿宋" w:eastAsia="仿宋" w:cs="仿宋"/>
          <w:highlight w:val="none"/>
        </w:rPr>
        <w:t>如有对多个采购包响应的，要对每个采购包独立制作电子响应文件。</w:t>
      </w:r>
    </w:p>
    <w:p w14:paraId="01B6A294">
      <w:pPr>
        <w:numPr>
          <w:ilvl w:val="1"/>
          <w:numId w:val="10"/>
        </w:numPr>
        <w:rPr>
          <w:rFonts w:hint="eastAsia" w:ascii="仿宋" w:hAnsi="仿宋" w:eastAsia="仿宋" w:cs="仿宋"/>
          <w:highlight w:val="none"/>
        </w:rPr>
      </w:pPr>
      <w:r>
        <w:rPr>
          <w:rFonts w:hint="eastAsia" w:ascii="仿宋" w:hAnsi="仿宋" w:eastAsia="仿宋" w:cs="仿宋"/>
          <w:highlight w:val="none"/>
        </w:rPr>
        <w:t>供应商须对采购文件的对应要求给予唯一的实质性响应，否则将视为不响应。</w:t>
      </w:r>
    </w:p>
    <w:p w14:paraId="13F9E9B2">
      <w:pPr>
        <w:numPr>
          <w:ilvl w:val="1"/>
          <w:numId w:val="10"/>
        </w:numPr>
        <w:rPr>
          <w:rFonts w:hint="eastAsia" w:ascii="仿宋" w:hAnsi="仿宋" w:eastAsia="仿宋" w:cs="仿宋"/>
          <w:b/>
          <w:bCs/>
          <w:highlight w:val="none"/>
        </w:rPr>
      </w:pPr>
      <w:r>
        <w:rPr>
          <w:rFonts w:hint="eastAsia" w:ascii="仿宋" w:hAnsi="仿宋" w:eastAsia="仿宋" w:cs="仿宋"/>
          <w:b/>
          <w:bCs/>
          <w:highlight w:val="none"/>
        </w:rPr>
        <w:t>采购文件中，凡标有“※”的地方均为实质性响应条款，供应商若有一项带“※”的条款未响应或不满足，将按响应无效处理。</w:t>
      </w:r>
    </w:p>
    <w:p w14:paraId="3EDBCFF2">
      <w:pPr>
        <w:numPr>
          <w:ilvl w:val="1"/>
          <w:numId w:val="10"/>
        </w:numPr>
        <w:rPr>
          <w:rFonts w:hint="eastAsia" w:ascii="仿宋" w:hAnsi="仿宋" w:eastAsia="仿宋" w:cs="仿宋"/>
          <w:highlight w:val="none"/>
        </w:rPr>
      </w:pPr>
      <w:r>
        <w:rPr>
          <w:rFonts w:hint="eastAsia" w:ascii="仿宋" w:hAnsi="仿宋" w:eastAsia="仿宋" w:cs="仿宋"/>
          <w:highlight w:val="none"/>
        </w:rPr>
        <w:t>供应商应按采购文件的规定及附件要求的内容和格式完整地填写和提供资料。供应商必须对响应文件所提供的全部资料的真实性承担法律责任，并无条件接受采购人和政府采购监督管理部门对其中任何资料进行核实（核对原件）的要求。</w:t>
      </w:r>
    </w:p>
    <w:p w14:paraId="1F9592B6">
      <w:pPr>
        <w:numPr>
          <w:ilvl w:val="0"/>
          <w:numId w:val="5"/>
        </w:numPr>
        <w:jc w:val="center"/>
        <w:outlineLvl w:val="1"/>
        <w:rPr>
          <w:rFonts w:hint="eastAsia" w:ascii="仿宋" w:hAnsi="仿宋" w:eastAsia="仿宋" w:cs="仿宋"/>
          <w:b/>
          <w:bCs/>
          <w:highlight w:val="none"/>
        </w:rPr>
      </w:pPr>
      <w:bookmarkStart w:id="25" w:name="_Toc14556"/>
      <w:bookmarkStart w:id="26" w:name="_Toc6273"/>
      <w:r>
        <w:rPr>
          <w:rFonts w:hint="eastAsia" w:ascii="仿宋" w:hAnsi="仿宋" w:eastAsia="仿宋" w:cs="仿宋"/>
          <w:b/>
          <w:bCs/>
          <w:highlight w:val="none"/>
        </w:rPr>
        <w:t>响应文件的提交</w:t>
      </w:r>
      <w:bookmarkEnd w:id="25"/>
      <w:bookmarkEnd w:id="26"/>
    </w:p>
    <w:p w14:paraId="7C356FDF">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响应文件的提交</w:t>
      </w:r>
    </w:p>
    <w:p w14:paraId="68029E4C">
      <w:pPr>
        <w:numPr>
          <w:ilvl w:val="1"/>
          <w:numId w:val="10"/>
        </w:numPr>
        <w:rPr>
          <w:rFonts w:hint="eastAsia" w:ascii="仿宋" w:hAnsi="仿宋" w:eastAsia="仿宋" w:cs="仿宋"/>
          <w:highlight w:val="none"/>
        </w:rPr>
      </w:pPr>
      <w:r>
        <w:rPr>
          <w:rFonts w:hint="eastAsia" w:ascii="仿宋" w:hAnsi="仿宋" w:eastAsia="仿宋" w:cs="仿宋"/>
          <w:highlight w:val="none"/>
        </w:rPr>
        <w:t>供应商应在</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截止时间前，将响应文件递交到采购文件中规定的电子招投标平台。时间以电子招投标平台系统服务器从中国科学院国家授时中心取得的北京时间为准，响应截止时间结束后，系统将不允许供应商上传响应文件，已上传响应文件但未完成传输的文件系统将拒绝接收。</w:t>
      </w:r>
    </w:p>
    <w:p w14:paraId="0095B485">
      <w:pPr>
        <w:numPr>
          <w:ilvl w:val="1"/>
          <w:numId w:val="10"/>
        </w:numPr>
        <w:rPr>
          <w:rFonts w:hint="eastAsia" w:ascii="仿宋" w:hAnsi="仿宋" w:eastAsia="仿宋" w:cs="仿宋"/>
          <w:highlight w:val="none"/>
        </w:rPr>
      </w:pPr>
      <w:r>
        <w:rPr>
          <w:rFonts w:hint="eastAsia" w:ascii="仿宋" w:hAnsi="仿宋" w:eastAsia="仿宋" w:cs="仿宋"/>
          <w:highlight w:val="none"/>
        </w:rPr>
        <w:t>代理机构对因不可抗力事件造成的响应文件的损坏、丢失的，不承担责任。</w:t>
      </w:r>
    </w:p>
    <w:p w14:paraId="20E2B4B3">
      <w:pPr>
        <w:numPr>
          <w:ilvl w:val="1"/>
          <w:numId w:val="10"/>
        </w:numPr>
        <w:rPr>
          <w:rFonts w:hint="eastAsia" w:ascii="仿宋" w:hAnsi="仿宋" w:eastAsia="仿宋" w:cs="仿宋"/>
          <w:highlight w:val="none"/>
        </w:rPr>
      </w:pPr>
      <w:r>
        <w:rPr>
          <w:rFonts w:hint="eastAsia" w:ascii="仿宋" w:hAnsi="仿宋" w:eastAsia="仿宋" w:cs="仿宋"/>
          <w:highlight w:val="none"/>
        </w:rPr>
        <w:t>出现下述情形之一，属于未成功提交响应文件，按</w:t>
      </w:r>
      <w:r>
        <w:rPr>
          <w:rFonts w:hint="eastAsia" w:ascii="仿宋" w:hAnsi="仿宋" w:eastAsia="仿宋" w:cs="仿宋"/>
          <w:b/>
          <w:bCs/>
          <w:highlight w:val="none"/>
        </w:rPr>
        <w:t>响应无效</w:t>
      </w:r>
      <w:r>
        <w:rPr>
          <w:rFonts w:hint="eastAsia" w:ascii="仿宋" w:hAnsi="仿宋" w:eastAsia="仿宋" w:cs="仿宋"/>
          <w:highlight w:val="none"/>
        </w:rPr>
        <w:t>处理：</w:t>
      </w:r>
    </w:p>
    <w:p w14:paraId="4CA7EE65">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至提交响应文件截止时，响应文件未完整上传的。 </w:t>
      </w:r>
    </w:p>
    <w:p w14:paraId="182E4C70">
      <w:pPr>
        <w:numPr>
          <w:ilvl w:val="2"/>
          <w:numId w:val="10"/>
        </w:numPr>
        <w:rPr>
          <w:rFonts w:hint="eastAsia" w:ascii="仿宋" w:hAnsi="仿宋" w:eastAsia="仿宋" w:cs="仿宋"/>
          <w:highlight w:val="none"/>
        </w:rPr>
      </w:pPr>
      <w:r>
        <w:rPr>
          <w:rFonts w:hint="eastAsia" w:ascii="仿宋" w:hAnsi="仿宋" w:eastAsia="仿宋" w:cs="仿宋"/>
          <w:highlight w:val="none"/>
        </w:rPr>
        <w:t>响应文件未按响应格式中注明需签字盖章的要求进行签名（含电子签名）和加盖电子印章，或签名（含电子签名）或电子印章不完整的。</w:t>
      </w:r>
    </w:p>
    <w:p w14:paraId="2368DBF8">
      <w:pPr>
        <w:numPr>
          <w:ilvl w:val="2"/>
          <w:numId w:val="10"/>
        </w:numPr>
        <w:rPr>
          <w:rFonts w:hint="eastAsia" w:ascii="仿宋" w:hAnsi="仿宋" w:eastAsia="仿宋" w:cs="仿宋"/>
          <w:highlight w:val="none"/>
        </w:rPr>
      </w:pPr>
      <w:r>
        <w:rPr>
          <w:rFonts w:hint="eastAsia" w:ascii="仿宋" w:hAnsi="仿宋" w:eastAsia="仿宋" w:cs="仿宋"/>
          <w:highlight w:val="none"/>
        </w:rPr>
        <w:t>响应文件损坏或格式不正确的。</w:t>
      </w:r>
    </w:p>
    <w:p w14:paraId="1563CC9B">
      <w:pPr>
        <w:numPr>
          <w:ilvl w:val="1"/>
          <w:numId w:val="10"/>
        </w:numPr>
        <w:rPr>
          <w:rFonts w:hint="eastAsia" w:ascii="仿宋" w:hAnsi="仿宋" w:eastAsia="仿宋" w:cs="仿宋"/>
          <w:highlight w:val="none"/>
        </w:rPr>
      </w:pPr>
      <w:r>
        <w:rPr>
          <w:rFonts w:hint="eastAsia" w:ascii="仿宋" w:hAnsi="仿宋" w:eastAsia="仿宋" w:cs="仿宋"/>
          <w:highlight w:val="none"/>
        </w:rPr>
        <w:t>响应文件的修改、撤回与撤销</w:t>
      </w:r>
    </w:p>
    <w:p w14:paraId="72EE4286">
      <w:pPr>
        <w:numPr>
          <w:ilvl w:val="2"/>
          <w:numId w:val="10"/>
        </w:numPr>
        <w:rPr>
          <w:rFonts w:hint="eastAsia" w:ascii="仿宋" w:hAnsi="仿宋" w:eastAsia="仿宋" w:cs="仿宋"/>
          <w:highlight w:val="none"/>
        </w:rPr>
      </w:pPr>
      <w:r>
        <w:rPr>
          <w:rFonts w:hint="eastAsia" w:ascii="仿宋" w:hAnsi="仿宋" w:eastAsia="仿宋" w:cs="仿宋"/>
          <w:highlight w:val="none"/>
        </w:rPr>
        <w:t>在提交响应文件截止时间前，供应商可以修改或撤回未解密的电子响应文件，并于提交响应文件截止时间前将修改后重新生成的电子响应文件上传至系统，到达响应文件提交截止时间后，将不允许修改或撤回。</w:t>
      </w:r>
    </w:p>
    <w:p w14:paraId="50E8F261">
      <w:pPr>
        <w:numPr>
          <w:ilvl w:val="2"/>
          <w:numId w:val="10"/>
        </w:numPr>
        <w:rPr>
          <w:rFonts w:hint="eastAsia" w:ascii="仿宋" w:hAnsi="仿宋" w:eastAsia="仿宋" w:cs="仿宋"/>
          <w:highlight w:val="none"/>
        </w:rPr>
      </w:pPr>
      <w:r>
        <w:rPr>
          <w:rFonts w:hint="eastAsia" w:ascii="仿宋" w:hAnsi="仿宋" w:eastAsia="仿宋" w:cs="仿宋"/>
          <w:highlight w:val="none"/>
        </w:rPr>
        <w:t>在提交响应文件截止时间后，供应商不得补充、修改和更换响应文件。</w:t>
      </w:r>
    </w:p>
    <w:p w14:paraId="565766ED">
      <w:pPr>
        <w:rPr>
          <w:rFonts w:hint="eastAsia" w:ascii="仿宋" w:hAnsi="仿宋" w:eastAsia="仿宋" w:cs="仿宋"/>
          <w:highlight w:val="none"/>
        </w:rPr>
      </w:pPr>
    </w:p>
    <w:p w14:paraId="4BC9BA77">
      <w:pPr>
        <w:numPr>
          <w:ilvl w:val="0"/>
          <w:numId w:val="5"/>
        </w:numPr>
        <w:jc w:val="center"/>
        <w:outlineLvl w:val="1"/>
        <w:rPr>
          <w:rFonts w:hint="eastAsia" w:ascii="仿宋" w:hAnsi="仿宋" w:eastAsia="仿宋" w:cs="仿宋"/>
          <w:b/>
          <w:bCs/>
          <w:highlight w:val="none"/>
        </w:rPr>
      </w:pPr>
      <w:bookmarkStart w:id="27" w:name="_Toc12660"/>
      <w:bookmarkStart w:id="28" w:name="_Toc20875"/>
      <w:r>
        <w:rPr>
          <w:rFonts w:hint="eastAsia" w:ascii="仿宋" w:hAnsi="仿宋" w:eastAsia="仿宋" w:cs="仿宋"/>
          <w:b/>
          <w:bCs/>
          <w:highlight w:val="none"/>
        </w:rPr>
        <w:t>开标及评标</w:t>
      </w:r>
      <w:bookmarkEnd w:id="27"/>
      <w:bookmarkEnd w:id="28"/>
    </w:p>
    <w:p w14:paraId="5365A3EA">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开标</w:t>
      </w:r>
    </w:p>
    <w:p w14:paraId="1303BA2D">
      <w:pPr>
        <w:numPr>
          <w:ilvl w:val="1"/>
          <w:numId w:val="10"/>
        </w:numPr>
        <w:rPr>
          <w:rFonts w:hint="eastAsia" w:ascii="仿宋" w:hAnsi="仿宋" w:eastAsia="仿宋" w:cs="仿宋"/>
          <w:highlight w:val="none"/>
        </w:rPr>
      </w:pPr>
      <w:r>
        <w:rPr>
          <w:rFonts w:hint="eastAsia" w:ascii="仿宋" w:hAnsi="仿宋" w:eastAsia="仿宋" w:cs="仿宋"/>
          <w:highlight w:val="none"/>
        </w:rPr>
        <w:t>采购人和采购代理机构将按</w:t>
      </w:r>
      <w:r>
        <w:rPr>
          <w:rFonts w:hint="eastAsia" w:ascii="仿宋" w:hAnsi="仿宋" w:eastAsia="仿宋" w:cs="仿宋"/>
          <w:highlight w:val="none"/>
          <w:u w:val="single"/>
        </w:rPr>
        <w:t>供应商须知前附表</w:t>
      </w:r>
      <w:r>
        <w:rPr>
          <w:rFonts w:hint="eastAsia" w:ascii="仿宋" w:hAnsi="仿宋" w:eastAsia="仿宋" w:cs="仿宋"/>
          <w:highlight w:val="none"/>
        </w:rPr>
        <w:t>中规定的开标时间和地点组织公开开标并邀请所有供应商代表参加。开标时，由采购人或者采购代理机构工作人员宣布供应商名称、解密情况，响应报价和采购文件规定的需要宣布的其他内容（以电子招投标平台系统要求为准），开标为远程电子开标。</w:t>
      </w:r>
    </w:p>
    <w:p w14:paraId="6176CB14">
      <w:pPr>
        <w:numPr>
          <w:ilvl w:val="1"/>
          <w:numId w:val="10"/>
        </w:numPr>
        <w:rPr>
          <w:rFonts w:hint="eastAsia" w:ascii="仿宋" w:hAnsi="仿宋" w:eastAsia="仿宋" w:cs="仿宋"/>
          <w:highlight w:val="none"/>
        </w:rPr>
      </w:pPr>
      <w:r>
        <w:rPr>
          <w:rFonts w:hint="eastAsia" w:ascii="仿宋" w:hAnsi="仿宋" w:eastAsia="仿宋" w:cs="仿宋"/>
          <w:highlight w:val="none"/>
        </w:rPr>
        <w:t>采用远程电子开标的：</w:t>
      </w:r>
    </w:p>
    <w:p w14:paraId="1D50FD19">
      <w:pPr>
        <w:numPr>
          <w:ilvl w:val="2"/>
          <w:numId w:val="10"/>
        </w:numPr>
        <w:rPr>
          <w:rFonts w:hint="eastAsia" w:ascii="仿宋" w:hAnsi="仿宋" w:eastAsia="仿宋" w:cs="仿宋"/>
          <w:highlight w:val="none"/>
        </w:rPr>
      </w:pPr>
      <w:r>
        <w:rPr>
          <w:rFonts w:hint="eastAsia" w:ascii="仿宋" w:hAnsi="仿宋" w:eastAsia="仿宋" w:cs="仿宋"/>
          <w:highlight w:val="none"/>
        </w:rPr>
        <w:t>供应商的法定代表人或其授权代表应当按照本采购文件载明的时间和模式等要求参加开标。在</w:t>
      </w:r>
      <w:r>
        <w:rPr>
          <w:rFonts w:hint="eastAsia" w:ascii="仿宋" w:hAnsi="仿宋" w:eastAsia="仿宋" w:cs="仿宋"/>
          <w:b/>
          <w:bCs/>
          <w:highlight w:val="none"/>
        </w:rPr>
        <w:t>响应截止时间前30分钟</w:t>
      </w:r>
      <w:r>
        <w:rPr>
          <w:rFonts w:hint="eastAsia" w:ascii="仿宋" w:hAnsi="仿宋" w:eastAsia="仿宋" w:cs="仿宋"/>
          <w:highlight w:val="none"/>
        </w:rPr>
        <w:t>，应当登录开标大厅进行签到，并且填写授权代表的姓名与手机号码。若因签到时填写的授权代表信息有误而导致的不良后果，由供应商自行承担。</w:t>
      </w:r>
    </w:p>
    <w:p w14:paraId="1D8C67D9">
      <w:pPr>
        <w:numPr>
          <w:ilvl w:val="2"/>
          <w:numId w:val="10"/>
        </w:numPr>
        <w:rPr>
          <w:rFonts w:hint="eastAsia" w:ascii="仿宋" w:hAnsi="仿宋" w:eastAsia="仿宋" w:cs="仿宋"/>
          <w:highlight w:val="none"/>
        </w:rPr>
      </w:pPr>
      <w:r>
        <w:rPr>
          <w:rFonts w:hint="eastAsia" w:ascii="仿宋" w:hAnsi="仿宋" w:eastAsia="仿宋" w:cs="仿宋"/>
          <w:highlight w:val="none"/>
        </w:rPr>
        <w:t>开标时，供应商应当使用编制本项目（采购包）电子响应文件时加密所用数字证书在开始解密后按照代理机构规定的时间内完成电子响应文件的解密，如遇不可抗力等其他特殊情况，采购代理机构可视情况延长解密时间。供应商未携带数字证书或其他非系统原因导致的在规定时间内未解密响应文件，将作</w:t>
      </w:r>
      <w:r>
        <w:rPr>
          <w:rFonts w:hint="eastAsia" w:ascii="仿宋" w:hAnsi="仿宋" w:eastAsia="仿宋" w:cs="仿宋"/>
          <w:b/>
          <w:bCs/>
          <w:highlight w:val="none"/>
        </w:rPr>
        <w:t>响应无效</w:t>
      </w:r>
      <w:r>
        <w:rPr>
          <w:rFonts w:hint="eastAsia" w:ascii="仿宋" w:hAnsi="仿宋" w:eastAsia="仿宋" w:cs="仿宋"/>
          <w:highlight w:val="none"/>
        </w:rPr>
        <w:t>处理。（采用远程电子开标的，各供应商在参加开标以前须自行对使用电脑的网络环境、驱动安装、客户端安装以及数字证书的有效性等进行检测，确保可以正常使用）。</w:t>
      </w:r>
    </w:p>
    <w:p w14:paraId="5A7EFDBE">
      <w:pPr>
        <w:numPr>
          <w:ilvl w:val="2"/>
          <w:numId w:val="10"/>
        </w:numPr>
        <w:rPr>
          <w:rFonts w:hint="eastAsia" w:ascii="仿宋" w:hAnsi="仿宋" w:eastAsia="仿宋" w:cs="仿宋"/>
          <w:highlight w:val="none"/>
        </w:rPr>
      </w:pPr>
      <w:r>
        <w:rPr>
          <w:rFonts w:hint="eastAsia" w:ascii="仿宋" w:hAnsi="仿宋" w:eastAsia="仿宋" w:cs="仿宋"/>
          <w:highlight w:val="none"/>
        </w:rPr>
        <w:t>如在电子开标过程中出现因系统原因无法正常解密的，代理机构可根据实际情况开启上传备用电子响应文件通道。系统将对上传的备用电子响应文件的合法性进行验证，若发现提交的备用电子响应文件与加密的电子响应文件版本不一致（即两份文件不是编制响应文件同时生成的），系统将拒绝接收，视为</w:t>
      </w:r>
      <w:r>
        <w:rPr>
          <w:rFonts w:hint="eastAsia" w:ascii="仿宋" w:hAnsi="仿宋" w:eastAsia="仿宋" w:cs="仿宋"/>
          <w:b/>
          <w:bCs/>
          <w:highlight w:val="none"/>
        </w:rPr>
        <w:t>无效响应</w:t>
      </w:r>
      <w:r>
        <w:rPr>
          <w:rFonts w:hint="eastAsia" w:ascii="仿宋" w:hAnsi="仿宋" w:eastAsia="仿宋" w:cs="仿宋"/>
          <w:highlight w:val="none"/>
        </w:rPr>
        <w:t>。如供应商无法在代理规定的时间内完成备用电子响应文件的上传，响应文件将被拒绝，作</w:t>
      </w:r>
      <w:r>
        <w:rPr>
          <w:rFonts w:hint="eastAsia" w:ascii="仿宋" w:hAnsi="仿宋" w:eastAsia="仿宋" w:cs="仿宋"/>
          <w:b/>
          <w:bCs/>
          <w:highlight w:val="none"/>
        </w:rPr>
        <w:t>响应无效</w:t>
      </w:r>
      <w:r>
        <w:rPr>
          <w:rFonts w:hint="eastAsia" w:ascii="仿宋" w:hAnsi="仿宋" w:eastAsia="仿宋" w:cs="仿宋"/>
          <w:highlight w:val="none"/>
        </w:rPr>
        <w:t>处理。</w:t>
      </w:r>
    </w:p>
    <w:p w14:paraId="1FF0AE61">
      <w:pPr>
        <w:numPr>
          <w:ilvl w:val="1"/>
          <w:numId w:val="10"/>
        </w:numPr>
        <w:rPr>
          <w:rFonts w:hint="eastAsia" w:ascii="仿宋" w:hAnsi="仿宋" w:eastAsia="仿宋" w:cs="仿宋"/>
          <w:highlight w:val="none"/>
        </w:rPr>
      </w:pPr>
      <w:r>
        <w:rPr>
          <w:rFonts w:hint="eastAsia" w:ascii="仿宋" w:hAnsi="仿宋" w:eastAsia="仿宋" w:cs="仿宋"/>
          <w:highlight w:val="none"/>
        </w:rPr>
        <w:t>开标时出现下列情况的，视为</w:t>
      </w:r>
      <w:r>
        <w:rPr>
          <w:rFonts w:hint="eastAsia" w:ascii="仿宋" w:hAnsi="仿宋" w:eastAsia="仿宋" w:cs="仿宋"/>
          <w:b/>
          <w:bCs/>
          <w:highlight w:val="none"/>
        </w:rPr>
        <w:t>无效响应</w:t>
      </w:r>
      <w:r>
        <w:rPr>
          <w:rFonts w:hint="eastAsia" w:ascii="仿宋" w:hAnsi="仿宋" w:eastAsia="仿宋" w:cs="仿宋"/>
          <w:highlight w:val="none"/>
        </w:rPr>
        <w:t>处理：</w:t>
      </w:r>
    </w:p>
    <w:p w14:paraId="740D3F84">
      <w:pPr>
        <w:numPr>
          <w:ilvl w:val="2"/>
          <w:numId w:val="10"/>
        </w:numPr>
        <w:rPr>
          <w:rFonts w:hint="eastAsia" w:ascii="仿宋" w:hAnsi="仿宋" w:eastAsia="仿宋" w:cs="仿宋"/>
          <w:highlight w:val="none"/>
        </w:rPr>
      </w:pPr>
      <w:r>
        <w:rPr>
          <w:rFonts w:hint="eastAsia" w:ascii="仿宋" w:hAnsi="仿宋" w:eastAsia="仿宋" w:cs="仿宋"/>
          <w:highlight w:val="none"/>
        </w:rPr>
        <w:t>因供应商自身原因，未在规定时间内完成电子响应文件解密的；</w:t>
      </w:r>
    </w:p>
    <w:p w14:paraId="6C226463">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如需使用备用电子响应文件解密时，在规定的解密时间内无法提供备用电子响应文件或提供的备用电子响应文件与加密的电子响应文件版本不一致（即两份文件不是投标客户端编制同时生成的）。 </w:t>
      </w:r>
    </w:p>
    <w:p w14:paraId="6E1F5D1A">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采购人或采购代理机构将对开标过程进行记录，由参加开标的各供应商代表和相关工作人员签字确认。</w:t>
      </w:r>
    </w:p>
    <w:p w14:paraId="3198CC98">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资格审查</w:t>
      </w:r>
    </w:p>
    <w:p w14:paraId="688EFD34">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协商小组依据法律法规和采购文件中规定的内容，对供应商及其投标货物或服务的资格进行审查，未通过资格审查的供应商不进入评标；资格证明文件不按电子招投标平台要求编制导致系统无法检索、读取相关信息时，将被认定为未通过资格审查。 </w:t>
      </w:r>
    </w:p>
    <w:p w14:paraId="0A3D5B05">
      <w:pPr>
        <w:numPr>
          <w:ilvl w:val="1"/>
          <w:numId w:val="10"/>
        </w:numPr>
        <w:rPr>
          <w:rFonts w:hint="eastAsia" w:ascii="仿宋" w:hAnsi="仿宋" w:eastAsia="仿宋" w:cs="仿宋"/>
          <w:highlight w:val="none"/>
        </w:rPr>
      </w:pPr>
      <w:r>
        <w:rPr>
          <w:rFonts w:hint="eastAsia" w:ascii="仿宋" w:hAnsi="仿宋" w:eastAsia="仿宋" w:cs="仿宋"/>
          <w:highlight w:val="none"/>
        </w:rPr>
        <w:t>资格审查要求详见第六章《评审方法和评审标准》。</w:t>
      </w:r>
    </w:p>
    <w:p w14:paraId="301BDDEE">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将按第六章《评审方法和评审标准》中规定的时间查询供应商的信用记录。采购人或采购代理机构将查询网页打印、签字并存档备查。供应商不良信用记录以采购人或采购代理机构查询结果为准。在本采购文件规定的查询时间之外，网站信息发生的任何变更均不作为资格审查依据。</w:t>
      </w:r>
    </w:p>
    <w:p w14:paraId="4953A721">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协商小组</w:t>
      </w:r>
    </w:p>
    <w:p w14:paraId="76347278">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协商小组根据政府采购有关规定和本次采购项目的特点进行组建，并负责具体评标事务，独立履行职责。 </w:t>
      </w:r>
    </w:p>
    <w:p w14:paraId="19254C9E">
      <w:pPr>
        <w:numPr>
          <w:ilvl w:val="1"/>
          <w:numId w:val="10"/>
        </w:numPr>
        <w:rPr>
          <w:rFonts w:hint="eastAsia" w:ascii="仿宋" w:hAnsi="仿宋" w:eastAsia="仿宋" w:cs="仿宋"/>
          <w:highlight w:val="none"/>
        </w:rPr>
      </w:pPr>
      <w:r>
        <w:rPr>
          <w:rFonts w:hint="eastAsia" w:ascii="仿宋" w:hAnsi="仿宋" w:eastAsia="仿宋" w:cs="仿宋"/>
          <w:highlight w:val="none"/>
        </w:rPr>
        <w:t>评审专家须符合《财政部关于在政府采购活动中查询及使用信用记录有关问题的通知》（财库〔2016〕125 号）的规定。依法自行选定评审专家的，采购人和采购代理机构将查询有关信用记录，对具有行贿、受贿、欺诈等不良信用记录的人员，拒绝其参与政府采购活动。</w:t>
      </w:r>
    </w:p>
    <w:p w14:paraId="4B2BED76">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评审方法和评审标准</w:t>
      </w:r>
    </w:p>
    <w:p w14:paraId="52DFECE1">
      <w:pPr>
        <w:numPr>
          <w:ilvl w:val="1"/>
          <w:numId w:val="10"/>
        </w:numPr>
        <w:rPr>
          <w:rFonts w:hint="eastAsia" w:ascii="仿宋" w:hAnsi="仿宋" w:eastAsia="仿宋" w:cs="仿宋"/>
          <w:highlight w:val="none"/>
        </w:rPr>
      </w:pPr>
      <w:r>
        <w:rPr>
          <w:rFonts w:hint="eastAsia" w:ascii="仿宋" w:hAnsi="仿宋" w:eastAsia="仿宋" w:cs="仿宋"/>
          <w:highlight w:val="none"/>
        </w:rPr>
        <w:t>详见第六章《评审方法和评审标准》</w:t>
      </w:r>
    </w:p>
    <w:p w14:paraId="24C704A2">
      <w:pPr>
        <w:numPr>
          <w:ilvl w:val="0"/>
          <w:numId w:val="5"/>
        </w:numPr>
        <w:jc w:val="center"/>
        <w:outlineLvl w:val="1"/>
        <w:rPr>
          <w:rFonts w:hint="eastAsia" w:ascii="仿宋" w:hAnsi="仿宋" w:eastAsia="仿宋" w:cs="仿宋"/>
          <w:b/>
          <w:bCs/>
          <w:highlight w:val="none"/>
        </w:rPr>
      </w:pPr>
      <w:bookmarkStart w:id="29" w:name="_Toc9690"/>
      <w:bookmarkStart w:id="30" w:name="_Toc6310"/>
      <w:r>
        <w:rPr>
          <w:rFonts w:hint="eastAsia" w:ascii="仿宋" w:hAnsi="仿宋" w:eastAsia="仿宋" w:cs="仿宋"/>
          <w:b/>
          <w:bCs/>
          <w:highlight w:val="none"/>
        </w:rPr>
        <w:t>确定成交</w:t>
      </w:r>
      <w:bookmarkEnd w:id="29"/>
      <w:bookmarkEnd w:id="30"/>
    </w:p>
    <w:p w14:paraId="119BB2E8">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确定成交人</w:t>
      </w:r>
    </w:p>
    <w:p w14:paraId="2752DC69">
      <w:pPr>
        <w:numPr>
          <w:ilvl w:val="1"/>
          <w:numId w:val="10"/>
        </w:numPr>
        <w:rPr>
          <w:rFonts w:hint="eastAsia" w:ascii="仿宋" w:hAnsi="仿宋" w:eastAsia="仿宋" w:cs="仿宋"/>
          <w:highlight w:val="none"/>
        </w:rPr>
      </w:pPr>
      <w:r>
        <w:rPr>
          <w:rFonts w:hint="eastAsia" w:ascii="仿宋" w:hAnsi="仿宋" w:eastAsia="仿宋" w:cs="仿宋"/>
          <w:highlight w:val="none"/>
        </w:rPr>
        <w:t>采购人将在评标报告确定的成交候选人名单确定成交人。采购人是否委托协商小组直接确定成交人见</w:t>
      </w:r>
      <w:r>
        <w:rPr>
          <w:rFonts w:hint="eastAsia" w:ascii="仿宋" w:hAnsi="仿宋" w:eastAsia="仿宋" w:cs="仿宋"/>
          <w:highlight w:val="none"/>
          <w:u w:val="single"/>
        </w:rPr>
        <w:t>供应商须知前附表</w:t>
      </w:r>
      <w:r>
        <w:rPr>
          <w:rFonts w:hint="eastAsia" w:ascii="仿宋" w:hAnsi="仿宋" w:eastAsia="仿宋" w:cs="仿宋"/>
          <w:highlight w:val="none"/>
        </w:rPr>
        <w:t>。</w:t>
      </w:r>
    </w:p>
    <w:p w14:paraId="18AB7D8D">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成交公告与成交通知书</w:t>
      </w:r>
    </w:p>
    <w:p w14:paraId="77E2732B">
      <w:pPr>
        <w:numPr>
          <w:ilvl w:val="1"/>
          <w:numId w:val="10"/>
        </w:numPr>
        <w:rPr>
          <w:rFonts w:hint="eastAsia" w:ascii="仿宋" w:hAnsi="仿宋" w:eastAsia="仿宋" w:cs="仿宋"/>
          <w:highlight w:val="none"/>
        </w:rPr>
      </w:pPr>
      <w:r>
        <w:rPr>
          <w:rFonts w:hint="eastAsia" w:ascii="仿宋" w:hAnsi="仿宋" w:eastAsia="仿宋" w:cs="仿宋"/>
          <w:highlight w:val="none"/>
        </w:rPr>
        <w:t>采购人或采购代理机构自成交人确定之日起 2 个工作日内，发布成交结果，同时向成交人发出成交通知书，成交公告期限为 1 个工作日。</w:t>
      </w:r>
    </w:p>
    <w:p w14:paraId="54A18BE2">
      <w:pPr>
        <w:numPr>
          <w:ilvl w:val="1"/>
          <w:numId w:val="10"/>
        </w:numPr>
        <w:rPr>
          <w:rFonts w:hint="eastAsia" w:ascii="仿宋" w:hAnsi="仿宋" w:eastAsia="仿宋" w:cs="仿宋"/>
          <w:highlight w:val="none"/>
        </w:rPr>
      </w:pPr>
      <w:r>
        <w:rPr>
          <w:rFonts w:hint="eastAsia" w:ascii="仿宋" w:hAnsi="仿宋" w:eastAsia="仿宋" w:cs="仿宋"/>
          <w:highlight w:val="none"/>
        </w:rPr>
        <w:t>成交通知书对采购人和成交供应商均具有法律效力。成交通知书发出后，成交供应商放弃成交项目的，应当依法承担法律责任。</w:t>
      </w:r>
    </w:p>
    <w:p w14:paraId="03DB9BBB">
      <w:pPr>
        <w:numPr>
          <w:ilvl w:val="0"/>
          <w:numId w:val="10"/>
        </w:numPr>
        <w:rPr>
          <w:rFonts w:hint="eastAsia" w:ascii="仿宋" w:hAnsi="仿宋" w:eastAsia="仿宋" w:cs="仿宋"/>
          <w:highlight w:val="none"/>
        </w:rPr>
      </w:pPr>
      <w:r>
        <w:rPr>
          <w:rFonts w:hint="eastAsia" w:ascii="仿宋" w:hAnsi="仿宋" w:eastAsia="仿宋" w:cs="仿宋"/>
          <w:b/>
          <w:bCs/>
          <w:highlight w:val="none"/>
        </w:rPr>
        <w:t>废标</w:t>
      </w:r>
    </w:p>
    <w:p w14:paraId="28FA9739">
      <w:pPr>
        <w:numPr>
          <w:ilvl w:val="1"/>
          <w:numId w:val="10"/>
        </w:numPr>
        <w:rPr>
          <w:rFonts w:hint="eastAsia" w:ascii="仿宋" w:hAnsi="仿宋" w:eastAsia="仿宋" w:cs="仿宋"/>
          <w:highlight w:val="none"/>
        </w:rPr>
      </w:pPr>
      <w:r>
        <w:rPr>
          <w:rFonts w:hint="eastAsia" w:ascii="仿宋" w:hAnsi="仿宋" w:eastAsia="仿宋" w:cs="仿宋"/>
          <w:highlight w:val="none"/>
        </w:rPr>
        <w:t>在采购活动中，出现下列情形之一的，应予废标：</w:t>
      </w:r>
    </w:p>
    <w:p w14:paraId="0F72EF46">
      <w:pPr>
        <w:numPr>
          <w:ilvl w:val="2"/>
          <w:numId w:val="10"/>
        </w:numPr>
        <w:rPr>
          <w:rFonts w:hint="eastAsia" w:ascii="仿宋" w:hAnsi="仿宋" w:eastAsia="仿宋" w:cs="仿宋"/>
          <w:highlight w:val="none"/>
        </w:rPr>
      </w:pPr>
      <w:r>
        <w:rPr>
          <w:rFonts w:hint="eastAsia" w:ascii="仿宋" w:hAnsi="仿宋" w:eastAsia="仿宋" w:cs="仿宋"/>
          <w:highlight w:val="none"/>
        </w:rPr>
        <w:t>出现影响采购公正的违法、违规行为的；</w:t>
      </w:r>
    </w:p>
    <w:p w14:paraId="61AB4B8E">
      <w:pPr>
        <w:numPr>
          <w:ilvl w:val="2"/>
          <w:numId w:val="10"/>
        </w:numPr>
        <w:rPr>
          <w:rFonts w:hint="eastAsia" w:ascii="仿宋" w:hAnsi="仿宋" w:eastAsia="仿宋" w:cs="仿宋"/>
          <w:highlight w:val="none"/>
        </w:rPr>
      </w:pPr>
      <w:r>
        <w:rPr>
          <w:rFonts w:hint="eastAsia" w:ascii="仿宋" w:hAnsi="仿宋" w:eastAsia="仿宋" w:cs="仿宋"/>
          <w:highlight w:val="none"/>
        </w:rPr>
        <w:t>供应商的报价均超过了采购预算，采购人不能支付的；</w:t>
      </w:r>
    </w:p>
    <w:p w14:paraId="09501424">
      <w:pPr>
        <w:numPr>
          <w:ilvl w:val="2"/>
          <w:numId w:val="10"/>
        </w:numPr>
        <w:rPr>
          <w:rFonts w:hint="eastAsia" w:ascii="仿宋" w:hAnsi="仿宋" w:eastAsia="仿宋" w:cs="仿宋"/>
          <w:highlight w:val="none"/>
        </w:rPr>
      </w:pPr>
      <w:r>
        <w:rPr>
          <w:rFonts w:hint="eastAsia" w:ascii="仿宋" w:hAnsi="仿宋" w:eastAsia="仿宋" w:cs="仿宋"/>
          <w:highlight w:val="none"/>
        </w:rPr>
        <w:t>因重大变故，采购任务取消的；</w:t>
      </w:r>
    </w:p>
    <w:p w14:paraId="452693FA">
      <w:pPr>
        <w:numPr>
          <w:ilvl w:val="2"/>
          <w:numId w:val="10"/>
        </w:numPr>
        <w:rPr>
          <w:rFonts w:hint="eastAsia" w:ascii="仿宋" w:hAnsi="仿宋" w:eastAsia="仿宋" w:cs="仿宋"/>
          <w:highlight w:val="none"/>
        </w:rPr>
      </w:pPr>
      <w:r>
        <w:rPr>
          <w:rFonts w:hint="eastAsia" w:ascii="仿宋" w:hAnsi="仿宋" w:eastAsia="仿宋" w:cs="仿宋"/>
          <w:highlight w:val="none"/>
        </w:rPr>
        <w:t>法律法规规定的其他情况。</w:t>
      </w:r>
    </w:p>
    <w:p w14:paraId="3E63D8A4">
      <w:pPr>
        <w:numPr>
          <w:ilvl w:val="1"/>
          <w:numId w:val="10"/>
        </w:numPr>
        <w:rPr>
          <w:rFonts w:hint="eastAsia" w:ascii="仿宋" w:hAnsi="仿宋" w:eastAsia="仿宋" w:cs="仿宋"/>
          <w:highlight w:val="none"/>
        </w:rPr>
      </w:pPr>
      <w:r>
        <w:rPr>
          <w:rFonts w:hint="eastAsia" w:ascii="仿宋" w:hAnsi="仿宋" w:eastAsia="仿宋" w:cs="仿宋"/>
          <w:highlight w:val="none"/>
        </w:rPr>
        <w:t>废标后，采购人将废标理由通知所有供应商。</w:t>
      </w:r>
    </w:p>
    <w:p w14:paraId="2C170E6F">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签订合同</w:t>
      </w:r>
    </w:p>
    <w:p w14:paraId="3136065A">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成交人、采购人应当自成交通知书发出之日起 30 日内，按照采购文件和成交人响应文件的规定签订书面合同。所签订的合同不得对采购文件确定的事项和成交人响应文件作实质性修改。 </w:t>
      </w:r>
    </w:p>
    <w:p w14:paraId="5930AE94">
      <w:pPr>
        <w:numPr>
          <w:ilvl w:val="1"/>
          <w:numId w:val="10"/>
        </w:numPr>
        <w:rPr>
          <w:rFonts w:hint="eastAsia" w:ascii="仿宋" w:hAnsi="仿宋" w:eastAsia="仿宋" w:cs="仿宋"/>
          <w:highlight w:val="none"/>
        </w:rPr>
      </w:pPr>
      <w:r>
        <w:rPr>
          <w:rFonts w:hint="eastAsia" w:ascii="仿宋" w:hAnsi="仿宋" w:eastAsia="仿宋" w:cs="仿宋"/>
          <w:highlight w:val="none"/>
        </w:rPr>
        <w:t>成交人拒绝与采购人签订合同的，采购人可以按照评标报告推荐的成交候选人名单排序，确定下一候选人为成交人，也可以重新开展政府采购活动。</w:t>
      </w:r>
    </w:p>
    <w:p w14:paraId="3EB9C32C">
      <w:pPr>
        <w:numPr>
          <w:ilvl w:val="1"/>
          <w:numId w:val="10"/>
        </w:numPr>
        <w:rPr>
          <w:rFonts w:hint="eastAsia" w:ascii="仿宋" w:hAnsi="仿宋" w:eastAsia="仿宋" w:cs="仿宋"/>
          <w:highlight w:val="none"/>
        </w:rPr>
      </w:pPr>
      <w:r>
        <w:rPr>
          <w:rFonts w:hint="eastAsia" w:ascii="仿宋" w:hAnsi="仿宋" w:eastAsia="仿宋" w:cs="仿宋"/>
          <w:highlight w:val="none"/>
        </w:rPr>
        <w:t xml:space="preserve">联合体成交的，联合体各方应当共同与采购人签订合同，就成交项目向采购人承担连带责任。 </w:t>
      </w:r>
    </w:p>
    <w:p w14:paraId="031A14F0">
      <w:pPr>
        <w:numPr>
          <w:ilvl w:val="1"/>
          <w:numId w:val="10"/>
        </w:numPr>
        <w:rPr>
          <w:rFonts w:hint="eastAsia" w:ascii="仿宋" w:hAnsi="仿宋" w:eastAsia="仿宋" w:cs="仿宋"/>
          <w:highlight w:val="none"/>
        </w:rPr>
      </w:pPr>
      <w:r>
        <w:rPr>
          <w:rFonts w:hint="eastAsia" w:ascii="仿宋" w:hAnsi="仿宋" w:eastAsia="仿宋" w:cs="仿宋"/>
          <w:highlight w:val="none"/>
        </w:rPr>
        <w:t>政府采购合同不能转包。如采购人允许采用分包方式履行合同的，成交人可以依法在成交后将成交项目的非主体、非关键性工作采取分包方式履行合同。</w:t>
      </w:r>
    </w:p>
    <w:p w14:paraId="29CBD22B">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履约保证金</w:t>
      </w:r>
    </w:p>
    <w:p w14:paraId="426F8491">
      <w:pPr>
        <w:numPr>
          <w:ilvl w:val="1"/>
          <w:numId w:val="10"/>
        </w:numPr>
        <w:rPr>
          <w:rFonts w:hint="eastAsia" w:ascii="仿宋" w:hAnsi="仿宋" w:eastAsia="仿宋" w:cs="仿宋"/>
          <w:highlight w:val="none"/>
        </w:rPr>
      </w:pPr>
      <w:r>
        <w:rPr>
          <w:rFonts w:hint="eastAsia" w:ascii="仿宋" w:hAnsi="仿宋" w:eastAsia="仿宋" w:cs="仿宋"/>
          <w:highlight w:val="none"/>
        </w:rPr>
        <w:t>成交人应按照</w:t>
      </w:r>
      <w:r>
        <w:rPr>
          <w:rFonts w:hint="eastAsia" w:ascii="仿宋" w:hAnsi="仿宋" w:eastAsia="仿宋" w:cs="仿宋"/>
          <w:highlight w:val="none"/>
          <w:u w:val="single"/>
        </w:rPr>
        <w:t>供应商须知前附表</w:t>
      </w:r>
      <w:r>
        <w:rPr>
          <w:rFonts w:hint="eastAsia" w:ascii="仿宋" w:hAnsi="仿宋" w:eastAsia="仿宋" w:cs="仿宋"/>
          <w:highlight w:val="none"/>
        </w:rPr>
        <w:t>规定的金额、形式和时间向采购人缴纳履约保证金。</w:t>
      </w:r>
    </w:p>
    <w:p w14:paraId="6C95F613">
      <w:pPr>
        <w:numPr>
          <w:ilvl w:val="1"/>
          <w:numId w:val="10"/>
        </w:numPr>
        <w:rPr>
          <w:rFonts w:hint="eastAsia" w:ascii="仿宋" w:hAnsi="仿宋" w:eastAsia="仿宋" w:cs="仿宋"/>
          <w:highlight w:val="none"/>
        </w:rPr>
      </w:pPr>
      <w:r>
        <w:rPr>
          <w:rFonts w:hint="eastAsia" w:ascii="仿宋" w:hAnsi="仿宋" w:eastAsia="仿宋" w:cs="仿宋"/>
          <w:highlight w:val="none"/>
        </w:rPr>
        <w:t>经采购人同意，成交人也可以自愿采用其他履约保证金的提供方式。</w:t>
      </w:r>
    </w:p>
    <w:p w14:paraId="76BF1431">
      <w:pPr>
        <w:numPr>
          <w:ilvl w:val="1"/>
          <w:numId w:val="10"/>
        </w:numPr>
        <w:rPr>
          <w:rFonts w:hint="eastAsia" w:ascii="仿宋" w:hAnsi="仿宋" w:eastAsia="仿宋" w:cs="仿宋"/>
          <w:highlight w:val="none"/>
        </w:rPr>
      </w:pPr>
      <w:r>
        <w:rPr>
          <w:rFonts w:hint="eastAsia" w:ascii="仿宋" w:hAnsi="仿宋" w:eastAsia="仿宋" w:cs="仿宋"/>
          <w:highlight w:val="none"/>
        </w:rPr>
        <w:t>如果成交人没有按照上述条款规定缴纳履约保证金，将视为放弃成交资格，成交人的询价保证金将被没收。在此情况下，采购人可确定下一候选人为成交人，也可以重新开展政府采购活动。</w:t>
      </w:r>
    </w:p>
    <w:p w14:paraId="0316B10A">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代理服务费</w:t>
      </w:r>
    </w:p>
    <w:p w14:paraId="435E710D">
      <w:pPr>
        <w:numPr>
          <w:ilvl w:val="1"/>
          <w:numId w:val="10"/>
        </w:numPr>
        <w:rPr>
          <w:rFonts w:hint="eastAsia" w:ascii="仿宋" w:hAnsi="仿宋" w:eastAsia="仿宋" w:cs="仿宋"/>
          <w:highlight w:val="none"/>
        </w:rPr>
      </w:pPr>
      <w:r>
        <w:rPr>
          <w:rFonts w:hint="eastAsia" w:ascii="仿宋" w:hAnsi="仿宋" w:eastAsia="仿宋" w:cs="仿宋"/>
          <w:highlight w:val="none"/>
        </w:rPr>
        <w:t>收费对象、收费标准及缴纳时间见</w:t>
      </w:r>
      <w:r>
        <w:rPr>
          <w:rFonts w:hint="eastAsia" w:ascii="仿宋" w:hAnsi="仿宋" w:eastAsia="仿宋" w:cs="仿宋"/>
          <w:highlight w:val="none"/>
          <w:u w:val="single"/>
        </w:rPr>
        <w:t>供应商须知前附表</w:t>
      </w:r>
      <w:r>
        <w:rPr>
          <w:rFonts w:hint="eastAsia" w:ascii="仿宋" w:hAnsi="仿宋" w:eastAsia="仿宋" w:cs="仿宋"/>
          <w:highlight w:val="none"/>
        </w:rPr>
        <w:t>。由成交人支付的，成交人须一次性向采购代理机构缴纳代理费，响应报价应包含代理费用。</w:t>
      </w:r>
    </w:p>
    <w:p w14:paraId="3C62DA72">
      <w:pPr>
        <w:numPr>
          <w:ilvl w:val="0"/>
          <w:numId w:val="10"/>
        </w:numPr>
        <w:rPr>
          <w:rFonts w:hint="eastAsia" w:ascii="仿宋" w:hAnsi="仿宋" w:eastAsia="仿宋" w:cs="仿宋"/>
          <w:b/>
          <w:bCs/>
          <w:highlight w:val="none"/>
        </w:rPr>
      </w:pPr>
      <w:r>
        <w:rPr>
          <w:rFonts w:hint="eastAsia" w:ascii="仿宋" w:hAnsi="仿宋" w:eastAsia="仿宋" w:cs="仿宋"/>
          <w:b/>
          <w:bCs/>
          <w:highlight w:val="none"/>
        </w:rPr>
        <w:t>询问与质疑</w:t>
      </w:r>
    </w:p>
    <w:p w14:paraId="49359896">
      <w:pPr>
        <w:numPr>
          <w:ilvl w:val="1"/>
          <w:numId w:val="10"/>
        </w:numPr>
        <w:rPr>
          <w:rFonts w:hint="eastAsia" w:ascii="仿宋" w:hAnsi="仿宋" w:eastAsia="仿宋" w:cs="仿宋"/>
          <w:highlight w:val="none"/>
        </w:rPr>
      </w:pPr>
      <w:r>
        <w:rPr>
          <w:rFonts w:hint="eastAsia" w:ascii="仿宋" w:hAnsi="仿宋" w:eastAsia="仿宋" w:cs="仿宋"/>
          <w:highlight w:val="none"/>
        </w:rPr>
        <w:t>询问</w:t>
      </w:r>
    </w:p>
    <w:p w14:paraId="54CFB554">
      <w:pPr>
        <w:numPr>
          <w:ilvl w:val="2"/>
          <w:numId w:val="10"/>
        </w:numPr>
        <w:rPr>
          <w:rFonts w:hint="eastAsia" w:ascii="仿宋" w:hAnsi="仿宋" w:eastAsia="仿宋" w:cs="仿宋"/>
          <w:highlight w:val="none"/>
        </w:rPr>
      </w:pPr>
      <w:r>
        <w:rPr>
          <w:rFonts w:hint="eastAsia" w:ascii="仿宋" w:hAnsi="仿宋" w:eastAsia="仿宋" w:cs="仿宋"/>
          <w:highlight w:val="none"/>
        </w:rPr>
        <w:t>供应商对政府采购活动事项（采购文件、采购过程和成交结果）有疑问的，可以向采购人或采购代理机构提出询问，采购人或采购代理机构将及时作出答复，但答复的内容不涉及商业秘密。询问可以口头方式提出，也可以书面方式提出，书面方式包括但不限于传真、信函、电子邮件。联系方式见</w:t>
      </w:r>
      <w:r>
        <w:rPr>
          <w:rFonts w:hint="eastAsia" w:ascii="仿宋" w:hAnsi="仿宋" w:eastAsia="仿宋" w:cs="仿宋"/>
          <w:highlight w:val="none"/>
          <w:u w:val="single"/>
        </w:rPr>
        <w:t>供应商须知前附表</w:t>
      </w:r>
      <w:r>
        <w:rPr>
          <w:rFonts w:hint="eastAsia" w:ascii="仿宋" w:hAnsi="仿宋" w:eastAsia="仿宋" w:cs="仿宋"/>
          <w:highlight w:val="none"/>
        </w:rPr>
        <w:t>中“采购人、采购代理机构的名称、地址和联系方式”。</w:t>
      </w:r>
    </w:p>
    <w:p w14:paraId="5E58BB1A">
      <w:pPr>
        <w:numPr>
          <w:ilvl w:val="1"/>
          <w:numId w:val="10"/>
        </w:numPr>
        <w:rPr>
          <w:rFonts w:hint="eastAsia" w:ascii="仿宋" w:hAnsi="仿宋" w:eastAsia="仿宋" w:cs="仿宋"/>
          <w:highlight w:val="none"/>
        </w:rPr>
      </w:pPr>
      <w:r>
        <w:rPr>
          <w:rFonts w:hint="eastAsia" w:ascii="仿宋" w:hAnsi="仿宋" w:eastAsia="仿宋" w:cs="仿宋"/>
          <w:highlight w:val="none"/>
        </w:rPr>
        <w:t>质疑</w:t>
      </w:r>
    </w:p>
    <w:p w14:paraId="04B4F459">
      <w:pPr>
        <w:numPr>
          <w:ilvl w:val="2"/>
          <w:numId w:val="10"/>
        </w:numPr>
        <w:rPr>
          <w:rFonts w:hint="eastAsia" w:ascii="仿宋" w:hAnsi="仿宋" w:eastAsia="仿宋" w:cs="仿宋"/>
          <w:highlight w:val="none"/>
        </w:rPr>
      </w:pPr>
      <w:r>
        <w:rPr>
          <w:rFonts w:hint="eastAsia" w:ascii="仿宋" w:hAnsi="仿宋" w:eastAsia="仿宋" w:cs="仿宋"/>
          <w:highlight w:val="none"/>
        </w:rPr>
        <w:t xml:space="preserve">供应商认为采购文件、采购过程、成交结果使自己的权益受到损害的，可以在知道或者应知其权益受到损害之日起 7 个工作日内，由供应商派授权代表以书面形式向采购人、采购代理机构提出质疑。采购人、采购代理机构在收到质疑函后 7 个工作日内作出答复。 </w:t>
      </w:r>
    </w:p>
    <w:p w14:paraId="69A5C595">
      <w:pPr>
        <w:numPr>
          <w:ilvl w:val="2"/>
          <w:numId w:val="10"/>
        </w:numPr>
        <w:rPr>
          <w:rFonts w:hint="eastAsia" w:ascii="仿宋" w:hAnsi="仿宋" w:eastAsia="仿宋" w:cs="仿宋"/>
          <w:highlight w:val="none"/>
        </w:rPr>
      </w:pPr>
      <w:r>
        <w:rPr>
          <w:rFonts w:hint="eastAsia" w:ascii="仿宋" w:hAnsi="仿宋" w:eastAsia="仿宋" w:cs="仿宋"/>
          <w:highlight w:val="none"/>
        </w:rPr>
        <w:t>供应商应知其权益受到损害之日是指：</w:t>
      </w:r>
    </w:p>
    <w:p w14:paraId="0B809145">
      <w:pPr>
        <w:rPr>
          <w:rFonts w:hint="eastAsia" w:ascii="仿宋" w:hAnsi="仿宋" w:eastAsia="仿宋" w:cs="仿宋"/>
          <w:highlight w:val="none"/>
        </w:rPr>
      </w:pPr>
      <w:r>
        <w:rPr>
          <w:rFonts w:hint="eastAsia" w:ascii="仿宋" w:hAnsi="仿宋" w:eastAsia="仿宋" w:cs="仿宋"/>
          <w:highlight w:val="none"/>
        </w:rPr>
        <w:t>（1）对采购文件提出质疑的，为获取采购文件之日或者采购文件获取期限届满之日；</w:t>
      </w:r>
    </w:p>
    <w:p w14:paraId="6C1B4B60">
      <w:pPr>
        <w:rPr>
          <w:rFonts w:hint="eastAsia" w:ascii="仿宋" w:hAnsi="仿宋" w:eastAsia="仿宋" w:cs="仿宋"/>
          <w:highlight w:val="none"/>
        </w:rPr>
      </w:pPr>
      <w:r>
        <w:rPr>
          <w:rFonts w:hint="eastAsia" w:ascii="仿宋" w:hAnsi="仿宋" w:eastAsia="仿宋" w:cs="仿宋"/>
          <w:highlight w:val="none"/>
        </w:rPr>
        <w:t>（2）对采购过程提出质疑的，为各采购程序环节结束之日；</w:t>
      </w:r>
    </w:p>
    <w:p w14:paraId="00234BAE">
      <w:pPr>
        <w:rPr>
          <w:rFonts w:hint="eastAsia" w:ascii="仿宋" w:hAnsi="仿宋" w:eastAsia="仿宋" w:cs="仿宋"/>
          <w:highlight w:val="none"/>
        </w:rPr>
      </w:pPr>
      <w:r>
        <w:rPr>
          <w:rFonts w:hint="eastAsia" w:ascii="仿宋" w:hAnsi="仿宋" w:eastAsia="仿宋" w:cs="仿宋"/>
          <w:highlight w:val="none"/>
        </w:rPr>
        <w:t>（3）对成交结果提出质疑的，为成交结果公告期限届满之日。</w:t>
      </w:r>
    </w:p>
    <w:p w14:paraId="5F52F8F1">
      <w:pPr>
        <w:numPr>
          <w:ilvl w:val="2"/>
          <w:numId w:val="10"/>
        </w:numPr>
        <w:rPr>
          <w:rFonts w:hint="eastAsia" w:ascii="仿宋" w:hAnsi="仿宋" w:eastAsia="仿宋" w:cs="仿宋"/>
          <w:highlight w:val="none"/>
        </w:rPr>
      </w:pPr>
      <w:r>
        <w:rPr>
          <w:rFonts w:hint="eastAsia" w:ascii="仿宋" w:hAnsi="仿宋" w:eastAsia="仿宋" w:cs="仿宋"/>
          <w:highlight w:val="none"/>
        </w:rPr>
        <w:t>供应商质疑应当有明确的请求和必要的证明材料。依照谁主张谁举证的原则，提出质疑者须同时提交相关证据材料和注明证据的确切来源，证据来源必须合法，采购人或采购代理机构有权将质疑函转发质疑事项各关联方，请其作出解释说明。对捏造事实、滥用维权扰乱采购秩序的恶意质疑者，将上报政府采购监督管理部门依法处理。</w:t>
      </w:r>
    </w:p>
    <w:p w14:paraId="13504452">
      <w:pPr>
        <w:numPr>
          <w:ilvl w:val="2"/>
          <w:numId w:val="10"/>
        </w:numPr>
        <w:rPr>
          <w:rFonts w:hint="eastAsia" w:ascii="仿宋" w:hAnsi="仿宋" w:eastAsia="仿宋" w:cs="仿宋"/>
          <w:highlight w:val="none"/>
        </w:rPr>
      </w:pPr>
      <w:r>
        <w:rPr>
          <w:rFonts w:hint="eastAsia" w:ascii="仿宋" w:hAnsi="仿宋" w:eastAsia="仿宋" w:cs="仿宋"/>
          <w:highlight w:val="none"/>
        </w:rPr>
        <w:t>质疑函须使用财政部制定的范本文件。</w:t>
      </w:r>
    </w:p>
    <w:p w14:paraId="0AF155B7">
      <w:pPr>
        <w:numPr>
          <w:ilvl w:val="2"/>
          <w:numId w:val="10"/>
        </w:numPr>
        <w:rPr>
          <w:rFonts w:hint="eastAsia" w:ascii="仿宋" w:hAnsi="仿宋" w:eastAsia="仿宋" w:cs="仿宋"/>
          <w:highlight w:val="none"/>
        </w:rPr>
      </w:pPr>
      <w:r>
        <w:rPr>
          <w:rFonts w:hint="eastAsia" w:ascii="仿宋" w:hAnsi="仿宋" w:eastAsia="仿宋" w:cs="仿宋"/>
          <w:highlight w:val="none"/>
        </w:rPr>
        <w:t>供应商为自然人的，应当由本人签字；供应商为法人或者其他组织的，应当由法定代表人、主要负责人，或者其授权代表签字或者盖章，并加盖公章。</w:t>
      </w:r>
    </w:p>
    <w:p w14:paraId="7A0C9F5F">
      <w:pPr>
        <w:numPr>
          <w:ilvl w:val="2"/>
          <w:numId w:val="10"/>
        </w:numPr>
        <w:rPr>
          <w:rFonts w:hint="eastAsia" w:ascii="仿宋" w:hAnsi="仿宋" w:eastAsia="仿宋" w:cs="仿宋"/>
          <w:highlight w:val="none"/>
        </w:rPr>
      </w:pPr>
      <w:r>
        <w:rPr>
          <w:rFonts w:hint="eastAsia" w:ascii="仿宋" w:hAnsi="仿宋" w:eastAsia="仿宋" w:cs="仿宋"/>
          <w:highlight w:val="none"/>
        </w:rPr>
        <w:t>供应商应在法定质疑期内一次性提出针对同一采购程序环节的质疑，法定质疑期内针对同一采购程序环节再次提出的质疑、超出法定质疑期的、重复提出的、分次提出的或内容、形式不符合《政府采购质疑和投诉办法》的采购人、采购代理机构有权不予回复。</w:t>
      </w:r>
    </w:p>
    <w:p w14:paraId="775E74F4">
      <w:pPr>
        <w:numPr>
          <w:ilvl w:val="0"/>
          <w:numId w:val="10"/>
        </w:numPr>
        <w:rPr>
          <w:rFonts w:hint="eastAsia" w:ascii="仿宋" w:hAnsi="仿宋" w:eastAsia="仿宋" w:cs="仿宋"/>
          <w:highlight w:val="none"/>
        </w:rPr>
      </w:pPr>
      <w:r>
        <w:rPr>
          <w:rFonts w:hint="eastAsia" w:ascii="仿宋" w:hAnsi="仿宋" w:eastAsia="仿宋" w:cs="仿宋"/>
          <w:b/>
          <w:bCs/>
          <w:highlight w:val="none"/>
        </w:rPr>
        <w:t>其他</w:t>
      </w:r>
    </w:p>
    <w:p w14:paraId="09FAF017">
      <w:pPr>
        <w:numPr>
          <w:ilvl w:val="1"/>
          <w:numId w:val="10"/>
        </w:numPr>
        <w:rPr>
          <w:rFonts w:hint="eastAsia" w:ascii="仿宋" w:hAnsi="仿宋" w:eastAsia="仿宋" w:cs="仿宋"/>
          <w:highlight w:val="none"/>
        </w:rPr>
      </w:pPr>
      <w:r>
        <w:rPr>
          <w:rFonts w:hint="eastAsia" w:ascii="仿宋" w:hAnsi="仿宋" w:eastAsia="仿宋" w:cs="仿宋"/>
          <w:highlight w:val="none"/>
        </w:rPr>
        <w:t>本次采购活动中除采购文件规定外还需执行《中华人民共和国政府采购法》、《中华人民共和国政府采购法实施条例》、《政府采购非招标采购方式管理办法》（财政部令第74号）及本项目本级和上级财政部门政府采购有关规定。</w:t>
      </w:r>
    </w:p>
    <w:p w14:paraId="40048821">
      <w:pPr>
        <w:numPr>
          <w:ilvl w:val="1"/>
          <w:numId w:val="10"/>
        </w:numPr>
        <w:rPr>
          <w:rFonts w:hint="eastAsia" w:ascii="仿宋" w:hAnsi="仿宋" w:eastAsia="仿宋" w:cs="仿宋"/>
          <w:highlight w:val="none"/>
        </w:rPr>
      </w:pPr>
      <w:r>
        <w:rPr>
          <w:rFonts w:hint="eastAsia" w:ascii="仿宋" w:hAnsi="仿宋" w:eastAsia="仿宋" w:cs="仿宋"/>
          <w:highlight w:val="none"/>
        </w:rPr>
        <w:t>在采购人或采购代理机构认为适当时、国家机关调查、审查、审计时以及其他符合法律规定的情形下，采购人或采购代理机构无须事先征求供应商同意而可以披露关于采购过程、合同文本、签署情况的资料、供应商的名称及地址、响应文件的有关信息以及补充条款等，但应当在合理的必要范围内。对任何已经公布过的内容或与之内容相同的资料，以及供应商已经泄露或公开的，无须再承担保密责任。</w:t>
      </w:r>
    </w:p>
    <w:p w14:paraId="675320DE">
      <w:pPr>
        <w:numPr>
          <w:ilvl w:val="1"/>
          <w:numId w:val="10"/>
        </w:numPr>
        <w:rPr>
          <w:rFonts w:hint="eastAsia" w:ascii="仿宋" w:hAnsi="仿宋" w:eastAsia="仿宋" w:cs="仿宋"/>
          <w:highlight w:val="none"/>
        </w:rPr>
      </w:pPr>
      <w:r>
        <w:rPr>
          <w:rFonts w:hint="eastAsia" w:ascii="仿宋" w:hAnsi="仿宋" w:eastAsia="仿宋" w:cs="仿宋"/>
          <w:highlight w:val="none"/>
        </w:rPr>
        <w:t>适用于本供应商须知的额外增加的变动详见</w:t>
      </w:r>
      <w:r>
        <w:rPr>
          <w:rFonts w:hint="eastAsia" w:ascii="仿宋" w:hAnsi="仿宋" w:eastAsia="仿宋" w:cs="仿宋"/>
          <w:highlight w:val="none"/>
          <w:u w:val="single"/>
        </w:rPr>
        <w:t>供应商须知前附表</w:t>
      </w:r>
      <w:r>
        <w:rPr>
          <w:rFonts w:hint="eastAsia" w:ascii="仿宋" w:hAnsi="仿宋" w:eastAsia="仿宋" w:cs="仿宋"/>
          <w:highlight w:val="none"/>
        </w:rPr>
        <w:t>。</w:t>
      </w:r>
      <w:r>
        <w:rPr>
          <w:rFonts w:hint="eastAsia" w:ascii="仿宋" w:hAnsi="仿宋" w:eastAsia="仿宋" w:cs="仿宋"/>
          <w:highlight w:val="none"/>
        </w:rPr>
        <w:br w:type="page"/>
      </w:r>
    </w:p>
    <w:p w14:paraId="12704BD4">
      <w:pPr>
        <w:pStyle w:val="6"/>
        <w:pageBreakBefore w:val="0"/>
        <w:widowControl w:val="0"/>
        <w:numPr>
          <w:ilvl w:val="0"/>
          <w:numId w:val="4"/>
        </w:numPr>
        <w:kinsoku/>
        <w:wordWrap/>
        <w:overflowPunct/>
        <w:topLinePunct w:val="0"/>
        <w:bidi w:val="0"/>
        <w:snapToGrid/>
        <w:spacing w:line="400" w:lineRule="atLeast"/>
        <w:textAlignment w:val="auto"/>
        <w:rPr>
          <w:rFonts w:hint="eastAsia" w:ascii="仿宋" w:hAnsi="仿宋" w:eastAsia="仿宋" w:cs="仿宋"/>
          <w:highlight w:val="none"/>
        </w:rPr>
      </w:pPr>
      <w:bookmarkStart w:id="31" w:name="_Toc15261"/>
      <w:r>
        <w:rPr>
          <w:rFonts w:hint="eastAsia" w:ascii="仿宋" w:hAnsi="仿宋" w:eastAsia="仿宋" w:cs="仿宋"/>
          <w:highlight w:val="none"/>
        </w:rPr>
        <w:t>政府采购合同</w:t>
      </w:r>
      <w:bookmarkEnd w:id="31"/>
    </w:p>
    <w:p w14:paraId="0188D52E">
      <w:pPr>
        <w:pStyle w:val="7"/>
        <w:pageBreakBefore w:val="0"/>
        <w:widowControl w:val="0"/>
        <w:kinsoku/>
        <w:wordWrap/>
        <w:overflowPunct/>
        <w:topLinePunct w:val="0"/>
        <w:bidi w:val="0"/>
        <w:snapToGrid/>
        <w:spacing w:before="0" w:after="0" w:line="400" w:lineRule="atLeast"/>
        <w:ind w:firstLine="1205" w:firstLineChars="500"/>
        <w:jc w:val="both"/>
        <w:textAlignment w:val="auto"/>
        <w:rPr>
          <w:rFonts w:hint="eastAsia" w:ascii="仿宋" w:hAnsi="仿宋" w:eastAsia="仿宋" w:cs="仿宋"/>
          <w:sz w:val="32"/>
          <w:szCs w:val="32"/>
          <w:highlight w:val="none"/>
        </w:rPr>
      </w:pPr>
      <w:bookmarkStart w:id="32" w:name="_Toc15620"/>
      <w:r>
        <w:rPr>
          <w:rFonts w:hint="eastAsia" w:ascii="仿宋" w:hAnsi="仿宋" w:eastAsia="仿宋" w:cs="仿宋"/>
          <w:color w:val="000000"/>
          <w:szCs w:val="21"/>
          <w:highlight w:val="none"/>
        </w:rPr>
        <w:t>（本合同文本仅供参考，具体签订以采购人提供合同为准。）</w:t>
      </w:r>
      <w:bookmarkEnd w:id="32"/>
    </w:p>
    <w:p w14:paraId="5F0A6A54">
      <w:pPr>
        <w:pStyle w:val="16"/>
        <w:jc w:val="center"/>
        <w:rPr>
          <w:rFonts w:hint="eastAsia" w:ascii="宋体" w:hAnsi="宋体" w:cs="宋体"/>
          <w:b/>
          <w:bCs/>
          <w:spacing w:val="-20"/>
          <w:kern w:val="44"/>
          <w:sz w:val="48"/>
          <w:szCs w:val="48"/>
          <w:highlight w:val="none"/>
        </w:rPr>
      </w:pPr>
    </w:p>
    <w:p w14:paraId="7D7A9EA2">
      <w:pPr>
        <w:pStyle w:val="37"/>
        <w:spacing w:line="440" w:lineRule="exact"/>
        <w:ind w:left="0" w:leftChars="0" w:firstLine="480" w:firstLineChars="20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（根据《政府采购法》和《</w:t>
      </w:r>
      <w:r>
        <w:rPr>
          <w:rFonts w:hint="eastAsia" w:ascii="仿宋" w:hAnsi="仿宋" w:eastAsia="仿宋" w:cs="仿宋"/>
          <w:bCs/>
          <w:sz w:val="24"/>
          <w:szCs w:val="24"/>
          <w:highlight w:val="none"/>
          <w:lang w:val="en-US" w:eastAsia="zh-CN"/>
        </w:rPr>
        <w:t>中华人民共和国民法典</w:t>
      </w:r>
      <w:r>
        <w:rPr>
          <w:rFonts w:hint="eastAsia" w:ascii="仿宋" w:hAnsi="仿宋" w:eastAsia="仿宋" w:cs="仿宋"/>
          <w:bCs/>
          <w:sz w:val="24"/>
          <w:szCs w:val="24"/>
          <w:highlight w:val="none"/>
        </w:rPr>
        <w:t>》。采购人和供应商之间的权利和义务，应当按照平等的原则以合同方式约定。</w:t>
      </w:r>
      <w:r>
        <w:rPr>
          <w:rFonts w:hint="eastAsia" w:ascii="仿宋" w:hAnsi="仿宋" w:eastAsia="仿宋" w:cs="仿宋"/>
          <w:b/>
          <w:bCs w:val="0"/>
          <w:sz w:val="24"/>
          <w:szCs w:val="24"/>
          <w:highlight w:val="none"/>
        </w:rPr>
        <w:t>此合同书仅作为签订正式合同时的参考。</w:t>
      </w:r>
      <w:r>
        <w:rPr>
          <w:rFonts w:hint="eastAsia" w:ascii="仿宋" w:hAnsi="仿宋" w:eastAsia="仿宋" w:cs="仿宋"/>
          <w:bCs/>
          <w:sz w:val="24"/>
          <w:szCs w:val="24"/>
          <w:highlight w:val="none"/>
        </w:rPr>
        <w:t>）</w:t>
      </w:r>
    </w:p>
    <w:p w14:paraId="13F346AD">
      <w:pPr>
        <w:pStyle w:val="37"/>
        <w:spacing w:line="440" w:lineRule="exact"/>
        <w:ind w:firstLine="482"/>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 合同文件</w:t>
      </w:r>
    </w:p>
    <w:p w14:paraId="387BD07C">
      <w:pPr>
        <w:pStyle w:val="37"/>
        <w:spacing w:line="440" w:lineRule="exact"/>
        <w:ind w:firstLine="48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本合同所附下列文件是构成本合同不可分割的部分：</w:t>
      </w:r>
    </w:p>
    <w:p w14:paraId="1F0DC0BA">
      <w:pPr>
        <w:pStyle w:val="37"/>
        <w:spacing w:line="440" w:lineRule="exact"/>
        <w:ind w:left="560" w:firstLine="0" w:firstLineChars="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(1)采购文件</w:t>
      </w:r>
    </w:p>
    <w:p w14:paraId="36C8F346">
      <w:pPr>
        <w:pStyle w:val="37"/>
        <w:spacing w:line="440" w:lineRule="exact"/>
        <w:ind w:left="560" w:firstLine="0" w:firstLineChars="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(2)合同条款</w:t>
      </w:r>
    </w:p>
    <w:p w14:paraId="28906B79">
      <w:pPr>
        <w:pStyle w:val="37"/>
        <w:spacing w:line="440" w:lineRule="exact"/>
        <w:ind w:left="560" w:firstLine="0" w:firstLineChars="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(3)</w:t>
      </w:r>
      <w:r>
        <w:rPr>
          <w:rFonts w:hint="eastAsia" w:ascii="仿宋" w:hAnsi="仿宋" w:eastAsia="仿宋" w:cs="仿宋"/>
          <w:bCs/>
          <w:sz w:val="24"/>
          <w:szCs w:val="24"/>
          <w:highlight w:val="none"/>
          <w:lang w:eastAsia="zh-CN"/>
        </w:rPr>
        <w:t>成交供应商</w:t>
      </w:r>
      <w:r>
        <w:rPr>
          <w:rFonts w:hint="eastAsia" w:ascii="仿宋" w:hAnsi="仿宋" w:eastAsia="仿宋" w:cs="仿宋"/>
          <w:bCs/>
          <w:sz w:val="24"/>
          <w:szCs w:val="24"/>
          <w:highlight w:val="none"/>
        </w:rPr>
        <w:t>提交的响应文件</w:t>
      </w:r>
    </w:p>
    <w:p w14:paraId="42BDFADF">
      <w:pPr>
        <w:pStyle w:val="37"/>
        <w:spacing w:line="440" w:lineRule="exact"/>
        <w:ind w:left="560" w:firstLine="0" w:firstLineChars="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(4)技术规格（包括图纸，如果有的话）</w:t>
      </w:r>
    </w:p>
    <w:p w14:paraId="3103B03A">
      <w:pPr>
        <w:pStyle w:val="37"/>
        <w:spacing w:line="440" w:lineRule="exact"/>
        <w:ind w:left="560" w:firstLine="0" w:firstLineChars="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(5)中标/成交通知书</w:t>
      </w:r>
    </w:p>
    <w:p w14:paraId="5AA8C9A2">
      <w:pPr>
        <w:pStyle w:val="37"/>
        <w:spacing w:line="440" w:lineRule="exact"/>
        <w:ind w:firstLine="482"/>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2．合同范围和条件</w:t>
      </w:r>
    </w:p>
    <w:p w14:paraId="4FB61A05">
      <w:pPr>
        <w:pStyle w:val="37"/>
        <w:spacing w:line="440" w:lineRule="exact"/>
        <w:ind w:firstLine="48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本合同的范围和条件与上述文件的规定相一致。</w:t>
      </w:r>
    </w:p>
    <w:p w14:paraId="2DA99045">
      <w:pPr>
        <w:pStyle w:val="37"/>
        <w:spacing w:line="440" w:lineRule="exact"/>
        <w:ind w:firstLine="482"/>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3．货物及数量</w:t>
      </w:r>
    </w:p>
    <w:p w14:paraId="416372FF">
      <w:pPr>
        <w:pStyle w:val="37"/>
        <w:spacing w:line="440" w:lineRule="exact"/>
        <w:ind w:firstLine="48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本合同所提供的货物数量/服务详见</w:t>
      </w:r>
      <w:r>
        <w:rPr>
          <w:rFonts w:hint="eastAsia" w:ascii="仿宋" w:hAnsi="仿宋" w:eastAsia="仿宋" w:cs="仿宋"/>
          <w:bCs/>
          <w:sz w:val="24"/>
          <w:szCs w:val="24"/>
          <w:highlight w:val="none"/>
          <w:lang w:eastAsia="zh-CN"/>
        </w:rPr>
        <w:t>文件</w:t>
      </w:r>
      <w:r>
        <w:rPr>
          <w:rFonts w:hint="eastAsia" w:ascii="仿宋" w:hAnsi="仿宋" w:eastAsia="仿宋" w:cs="仿宋"/>
          <w:bCs/>
          <w:sz w:val="24"/>
          <w:szCs w:val="24"/>
          <w:highlight w:val="none"/>
        </w:rPr>
        <w:t>“第</w:t>
      </w:r>
      <w:r>
        <w:rPr>
          <w:rFonts w:hint="eastAsia" w:ascii="仿宋" w:hAnsi="仿宋" w:eastAsia="仿宋" w:cs="仿宋"/>
          <w:bCs/>
          <w:sz w:val="24"/>
          <w:szCs w:val="24"/>
          <w:highlight w:val="none"/>
          <w:lang w:eastAsia="zh-CN"/>
        </w:rPr>
        <w:t>四</w:t>
      </w:r>
      <w:r>
        <w:rPr>
          <w:rFonts w:hint="eastAsia" w:ascii="仿宋" w:hAnsi="仿宋" w:eastAsia="仿宋" w:cs="仿宋"/>
          <w:bCs/>
          <w:sz w:val="24"/>
          <w:szCs w:val="24"/>
          <w:highlight w:val="none"/>
        </w:rPr>
        <w:t>章</w:t>
      </w:r>
      <w:r>
        <w:rPr>
          <w:rFonts w:hint="eastAsia" w:ascii="仿宋" w:hAnsi="仿宋" w:eastAsia="仿宋" w:cs="仿宋"/>
          <w:sz w:val="24"/>
          <w:szCs w:val="24"/>
          <w:highlight w:val="none"/>
        </w:rPr>
        <w:t>采购项目技术规格、参数及要求</w:t>
      </w:r>
      <w:r>
        <w:rPr>
          <w:rFonts w:hint="eastAsia" w:ascii="仿宋" w:hAnsi="仿宋" w:eastAsia="仿宋" w:cs="仿宋"/>
          <w:bCs/>
          <w:sz w:val="24"/>
          <w:szCs w:val="24"/>
          <w:highlight w:val="none"/>
        </w:rPr>
        <w:t>”。</w:t>
      </w:r>
    </w:p>
    <w:p w14:paraId="150C9313">
      <w:pPr>
        <w:pStyle w:val="37"/>
        <w:spacing w:line="440" w:lineRule="exact"/>
        <w:ind w:firstLine="482"/>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4．合同金额</w:t>
      </w:r>
    </w:p>
    <w:p w14:paraId="0EDEBA2E">
      <w:pPr>
        <w:pStyle w:val="37"/>
        <w:spacing w:line="440" w:lineRule="exact"/>
        <w:ind w:firstLine="48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合同总金额为元人民币，分项价格见响应文件按报价明细表。</w:t>
      </w:r>
    </w:p>
    <w:p w14:paraId="0E4105A5">
      <w:pPr>
        <w:pStyle w:val="37"/>
        <w:spacing w:line="440" w:lineRule="exact"/>
        <w:ind w:firstLine="482"/>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5．合同生效及支付条件和方式</w:t>
      </w:r>
    </w:p>
    <w:p w14:paraId="3A622E62">
      <w:pPr>
        <w:pStyle w:val="37"/>
        <w:spacing w:line="440" w:lineRule="exact"/>
        <w:ind w:firstLine="482"/>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6．交货时间和交货地点</w:t>
      </w:r>
    </w:p>
    <w:p w14:paraId="76EBD6E1">
      <w:pPr>
        <w:pStyle w:val="37"/>
        <w:spacing w:line="440" w:lineRule="exact"/>
        <w:ind w:firstLine="48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本合同货物的交货时间和交货地点按</w:t>
      </w:r>
      <w:r>
        <w:rPr>
          <w:rFonts w:hint="eastAsia" w:ascii="仿宋" w:hAnsi="仿宋" w:eastAsia="仿宋" w:cs="仿宋"/>
          <w:bCs/>
          <w:sz w:val="24"/>
          <w:szCs w:val="24"/>
          <w:highlight w:val="none"/>
          <w:lang w:eastAsia="zh-CN"/>
        </w:rPr>
        <w:t>文件</w:t>
      </w:r>
      <w:r>
        <w:rPr>
          <w:rFonts w:hint="eastAsia" w:ascii="仿宋" w:hAnsi="仿宋" w:eastAsia="仿宋" w:cs="仿宋"/>
          <w:bCs/>
          <w:sz w:val="24"/>
          <w:szCs w:val="24"/>
          <w:highlight w:val="none"/>
        </w:rPr>
        <w:t>“第</w:t>
      </w:r>
      <w:r>
        <w:rPr>
          <w:rFonts w:hint="eastAsia" w:ascii="仿宋" w:hAnsi="仿宋" w:eastAsia="仿宋" w:cs="仿宋"/>
          <w:bCs/>
          <w:sz w:val="24"/>
          <w:szCs w:val="24"/>
          <w:highlight w:val="none"/>
          <w:lang w:eastAsia="zh-CN"/>
        </w:rPr>
        <w:t>四</w:t>
      </w:r>
      <w:r>
        <w:rPr>
          <w:rFonts w:hint="eastAsia" w:ascii="仿宋" w:hAnsi="仿宋" w:eastAsia="仿宋" w:cs="仿宋"/>
          <w:bCs/>
          <w:sz w:val="24"/>
          <w:szCs w:val="24"/>
          <w:highlight w:val="none"/>
        </w:rPr>
        <w:t xml:space="preserve">章 </w:t>
      </w:r>
      <w:r>
        <w:rPr>
          <w:rFonts w:hint="eastAsia" w:ascii="仿宋" w:hAnsi="仿宋" w:eastAsia="仿宋" w:cs="仿宋"/>
          <w:sz w:val="24"/>
          <w:szCs w:val="24"/>
          <w:highlight w:val="none"/>
        </w:rPr>
        <w:t>采购需求</w:t>
      </w:r>
      <w:r>
        <w:rPr>
          <w:rFonts w:hint="eastAsia" w:ascii="仿宋" w:hAnsi="仿宋" w:eastAsia="仿宋" w:cs="仿宋"/>
          <w:bCs/>
          <w:sz w:val="24"/>
          <w:szCs w:val="24"/>
          <w:highlight w:val="none"/>
        </w:rPr>
        <w:t>”执行。</w:t>
      </w:r>
    </w:p>
    <w:p w14:paraId="77B7961B">
      <w:pPr>
        <w:pStyle w:val="38"/>
        <w:autoSpaceDE w:val="0"/>
        <w:autoSpaceDN w:val="0"/>
        <w:adjustRightInd w:val="0"/>
        <w:spacing w:line="50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采购人（盖章）：</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ab/>
      </w:r>
      <w:r>
        <w:rPr>
          <w:rFonts w:hint="eastAsia" w:ascii="仿宋" w:hAnsi="仿宋" w:eastAsia="仿宋" w:cs="仿宋"/>
          <w:kern w:val="0"/>
          <w:sz w:val="24"/>
          <w:szCs w:val="24"/>
          <w:highlight w:val="none"/>
        </w:rPr>
        <w:t>供　　方（盖章）：</w:t>
      </w:r>
    </w:p>
    <w:p w14:paraId="2E056255">
      <w:pPr>
        <w:pStyle w:val="38"/>
        <w:autoSpaceDE w:val="0"/>
        <w:autoSpaceDN w:val="0"/>
        <w:adjustRightInd w:val="0"/>
        <w:spacing w:line="50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单位地址：</w:t>
      </w:r>
      <w:r>
        <w:rPr>
          <w:rFonts w:hint="eastAsia" w:ascii="仿宋" w:hAnsi="仿宋" w:eastAsia="仿宋" w:cs="仿宋"/>
          <w:kern w:val="0"/>
          <w:sz w:val="24"/>
          <w:szCs w:val="24"/>
          <w:highlight w:val="none"/>
        </w:rPr>
        <w:tab/>
      </w:r>
      <w:r>
        <w:rPr>
          <w:rFonts w:hint="eastAsia" w:ascii="仿宋" w:hAnsi="仿宋" w:eastAsia="仿宋" w:cs="仿宋"/>
          <w:kern w:val="0"/>
          <w:sz w:val="24"/>
          <w:szCs w:val="24"/>
          <w:highlight w:val="none"/>
        </w:rPr>
        <w:t xml:space="preserve">                         单位地址：</w:t>
      </w:r>
    </w:p>
    <w:p w14:paraId="43E8C5A7">
      <w:pPr>
        <w:pStyle w:val="38"/>
        <w:autoSpaceDE w:val="0"/>
        <w:autoSpaceDN w:val="0"/>
        <w:adjustRightInd w:val="0"/>
        <w:spacing w:line="50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法人代表授权人(签字)：</w:t>
      </w:r>
      <w:r>
        <w:rPr>
          <w:rFonts w:hint="eastAsia" w:ascii="仿宋" w:hAnsi="仿宋" w:eastAsia="仿宋" w:cs="仿宋"/>
          <w:kern w:val="0"/>
          <w:sz w:val="24"/>
          <w:szCs w:val="24"/>
          <w:highlight w:val="none"/>
        </w:rPr>
        <w:tab/>
      </w:r>
      <w:r>
        <w:rPr>
          <w:rFonts w:hint="eastAsia" w:ascii="仿宋" w:hAnsi="仿宋" w:eastAsia="仿宋" w:cs="仿宋"/>
          <w:kern w:val="0"/>
          <w:sz w:val="24"/>
          <w:szCs w:val="24"/>
          <w:highlight w:val="none"/>
        </w:rPr>
        <w:t xml:space="preserve">              法人代表授权人(签字)：</w:t>
      </w:r>
    </w:p>
    <w:p w14:paraId="6E00851F">
      <w:pPr>
        <w:pStyle w:val="38"/>
        <w:autoSpaceDE w:val="0"/>
        <w:autoSpaceDN w:val="0"/>
        <w:adjustRightInd w:val="0"/>
        <w:spacing w:line="50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联 系 人：</w:t>
      </w:r>
      <w:r>
        <w:rPr>
          <w:rFonts w:hint="eastAsia" w:ascii="仿宋" w:hAnsi="仿宋" w:eastAsia="仿宋" w:cs="仿宋"/>
          <w:kern w:val="0"/>
          <w:sz w:val="24"/>
          <w:szCs w:val="24"/>
          <w:highlight w:val="none"/>
        </w:rPr>
        <w:tab/>
      </w:r>
      <w:r>
        <w:rPr>
          <w:rFonts w:hint="eastAsia" w:ascii="仿宋" w:hAnsi="仿宋" w:eastAsia="仿宋" w:cs="仿宋"/>
          <w:kern w:val="0"/>
          <w:sz w:val="24"/>
          <w:szCs w:val="24"/>
          <w:highlight w:val="none"/>
        </w:rPr>
        <w:t xml:space="preserve">                         联 系 人：</w:t>
      </w:r>
    </w:p>
    <w:p w14:paraId="3E94B47F">
      <w:pPr>
        <w:pStyle w:val="38"/>
        <w:autoSpaceDE w:val="0"/>
        <w:autoSpaceDN w:val="0"/>
        <w:adjustRightInd w:val="0"/>
        <w:spacing w:line="50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电　　话：</w:t>
      </w:r>
      <w:r>
        <w:rPr>
          <w:rFonts w:hint="eastAsia" w:ascii="仿宋" w:hAnsi="仿宋" w:eastAsia="仿宋" w:cs="仿宋"/>
          <w:kern w:val="0"/>
          <w:sz w:val="24"/>
          <w:szCs w:val="24"/>
          <w:highlight w:val="none"/>
        </w:rPr>
        <w:tab/>
      </w:r>
      <w:r>
        <w:rPr>
          <w:rFonts w:hint="eastAsia" w:ascii="仿宋" w:hAnsi="仿宋" w:eastAsia="仿宋" w:cs="仿宋"/>
          <w:kern w:val="0"/>
          <w:sz w:val="24"/>
          <w:szCs w:val="24"/>
          <w:highlight w:val="none"/>
        </w:rPr>
        <w:t xml:space="preserve">                        电　　话：</w:t>
      </w:r>
    </w:p>
    <w:p w14:paraId="300748C3">
      <w:pPr>
        <w:pStyle w:val="38"/>
        <w:autoSpaceDE w:val="0"/>
        <w:autoSpaceDN w:val="0"/>
        <w:adjustRightInd w:val="0"/>
        <w:spacing w:line="50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传　　真：</w:t>
      </w:r>
      <w:r>
        <w:rPr>
          <w:rFonts w:hint="eastAsia" w:ascii="仿宋" w:hAnsi="仿宋" w:eastAsia="仿宋" w:cs="仿宋"/>
          <w:kern w:val="0"/>
          <w:sz w:val="24"/>
          <w:szCs w:val="24"/>
          <w:highlight w:val="none"/>
        </w:rPr>
        <w:tab/>
      </w:r>
      <w:r>
        <w:rPr>
          <w:rFonts w:hint="eastAsia" w:ascii="仿宋" w:hAnsi="仿宋" w:eastAsia="仿宋" w:cs="仿宋"/>
          <w:kern w:val="0"/>
          <w:sz w:val="24"/>
          <w:szCs w:val="24"/>
          <w:highlight w:val="none"/>
        </w:rPr>
        <w:t xml:space="preserve">                        传　　真：</w:t>
      </w:r>
    </w:p>
    <w:p w14:paraId="32091EA6">
      <w:pPr>
        <w:pStyle w:val="38"/>
        <w:autoSpaceDE w:val="0"/>
        <w:autoSpaceDN w:val="0"/>
        <w:adjustRightInd w:val="0"/>
        <w:spacing w:line="50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邮政编码：</w:t>
      </w:r>
      <w:r>
        <w:rPr>
          <w:rFonts w:hint="eastAsia" w:ascii="仿宋" w:hAnsi="仿宋" w:eastAsia="仿宋" w:cs="仿宋"/>
          <w:kern w:val="0"/>
          <w:sz w:val="24"/>
          <w:szCs w:val="24"/>
          <w:highlight w:val="none"/>
        </w:rPr>
        <w:tab/>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邮政编码：</w:t>
      </w:r>
    </w:p>
    <w:p w14:paraId="3384612A">
      <w:pPr>
        <w:pStyle w:val="38"/>
        <w:autoSpaceDE w:val="0"/>
        <w:autoSpaceDN w:val="0"/>
        <w:adjustRightInd w:val="0"/>
        <w:spacing w:line="50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开户银行：</w:t>
      </w:r>
      <w:r>
        <w:rPr>
          <w:rFonts w:hint="eastAsia" w:ascii="仿宋" w:hAnsi="仿宋" w:eastAsia="仿宋" w:cs="仿宋"/>
          <w:kern w:val="0"/>
          <w:sz w:val="24"/>
          <w:szCs w:val="24"/>
          <w:highlight w:val="none"/>
        </w:rPr>
        <w:tab/>
      </w:r>
      <w:r>
        <w:rPr>
          <w:rFonts w:hint="eastAsia" w:ascii="仿宋" w:hAnsi="仿宋" w:eastAsia="仿宋" w:cs="仿宋"/>
          <w:kern w:val="0"/>
          <w:sz w:val="24"/>
          <w:szCs w:val="24"/>
          <w:highlight w:val="none"/>
        </w:rPr>
        <w:t xml:space="preserve">                   </w:t>
      </w:r>
      <w:r>
        <w:rPr>
          <w:rFonts w:hint="eastAsia" w:ascii="仿宋" w:hAnsi="仿宋" w:eastAsia="仿宋" w:cs="仿宋"/>
          <w:kern w:val="0"/>
          <w:sz w:val="24"/>
          <w:szCs w:val="24"/>
          <w:highlight w:val="none"/>
          <w:lang w:val="en-US" w:eastAsia="zh-CN"/>
        </w:rPr>
        <w:t xml:space="preserve">    </w:t>
      </w:r>
      <w:r>
        <w:rPr>
          <w:rFonts w:hint="eastAsia" w:ascii="仿宋" w:hAnsi="仿宋" w:eastAsia="仿宋" w:cs="仿宋"/>
          <w:kern w:val="0"/>
          <w:sz w:val="24"/>
          <w:szCs w:val="24"/>
          <w:highlight w:val="none"/>
        </w:rPr>
        <w:t xml:space="preserve"> 开户银行：</w:t>
      </w:r>
    </w:p>
    <w:p w14:paraId="52364D31">
      <w:pPr>
        <w:pStyle w:val="38"/>
        <w:autoSpaceDE w:val="0"/>
        <w:autoSpaceDN w:val="0"/>
        <w:adjustRightInd w:val="0"/>
        <w:spacing w:line="500" w:lineRule="exact"/>
        <w:ind w:firstLine="480" w:firstLineChars="200"/>
        <w:jc w:val="left"/>
        <w:rPr>
          <w:rFonts w:hint="eastAsia" w:ascii="仿宋" w:hAnsi="仿宋" w:eastAsia="仿宋" w:cs="仿宋"/>
          <w:kern w:val="0"/>
          <w:sz w:val="24"/>
          <w:szCs w:val="24"/>
          <w:highlight w:val="none"/>
        </w:rPr>
      </w:pPr>
      <w:r>
        <w:rPr>
          <w:rFonts w:hint="eastAsia" w:ascii="仿宋" w:hAnsi="仿宋" w:eastAsia="仿宋" w:cs="仿宋"/>
          <w:kern w:val="0"/>
          <w:sz w:val="24"/>
          <w:szCs w:val="24"/>
          <w:highlight w:val="none"/>
        </w:rPr>
        <w:t>帐　　号：</w:t>
      </w:r>
      <w:r>
        <w:rPr>
          <w:rFonts w:hint="eastAsia" w:ascii="仿宋" w:hAnsi="仿宋" w:eastAsia="仿宋" w:cs="仿宋"/>
          <w:kern w:val="0"/>
          <w:sz w:val="24"/>
          <w:szCs w:val="24"/>
          <w:highlight w:val="none"/>
        </w:rPr>
        <w:tab/>
      </w:r>
      <w:r>
        <w:rPr>
          <w:rFonts w:hint="eastAsia" w:ascii="仿宋" w:hAnsi="仿宋" w:eastAsia="仿宋" w:cs="仿宋"/>
          <w:kern w:val="0"/>
          <w:sz w:val="24"/>
          <w:szCs w:val="24"/>
          <w:highlight w:val="none"/>
        </w:rPr>
        <w:t>帐　　号：</w:t>
      </w:r>
    </w:p>
    <w:p w14:paraId="629816D7">
      <w:pPr>
        <w:pStyle w:val="38"/>
        <w:spacing w:line="500" w:lineRule="exact"/>
        <w:jc w:val="center"/>
        <w:rPr>
          <w:rFonts w:hint="eastAsia" w:ascii="仿宋" w:hAnsi="仿宋" w:eastAsia="仿宋" w:cs="仿宋"/>
          <w:b/>
          <w:kern w:val="0"/>
          <w:sz w:val="24"/>
          <w:szCs w:val="24"/>
          <w:highlight w:val="none"/>
        </w:rPr>
      </w:pPr>
      <w:bookmarkStart w:id="33" w:name="_Hlk450145418"/>
      <w:r>
        <w:rPr>
          <w:rFonts w:hint="eastAsia" w:ascii="仿宋" w:hAnsi="仿宋" w:eastAsia="仿宋" w:cs="仿宋"/>
          <w:b/>
          <w:spacing w:val="120"/>
          <w:kern w:val="0"/>
          <w:sz w:val="24"/>
          <w:szCs w:val="24"/>
          <w:highlight w:val="none"/>
        </w:rPr>
        <w:t>合同条</w:t>
      </w:r>
      <w:r>
        <w:rPr>
          <w:rFonts w:hint="eastAsia" w:ascii="仿宋" w:hAnsi="仿宋" w:eastAsia="仿宋" w:cs="仿宋"/>
          <w:b/>
          <w:kern w:val="0"/>
          <w:sz w:val="24"/>
          <w:szCs w:val="24"/>
          <w:highlight w:val="none"/>
        </w:rPr>
        <w:t>款</w:t>
      </w:r>
    </w:p>
    <w:p w14:paraId="68754CFB">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1．有关概念</w:t>
      </w:r>
    </w:p>
    <w:p w14:paraId="58827E74">
      <w:pPr>
        <w:pStyle w:val="38"/>
        <w:spacing w:line="500" w:lineRule="exact"/>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本合同下列术语应解释为：</w:t>
      </w:r>
    </w:p>
    <w:p w14:paraId="19B731CC">
      <w:pPr>
        <w:pStyle w:val="38"/>
        <w:spacing w:line="500" w:lineRule="exact"/>
        <w:ind w:left="485" w:hanging="484" w:hangingChars="202"/>
        <w:jc w:val="left"/>
        <w:rPr>
          <w:rFonts w:hint="eastAsia" w:ascii="仿宋" w:hAnsi="仿宋" w:eastAsia="仿宋" w:cs="仿宋"/>
          <w:bCs/>
          <w:sz w:val="24"/>
          <w:szCs w:val="24"/>
          <w:highlight w:val="none"/>
        </w:rPr>
      </w:pPr>
      <w:r>
        <w:rPr>
          <w:rFonts w:hint="eastAsia" w:ascii="仿宋" w:hAnsi="仿宋" w:eastAsia="仿宋" w:cs="仿宋"/>
          <w:sz w:val="24"/>
          <w:szCs w:val="24"/>
          <w:highlight w:val="none"/>
        </w:rPr>
        <w:t>1.1</w:t>
      </w:r>
      <w:r>
        <w:rPr>
          <w:rFonts w:hint="eastAsia" w:ascii="仿宋" w:hAnsi="仿宋" w:eastAsia="仿宋" w:cs="仿宋"/>
          <w:bCs/>
          <w:sz w:val="24"/>
          <w:szCs w:val="24"/>
          <w:highlight w:val="none"/>
        </w:rPr>
        <w:t>“合同”，系指买供双方签署的、合同格式中载明的买供双方所达成的协议，包括所有的附件、附录和上述文件所提到的构成合同的所有文件。</w:t>
      </w:r>
    </w:p>
    <w:p w14:paraId="38B69193">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1.2“合同价”，系指根据合同规定供方在正确地履行合同义务后采购人应支付给供方的价格。</w:t>
      </w:r>
    </w:p>
    <w:p w14:paraId="0F1EEBF4">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1.3“货物”，系指供方根据合同规定须向采购人提供的各种形态和种类的物品，包括产品、设备、配件等。</w:t>
      </w:r>
    </w:p>
    <w:p w14:paraId="34A77C92">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1.4“服务”，系指伴随本项目产生的，根据合同规定由供方承担的与供货有关的辅助服务，例如安装、调试、技术援助、培训、售后服务等以及合同中规定供方应承担的所有其它类似义务。</w:t>
      </w:r>
    </w:p>
    <w:p w14:paraId="1E054842">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1.5“采购人”，系指</w:t>
      </w:r>
      <w:r>
        <w:rPr>
          <w:rFonts w:hint="eastAsia" w:ascii="仿宋" w:hAnsi="仿宋" w:eastAsia="仿宋" w:cs="仿宋"/>
          <w:sz w:val="24"/>
          <w:szCs w:val="24"/>
          <w:highlight w:val="none"/>
          <w:lang w:eastAsia="zh-CN"/>
        </w:rPr>
        <w:t>文件</w:t>
      </w:r>
      <w:r>
        <w:rPr>
          <w:rFonts w:hint="eastAsia" w:ascii="仿宋" w:hAnsi="仿宋" w:eastAsia="仿宋" w:cs="仿宋"/>
          <w:sz w:val="24"/>
          <w:szCs w:val="24"/>
          <w:highlight w:val="none"/>
        </w:rPr>
        <w:t>中所述购买货物和服务的单位。</w:t>
      </w:r>
    </w:p>
    <w:p w14:paraId="26B6DD23">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1.6“供方”，系指</w:t>
      </w:r>
      <w:r>
        <w:rPr>
          <w:rFonts w:hint="eastAsia" w:ascii="仿宋" w:hAnsi="仿宋" w:eastAsia="仿宋" w:cs="仿宋"/>
          <w:sz w:val="24"/>
          <w:szCs w:val="24"/>
          <w:highlight w:val="none"/>
          <w:lang w:eastAsia="zh-CN"/>
        </w:rPr>
        <w:t>文件</w:t>
      </w:r>
      <w:r>
        <w:rPr>
          <w:rFonts w:hint="eastAsia" w:ascii="仿宋" w:hAnsi="仿宋" w:eastAsia="仿宋" w:cs="仿宋"/>
          <w:sz w:val="24"/>
          <w:szCs w:val="24"/>
          <w:highlight w:val="none"/>
        </w:rPr>
        <w:t>中所述提供货物和服务的公司或实体，亦即中标人。</w:t>
      </w:r>
    </w:p>
    <w:p w14:paraId="2AF20C21">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1.7“天”，系日历天数。</w:t>
      </w:r>
    </w:p>
    <w:p w14:paraId="00AD7B9C">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2．技术规格</w:t>
      </w:r>
    </w:p>
    <w:p w14:paraId="7205A99E">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2.1交付货物的技术规格应与响应文件规定的技术规格以及所附的技术规格响应表相一致。</w:t>
      </w:r>
    </w:p>
    <w:p w14:paraId="63A21363">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2.2除技术规格另有规定外，计量单位均使用中华人民共和国法定计量单位。</w:t>
      </w:r>
    </w:p>
    <w:p w14:paraId="7EFDA6D7">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3．专利权</w:t>
      </w:r>
    </w:p>
    <w:p w14:paraId="2FBB8D85">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3.1供方应保证采购人在使用该货物或其任何一部分时免受第三方提出侵犯其专利权、商标权或工业设计权的起诉。若由此出现侵权诉讼，由供方承担全部责任。</w:t>
      </w:r>
    </w:p>
    <w:p w14:paraId="6D468AC6">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3.2供方按合同要求为采购人提交的设计方案，其所有权、使用权等所有权力均转为采购人所拥有，供方放弃拥有关于设计方案的所有权力。</w:t>
      </w:r>
    </w:p>
    <w:p w14:paraId="56608A98">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4.包装要求</w:t>
      </w:r>
    </w:p>
    <w:p w14:paraId="51EFA3A4">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4.1除合同另有规定外，供方提供的所有单独包装的货物都应具有原始的、完好的标准包装。如遇交付前已拆封货物，采购人有权拒绝接受或要求更换。</w:t>
      </w:r>
    </w:p>
    <w:p w14:paraId="4ADC8430">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4.2每个包装箱内的装箱清单、使用说明书、质量证书、保修卡及软件使用说明等所有资料均须齐全。</w:t>
      </w:r>
    </w:p>
    <w:p w14:paraId="032EDF36">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5. 装运条件</w:t>
      </w:r>
    </w:p>
    <w:p w14:paraId="7E44CD0A">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5.1供方负责安排运输，运输费由供方承担。</w:t>
      </w:r>
    </w:p>
    <w:p w14:paraId="3DB8BAB1">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5.2提单日期应视为实际交货日期。</w:t>
      </w:r>
    </w:p>
    <w:p w14:paraId="1FCD33CE">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5.3供方装运的货物不得超过合同规定的数量或重量。否则，供方应对超运数量或重量而产生的一切后果负责。</w:t>
      </w:r>
    </w:p>
    <w:p w14:paraId="5E52DB99">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6. 付款</w:t>
      </w:r>
    </w:p>
    <w:p w14:paraId="6ED68692">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6.1本合同以人民币支付。</w:t>
      </w:r>
    </w:p>
    <w:p w14:paraId="15E131B9">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6.2供方按照合同规定交货。交货后供方把下列单据提交给采购人,采购人按合同规定审核后办理付款手续：</w:t>
      </w:r>
    </w:p>
    <w:p w14:paraId="73D5BC62">
      <w:pPr>
        <w:pStyle w:val="38"/>
        <w:spacing w:line="500" w:lineRule="exact"/>
        <w:ind w:left="646" w:leftChars="269" w:firstLine="1"/>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（1）发票</w:t>
      </w:r>
    </w:p>
    <w:p w14:paraId="19FA045A">
      <w:pPr>
        <w:pStyle w:val="38"/>
        <w:spacing w:line="500" w:lineRule="exact"/>
        <w:ind w:left="646" w:leftChars="269" w:firstLine="1"/>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（2）质量证书</w:t>
      </w:r>
    </w:p>
    <w:p w14:paraId="2310A681">
      <w:pPr>
        <w:pStyle w:val="38"/>
        <w:spacing w:line="500" w:lineRule="exact"/>
        <w:ind w:left="646" w:leftChars="269" w:firstLine="1"/>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（3）详细配置、数量清单</w:t>
      </w:r>
    </w:p>
    <w:p w14:paraId="0CF40ADE">
      <w:pPr>
        <w:pStyle w:val="38"/>
        <w:spacing w:line="500" w:lineRule="exact"/>
        <w:ind w:left="646" w:leftChars="269" w:firstLine="1"/>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（4）检验报告</w:t>
      </w:r>
    </w:p>
    <w:p w14:paraId="53725D30">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6.3采购人按合同规定的合同生效及支付条件和方式安排付款。</w:t>
      </w:r>
    </w:p>
    <w:p w14:paraId="3CE445D0">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7．伴随服务</w:t>
      </w:r>
    </w:p>
    <w:p w14:paraId="45D79494">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7.1供方随同货物提交所供货物的技术资料。包括相应每套货物的中文技术文件，如：产品目录、操作手册、使用说明、维护手册或服务指南等。</w:t>
      </w:r>
    </w:p>
    <w:p w14:paraId="79F2B802">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7.2供方应提供下列服务：</w:t>
      </w:r>
    </w:p>
    <w:p w14:paraId="6C74A8D8">
      <w:pPr>
        <w:pStyle w:val="38"/>
        <w:spacing w:line="500" w:lineRule="exact"/>
        <w:ind w:left="646" w:leftChars="269" w:firstLine="1"/>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（1）货物的现场安装和启动监督；</w:t>
      </w:r>
    </w:p>
    <w:p w14:paraId="6394B8FB">
      <w:pPr>
        <w:pStyle w:val="38"/>
        <w:spacing w:line="500" w:lineRule="exact"/>
        <w:ind w:left="646" w:leftChars="269" w:firstLine="1"/>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（2）提供货物组装和维修所必须的工具；</w:t>
      </w:r>
    </w:p>
    <w:p w14:paraId="576233B2">
      <w:pPr>
        <w:pStyle w:val="38"/>
        <w:spacing w:line="500" w:lineRule="exact"/>
        <w:ind w:left="646" w:leftChars="269" w:firstLine="1"/>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（3）在项目现场就货物的安装、启动、运行和维护，按采购人的要求提供技术培训。</w:t>
      </w:r>
    </w:p>
    <w:p w14:paraId="7E606F22">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7.3伴随服务的费用含在合同价中，不另行支付。</w:t>
      </w:r>
    </w:p>
    <w:p w14:paraId="603C4BA4">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Cs/>
          <w:sz w:val="24"/>
          <w:szCs w:val="24"/>
          <w:highlight w:val="none"/>
        </w:rPr>
        <w:t>8.</w:t>
      </w:r>
      <w:r>
        <w:rPr>
          <w:rFonts w:hint="eastAsia" w:ascii="仿宋" w:hAnsi="仿宋" w:eastAsia="仿宋" w:cs="仿宋"/>
          <w:b/>
          <w:sz w:val="24"/>
          <w:szCs w:val="24"/>
          <w:highlight w:val="none"/>
        </w:rPr>
        <w:t>备品备件</w:t>
      </w:r>
    </w:p>
    <w:p w14:paraId="5DBF1D93">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bCs/>
          <w:sz w:val="24"/>
          <w:szCs w:val="24"/>
          <w:highlight w:val="none"/>
        </w:rPr>
        <w:t>8.1</w:t>
      </w:r>
      <w:r>
        <w:rPr>
          <w:rFonts w:hint="eastAsia" w:ascii="仿宋" w:hAnsi="仿宋" w:eastAsia="仿宋" w:cs="仿宋"/>
          <w:sz w:val="24"/>
          <w:szCs w:val="24"/>
          <w:highlight w:val="none"/>
        </w:rPr>
        <w:t>供</w:t>
      </w:r>
      <w:r>
        <w:rPr>
          <w:rFonts w:hint="eastAsia" w:ascii="仿宋" w:hAnsi="仿宋" w:eastAsia="仿宋" w:cs="仿宋"/>
          <w:bCs/>
          <w:sz w:val="24"/>
          <w:szCs w:val="24"/>
          <w:highlight w:val="none"/>
        </w:rPr>
        <w:t>方可能被要</w:t>
      </w:r>
      <w:r>
        <w:rPr>
          <w:rFonts w:hint="eastAsia" w:ascii="仿宋" w:hAnsi="仿宋" w:eastAsia="仿宋" w:cs="仿宋"/>
          <w:sz w:val="24"/>
          <w:szCs w:val="24"/>
          <w:highlight w:val="none"/>
        </w:rPr>
        <w:t>求提供下列与备件有关的材料、通知和资料：</w:t>
      </w:r>
    </w:p>
    <w:p w14:paraId="5C64F959">
      <w:pPr>
        <w:pStyle w:val="38"/>
        <w:spacing w:line="500" w:lineRule="exact"/>
        <w:ind w:left="648" w:leftChars="27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（1）采购方从供方选购备件，但前提条件是该选购并不能免除供方在合同保证期内所承担的义务；</w:t>
      </w:r>
    </w:p>
    <w:p w14:paraId="46DC09C6">
      <w:pPr>
        <w:pStyle w:val="38"/>
        <w:spacing w:line="500" w:lineRule="exact"/>
        <w:ind w:left="648" w:leftChars="27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（2）在备件停止生产的情况下，供方应事先将要停止生产的计划通知买方有足够的时间采购所需的备件；</w:t>
      </w:r>
    </w:p>
    <w:p w14:paraId="4DC9F0D3">
      <w:pPr>
        <w:pStyle w:val="38"/>
        <w:spacing w:line="500" w:lineRule="exact"/>
        <w:ind w:left="648" w:leftChars="27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（3）在备件停止生产后，如果采购方要求，供方应免费向采购方提供备件的蓝图、图纸和规格。</w:t>
      </w:r>
    </w:p>
    <w:p w14:paraId="7D78AFC7">
      <w:pPr>
        <w:pStyle w:val="38"/>
        <w:tabs>
          <w:tab w:val="left" w:pos="-540"/>
          <w:tab w:val="left" w:pos="0"/>
          <w:tab w:val="left" w:pos="420"/>
          <w:tab w:val="left" w:pos="840"/>
          <w:tab w:val="left" w:pos="1260"/>
          <w:tab w:val="left" w:pos="1680"/>
          <w:tab w:val="left" w:pos="2250"/>
        </w:tabs>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9、质量保证及售后服务</w:t>
      </w:r>
    </w:p>
    <w:p w14:paraId="33897D04">
      <w:pPr>
        <w:pStyle w:val="38"/>
        <w:tabs>
          <w:tab w:val="left" w:pos="-540"/>
          <w:tab w:val="left" w:pos="0"/>
          <w:tab w:val="left" w:pos="420"/>
          <w:tab w:val="left" w:pos="840"/>
          <w:tab w:val="left" w:pos="1260"/>
          <w:tab w:val="left" w:pos="1680"/>
          <w:tab w:val="left" w:pos="2250"/>
        </w:tabs>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（一）质量保证</w:t>
      </w:r>
    </w:p>
    <w:p w14:paraId="20F632D6">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9.1供方保证所提供的货物是全新的、未使用过的，是完全符合合同规定的质量、规格和性能要求的。保证货物在正常使用和保养条件下，在其使用寿命内具有满意的性能。在质保期内供方免费提供货物正常使用情况下发生故障的维修服务和更换配件服务。在供方或制造商承诺的货物质量保证期内，供方对由于设计工艺或材料的缺陷而产生的故障负责；货物无质保期的，供方在两年内对由于设计工艺或材料的缺陷而产生的故障负责。</w:t>
      </w:r>
    </w:p>
    <w:p w14:paraId="728AF074">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9.2在质保期内或货物无质保期的则在两年内，如果货物的数量、质量或规格与合同不符，或证实货物有缺陷的，采购人可尽快以书面形式向供方提出本保证下的索赔。</w:t>
      </w:r>
    </w:p>
    <w:p w14:paraId="326D0F22">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9.3供方在收到索赔通知后十日内须免费更换有缺陷的货物或部件。</w:t>
      </w:r>
    </w:p>
    <w:p w14:paraId="26A645E0">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9.4供方在收到索赔通知后十日内没有弥补缺陷，采购人可采取必要的补救措施，其风险和费用将由供方承担，采购人根据合同规定向供方行使的其它权利不受影响。</w:t>
      </w:r>
    </w:p>
    <w:p w14:paraId="7D01FFAA">
      <w:pPr>
        <w:pStyle w:val="38"/>
        <w:tabs>
          <w:tab w:val="left" w:pos="-540"/>
          <w:tab w:val="left" w:pos="0"/>
          <w:tab w:val="left" w:pos="420"/>
          <w:tab w:val="left" w:pos="840"/>
          <w:tab w:val="left" w:pos="1260"/>
          <w:tab w:val="left" w:pos="1680"/>
          <w:tab w:val="left" w:pos="2250"/>
        </w:tabs>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(二)质量保证期后服务</w:t>
      </w:r>
    </w:p>
    <w:p w14:paraId="1025891D">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9.5 质保期满后，若有零部件出现故障，经权威部门鉴定属于寿命异常问题（明显短于该零部件正常寿命时），则由供方负责免费更换及维修。</w:t>
      </w:r>
    </w:p>
    <w:p w14:paraId="39D647AC">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9.6 质保期满后，应采购方要求，供方应按投标时的价格与采购方签订定期维修保养合同及提供采购方所需零配件，若投标时的价格高于市场价，则按市场价与与采购方签订定期维修保养合同及提供采购方所需零配件。</w:t>
      </w:r>
    </w:p>
    <w:p w14:paraId="14B40322">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9.7 乙方交货后，若设备发生故障，乙方应在甲方报修后24小时内到达。</w:t>
      </w:r>
    </w:p>
    <w:p w14:paraId="450CAA31">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10．检验</w:t>
      </w:r>
    </w:p>
    <w:p w14:paraId="4F226A1E">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10.1在交货前，供方应对货物的质量、规格、性能、数量等进行详细全面的检验，并出具一份证明货物符合合同规定要求的检验报告。检验报告是付款必要的文件组成部分，但不作为对有关质量、规格、数量的最终检验。</w:t>
      </w:r>
    </w:p>
    <w:p w14:paraId="6C9E4ECA">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10.2货物交付后，采购人申请有关部门对货物的质量、数量等进行检验并出具检验证书。</w:t>
      </w:r>
    </w:p>
    <w:p w14:paraId="6D400063">
      <w:pPr>
        <w:pStyle w:val="38"/>
        <w:spacing w:line="500" w:lineRule="exact"/>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11．索赔</w:t>
      </w:r>
    </w:p>
    <w:p w14:paraId="473184CC">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bCs/>
          <w:sz w:val="24"/>
          <w:szCs w:val="24"/>
          <w:highlight w:val="none"/>
        </w:rPr>
        <w:t>1</w:t>
      </w:r>
      <w:r>
        <w:rPr>
          <w:rFonts w:hint="eastAsia" w:ascii="仿宋" w:hAnsi="仿宋" w:eastAsia="仿宋" w:cs="仿宋"/>
          <w:sz w:val="24"/>
          <w:szCs w:val="24"/>
          <w:highlight w:val="none"/>
        </w:rPr>
        <w:t>1.1采购人有权根据有关部门出具的检验证书向供方提出索赔。</w:t>
      </w:r>
    </w:p>
    <w:p w14:paraId="1A2A8A62">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11.2在合同条款第8条规定的质保期内，如果供方对差异负有责任而采购人提出索赔，供方应按照采购人的损失程度进行赔偿。</w:t>
      </w:r>
    </w:p>
    <w:p w14:paraId="5D0E9324">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12．</w:t>
      </w:r>
      <w:r>
        <w:rPr>
          <w:rFonts w:hint="eastAsia" w:ascii="仿宋" w:hAnsi="仿宋" w:eastAsia="仿宋" w:cs="仿宋"/>
          <w:sz w:val="24"/>
          <w:szCs w:val="24"/>
          <w:highlight w:val="none"/>
        </w:rPr>
        <w:t>供</w:t>
      </w:r>
      <w:r>
        <w:rPr>
          <w:rFonts w:hint="eastAsia" w:ascii="仿宋" w:hAnsi="仿宋" w:eastAsia="仿宋" w:cs="仿宋"/>
          <w:b/>
          <w:sz w:val="24"/>
          <w:szCs w:val="24"/>
          <w:highlight w:val="none"/>
        </w:rPr>
        <w:t>方履约延误</w:t>
      </w:r>
    </w:p>
    <w:p w14:paraId="298594A6">
      <w:pPr>
        <w:pStyle w:val="38"/>
        <w:spacing w:line="500" w:lineRule="exact"/>
        <w:ind w:left="485" w:hanging="484" w:hangingChars="202"/>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12.1</w:t>
      </w:r>
      <w:r>
        <w:rPr>
          <w:rFonts w:hint="eastAsia" w:ascii="仿宋" w:hAnsi="仿宋" w:eastAsia="仿宋" w:cs="仿宋"/>
          <w:sz w:val="24"/>
          <w:szCs w:val="24"/>
          <w:highlight w:val="none"/>
        </w:rPr>
        <w:t>供</w:t>
      </w:r>
      <w:r>
        <w:rPr>
          <w:rFonts w:hint="eastAsia" w:ascii="仿宋" w:hAnsi="仿宋" w:eastAsia="仿宋" w:cs="仿宋"/>
          <w:bCs/>
          <w:sz w:val="24"/>
          <w:szCs w:val="24"/>
          <w:highlight w:val="none"/>
        </w:rPr>
        <w:t>方应</w:t>
      </w:r>
      <w:r>
        <w:rPr>
          <w:rFonts w:hint="eastAsia" w:ascii="仿宋" w:hAnsi="仿宋" w:eastAsia="仿宋" w:cs="仿宋"/>
          <w:sz w:val="24"/>
          <w:szCs w:val="24"/>
          <w:highlight w:val="none"/>
        </w:rPr>
        <w:t>按规定</w:t>
      </w:r>
      <w:r>
        <w:rPr>
          <w:rFonts w:hint="eastAsia" w:ascii="仿宋" w:hAnsi="仿宋" w:eastAsia="仿宋" w:cs="仿宋"/>
          <w:bCs/>
          <w:sz w:val="24"/>
          <w:szCs w:val="24"/>
          <w:highlight w:val="none"/>
        </w:rPr>
        <w:t>的时间交货和提供服务。</w:t>
      </w:r>
    </w:p>
    <w:p w14:paraId="5BF70A2E">
      <w:pPr>
        <w:pStyle w:val="37"/>
        <w:spacing w:line="500" w:lineRule="exact"/>
        <w:ind w:left="617" w:hanging="616" w:hangingChars="257"/>
        <w:jc w:val="left"/>
        <w:rPr>
          <w:rFonts w:hint="eastAsia" w:ascii="仿宋" w:hAnsi="仿宋" w:eastAsia="仿宋" w:cs="仿宋"/>
          <w:sz w:val="24"/>
          <w:szCs w:val="24"/>
          <w:highlight w:val="none"/>
        </w:rPr>
      </w:pPr>
      <w:r>
        <w:rPr>
          <w:rFonts w:hint="eastAsia" w:ascii="仿宋" w:hAnsi="仿宋" w:eastAsia="仿宋" w:cs="仿宋"/>
          <w:bCs/>
          <w:sz w:val="24"/>
          <w:szCs w:val="24"/>
          <w:highlight w:val="none"/>
        </w:rPr>
        <w:t>12.2如</w:t>
      </w:r>
      <w:r>
        <w:rPr>
          <w:rFonts w:hint="eastAsia" w:ascii="仿宋" w:hAnsi="仿宋" w:eastAsia="仿宋" w:cs="仿宋"/>
          <w:sz w:val="24"/>
          <w:szCs w:val="24"/>
          <w:highlight w:val="none"/>
        </w:rPr>
        <w:t>供方无正当理由而拖延交货，采购人将从货款中扣除误期赔偿费而不影响合同项下的其他补救方法，赔偿费按每周迟交货物交货价或未提供服务费用的百分之一（1%）计收，直至交货或提供服务为止。误期赔偿费的最高限额不超过误期货物或服务合同价的百分之五（5%）。一周按七（7）天计算，不足七（7）天按一周计算。一旦达到误期赔偿费的最高限额，采购人有权终止合同。</w:t>
      </w:r>
    </w:p>
    <w:p w14:paraId="1F17A5BB">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bCs/>
          <w:sz w:val="24"/>
          <w:szCs w:val="24"/>
          <w:highlight w:val="none"/>
        </w:rPr>
        <w:t>12.3在履行</w:t>
      </w:r>
      <w:r>
        <w:rPr>
          <w:rFonts w:hint="eastAsia" w:ascii="仿宋" w:hAnsi="仿宋" w:eastAsia="仿宋" w:cs="仿宋"/>
          <w:sz w:val="24"/>
          <w:szCs w:val="24"/>
          <w:highlight w:val="none"/>
        </w:rPr>
        <w:t>合同过程中，如果供方遇到可能妨碍按时交货和提供服务的情况时，应及时以书面形式将拖延的事实、可能拖延的期限和理由通知采购人。采购人在收到通知后，要尽快对情况进行评价，并确定是否通过修改合同酌情延长交货时间以及是否收取误期赔偿费。延期应通过修改合同的方式由双方认可。</w:t>
      </w:r>
    </w:p>
    <w:p w14:paraId="58F080AC">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12.4供方交付的货物不符合</w:t>
      </w:r>
      <w:r>
        <w:rPr>
          <w:rFonts w:hint="eastAsia" w:ascii="仿宋" w:hAnsi="仿宋" w:eastAsia="仿宋" w:cs="仿宋"/>
          <w:sz w:val="24"/>
          <w:szCs w:val="24"/>
          <w:highlight w:val="none"/>
          <w:lang w:eastAsia="zh-CN"/>
        </w:rPr>
        <w:t>文件</w:t>
      </w:r>
      <w:r>
        <w:rPr>
          <w:rFonts w:hint="eastAsia" w:ascii="仿宋" w:hAnsi="仿宋" w:eastAsia="仿宋" w:cs="仿宋"/>
          <w:sz w:val="24"/>
          <w:szCs w:val="24"/>
          <w:highlight w:val="none"/>
        </w:rPr>
        <w:t>、响应文件和本合同规定的，采购方有权拒收，并且供方需向采购方支付本合同总价10%的违约金。</w:t>
      </w:r>
    </w:p>
    <w:p w14:paraId="49E1BE97">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13．不可抗力</w:t>
      </w:r>
    </w:p>
    <w:p w14:paraId="54728DED">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bCs/>
          <w:sz w:val="24"/>
          <w:szCs w:val="24"/>
          <w:highlight w:val="none"/>
        </w:rPr>
        <w:t>13.1如果双</w:t>
      </w:r>
      <w:r>
        <w:rPr>
          <w:rFonts w:hint="eastAsia" w:ascii="仿宋" w:hAnsi="仿宋" w:eastAsia="仿宋" w:cs="仿宋"/>
          <w:sz w:val="24"/>
          <w:szCs w:val="24"/>
          <w:highlight w:val="none"/>
        </w:rPr>
        <w:t>方任何一方由于经双方认可属于不可抗力的事故，致使影响合同履行时，履行合同的期限予以延长，延长的期限应相当于事故所影响的时间。不可抗力事件是指买供双方在缔结合同时所不能预见、并且它的发生及其后果是无法避免及无法克服的事件，比如战争、严重火灾、洪水、台风、地震等。</w:t>
      </w:r>
    </w:p>
    <w:p w14:paraId="653B0C43">
      <w:pPr>
        <w:pStyle w:val="38"/>
        <w:spacing w:line="500" w:lineRule="exact"/>
        <w:ind w:left="485" w:hanging="484" w:hangingChars="202"/>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13.2受事故影响的一方应在不可抗力发生后尽快以传真、电报通知另一方，并在事故发生后14天内，将有关部门出具的证明文件用特快专递或挂号信寄给另一方。如果不可抗力影响时间延续90天以上时，双方可通过友好协商在合理的时间内达成进一步履行或解除合同的协议。</w:t>
      </w:r>
    </w:p>
    <w:p w14:paraId="7AA2BC7C">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14．税费</w:t>
      </w:r>
    </w:p>
    <w:p w14:paraId="40683CE4">
      <w:pPr>
        <w:pStyle w:val="38"/>
        <w:spacing w:line="500" w:lineRule="exact"/>
        <w:ind w:left="485" w:hanging="484" w:hangingChars="202"/>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14.1政府根据现行税法对</w:t>
      </w:r>
      <w:r>
        <w:rPr>
          <w:rFonts w:hint="eastAsia" w:ascii="仿宋" w:hAnsi="仿宋" w:eastAsia="仿宋" w:cs="仿宋"/>
          <w:sz w:val="24"/>
          <w:szCs w:val="24"/>
          <w:highlight w:val="none"/>
        </w:rPr>
        <w:t>供</w:t>
      </w:r>
      <w:r>
        <w:rPr>
          <w:rFonts w:hint="eastAsia" w:ascii="仿宋" w:hAnsi="仿宋" w:eastAsia="仿宋" w:cs="仿宋"/>
          <w:bCs/>
          <w:sz w:val="24"/>
          <w:szCs w:val="24"/>
          <w:highlight w:val="none"/>
        </w:rPr>
        <w:t>方征收的与本合同有关的一切税费均由</w:t>
      </w:r>
      <w:r>
        <w:rPr>
          <w:rFonts w:hint="eastAsia" w:ascii="仿宋" w:hAnsi="仿宋" w:eastAsia="仿宋" w:cs="仿宋"/>
          <w:sz w:val="24"/>
          <w:szCs w:val="24"/>
          <w:highlight w:val="none"/>
        </w:rPr>
        <w:t>供</w:t>
      </w:r>
      <w:r>
        <w:rPr>
          <w:rFonts w:hint="eastAsia" w:ascii="仿宋" w:hAnsi="仿宋" w:eastAsia="仿宋" w:cs="仿宋"/>
          <w:bCs/>
          <w:sz w:val="24"/>
          <w:szCs w:val="24"/>
          <w:highlight w:val="none"/>
        </w:rPr>
        <w:t>方负担。</w:t>
      </w:r>
    </w:p>
    <w:p w14:paraId="33861DA9">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15．违约终止合同</w:t>
      </w:r>
    </w:p>
    <w:p w14:paraId="3A849A3D">
      <w:pPr>
        <w:pStyle w:val="37"/>
        <w:spacing w:line="500" w:lineRule="exact"/>
        <w:ind w:left="617" w:hanging="616" w:hangingChars="257"/>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15.1出现下</w:t>
      </w:r>
      <w:r>
        <w:rPr>
          <w:rFonts w:hint="eastAsia" w:ascii="仿宋" w:hAnsi="仿宋" w:eastAsia="仿宋" w:cs="仿宋"/>
          <w:sz w:val="24"/>
          <w:szCs w:val="24"/>
          <w:highlight w:val="none"/>
        </w:rPr>
        <w:t>列情况之一，采购人在对供方违约而采取的任何补救措施不受影响的情况下，可向供方发出终止部分或全部合同的书面通知书。</w:t>
      </w:r>
    </w:p>
    <w:p w14:paraId="026DBE1D">
      <w:pPr>
        <w:pStyle w:val="37"/>
        <w:tabs>
          <w:tab w:val="left" w:pos="3210"/>
        </w:tabs>
        <w:spacing w:line="500" w:lineRule="exact"/>
        <w:ind w:left="809" w:leftChars="337" w:firstLine="1"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（1）</w:t>
      </w:r>
      <w:r>
        <w:rPr>
          <w:rFonts w:hint="eastAsia" w:ascii="仿宋" w:hAnsi="仿宋" w:eastAsia="仿宋" w:cs="仿宋"/>
          <w:bCs/>
          <w:sz w:val="24"/>
          <w:szCs w:val="24"/>
          <w:highlight w:val="none"/>
        </w:rPr>
        <w:t>如果</w:t>
      </w:r>
      <w:r>
        <w:rPr>
          <w:rFonts w:hint="eastAsia" w:ascii="仿宋" w:hAnsi="仿宋" w:eastAsia="仿宋" w:cs="仿宋"/>
          <w:sz w:val="24"/>
          <w:szCs w:val="24"/>
          <w:highlight w:val="none"/>
        </w:rPr>
        <w:t>供方未能按合同规定的期限或采购人同意延长的限期内提供部分或全部货物（服务）、完成工程施工；</w:t>
      </w:r>
    </w:p>
    <w:p w14:paraId="6BB4CD2E">
      <w:pPr>
        <w:pStyle w:val="37"/>
        <w:tabs>
          <w:tab w:val="left" w:pos="3210"/>
        </w:tabs>
        <w:spacing w:line="500" w:lineRule="exact"/>
        <w:ind w:left="809" w:leftChars="337" w:firstLine="1" w:firstLine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（2）供方在收到采购人发出的违约通知后20天内，或经采购人书面认可延长的时间内未能纠正其过失；</w:t>
      </w:r>
    </w:p>
    <w:p w14:paraId="48742200">
      <w:pPr>
        <w:pStyle w:val="37"/>
        <w:tabs>
          <w:tab w:val="left" w:pos="3210"/>
        </w:tabs>
        <w:spacing w:line="500" w:lineRule="exact"/>
        <w:ind w:left="809" w:leftChars="337" w:firstLine="1" w:firstLineChars="0"/>
        <w:jc w:val="left"/>
        <w:rPr>
          <w:rFonts w:hint="eastAsia" w:ascii="仿宋" w:hAnsi="仿宋" w:eastAsia="仿宋" w:cs="仿宋"/>
          <w:bCs/>
          <w:sz w:val="24"/>
          <w:szCs w:val="24"/>
          <w:highlight w:val="none"/>
        </w:rPr>
      </w:pPr>
      <w:r>
        <w:rPr>
          <w:rFonts w:hint="eastAsia" w:ascii="仿宋" w:hAnsi="仿宋" w:eastAsia="仿宋" w:cs="仿宋"/>
          <w:sz w:val="24"/>
          <w:szCs w:val="24"/>
          <w:highlight w:val="none"/>
        </w:rPr>
        <w:t>（3）如果供方未能履行合同规定</w:t>
      </w:r>
      <w:r>
        <w:rPr>
          <w:rFonts w:hint="eastAsia" w:ascii="仿宋" w:hAnsi="仿宋" w:eastAsia="仿宋" w:cs="仿宋"/>
          <w:bCs/>
          <w:sz w:val="24"/>
          <w:szCs w:val="24"/>
          <w:highlight w:val="none"/>
        </w:rPr>
        <w:t>的其它任何义务。</w:t>
      </w:r>
    </w:p>
    <w:p w14:paraId="4CD5686A">
      <w:pPr>
        <w:pStyle w:val="37"/>
        <w:spacing w:line="500" w:lineRule="exact"/>
        <w:ind w:left="617" w:hanging="616" w:hangingChars="257"/>
        <w:jc w:val="left"/>
        <w:rPr>
          <w:rFonts w:hint="eastAsia" w:ascii="仿宋" w:hAnsi="仿宋" w:eastAsia="仿宋" w:cs="仿宋"/>
          <w:sz w:val="24"/>
          <w:szCs w:val="24"/>
          <w:highlight w:val="none"/>
        </w:rPr>
      </w:pPr>
      <w:r>
        <w:rPr>
          <w:rFonts w:hint="eastAsia" w:ascii="仿宋" w:hAnsi="仿宋" w:eastAsia="仿宋" w:cs="仿宋"/>
          <w:bCs/>
          <w:sz w:val="24"/>
          <w:szCs w:val="24"/>
          <w:highlight w:val="none"/>
        </w:rPr>
        <w:t>15.2在采购人</w:t>
      </w:r>
      <w:r>
        <w:rPr>
          <w:rFonts w:hint="eastAsia" w:ascii="仿宋" w:hAnsi="仿宋" w:eastAsia="仿宋" w:cs="仿宋"/>
          <w:sz w:val="24"/>
          <w:szCs w:val="24"/>
          <w:highlight w:val="none"/>
        </w:rPr>
        <w:t>根据上述第15.1条规定，终止了全部或部分合同后，采购人可以依其认为适当的条件和方法购买类似未交的货物、服务或进行工程施工，供方应对采购人购买类似货物、服务或进行工程施工所超出的费用部分负责，并继续执行合同中未终止部分。</w:t>
      </w:r>
    </w:p>
    <w:p w14:paraId="776623F1">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16．破产终止合同</w:t>
      </w:r>
    </w:p>
    <w:p w14:paraId="0F8F7248">
      <w:pPr>
        <w:pStyle w:val="37"/>
        <w:spacing w:line="500" w:lineRule="exact"/>
        <w:ind w:left="617" w:hanging="616" w:hangingChars="257"/>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16.1如果供</w:t>
      </w:r>
      <w:r>
        <w:rPr>
          <w:rFonts w:hint="eastAsia" w:ascii="仿宋" w:hAnsi="仿宋" w:eastAsia="仿宋" w:cs="仿宋"/>
          <w:sz w:val="24"/>
          <w:szCs w:val="24"/>
          <w:highlight w:val="none"/>
        </w:rPr>
        <w:t>方破产或无清偿能力时，采购人可在任何时候以书面形式通知供方终止合同而无须给供方补偿。终止该合同将不损害或影响采购人</w:t>
      </w:r>
      <w:r>
        <w:rPr>
          <w:rFonts w:hint="eastAsia" w:ascii="仿宋" w:hAnsi="仿宋" w:eastAsia="仿宋" w:cs="仿宋"/>
          <w:bCs/>
          <w:sz w:val="24"/>
          <w:szCs w:val="24"/>
          <w:highlight w:val="none"/>
        </w:rPr>
        <w:t>已经采取或将要采取的补救措施的权利。</w:t>
      </w:r>
    </w:p>
    <w:p w14:paraId="7AB08652">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17．转让</w:t>
      </w:r>
    </w:p>
    <w:p w14:paraId="482023B9">
      <w:pPr>
        <w:pStyle w:val="37"/>
        <w:spacing w:line="500" w:lineRule="exact"/>
        <w:ind w:left="617" w:hanging="616" w:hangingChars="257"/>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17.1除采</w:t>
      </w:r>
      <w:r>
        <w:rPr>
          <w:rFonts w:hint="eastAsia" w:ascii="仿宋" w:hAnsi="仿宋" w:eastAsia="仿宋" w:cs="仿宋"/>
          <w:sz w:val="24"/>
          <w:szCs w:val="24"/>
          <w:highlight w:val="none"/>
        </w:rPr>
        <w:t>购人事先书面同意外，供方不得部分转让或全部转让其应履行的合</w:t>
      </w:r>
      <w:r>
        <w:rPr>
          <w:rFonts w:hint="eastAsia" w:ascii="仿宋" w:hAnsi="仿宋" w:eastAsia="仿宋" w:cs="仿宋"/>
          <w:bCs/>
          <w:sz w:val="24"/>
          <w:szCs w:val="24"/>
          <w:highlight w:val="none"/>
        </w:rPr>
        <w:t>同义务。</w:t>
      </w:r>
    </w:p>
    <w:p w14:paraId="40E52EF2">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18．适用法律</w:t>
      </w:r>
    </w:p>
    <w:p w14:paraId="26AD7FC0">
      <w:pPr>
        <w:pStyle w:val="37"/>
        <w:spacing w:line="500" w:lineRule="exact"/>
        <w:ind w:firstLine="0" w:firstLineChars="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18.1本合同应按中华人民共和国的法律进行解释。</w:t>
      </w:r>
    </w:p>
    <w:p w14:paraId="1F1BDF7B">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19．合同生效</w:t>
      </w:r>
    </w:p>
    <w:p w14:paraId="3E619C35">
      <w:pPr>
        <w:pStyle w:val="37"/>
        <w:spacing w:line="500" w:lineRule="exact"/>
        <w:ind w:firstLine="0" w:firstLineChars="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19.1合同在双方授权代表签字并盖章后生效。</w:t>
      </w:r>
    </w:p>
    <w:p w14:paraId="3054BA1E">
      <w:pPr>
        <w:pStyle w:val="37"/>
        <w:spacing w:line="500" w:lineRule="exact"/>
        <w:ind w:left="617" w:hanging="616" w:hangingChars="257"/>
        <w:jc w:val="left"/>
        <w:rPr>
          <w:rFonts w:hint="eastAsia" w:ascii="仿宋" w:hAnsi="仿宋" w:eastAsia="仿宋" w:cs="仿宋"/>
          <w:sz w:val="24"/>
          <w:szCs w:val="24"/>
          <w:highlight w:val="none"/>
        </w:rPr>
      </w:pPr>
      <w:r>
        <w:rPr>
          <w:rFonts w:hint="eastAsia" w:ascii="仿宋" w:hAnsi="仿宋" w:eastAsia="仿宋" w:cs="仿宋"/>
          <w:bCs/>
          <w:sz w:val="24"/>
          <w:szCs w:val="24"/>
          <w:highlight w:val="none"/>
        </w:rPr>
        <w:t>19.2本</w:t>
      </w:r>
      <w:r>
        <w:rPr>
          <w:rFonts w:hint="eastAsia" w:ascii="仿宋" w:hAnsi="仿宋" w:eastAsia="仿宋" w:cs="仿宋"/>
          <w:sz w:val="24"/>
          <w:szCs w:val="24"/>
          <w:highlight w:val="none"/>
        </w:rPr>
        <w:t>合同一式四份，以中文书写，采购人、供方、采购中心、政府采购监管部门各执一份。</w:t>
      </w:r>
    </w:p>
    <w:p w14:paraId="69AE86AC">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20.  争议解决方式</w:t>
      </w:r>
    </w:p>
    <w:p w14:paraId="2FB86B54">
      <w:pPr>
        <w:pStyle w:val="37"/>
        <w:spacing w:line="500" w:lineRule="exact"/>
        <w:ind w:left="720" w:hanging="720" w:hangingChars="300"/>
        <w:jc w:val="left"/>
        <w:rPr>
          <w:rFonts w:hint="eastAsia" w:ascii="仿宋" w:hAnsi="仿宋" w:eastAsia="仿宋" w:cs="仿宋"/>
          <w:bCs/>
          <w:sz w:val="24"/>
          <w:szCs w:val="24"/>
          <w:highlight w:val="none"/>
        </w:rPr>
      </w:pPr>
      <w:r>
        <w:rPr>
          <w:rFonts w:hint="eastAsia" w:ascii="仿宋" w:hAnsi="仿宋" w:eastAsia="仿宋" w:cs="仿宋"/>
          <w:bCs/>
          <w:sz w:val="24"/>
          <w:szCs w:val="24"/>
          <w:highlight w:val="none"/>
        </w:rPr>
        <w:t>20.1 合同</w:t>
      </w:r>
      <w:r>
        <w:rPr>
          <w:rFonts w:hint="eastAsia" w:ascii="仿宋" w:hAnsi="仿宋" w:eastAsia="仿宋" w:cs="仿宋"/>
          <w:sz w:val="24"/>
          <w:szCs w:val="24"/>
          <w:highlight w:val="none"/>
        </w:rPr>
        <w:t>实施或与合同有关的一切争议应通过双方协商解决。若协商不成，则向采购人所在地法院提起诉讼</w:t>
      </w:r>
      <w:r>
        <w:rPr>
          <w:rFonts w:hint="eastAsia" w:ascii="仿宋" w:hAnsi="仿宋" w:eastAsia="仿宋" w:cs="仿宋"/>
          <w:bCs/>
          <w:sz w:val="24"/>
          <w:szCs w:val="24"/>
          <w:highlight w:val="none"/>
        </w:rPr>
        <w:t>。</w:t>
      </w:r>
    </w:p>
    <w:p w14:paraId="7C7A54E8">
      <w:pPr>
        <w:pStyle w:val="37"/>
        <w:spacing w:line="500" w:lineRule="exact"/>
        <w:ind w:firstLine="0" w:firstLineChars="0"/>
        <w:jc w:val="left"/>
        <w:rPr>
          <w:rFonts w:hint="eastAsia" w:ascii="仿宋" w:hAnsi="仿宋" w:eastAsia="仿宋" w:cs="仿宋"/>
          <w:b/>
          <w:sz w:val="24"/>
          <w:szCs w:val="24"/>
          <w:highlight w:val="none"/>
        </w:rPr>
      </w:pPr>
      <w:r>
        <w:rPr>
          <w:rFonts w:hint="eastAsia" w:ascii="仿宋" w:hAnsi="仿宋" w:eastAsia="仿宋" w:cs="仿宋"/>
          <w:b/>
          <w:sz w:val="24"/>
          <w:szCs w:val="24"/>
          <w:highlight w:val="none"/>
        </w:rPr>
        <w:t>21．合同修改</w:t>
      </w:r>
    </w:p>
    <w:p w14:paraId="2AE3DC4E">
      <w:pPr>
        <w:pStyle w:val="16"/>
        <w:keepNext w:val="0"/>
        <w:keepLines w:val="0"/>
        <w:pageBreakBefore w:val="0"/>
        <w:widowControl w:val="0"/>
        <w:kinsoku/>
        <w:wordWrap/>
        <w:overflowPunct/>
        <w:topLinePunct w:val="0"/>
        <w:autoSpaceDE w:val="0"/>
        <w:autoSpaceDN w:val="0"/>
        <w:bidi w:val="0"/>
        <w:adjustRightInd/>
        <w:snapToGrid/>
        <w:ind w:left="720" w:hanging="720" w:hangingChars="300"/>
        <w:jc w:val="left"/>
        <w:textAlignment w:val="auto"/>
        <w:rPr>
          <w:rFonts w:hint="eastAsia" w:ascii="宋体" w:hAnsi="宋体" w:cs="宋体"/>
          <w:b/>
          <w:bCs/>
          <w:spacing w:val="-20"/>
          <w:kern w:val="44"/>
          <w:sz w:val="48"/>
          <w:szCs w:val="48"/>
          <w:highlight w:val="none"/>
        </w:rPr>
      </w:pPr>
      <w:r>
        <w:rPr>
          <w:rFonts w:hint="eastAsia" w:ascii="仿宋" w:hAnsi="仿宋" w:eastAsia="仿宋" w:cs="仿宋"/>
          <w:bCs/>
          <w:sz w:val="24"/>
          <w:szCs w:val="24"/>
          <w:highlight w:val="none"/>
        </w:rPr>
        <w:t>21.1除双方</w:t>
      </w:r>
      <w:r>
        <w:rPr>
          <w:rFonts w:hint="eastAsia" w:ascii="仿宋" w:hAnsi="仿宋" w:eastAsia="仿宋" w:cs="仿宋"/>
          <w:sz w:val="24"/>
          <w:szCs w:val="24"/>
          <w:highlight w:val="none"/>
        </w:rPr>
        <w:t>签署书面修改协议，并成为本合同不可分割的一部分的情况之外，本合同不得有任何变化或修</w:t>
      </w:r>
      <w:r>
        <w:rPr>
          <w:rFonts w:hint="eastAsia" w:ascii="仿宋" w:hAnsi="仿宋" w:eastAsia="仿宋" w:cs="仿宋"/>
          <w:bCs/>
          <w:sz w:val="24"/>
          <w:szCs w:val="24"/>
          <w:highlight w:val="none"/>
        </w:rPr>
        <w:t>改。</w:t>
      </w:r>
      <w:bookmarkEnd w:id="33"/>
    </w:p>
    <w:p w14:paraId="7DBEB260">
      <w:pPr>
        <w:pStyle w:val="2"/>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3950EFBE">
      <w:pPr>
        <w:pStyle w:val="2"/>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04C7B393">
      <w:pPr>
        <w:pStyle w:val="2"/>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5E72110D">
      <w:pPr>
        <w:pStyle w:val="2"/>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731FDE4D">
      <w:pPr>
        <w:pStyle w:val="2"/>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3FA1BDEF">
      <w:pPr>
        <w:pStyle w:val="2"/>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54C01CB1">
      <w:pPr>
        <w:pStyle w:val="2"/>
        <w:keepNext w:val="0"/>
        <w:keepLines w:val="0"/>
        <w:pageBreakBefore w:val="0"/>
        <w:widowControl/>
        <w:kinsoku/>
        <w:wordWrap/>
        <w:overflowPunct/>
        <w:topLinePunct w:val="0"/>
        <w:autoSpaceDE/>
        <w:autoSpaceDN/>
        <w:bidi w:val="0"/>
        <w:adjustRightInd/>
        <w:snapToGrid/>
        <w:spacing w:line="440" w:lineRule="exact"/>
        <w:ind w:left="715" w:leftChars="0" w:hanging="715" w:hangingChars="275"/>
        <w:jc w:val="both"/>
        <w:textAlignment w:val="auto"/>
        <w:rPr>
          <w:rFonts w:hint="eastAsia" w:ascii="仿宋" w:hAnsi="仿宋" w:eastAsia="仿宋" w:cs="仿宋"/>
          <w:bCs/>
          <w:sz w:val="24"/>
          <w:szCs w:val="24"/>
          <w:highlight w:val="none"/>
        </w:rPr>
      </w:pPr>
    </w:p>
    <w:p w14:paraId="7E1E15C0">
      <w:pPr>
        <w:pStyle w:val="6"/>
        <w:numPr>
          <w:ilvl w:val="0"/>
          <w:numId w:val="4"/>
        </w:numPr>
        <w:rPr>
          <w:rFonts w:hint="eastAsia" w:ascii="仿宋" w:hAnsi="仿宋" w:eastAsia="仿宋" w:cs="仿宋"/>
          <w:highlight w:val="none"/>
        </w:rPr>
      </w:pPr>
      <w:bookmarkStart w:id="34" w:name="_Toc24092"/>
      <w:r>
        <w:rPr>
          <w:rFonts w:hint="eastAsia" w:ascii="仿宋" w:hAnsi="仿宋" w:eastAsia="仿宋" w:cs="仿宋"/>
          <w:highlight w:val="none"/>
        </w:rPr>
        <w:t>采购需求</w:t>
      </w:r>
      <w:bookmarkEnd w:id="34"/>
    </w:p>
    <w:p w14:paraId="360FEF2D">
      <w:pPr>
        <w:keepNext w:val="0"/>
        <w:keepLines w:val="0"/>
        <w:pageBreakBefore w:val="0"/>
        <w:widowControl w:val="0"/>
        <w:kinsoku/>
        <w:wordWrap/>
        <w:overflowPunct/>
        <w:topLinePunct w:val="0"/>
        <w:autoSpaceDE/>
        <w:autoSpaceDN/>
        <w:bidi w:val="0"/>
        <w:adjustRightInd/>
        <w:snapToGrid/>
        <w:spacing w:before="0" w:after="0" w:line="480" w:lineRule="exact"/>
        <w:ind w:firstLine="0" w:firstLineChars="0"/>
        <w:jc w:val="left"/>
        <w:textAlignment w:val="auto"/>
        <w:outlineLvl w:val="9"/>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一、项目概况</w:t>
      </w:r>
    </w:p>
    <w:p w14:paraId="114891EA">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lang w:val="en-US"/>
        </w:rPr>
        <w:t>1</w:t>
      </w:r>
      <w:r>
        <w:rPr>
          <w:rFonts w:hint="eastAsia" w:ascii="仿宋" w:hAnsi="仿宋" w:eastAsia="仿宋" w:cs="仿宋"/>
          <w:sz w:val="24"/>
          <w:szCs w:val="24"/>
          <w:highlight w:val="none"/>
        </w:rPr>
        <w:t>.1项目概况：根据环保相关要求，需定期对污水站各池体内沉积的淤泥进行清理处置，以保证污水站的正常运行及污水达标排放。</w:t>
      </w:r>
    </w:p>
    <w:p w14:paraId="7ACA7468">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1.2项目地点：新疆医科大学第六附属医院污水站内。</w:t>
      </w:r>
    </w:p>
    <w:p w14:paraId="27277BEB">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1.3项目内容：对我院</w:t>
      </w:r>
      <w:r>
        <w:rPr>
          <w:rFonts w:hint="eastAsia" w:ascii="仿宋" w:hAnsi="仿宋" w:eastAsia="仿宋" w:cs="仿宋"/>
          <w:sz w:val="24"/>
          <w:szCs w:val="24"/>
          <w:highlight w:val="none"/>
          <w:lang w:val="en-US" w:eastAsia="zh-CN"/>
        </w:rPr>
        <w:t>350立方</w:t>
      </w:r>
      <w:r>
        <w:rPr>
          <w:rFonts w:hint="eastAsia" w:ascii="仿宋" w:hAnsi="仿宋" w:eastAsia="仿宋" w:cs="仿宋"/>
          <w:sz w:val="24"/>
          <w:szCs w:val="24"/>
          <w:highlight w:val="none"/>
        </w:rPr>
        <w:t>污水站化粪池、调节池、沉淀池、污泥池等污泥沉积较多的池体进行污泥的清理及处置，内容包括：施工及转运手续办理、施工场地围挡、污泥消毒、污泥检测、清淤设备安装、机械清理及人工下池清理、管道池壁清洗、填料冲洗，生物菌群培养、污泥运输、污泥干化、污泥处置、污水站水质检测等工作。</w:t>
      </w:r>
    </w:p>
    <w:p w14:paraId="0BC4E29F">
      <w:pPr>
        <w:keepNext w:val="0"/>
        <w:keepLines w:val="0"/>
        <w:pageBreakBefore w:val="0"/>
        <w:widowControl w:val="0"/>
        <w:kinsoku/>
        <w:wordWrap/>
        <w:overflowPunct/>
        <w:topLinePunct w:val="0"/>
        <w:autoSpaceDE/>
        <w:autoSpaceDN/>
        <w:bidi w:val="0"/>
        <w:adjustRightInd/>
        <w:snapToGrid/>
        <w:spacing w:before="0" w:after="0" w:line="480" w:lineRule="exact"/>
        <w:ind w:firstLine="0" w:firstLineChars="0"/>
        <w:jc w:val="left"/>
        <w:textAlignment w:val="auto"/>
        <w:outlineLvl w:val="9"/>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二、施工</w:t>
      </w:r>
      <w:r>
        <w:rPr>
          <w:rFonts w:hint="eastAsia" w:ascii="仿宋" w:hAnsi="仿宋" w:eastAsia="仿宋" w:cs="仿宋"/>
          <w:b/>
          <w:bCs/>
          <w:sz w:val="24"/>
          <w:szCs w:val="24"/>
          <w:highlight w:val="none"/>
          <w:lang w:eastAsia="zh-CN"/>
        </w:rPr>
        <w:t>技术</w:t>
      </w:r>
      <w:r>
        <w:rPr>
          <w:rFonts w:hint="eastAsia" w:ascii="仿宋" w:hAnsi="仿宋" w:eastAsia="仿宋" w:cs="仿宋"/>
          <w:b/>
          <w:bCs/>
          <w:sz w:val="24"/>
          <w:szCs w:val="24"/>
          <w:highlight w:val="none"/>
        </w:rPr>
        <w:t>要求</w:t>
      </w:r>
    </w:p>
    <w:p w14:paraId="0E6E1023">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2.1医院污水站在运行过程中，每日都有污泥产生，如不及时清理，将会影响污水站设备的正常运行，导致出水水质不能稳定达标。为保证污水站设备设施的正常运行不受影响，必须定期对污水站各池体内沉积的污泥进行彻底的清理和处置。</w:t>
      </w:r>
    </w:p>
    <w:p w14:paraId="479FD07D">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rPr>
        <w:t>2.2按照《医疗机构水污染物排放标准》(GB18466-2005)《国家危险废物管理名录》中的规定，</w:t>
      </w:r>
      <w:r>
        <w:rPr>
          <w:rFonts w:hint="eastAsia" w:ascii="仿宋" w:hAnsi="仿宋" w:eastAsia="仿宋" w:cs="仿宋"/>
          <w:sz w:val="24"/>
          <w:szCs w:val="24"/>
          <w:highlight w:val="none"/>
        </w:rPr>
        <w:t>医院污水站所产生的污泥为危险废物（废物类别：HW01医疗废物；行业来源：医疗；废物代码：841-01-001；感染性废物；危险特性：In）</w:t>
      </w:r>
      <w:r>
        <w:rPr>
          <w:rFonts w:hint="eastAsia" w:ascii="仿宋" w:hAnsi="仿宋" w:eastAsia="仿宋" w:cs="仿宋"/>
          <w:sz w:val="24"/>
          <w:szCs w:val="24"/>
          <w:highlight w:val="none"/>
          <w:lang w:val="en-US"/>
        </w:rPr>
        <w:t>受医院委托，由中标单位对</w:t>
      </w:r>
      <w:r>
        <w:rPr>
          <w:rFonts w:hint="eastAsia" w:ascii="仿宋" w:hAnsi="仿宋" w:eastAsia="仿宋" w:cs="仿宋"/>
          <w:sz w:val="24"/>
          <w:szCs w:val="24"/>
          <w:highlight w:val="none"/>
        </w:rPr>
        <w:t>院污水站化粪池、调节池、沉淀池、污泥池等污泥沉积较多的池体进行污泥的清理及处置，具体工作要求如下：</w:t>
      </w:r>
    </w:p>
    <w:p w14:paraId="19B8A9D2">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lang w:val="en-US"/>
        </w:rPr>
      </w:pPr>
      <w:r>
        <w:rPr>
          <w:rFonts w:hint="eastAsia" w:ascii="仿宋" w:hAnsi="仿宋" w:eastAsia="仿宋" w:cs="仿宋"/>
          <w:sz w:val="24"/>
          <w:szCs w:val="24"/>
          <w:highlight w:val="none"/>
        </w:rPr>
        <w:t>2.2.1协助甲方办理《新疆维吾尔自治区固体废物动态信息管理平台》危险废物管理计划的申报和清淤相关的环保施工手续。</w:t>
      </w:r>
    </w:p>
    <w:p w14:paraId="287ED101">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bCs/>
          <w:color w:val="000000"/>
          <w:sz w:val="24"/>
          <w:szCs w:val="24"/>
          <w:highlight w:val="none"/>
        </w:rPr>
      </w:pPr>
      <w:r>
        <w:rPr>
          <w:rFonts w:hint="eastAsia" w:ascii="仿宋" w:hAnsi="仿宋" w:eastAsia="仿宋" w:cs="仿宋"/>
          <w:bCs/>
          <w:color w:val="000000"/>
          <w:sz w:val="24"/>
          <w:szCs w:val="24"/>
          <w:highlight w:val="none"/>
        </w:rPr>
        <w:t>2.2.2投标单位制定详细的施工方案及安全管理措施，保证施工质量及进度，确保施工操作人员及行人人身及场地安全。</w:t>
      </w:r>
    </w:p>
    <w:p w14:paraId="52D4C9EA">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（一）安全管理</w:t>
      </w:r>
    </w:p>
    <w:p w14:paraId="07819F53">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1.按照医院动力运营管理科及保卫部门要求，申报施工期间的各种安全申请、运行记录。</w:t>
      </w:r>
    </w:p>
    <w:p w14:paraId="54FC77CB">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2.有安全管理制度、应急预案、工艺流程并严格落实。</w:t>
      </w:r>
    </w:p>
    <w:p w14:paraId="5343E04B">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3.施工现场配备专职安全员，认真落实安全管理人员岗位责任制，严格执行安全操作规程，确保施工现场的人员、设备的安全。</w:t>
      </w:r>
    </w:p>
    <w:p w14:paraId="6F038741">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（二）用电管理</w:t>
      </w:r>
    </w:p>
    <w:p w14:paraId="221DC202">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1.严格落实现场临时用电管理制度、巡查制度，落实临时用电管理人员岗位责任制。</w:t>
      </w:r>
    </w:p>
    <w:p w14:paraId="0613FB7F">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2.所有电动机具、机械、电气设备必须由专职电工或持证的操作工统一接线管理并进行操作和维修，非电工或操作手不得随意动用机电设备。</w:t>
      </w:r>
    </w:p>
    <w:p w14:paraId="0EB648C6">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3.临时照明系统均采用重复接地装置，使用安全电压照明设备，确保安全。</w:t>
      </w:r>
    </w:p>
    <w:p w14:paraId="7975EB0F">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4.现场作业区临时用电，均由指定的专职电工负责管理，严格非电工拉电线、乱接电源。</w:t>
      </w:r>
    </w:p>
    <w:p w14:paraId="44C25DB8">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（三）施工管理</w:t>
      </w:r>
    </w:p>
    <w:p w14:paraId="61E58B47">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1.承担施工期间的安全保卫工作。</w:t>
      </w:r>
    </w:p>
    <w:p w14:paraId="1C576045">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2.进场后要立即封闭施工现场，挂告示牌并由专人看守。</w:t>
      </w:r>
    </w:p>
    <w:p w14:paraId="1EFE583B">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3.进场后，防护设备及换气设备（使用鼓风机及抽风机做通风换气）不间断运行至工程结束。</w:t>
      </w:r>
    </w:p>
    <w:p w14:paraId="051E19B6">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4.清理污水池前先在周边做好安全标示，污水池井盖打开后工作员不离开现场，清洁完毕后，随手盖好井盖，防止过往行人意外掉进池内。</w:t>
      </w:r>
    </w:p>
    <w:p w14:paraId="00C8C63F">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 xml:space="preserve">5.污水池井盖初次打开通风10～15min期间，人不得站在池边。 </w:t>
      </w:r>
    </w:p>
    <w:p w14:paraId="49B9BB14">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6.施工现场禁止烟火；进入现必须戴好安全帽，系好帽带；现场安全员要认真检查。</w:t>
      </w:r>
    </w:p>
    <w:p w14:paraId="3B05D1C2">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7.雨天不得施工。</w:t>
      </w:r>
    </w:p>
    <w:p w14:paraId="2F3024F7">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8.施工方必须接受甲方的安全监督，对违反安全施工的行为，甲方将勒令停工。对严重违反安全规定的，甲方将终止合同执行，产生的经济损失由乙方承担。</w:t>
      </w:r>
    </w:p>
    <w:p w14:paraId="30E7BF9C">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9.施工方应按照安全、环保及文明施工的原则进行施工，在施工过程中， 施方发生任何安全事故，一切责任由施工方承担，在施工过程中，如发生扰民遭到投诉，所产生的环保部门处罚，由施工方承担责任。</w:t>
      </w:r>
    </w:p>
    <w:p w14:paraId="5C66EB76">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（四）下池管理</w:t>
      </w:r>
    </w:p>
    <w:p w14:paraId="50411F92">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1.必须保证不间断通风换气、检测通风，设置安全缆绳。</w:t>
      </w:r>
    </w:p>
    <w:p w14:paraId="0EFCF643">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2.下污水池前，先使用设备检测有无毒气，或使用活家禽先测试，确保没有问题。</w:t>
      </w:r>
    </w:p>
    <w:p w14:paraId="472C85D3">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3.池内使用安全照明工具</w:t>
      </w:r>
    </w:p>
    <w:p w14:paraId="07E1698F">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4.必须保证入口处内外无障碍。</w:t>
      </w:r>
    </w:p>
    <w:p w14:paraId="4A827B0A">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5.为保证施工人员的安全，下池作业必须采取人员轮换作业方式，下井人员每小时内必须轮换一次，同时，要不间断进行有害气体检测，确保施工人员安全。</w:t>
      </w:r>
    </w:p>
    <w:p w14:paraId="673BBA7A">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6.作业人员下井作业时，必须配备个人防护用具、安全带并用安全绳固定，安全绳一端在入口处要有足够长度，与安全员约定联络方法（手扯、呼叫）时间，定时呼应，遇到意外情况，立即强行拉出、报警、上报，不得下井救援。</w:t>
      </w:r>
    </w:p>
    <w:p w14:paraId="7F3EE174">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7.安全员必须熟悉工艺流程、防范保障措施、应急措施，有判断处理异常情况的能力，树立安全第一的思想、严格遵守作业人员没有安全防护不得施工的规定。</w:t>
      </w:r>
    </w:p>
    <w:p w14:paraId="499A38DB">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lang w:val="en-US"/>
        </w:rPr>
      </w:pPr>
      <w:r>
        <w:rPr>
          <w:rFonts w:hint="eastAsia" w:ascii="仿宋" w:hAnsi="仿宋" w:eastAsia="仿宋" w:cs="仿宋"/>
          <w:sz w:val="24"/>
          <w:szCs w:val="24"/>
          <w:highlight w:val="none"/>
        </w:rPr>
        <w:t>2.2.3施工时必须对施工现场进行围挡防护，同时采取异味收集及除臭措施，严禁在地面随意堆放污泥，严禁对环境造成二次污染。</w:t>
      </w:r>
    </w:p>
    <w:p w14:paraId="13902873">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2.2.4 施工期间不准将未经处理的污水直接排放，必须配置临时污水消毒设备对污水进行消毒处理</w:t>
      </w:r>
      <w:r>
        <w:rPr>
          <w:rFonts w:hint="eastAsia" w:ascii="仿宋" w:hAnsi="仿宋" w:eastAsia="仿宋" w:cs="仿宋"/>
          <w:sz w:val="24"/>
          <w:szCs w:val="24"/>
          <w:highlight w:val="none"/>
          <w:lang w:val="en-US"/>
        </w:rPr>
        <w:t>，为防止污水站周边环境受到二次污染，严禁在现场进行脱水干化处理，清理出的污物必须按环保要求进行装载。</w:t>
      </w:r>
    </w:p>
    <w:p w14:paraId="4CF4E548">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2.2.5清理污泥时施工单位必须给工作人员提供必备的安全保障措施、安全教育和技术培训，如在清理污泥时，现场施工人员出现意外事故，责任由施工单位承担。</w:t>
      </w:r>
    </w:p>
    <w:p w14:paraId="677C0E16">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2.2.6按照相关环保规定，将甲方污水设施中的医疗污泥进行消毒、检测（蛔虫卵死亡率及粪大肠菌群数等）、清理，清理出来的污泥由危废运输车辆运至政府指定的医疗废物集中处置中心进行无害化处置。</w:t>
      </w:r>
    </w:p>
    <w:p w14:paraId="6B54B8FC">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lang w:val="en-US"/>
        </w:rPr>
      </w:pPr>
      <w:r>
        <w:rPr>
          <w:rFonts w:hint="eastAsia" w:ascii="仿宋" w:hAnsi="仿宋" w:eastAsia="仿宋" w:cs="仿宋"/>
          <w:sz w:val="24"/>
          <w:szCs w:val="24"/>
          <w:highlight w:val="none"/>
          <w:lang w:val="en-US"/>
        </w:rPr>
        <w:t>2.2.7清理处置完成，中标方提交合规合法的污泥检测报告、危险废物转移联单、过磅单、水质检测报告、开/竣工报告及现场施工资料等给</w:t>
      </w:r>
      <w:r>
        <w:rPr>
          <w:rFonts w:hint="eastAsia" w:ascii="仿宋" w:hAnsi="仿宋" w:eastAsia="仿宋" w:cs="仿宋"/>
          <w:sz w:val="24"/>
          <w:szCs w:val="24"/>
          <w:highlight w:val="none"/>
        </w:rPr>
        <w:t>医院主管科室存档</w:t>
      </w:r>
      <w:r>
        <w:rPr>
          <w:rFonts w:hint="eastAsia" w:ascii="仿宋" w:hAnsi="仿宋" w:eastAsia="仿宋" w:cs="仿宋"/>
          <w:sz w:val="24"/>
          <w:szCs w:val="24"/>
          <w:highlight w:val="none"/>
          <w:lang w:val="en-US"/>
        </w:rPr>
        <w:t>。</w:t>
      </w:r>
    </w:p>
    <w:p w14:paraId="196D8FE6">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bCs/>
          <w:color w:val="000000"/>
          <w:sz w:val="24"/>
          <w:szCs w:val="24"/>
          <w:highlight w:val="none"/>
        </w:rPr>
      </w:pPr>
      <w:r>
        <w:rPr>
          <w:rFonts w:hint="eastAsia" w:ascii="仿宋" w:hAnsi="仿宋" w:eastAsia="仿宋" w:cs="仿宋"/>
          <w:sz w:val="24"/>
          <w:szCs w:val="24"/>
          <w:highlight w:val="none"/>
        </w:rPr>
        <w:t>2.2.8污泥的清理处置全过程须接受医院及当地环保部门、卫生部门的监督，如医疗污泥的清理处置工程不符合国家及环保部门的相关规定，医院有权向环保部门举报，由此产生的损失由中标单位承担。</w:t>
      </w:r>
    </w:p>
    <w:p w14:paraId="6252B78D">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2.2.9</w:t>
      </w:r>
      <w:r>
        <w:rPr>
          <w:rFonts w:hint="eastAsia" w:ascii="仿宋" w:hAnsi="仿宋" w:eastAsia="仿宋" w:cs="仿宋"/>
          <w:bCs/>
          <w:color w:val="000000"/>
          <w:sz w:val="24"/>
          <w:szCs w:val="24"/>
          <w:highlight w:val="none"/>
        </w:rPr>
        <w:t>根据污水站运行需求，对污水站设备设施进行调试，保证污水站池内设施的正常运行，调试运行正常后，委托具备检测资质的单位进行污水水样常规检测。符合《医疗机构水污染物排放标准》GB18466-2005中的预处理排放标准相关要求。</w:t>
      </w:r>
    </w:p>
    <w:p w14:paraId="483D7987">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rPr>
        <w:t>2.2.10验收以污水处理设施内清淤情况的现场查看结果及《新疆维吾尔自治区固体废物动态信息管理平台》危废转移流程完结为准。</w:t>
      </w:r>
    </w:p>
    <w:p w14:paraId="3EBFC8A3">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b/>
          <w:sz w:val="24"/>
          <w:szCs w:val="24"/>
          <w:highlight w:val="none"/>
        </w:rPr>
      </w:pPr>
      <w:r>
        <w:rPr>
          <w:rFonts w:hint="eastAsia" w:ascii="仿宋" w:hAnsi="仿宋" w:eastAsia="仿宋" w:cs="仿宋"/>
          <w:b/>
          <w:sz w:val="24"/>
          <w:szCs w:val="24"/>
          <w:highlight w:val="none"/>
        </w:rPr>
        <w:t>*2.2.11因医疗废物具有直接或间接感染性、毒性以及其他危害性，根据《医疗废物管理条例》的规定，根据就近集中处置的原则，处置单位须为乌鲁木齐行政机构批准的处置单位。</w:t>
      </w:r>
    </w:p>
    <w:p w14:paraId="1C4632BA">
      <w:pPr>
        <w:keepNext w:val="0"/>
        <w:keepLines w:val="0"/>
        <w:pageBreakBefore w:val="0"/>
        <w:widowControl w:val="0"/>
        <w:kinsoku/>
        <w:wordWrap/>
        <w:overflowPunct/>
        <w:topLinePunct w:val="0"/>
        <w:autoSpaceDE/>
        <w:autoSpaceDN/>
        <w:bidi w:val="0"/>
        <w:adjustRightInd/>
        <w:snapToGrid/>
        <w:spacing w:before="0" w:after="0" w:line="480" w:lineRule="exact"/>
        <w:ind w:firstLine="0" w:firstLineChars="0"/>
        <w:jc w:val="left"/>
        <w:textAlignment w:val="auto"/>
        <w:outlineLvl w:val="9"/>
        <w:rPr>
          <w:rFonts w:hint="eastAsia" w:ascii="仿宋" w:hAnsi="仿宋" w:eastAsia="仿宋" w:cs="仿宋"/>
          <w:b/>
          <w:bCs/>
          <w:sz w:val="24"/>
          <w:szCs w:val="24"/>
          <w:highlight w:val="none"/>
        </w:rPr>
      </w:pPr>
      <w:r>
        <w:rPr>
          <w:rFonts w:hint="eastAsia" w:ascii="仿宋" w:hAnsi="仿宋" w:eastAsia="仿宋" w:cs="仿宋"/>
          <w:b/>
          <w:bCs/>
          <w:sz w:val="24"/>
          <w:szCs w:val="24"/>
          <w:highlight w:val="none"/>
        </w:rPr>
        <w:t>三、商务要求</w:t>
      </w:r>
    </w:p>
    <w:p w14:paraId="491677D5">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.1计划清淤总量及拦标价：本次计划清理污泥约</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u w:val="single"/>
          <w:lang w:val="en-US" w:eastAsia="zh-CN"/>
        </w:rPr>
        <w:t>25</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吨，拦标价</w:t>
      </w:r>
      <w:r>
        <w:rPr>
          <w:rFonts w:hint="eastAsia" w:ascii="仿宋" w:hAnsi="仿宋" w:eastAsia="仿宋" w:cs="仿宋"/>
          <w:sz w:val="24"/>
          <w:szCs w:val="24"/>
          <w:highlight w:val="none"/>
          <w:lang w:val="en-US" w:eastAsia="zh-CN"/>
        </w:rPr>
        <w:t>每吨单价9500元</w:t>
      </w:r>
      <w:r>
        <w:rPr>
          <w:rFonts w:hint="eastAsia" w:ascii="仿宋" w:hAnsi="仿宋" w:eastAsia="仿宋" w:cs="仿宋"/>
          <w:sz w:val="24"/>
          <w:szCs w:val="24"/>
          <w:highlight w:val="none"/>
        </w:rPr>
        <w:t>。</w:t>
      </w:r>
    </w:p>
    <w:p w14:paraId="13A2053C">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.2工期：接到甲方通知，且现场具备施工条件后60个日历日。</w:t>
      </w:r>
    </w:p>
    <w:p w14:paraId="7296877A">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sz w:val="24"/>
          <w:szCs w:val="24"/>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.3付款方式：施工完提交施工资料</w:t>
      </w:r>
      <w:r>
        <w:rPr>
          <w:rFonts w:hint="eastAsia" w:ascii="仿宋" w:hAnsi="仿宋" w:eastAsia="仿宋" w:cs="仿宋"/>
          <w:sz w:val="24"/>
          <w:szCs w:val="24"/>
          <w:highlight w:val="none"/>
          <w:lang w:val="en-US" w:eastAsia="zh-CN"/>
        </w:rPr>
        <w:t>验收合格后</w:t>
      </w:r>
      <w:r>
        <w:rPr>
          <w:rFonts w:hint="eastAsia" w:ascii="仿宋" w:hAnsi="仿宋" w:eastAsia="仿宋" w:cs="仿宋"/>
          <w:sz w:val="24"/>
          <w:szCs w:val="24"/>
          <w:highlight w:val="none"/>
        </w:rPr>
        <w:t>支付</w:t>
      </w:r>
      <w:r>
        <w:rPr>
          <w:rFonts w:hint="eastAsia" w:ascii="仿宋" w:hAnsi="仿宋" w:eastAsia="仿宋" w:cs="仿宋"/>
          <w:sz w:val="24"/>
          <w:szCs w:val="24"/>
          <w:highlight w:val="none"/>
          <w:lang w:val="en-US" w:eastAsia="zh-CN"/>
        </w:rPr>
        <w:t>100</w:t>
      </w:r>
      <w:r>
        <w:rPr>
          <w:rFonts w:hint="eastAsia" w:ascii="仿宋" w:hAnsi="仿宋" w:eastAsia="仿宋" w:cs="仿宋"/>
          <w:sz w:val="24"/>
          <w:szCs w:val="24"/>
          <w:highlight w:val="none"/>
        </w:rPr>
        <w:t>%。</w:t>
      </w:r>
    </w:p>
    <w:p w14:paraId="4CE003AD">
      <w:pPr>
        <w:keepNext w:val="0"/>
        <w:keepLines w:val="0"/>
        <w:pageBreakBefore w:val="0"/>
        <w:widowControl w:val="0"/>
        <w:kinsoku/>
        <w:wordWrap/>
        <w:overflowPunct/>
        <w:topLinePunct w:val="0"/>
        <w:autoSpaceDE/>
        <w:autoSpaceDN/>
        <w:bidi w:val="0"/>
        <w:adjustRightInd/>
        <w:snapToGrid/>
        <w:spacing w:line="480" w:lineRule="exact"/>
        <w:ind w:firstLine="0" w:firstLineChars="0"/>
        <w:jc w:val="left"/>
        <w:textAlignment w:val="auto"/>
        <w:outlineLvl w:val="9"/>
        <w:rPr>
          <w:rFonts w:hint="eastAsia" w:ascii="仿宋" w:hAnsi="仿宋" w:eastAsia="仿宋" w:cs="仿宋"/>
          <w:highlight w:val="none"/>
        </w:rPr>
      </w:pPr>
      <w:r>
        <w:rPr>
          <w:rFonts w:hint="eastAsia" w:ascii="仿宋" w:hAnsi="仿宋" w:eastAsia="仿宋" w:cs="仿宋"/>
          <w:sz w:val="24"/>
          <w:szCs w:val="24"/>
          <w:highlight w:val="none"/>
          <w:lang w:val="en-US" w:eastAsia="zh-CN"/>
        </w:rPr>
        <w:t>3</w:t>
      </w:r>
      <w:r>
        <w:rPr>
          <w:rFonts w:hint="eastAsia" w:ascii="仿宋" w:hAnsi="仿宋" w:eastAsia="仿宋" w:cs="仿宋"/>
          <w:sz w:val="24"/>
          <w:szCs w:val="24"/>
          <w:highlight w:val="none"/>
        </w:rPr>
        <w:t>.4报价范围：污水处理站清淤过程所需的施工现场围护、现场标识标牌、环保手续、临时消毒设施安装运行、施工期间消毒药品、设备、材料包装及运输、施工脚手架、施工期间环境卫生、进场材料检验、试验、施工现场安全防护用品、污泥的消毒、检测、清理、池体清洗、运输、干化、焚烧处置等。</w:t>
      </w:r>
      <w:r>
        <w:rPr>
          <w:rFonts w:hint="eastAsia" w:ascii="仿宋" w:hAnsi="仿宋" w:eastAsia="仿宋" w:cs="仿宋"/>
          <w:highlight w:val="none"/>
        </w:rPr>
        <w:br w:type="page"/>
      </w:r>
    </w:p>
    <w:p w14:paraId="201DAB06">
      <w:pPr>
        <w:pStyle w:val="6"/>
        <w:numPr>
          <w:ilvl w:val="0"/>
          <w:numId w:val="4"/>
        </w:numPr>
        <w:rPr>
          <w:rFonts w:hint="eastAsia" w:ascii="仿宋" w:hAnsi="仿宋" w:eastAsia="仿宋" w:cs="仿宋"/>
          <w:highlight w:val="none"/>
        </w:rPr>
      </w:pPr>
      <w:bookmarkStart w:id="35" w:name="_Toc7770"/>
      <w:r>
        <w:rPr>
          <w:rFonts w:hint="eastAsia" w:ascii="仿宋" w:hAnsi="仿宋" w:eastAsia="仿宋" w:cs="仿宋"/>
          <w:highlight w:val="none"/>
        </w:rPr>
        <w:t>评审方法和评审标准</w:t>
      </w:r>
      <w:bookmarkEnd w:id="35"/>
    </w:p>
    <w:p w14:paraId="41226FB5">
      <w:pPr>
        <w:numPr>
          <w:ilvl w:val="0"/>
          <w:numId w:val="11"/>
        </w:numPr>
        <w:outlineLvl w:val="1"/>
        <w:rPr>
          <w:rFonts w:hint="eastAsia" w:ascii="仿宋" w:hAnsi="仿宋" w:eastAsia="仿宋" w:cs="仿宋"/>
          <w:b/>
          <w:bCs/>
          <w:highlight w:val="none"/>
        </w:rPr>
      </w:pPr>
      <w:bookmarkStart w:id="36" w:name="_Toc30911"/>
      <w:r>
        <w:rPr>
          <w:rFonts w:hint="eastAsia" w:ascii="仿宋" w:hAnsi="仿宋" w:eastAsia="仿宋" w:cs="仿宋"/>
          <w:b/>
          <w:bCs/>
          <w:highlight w:val="none"/>
        </w:rPr>
        <w:t>协商原则</w:t>
      </w:r>
      <w:bookmarkEnd w:id="36"/>
    </w:p>
    <w:p w14:paraId="091C3EAA">
      <w:pPr>
        <w:numPr>
          <w:ilvl w:val="1"/>
          <w:numId w:val="11"/>
        </w:numPr>
        <w:rPr>
          <w:rFonts w:hint="eastAsia" w:ascii="仿宋" w:hAnsi="仿宋" w:eastAsia="仿宋" w:cs="仿宋"/>
          <w:highlight w:val="none"/>
        </w:rPr>
      </w:pPr>
      <w:r>
        <w:rPr>
          <w:rFonts w:hint="eastAsia" w:ascii="仿宋" w:hAnsi="仿宋" w:eastAsia="仿宋" w:cs="仿宋"/>
          <w:highlight w:val="none"/>
        </w:rPr>
        <w:t>协商活动遵循公平、公正、科学和择优的原则，以采购文件和响应文件为协商的基本依据，并按照采购文件规定的方法和标准与供应商商定合理的成交价格并保证采购项目质量。</w:t>
      </w:r>
    </w:p>
    <w:p w14:paraId="79493790">
      <w:pPr>
        <w:numPr>
          <w:ilvl w:val="0"/>
          <w:numId w:val="11"/>
        </w:numPr>
        <w:outlineLvl w:val="1"/>
        <w:rPr>
          <w:rFonts w:hint="eastAsia" w:ascii="仿宋" w:hAnsi="仿宋" w:eastAsia="仿宋" w:cs="仿宋"/>
          <w:b/>
          <w:bCs/>
          <w:highlight w:val="none"/>
        </w:rPr>
      </w:pPr>
      <w:bookmarkStart w:id="37" w:name="_Toc18210"/>
      <w:bookmarkStart w:id="38" w:name="_Toc7134"/>
      <w:r>
        <w:rPr>
          <w:rFonts w:hint="eastAsia" w:ascii="仿宋" w:hAnsi="仿宋" w:eastAsia="仿宋" w:cs="仿宋"/>
          <w:b/>
          <w:bCs/>
          <w:highlight w:val="none"/>
        </w:rPr>
        <w:t>资格审查</w:t>
      </w:r>
      <w:bookmarkEnd w:id="37"/>
      <w:bookmarkEnd w:id="38"/>
    </w:p>
    <w:p w14:paraId="41E87D60">
      <w:pPr>
        <w:numPr>
          <w:ilvl w:val="1"/>
          <w:numId w:val="11"/>
        </w:numPr>
        <w:rPr>
          <w:rFonts w:hint="eastAsia" w:ascii="仿宋" w:hAnsi="仿宋" w:eastAsia="仿宋" w:cs="仿宋"/>
          <w:highlight w:val="none"/>
        </w:rPr>
      </w:pPr>
      <w:r>
        <w:rPr>
          <w:rFonts w:hint="eastAsia" w:ascii="仿宋" w:hAnsi="仿宋" w:eastAsia="仿宋" w:cs="仿宋"/>
          <w:highlight w:val="none"/>
        </w:rPr>
        <w:t>协商小组依据采购文件，对响应文件中的资格证明文件等进行审查，以确定供应商是否具备参加采购活动资格。资格性审查中凡有其中任意一项未通过的，评审结果为未通过，未通过资格性审查的供应商按无效响应处理，不进入符合性审查。审查内容如下：</w:t>
      </w:r>
    </w:p>
    <w:p w14:paraId="1AEAC261">
      <w:pPr>
        <w:jc w:val="center"/>
        <w:rPr>
          <w:rFonts w:hint="eastAsia" w:ascii="仿宋" w:hAnsi="仿宋" w:eastAsia="仿宋" w:cs="仿宋"/>
          <w:b/>
          <w:bCs/>
          <w:highlight w:val="none"/>
        </w:rPr>
      </w:pPr>
      <w:r>
        <w:rPr>
          <w:rFonts w:hint="eastAsia" w:ascii="仿宋" w:hAnsi="仿宋" w:eastAsia="仿宋" w:cs="仿宋"/>
          <w:b/>
          <w:bCs/>
          <w:highlight w:val="none"/>
        </w:rPr>
        <w:t>资格审查要求</w:t>
      </w:r>
    </w:p>
    <w:tbl>
      <w:tblPr>
        <w:tblStyle w:val="2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8"/>
        <w:gridCol w:w="2536"/>
        <w:gridCol w:w="5228"/>
      </w:tblGrid>
      <w:tr w14:paraId="1A61E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78EE27DA">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序号</w:t>
            </w:r>
          </w:p>
        </w:tc>
        <w:tc>
          <w:tcPr>
            <w:tcW w:w="2536" w:type="dxa"/>
            <w:vAlign w:val="center"/>
          </w:tcPr>
          <w:p w14:paraId="71D98DB7">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审查因素</w:t>
            </w:r>
          </w:p>
        </w:tc>
        <w:tc>
          <w:tcPr>
            <w:tcW w:w="5228" w:type="dxa"/>
            <w:vAlign w:val="center"/>
          </w:tcPr>
          <w:p w14:paraId="552556AF">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审查内容</w:t>
            </w:r>
          </w:p>
        </w:tc>
      </w:tr>
      <w:tr w14:paraId="359C91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169A75B1">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1</w:t>
            </w:r>
          </w:p>
        </w:tc>
        <w:tc>
          <w:tcPr>
            <w:tcW w:w="2536" w:type="dxa"/>
            <w:vAlign w:val="center"/>
          </w:tcPr>
          <w:p w14:paraId="12CF6CC3">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具有独立承担民事责任的能力</w:t>
            </w:r>
          </w:p>
        </w:tc>
        <w:tc>
          <w:tcPr>
            <w:tcW w:w="5228" w:type="dxa"/>
            <w:vAlign w:val="center"/>
          </w:tcPr>
          <w:p w14:paraId="3FA17473">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投标人为企业（包括合伙企业）的，应提供有效的“营业执照”；投标人为事业单位的，应提供有效的“事业单位法人证书”；投标人是非企业机构的，应提供有效的“执业许可证”、“登记证书”等证明文件;投标人是个体工商户的，应提供有效的“个体工商户营业执照”；投标人是自然人的，应提供有效的自然人身份证明。”（上述资料须复印件加盖公章）</w:t>
            </w:r>
          </w:p>
          <w:p w14:paraId="074EDA61">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分支机构参加投标的，应提供该分支机构或其所属法人/其他组织的相应证明文件；同时还应提供其所属法人/其他组织出具的授权其参与本项目的授权书（格式自拟，须加盖其所属法人/其他组织的公章）；对于银行、保险、石油石化、电力、电信等行业的分支机构，可以提供上述授权，也可以提供其所属法人/其他组织的有关文件或制度等能够证明授权其独立开展业务的证明材料。</w:t>
            </w:r>
          </w:p>
        </w:tc>
      </w:tr>
      <w:tr w14:paraId="743D0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55B362F5">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2</w:t>
            </w:r>
          </w:p>
        </w:tc>
        <w:tc>
          <w:tcPr>
            <w:tcW w:w="2536" w:type="dxa"/>
            <w:vAlign w:val="center"/>
          </w:tcPr>
          <w:p w14:paraId="6332094D">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具有良好的商业信誉和健全的财务会计制度</w:t>
            </w:r>
          </w:p>
        </w:tc>
        <w:tc>
          <w:tcPr>
            <w:tcW w:w="5228" w:type="dxa"/>
            <w:vAlign w:val="center"/>
          </w:tcPr>
          <w:p w14:paraId="4B9B27B2">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须提供本单位上一年度由会计师事务所出具的财务审计报告（当上一年度审计报告未出来时（每年6月前（含）），可提供前一年度审计报告），审计报告须包括资产负债表、利润表、现金流量表、所有者权益变动（如有）及其附注（复印件并加盖本单位公章）。如投标人无法提供上年度审计报告，则需提供开标日前三个月内银行出具的资信证明原件或复印件加盖公章。如投标人注册成立不足三个月的则提供承诺书（自拟）原件。</w:t>
            </w:r>
          </w:p>
        </w:tc>
      </w:tr>
      <w:tr w14:paraId="51BCE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6FB1AFAF">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3</w:t>
            </w:r>
          </w:p>
        </w:tc>
        <w:tc>
          <w:tcPr>
            <w:tcW w:w="2536" w:type="dxa"/>
            <w:vAlign w:val="center"/>
          </w:tcPr>
          <w:p w14:paraId="65530165">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具有履行合同所必需的设备和专业技术能力</w:t>
            </w:r>
          </w:p>
        </w:tc>
        <w:tc>
          <w:tcPr>
            <w:tcW w:w="5228" w:type="dxa"/>
            <w:vAlign w:val="center"/>
          </w:tcPr>
          <w:p w14:paraId="67372305">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须提供具备履行合同所必需的设备和专业技术能力的书面声明原件</w:t>
            </w:r>
          </w:p>
        </w:tc>
      </w:tr>
      <w:tr w14:paraId="78E893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0766702D">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4</w:t>
            </w:r>
          </w:p>
        </w:tc>
        <w:tc>
          <w:tcPr>
            <w:tcW w:w="2536" w:type="dxa"/>
            <w:vAlign w:val="center"/>
          </w:tcPr>
          <w:p w14:paraId="13759E2C">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有依法缴纳税收和依法缴纳社会保障资金的记录</w:t>
            </w:r>
          </w:p>
        </w:tc>
        <w:tc>
          <w:tcPr>
            <w:tcW w:w="5228" w:type="dxa"/>
            <w:vAlign w:val="center"/>
          </w:tcPr>
          <w:p w14:paraId="404C8618">
            <w:pPr>
              <w:rPr>
                <w:rFonts w:hint="eastAsia"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1.须提供投标文件递交截止日期之前六个月内任何一期的纳税记录（如投标人缴纳的增值税、所得税、印花税等我国现行税种中任意一项即可）或证明文件原件或复印件加盖公章（依法免税的应提供相应文件说明）</w:t>
            </w:r>
          </w:p>
          <w:p w14:paraId="12507D21">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val="en-US" w:eastAsia="zh-CN" w:bidi="ar"/>
              </w:rPr>
              <w:t>2.须提供投标文件递交截止日期之前六个月内为员工缴纳社会保障资金的证明材料原件或复印件加盖公章（任意一个月即可），证明材料是缴纳社会保险的凭据（专用收据或社会保险缴纳清单或银行回单等）（依法不需要缴纳社会保障资金的应提供相应文件说明）</w:t>
            </w:r>
          </w:p>
        </w:tc>
      </w:tr>
      <w:tr w14:paraId="2D217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3432066C">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5</w:t>
            </w:r>
          </w:p>
        </w:tc>
        <w:tc>
          <w:tcPr>
            <w:tcW w:w="2536" w:type="dxa"/>
            <w:vAlign w:val="center"/>
          </w:tcPr>
          <w:p w14:paraId="3E8EA11D">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参加政府采购活动前三年内，在经营活动中没有重大违法记录</w:t>
            </w:r>
          </w:p>
        </w:tc>
        <w:tc>
          <w:tcPr>
            <w:tcW w:w="5228" w:type="dxa"/>
            <w:vAlign w:val="center"/>
          </w:tcPr>
          <w:p w14:paraId="6DE931CB">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须提供声明函原件</w:t>
            </w:r>
          </w:p>
        </w:tc>
      </w:tr>
      <w:tr w14:paraId="1A0F2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58" w:type="dxa"/>
            <w:vAlign w:val="center"/>
          </w:tcPr>
          <w:p w14:paraId="0327639C">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6</w:t>
            </w:r>
          </w:p>
        </w:tc>
        <w:tc>
          <w:tcPr>
            <w:tcW w:w="2536" w:type="dxa"/>
            <w:vAlign w:val="center"/>
          </w:tcPr>
          <w:p w14:paraId="4155502D">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供应商信用记录</w:t>
            </w:r>
          </w:p>
        </w:tc>
        <w:tc>
          <w:tcPr>
            <w:tcW w:w="5228" w:type="dxa"/>
            <w:vAlign w:val="center"/>
          </w:tcPr>
          <w:p w14:paraId="17092742">
            <w:pPr>
              <w:rPr>
                <w:rFonts w:hint="eastAsia"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查询渠道：信用中国网站和中国政府采购网</w:t>
            </w:r>
          </w:p>
          <w:p w14:paraId="45AE0525">
            <w:pPr>
              <w:rPr>
                <w:rFonts w:hint="eastAsia"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查询时间：投标截止时间后至资格审查阶段完成；</w:t>
            </w:r>
          </w:p>
          <w:p w14:paraId="24B3B886">
            <w:pPr>
              <w:rPr>
                <w:rFonts w:hint="eastAsia"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信用信息查询记录和证据留存具体方式：查询结果网页打印页作为查询记录和证据，与其他采购文件一并保存；信用信息的使用原则：经认定的被列入失信被执行人、重大税收违法案件当事人名单、政府采购严重违法失信行为记录名单、《中华人民共和国政府采购法实施条例》第十九条规定的行政处罚记录及其他不符合《中华人民共和国政府采购法》第二十二条规定条件的供应商，其投标无效。联合体形式投标的，联合体成员存在不良信用记录，视同联合体存在不良信用记录。</w:t>
            </w:r>
          </w:p>
          <w:p w14:paraId="609C4416">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val="en-US" w:eastAsia="zh-CN" w:bidi="ar"/>
              </w:rPr>
              <w:t>无须供应商提供，由采购人或采购代理机构查询结果为准。</w:t>
            </w:r>
          </w:p>
        </w:tc>
      </w:tr>
      <w:tr w14:paraId="5A01C4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8" w:type="dxa"/>
            <w:vAlign w:val="center"/>
          </w:tcPr>
          <w:p w14:paraId="115C6E25">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7</w:t>
            </w:r>
          </w:p>
        </w:tc>
        <w:tc>
          <w:tcPr>
            <w:tcW w:w="2536" w:type="dxa"/>
            <w:vAlign w:val="center"/>
          </w:tcPr>
          <w:p w14:paraId="163B042E">
            <w:pPr>
              <w:jc w:val="cente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val="en-US" w:eastAsia="zh-CN" w:bidi="ar"/>
              </w:rPr>
              <w:t>投标</w:t>
            </w:r>
            <w:r>
              <w:rPr>
                <w:rFonts w:hint="eastAsia" w:ascii="仿宋" w:hAnsi="仿宋" w:eastAsia="仿宋" w:cs="仿宋"/>
                <w:color w:val="000000"/>
                <w:sz w:val="21"/>
                <w:szCs w:val="21"/>
                <w:highlight w:val="none"/>
                <w:lang w:bidi="ar"/>
              </w:rPr>
              <w:t>保证金</w:t>
            </w:r>
          </w:p>
        </w:tc>
        <w:tc>
          <w:tcPr>
            <w:tcW w:w="5228" w:type="dxa"/>
            <w:vAlign w:val="center"/>
          </w:tcPr>
          <w:p w14:paraId="0A602D32">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bidi="ar"/>
              </w:rPr>
              <w:t>按</w:t>
            </w:r>
            <w:r>
              <w:rPr>
                <w:rFonts w:hint="eastAsia" w:ascii="仿宋" w:hAnsi="仿宋" w:eastAsia="仿宋" w:cs="仿宋"/>
                <w:color w:val="000000"/>
                <w:sz w:val="21"/>
                <w:szCs w:val="21"/>
                <w:highlight w:val="none"/>
                <w:lang w:val="en-US" w:eastAsia="zh-CN" w:bidi="ar"/>
              </w:rPr>
              <w:t>采购</w:t>
            </w:r>
            <w:r>
              <w:rPr>
                <w:rFonts w:hint="eastAsia" w:ascii="仿宋" w:hAnsi="仿宋" w:eastAsia="仿宋" w:cs="仿宋"/>
                <w:color w:val="000000"/>
                <w:sz w:val="21"/>
                <w:szCs w:val="21"/>
                <w:highlight w:val="none"/>
                <w:lang w:bidi="ar"/>
              </w:rPr>
              <w:t>文件规定递交保证金、保证金金额、保证金形式符合</w:t>
            </w:r>
            <w:r>
              <w:rPr>
                <w:rFonts w:hint="eastAsia" w:ascii="仿宋" w:hAnsi="仿宋" w:eastAsia="仿宋" w:cs="仿宋"/>
                <w:color w:val="000000"/>
                <w:sz w:val="21"/>
                <w:szCs w:val="21"/>
                <w:highlight w:val="none"/>
                <w:lang w:val="en-US" w:eastAsia="zh-CN" w:bidi="ar"/>
              </w:rPr>
              <w:t>采购</w:t>
            </w:r>
            <w:r>
              <w:rPr>
                <w:rFonts w:hint="eastAsia" w:ascii="仿宋" w:hAnsi="仿宋" w:eastAsia="仿宋" w:cs="仿宋"/>
                <w:color w:val="000000"/>
                <w:sz w:val="21"/>
                <w:szCs w:val="21"/>
                <w:highlight w:val="none"/>
                <w:lang w:bidi="ar"/>
              </w:rPr>
              <w:t>文件规定的</w:t>
            </w:r>
          </w:p>
        </w:tc>
      </w:tr>
      <w:tr w14:paraId="0C55F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8" w:type="dxa"/>
            <w:vAlign w:val="center"/>
          </w:tcPr>
          <w:p w14:paraId="326695C2">
            <w:pPr>
              <w:jc w:val="center"/>
              <w:rPr>
                <w:rFonts w:hint="default"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8</w:t>
            </w:r>
          </w:p>
        </w:tc>
        <w:tc>
          <w:tcPr>
            <w:tcW w:w="2536" w:type="dxa"/>
            <w:vAlign w:val="center"/>
          </w:tcPr>
          <w:p w14:paraId="7A8CDB56">
            <w:pPr>
              <w:jc w:val="center"/>
              <w:rPr>
                <w:rFonts w:hint="eastAsia"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本项目的特定资格要求</w:t>
            </w:r>
          </w:p>
        </w:tc>
        <w:tc>
          <w:tcPr>
            <w:tcW w:w="5228" w:type="dxa"/>
            <w:vAlign w:val="center"/>
          </w:tcPr>
          <w:p w14:paraId="066F1B07">
            <w:pPr>
              <w:rPr>
                <w:rFonts w:hint="eastAsia"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1.投标人需具备有效的危险废物经营许可证（HW01-841-001-01）；</w:t>
            </w:r>
          </w:p>
          <w:p w14:paraId="052B94EA">
            <w:pPr>
              <w:rPr>
                <w:rFonts w:hint="eastAsia"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2.投标人需具备有效的市政工程或环保工程专业承包三级及以上资质；</w:t>
            </w:r>
          </w:p>
          <w:p w14:paraId="0E1AF149">
            <w:pPr>
              <w:rPr>
                <w:rFonts w:hint="eastAsia"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3.投标人需具备有效的安全生产许可证；</w:t>
            </w:r>
          </w:p>
          <w:p w14:paraId="0382FB73">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val="en-US" w:eastAsia="zh-CN" w:bidi="ar"/>
              </w:rPr>
              <w:t>4.项目经理须具有有效的市政公用工程专业或机电工程专业二级注册建造师执业资格，安全生产考核B证在有效期内；</w:t>
            </w:r>
          </w:p>
          <w:p w14:paraId="43124415">
            <w:pPr>
              <w:rPr>
                <w:rFonts w:hint="eastAsia" w:ascii="仿宋" w:hAnsi="仿宋" w:eastAsia="仿宋" w:cs="仿宋"/>
                <w:color w:val="000000"/>
                <w:sz w:val="21"/>
                <w:szCs w:val="21"/>
                <w:highlight w:val="none"/>
                <w:lang w:bidi="ar"/>
              </w:rPr>
            </w:pPr>
            <w:r>
              <w:rPr>
                <w:rFonts w:hint="eastAsia" w:ascii="仿宋" w:hAnsi="仿宋" w:eastAsia="仿宋" w:cs="仿宋"/>
                <w:color w:val="000000"/>
                <w:sz w:val="21"/>
                <w:szCs w:val="21"/>
                <w:highlight w:val="none"/>
                <w:lang w:val="en-US" w:eastAsia="zh-CN" w:bidi="ar"/>
              </w:rPr>
              <w:t>5. 本项目接受联合体投标，以联合体形式参加投标的需提供联合体协议书（格式自拟）载明联合体各方承担的工作和义务，联合体各方签订共同投标协议后，不得再以自己的名义单独投标，也不得组成新的联合体或参加其他联合体在同一项目中的投标。</w:t>
            </w:r>
          </w:p>
        </w:tc>
      </w:tr>
      <w:tr w14:paraId="1334C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7" w:hRule="atLeast"/>
          <w:jc w:val="center"/>
        </w:trPr>
        <w:tc>
          <w:tcPr>
            <w:tcW w:w="758" w:type="dxa"/>
            <w:vAlign w:val="center"/>
          </w:tcPr>
          <w:p w14:paraId="5B30EECE">
            <w:pPr>
              <w:jc w:val="center"/>
              <w:rPr>
                <w:rFonts w:hint="default"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9</w:t>
            </w:r>
          </w:p>
        </w:tc>
        <w:tc>
          <w:tcPr>
            <w:tcW w:w="2536" w:type="dxa"/>
            <w:vAlign w:val="center"/>
          </w:tcPr>
          <w:p w14:paraId="13BC9DFA">
            <w:pPr>
              <w:jc w:val="center"/>
              <w:rPr>
                <w:rFonts w:hint="default"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联合体协议书（如有）</w:t>
            </w:r>
          </w:p>
        </w:tc>
        <w:tc>
          <w:tcPr>
            <w:tcW w:w="5228" w:type="dxa"/>
            <w:vAlign w:val="center"/>
          </w:tcPr>
          <w:p w14:paraId="11AFC012">
            <w:pPr>
              <w:rPr>
                <w:rFonts w:hint="eastAsia" w:ascii="仿宋" w:hAnsi="仿宋" w:eastAsia="仿宋" w:cs="仿宋"/>
                <w:color w:val="000000"/>
                <w:sz w:val="21"/>
                <w:szCs w:val="21"/>
                <w:highlight w:val="none"/>
                <w:lang w:val="en-US" w:eastAsia="zh-CN" w:bidi="ar"/>
              </w:rPr>
            </w:pPr>
            <w:r>
              <w:rPr>
                <w:rFonts w:hint="eastAsia" w:ascii="仿宋" w:hAnsi="仿宋" w:eastAsia="仿宋" w:cs="仿宋"/>
                <w:color w:val="000000"/>
                <w:sz w:val="21"/>
                <w:szCs w:val="21"/>
                <w:highlight w:val="none"/>
                <w:lang w:val="en-US" w:eastAsia="zh-CN" w:bidi="ar"/>
              </w:rPr>
              <w:t>以联合体形式参加投标的需提供联合体协议书</w:t>
            </w:r>
          </w:p>
        </w:tc>
      </w:tr>
    </w:tbl>
    <w:p w14:paraId="057C59E7">
      <w:pPr>
        <w:pStyle w:val="25"/>
        <w:ind w:firstLine="0" w:firstLineChars="0"/>
        <w:rPr>
          <w:rFonts w:hint="eastAsia" w:ascii="仿宋" w:hAnsi="仿宋" w:eastAsia="仿宋" w:cs="仿宋"/>
          <w:b/>
          <w:bCs/>
          <w:highlight w:val="none"/>
          <w:lang w:val="en-US"/>
        </w:rPr>
      </w:pPr>
    </w:p>
    <w:p w14:paraId="58E7B704">
      <w:pPr>
        <w:pStyle w:val="25"/>
        <w:numPr>
          <w:ilvl w:val="0"/>
          <w:numId w:val="11"/>
        </w:numPr>
        <w:spacing w:line="500" w:lineRule="exact"/>
        <w:ind w:firstLine="0" w:firstLineChars="0"/>
        <w:outlineLvl w:val="1"/>
        <w:rPr>
          <w:rFonts w:hint="eastAsia" w:ascii="仿宋" w:hAnsi="仿宋" w:eastAsia="仿宋" w:cs="仿宋"/>
          <w:highlight w:val="none"/>
          <w:lang w:val="en-US"/>
        </w:rPr>
      </w:pPr>
      <w:bookmarkStart w:id="39" w:name="_Toc30320"/>
      <w:bookmarkStart w:id="40" w:name="_Toc31406"/>
      <w:r>
        <w:rPr>
          <w:rFonts w:hint="eastAsia" w:ascii="仿宋" w:hAnsi="仿宋" w:eastAsia="仿宋" w:cs="仿宋"/>
          <w:b/>
          <w:bCs/>
          <w:highlight w:val="none"/>
          <w:lang w:val="en-US"/>
        </w:rPr>
        <w:t>符合性审查</w:t>
      </w:r>
      <w:bookmarkEnd w:id="39"/>
      <w:bookmarkEnd w:id="40"/>
    </w:p>
    <w:p w14:paraId="661E93A0">
      <w:pPr>
        <w:numPr>
          <w:ilvl w:val="1"/>
          <w:numId w:val="11"/>
        </w:numPr>
        <w:rPr>
          <w:rFonts w:hint="eastAsia" w:ascii="仿宋" w:hAnsi="仿宋" w:eastAsia="仿宋" w:cs="仿宋"/>
          <w:highlight w:val="none"/>
        </w:rPr>
      </w:pPr>
      <w:r>
        <w:rPr>
          <w:rFonts w:hint="eastAsia" w:ascii="仿宋" w:hAnsi="仿宋" w:eastAsia="仿宋" w:cs="仿宋"/>
          <w:highlight w:val="none"/>
        </w:rPr>
        <w:t>协商小组依据采购文件，对响应文件的有效性、完整性和对采购文件的响应程度进行审查，以确定供应商是否对采购文件的实质性要求做出响应。符合性审查中凡有其中任意一项未通过的，评审结果为未通过，未通过符合性审查的供应商按无效响应处理。审查内容如下：</w:t>
      </w:r>
    </w:p>
    <w:p w14:paraId="6D803F07">
      <w:pPr>
        <w:pStyle w:val="25"/>
        <w:ind w:firstLine="241"/>
        <w:jc w:val="center"/>
        <w:rPr>
          <w:rFonts w:hint="eastAsia" w:ascii="仿宋" w:hAnsi="仿宋" w:eastAsia="仿宋" w:cs="仿宋"/>
          <w:b/>
          <w:bCs/>
          <w:highlight w:val="none"/>
          <w:lang w:val="en-US"/>
        </w:rPr>
      </w:pPr>
    </w:p>
    <w:p w14:paraId="40E16118">
      <w:pPr>
        <w:pStyle w:val="25"/>
        <w:ind w:firstLine="241"/>
        <w:jc w:val="center"/>
        <w:rPr>
          <w:rFonts w:hint="eastAsia" w:ascii="仿宋" w:hAnsi="仿宋" w:eastAsia="仿宋" w:cs="仿宋"/>
          <w:b/>
          <w:bCs/>
          <w:highlight w:val="none"/>
          <w:lang w:val="en-US"/>
        </w:rPr>
      </w:pPr>
      <w:r>
        <w:rPr>
          <w:rFonts w:hint="eastAsia" w:ascii="仿宋" w:hAnsi="仿宋" w:eastAsia="仿宋" w:cs="仿宋"/>
          <w:b/>
          <w:bCs/>
          <w:highlight w:val="none"/>
          <w:lang w:val="en-US"/>
        </w:rPr>
        <w:t>符合性审查要求</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5"/>
        <w:gridCol w:w="1418"/>
        <w:gridCol w:w="6429"/>
      </w:tblGrid>
      <w:tr w14:paraId="0B8A78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675" w:type="dxa"/>
            <w:vAlign w:val="center"/>
          </w:tcPr>
          <w:p w14:paraId="1E8E5DB1">
            <w:pPr>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序号</w:t>
            </w:r>
          </w:p>
        </w:tc>
        <w:tc>
          <w:tcPr>
            <w:tcW w:w="1418" w:type="dxa"/>
            <w:vAlign w:val="center"/>
          </w:tcPr>
          <w:p w14:paraId="5BFC12D7">
            <w:pPr>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审查因素</w:t>
            </w:r>
          </w:p>
        </w:tc>
        <w:tc>
          <w:tcPr>
            <w:tcW w:w="6429" w:type="dxa"/>
            <w:vAlign w:val="center"/>
          </w:tcPr>
          <w:p w14:paraId="53BCC543">
            <w:pPr>
              <w:jc w:val="center"/>
              <w:rPr>
                <w:rFonts w:hint="eastAsia" w:ascii="仿宋" w:hAnsi="仿宋" w:eastAsia="仿宋" w:cs="仿宋"/>
                <w:b/>
                <w:bCs/>
                <w:sz w:val="21"/>
                <w:szCs w:val="21"/>
                <w:highlight w:val="none"/>
              </w:rPr>
            </w:pPr>
            <w:r>
              <w:rPr>
                <w:rFonts w:hint="eastAsia" w:ascii="仿宋" w:hAnsi="仿宋" w:eastAsia="仿宋" w:cs="仿宋"/>
                <w:b/>
                <w:bCs/>
                <w:sz w:val="21"/>
                <w:szCs w:val="21"/>
                <w:highlight w:val="none"/>
              </w:rPr>
              <w:t>审查内容</w:t>
            </w:r>
          </w:p>
        </w:tc>
      </w:tr>
      <w:tr w14:paraId="6ED7F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338899A3">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w:t>
            </w:r>
          </w:p>
        </w:tc>
        <w:tc>
          <w:tcPr>
            <w:tcW w:w="1418" w:type="dxa"/>
            <w:vAlign w:val="center"/>
          </w:tcPr>
          <w:p w14:paraId="7C8729A3">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授权委托书</w:t>
            </w:r>
          </w:p>
        </w:tc>
        <w:tc>
          <w:tcPr>
            <w:tcW w:w="6429" w:type="dxa"/>
            <w:vAlign w:val="center"/>
          </w:tcPr>
          <w:p w14:paraId="6A43829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响应文件中由法定代表人签字或盖签名章的，须提供法定代表人身份证明书；响应文件中由授权委托人签字的，须提供法定代表人授权委托书及法定代表人身份证明书。</w:t>
            </w:r>
          </w:p>
        </w:tc>
      </w:tr>
      <w:tr w14:paraId="10B01D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09D613B0">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2</w:t>
            </w:r>
          </w:p>
        </w:tc>
        <w:tc>
          <w:tcPr>
            <w:tcW w:w="1418" w:type="dxa"/>
            <w:vAlign w:val="center"/>
          </w:tcPr>
          <w:p w14:paraId="74CA085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响应完整性</w:t>
            </w:r>
          </w:p>
        </w:tc>
        <w:tc>
          <w:tcPr>
            <w:tcW w:w="6429" w:type="dxa"/>
            <w:vAlign w:val="center"/>
          </w:tcPr>
          <w:p w14:paraId="2EF8290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未将一个采购包中的内容拆开响应</w:t>
            </w:r>
          </w:p>
        </w:tc>
      </w:tr>
      <w:tr w14:paraId="062A71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72DB82FC">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3</w:t>
            </w:r>
          </w:p>
        </w:tc>
        <w:tc>
          <w:tcPr>
            <w:tcW w:w="1418" w:type="dxa"/>
            <w:vAlign w:val="center"/>
          </w:tcPr>
          <w:p w14:paraId="633D8B42">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响应报价</w:t>
            </w:r>
          </w:p>
        </w:tc>
        <w:tc>
          <w:tcPr>
            <w:tcW w:w="6429" w:type="dxa"/>
            <w:vAlign w:val="center"/>
          </w:tcPr>
          <w:p w14:paraId="7A362A16">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响应报价未超过采购文件中规定的项目最高限价；</w:t>
            </w:r>
          </w:p>
        </w:tc>
      </w:tr>
      <w:tr w14:paraId="3DA01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0EF2579D">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4</w:t>
            </w:r>
          </w:p>
        </w:tc>
        <w:tc>
          <w:tcPr>
            <w:tcW w:w="1418" w:type="dxa"/>
            <w:vAlign w:val="center"/>
          </w:tcPr>
          <w:p w14:paraId="06BA8A47">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报价唯一性</w:t>
            </w:r>
          </w:p>
        </w:tc>
        <w:tc>
          <w:tcPr>
            <w:tcW w:w="6429" w:type="dxa"/>
            <w:vAlign w:val="center"/>
          </w:tcPr>
          <w:p w14:paraId="130F4835">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响应文件未出现可选择性或可调整的报价（采购文件另有规定的除外）</w:t>
            </w:r>
          </w:p>
        </w:tc>
      </w:tr>
      <w:tr w14:paraId="2ED06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203C85F6">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5</w:t>
            </w:r>
          </w:p>
        </w:tc>
        <w:tc>
          <w:tcPr>
            <w:tcW w:w="1418" w:type="dxa"/>
            <w:vAlign w:val="center"/>
          </w:tcPr>
          <w:p w14:paraId="680BC556">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响应有效期</w:t>
            </w:r>
          </w:p>
        </w:tc>
        <w:tc>
          <w:tcPr>
            <w:tcW w:w="6429" w:type="dxa"/>
            <w:vAlign w:val="center"/>
          </w:tcPr>
          <w:p w14:paraId="4455563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响应文件中承诺的响应有效期满足采购文件中载明的响应有效期的</w:t>
            </w:r>
          </w:p>
        </w:tc>
      </w:tr>
      <w:tr w14:paraId="47A092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5D9BDFC4">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6</w:t>
            </w:r>
          </w:p>
        </w:tc>
        <w:tc>
          <w:tcPr>
            <w:tcW w:w="1418" w:type="dxa"/>
            <w:vAlign w:val="center"/>
          </w:tcPr>
          <w:p w14:paraId="7565DDFB">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签署、盖章</w:t>
            </w:r>
          </w:p>
        </w:tc>
        <w:tc>
          <w:tcPr>
            <w:tcW w:w="6429" w:type="dxa"/>
            <w:vAlign w:val="center"/>
          </w:tcPr>
          <w:p w14:paraId="50D5B23B">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按照采购文件要求签署、盖章的</w:t>
            </w:r>
          </w:p>
        </w:tc>
      </w:tr>
      <w:tr w14:paraId="380822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39D1306D">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7</w:t>
            </w:r>
          </w:p>
        </w:tc>
        <w:tc>
          <w:tcPr>
            <w:tcW w:w="1418" w:type="dxa"/>
            <w:vAlign w:val="center"/>
          </w:tcPr>
          <w:p w14:paraId="2EC0053D">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采购需求的响应</w:t>
            </w:r>
          </w:p>
        </w:tc>
        <w:tc>
          <w:tcPr>
            <w:tcW w:w="6429" w:type="dxa"/>
            <w:vAlign w:val="center"/>
          </w:tcPr>
          <w:p w14:paraId="73A989EC">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lang w:val="en-US" w:eastAsia="zh-CN"/>
              </w:rPr>
            </w:pPr>
            <w:r>
              <w:rPr>
                <w:rFonts w:hint="eastAsia" w:ascii="仿宋" w:hAnsi="仿宋" w:eastAsia="仿宋" w:cs="仿宋"/>
                <w:sz w:val="21"/>
                <w:szCs w:val="21"/>
                <w:highlight w:val="none"/>
              </w:rPr>
              <w:t>响应文件满足采购文件中</w:t>
            </w:r>
            <w:r>
              <w:rPr>
                <w:rFonts w:hint="eastAsia" w:ascii="仿宋" w:hAnsi="仿宋" w:eastAsia="仿宋" w:cs="仿宋"/>
                <w:sz w:val="21"/>
                <w:szCs w:val="21"/>
                <w:highlight w:val="none"/>
                <w:lang w:val="en-US" w:eastAsia="zh-CN"/>
              </w:rPr>
              <w:t>采购需求</w:t>
            </w:r>
            <w:r>
              <w:rPr>
                <w:rFonts w:hint="eastAsia" w:ascii="仿宋" w:hAnsi="仿宋" w:eastAsia="仿宋" w:cs="仿宋"/>
                <w:sz w:val="21"/>
                <w:szCs w:val="21"/>
                <w:highlight w:val="none"/>
              </w:rPr>
              <w:t>要求的</w:t>
            </w:r>
            <w:r>
              <w:rPr>
                <w:rFonts w:hint="eastAsia" w:ascii="仿宋" w:hAnsi="仿宋" w:eastAsia="仿宋" w:cs="仿宋"/>
                <w:sz w:val="21"/>
                <w:szCs w:val="21"/>
                <w:highlight w:val="none"/>
                <w:lang w:val="en-US" w:eastAsia="zh-CN"/>
              </w:rPr>
              <w:t>内容</w:t>
            </w:r>
          </w:p>
        </w:tc>
      </w:tr>
      <w:tr w14:paraId="085AF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2207F163">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8</w:t>
            </w:r>
          </w:p>
        </w:tc>
        <w:tc>
          <w:tcPr>
            <w:tcW w:w="1418" w:type="dxa"/>
            <w:vAlign w:val="center"/>
          </w:tcPr>
          <w:p w14:paraId="60FF04A5">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报价合理性</w:t>
            </w:r>
          </w:p>
        </w:tc>
        <w:tc>
          <w:tcPr>
            <w:tcW w:w="6429" w:type="dxa"/>
            <w:vAlign w:val="center"/>
          </w:tcPr>
          <w:p w14:paraId="2F369544">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报价合理，或供应商的报价明显低于其他通过符合性审查供应商的报价，有可能影响产品质量或者不能诚信履约的，能够应询价小组要求在规定时间内证明其报价合理性的</w:t>
            </w:r>
          </w:p>
        </w:tc>
      </w:tr>
      <w:tr w14:paraId="2B5207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0DE04870">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9</w:t>
            </w:r>
          </w:p>
        </w:tc>
        <w:tc>
          <w:tcPr>
            <w:tcW w:w="1418" w:type="dxa"/>
            <w:vAlign w:val="center"/>
          </w:tcPr>
          <w:p w14:paraId="061DA270">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附加条件</w:t>
            </w:r>
          </w:p>
        </w:tc>
        <w:tc>
          <w:tcPr>
            <w:tcW w:w="6429" w:type="dxa"/>
            <w:vAlign w:val="center"/>
          </w:tcPr>
          <w:p w14:paraId="1051B0AA">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响应文件未含有采购人不能接受的附加条件的</w:t>
            </w:r>
          </w:p>
        </w:tc>
      </w:tr>
      <w:tr w14:paraId="741EF0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75" w:type="dxa"/>
            <w:vAlign w:val="center"/>
          </w:tcPr>
          <w:p w14:paraId="379BB315">
            <w:pPr>
              <w:jc w:val="center"/>
              <w:rPr>
                <w:rFonts w:hint="eastAsia" w:ascii="仿宋" w:hAnsi="仿宋" w:eastAsia="仿宋" w:cs="仿宋"/>
                <w:sz w:val="21"/>
                <w:szCs w:val="21"/>
                <w:highlight w:val="none"/>
              </w:rPr>
            </w:pPr>
            <w:r>
              <w:rPr>
                <w:rFonts w:hint="eastAsia" w:ascii="仿宋" w:hAnsi="仿宋" w:eastAsia="仿宋" w:cs="仿宋"/>
                <w:sz w:val="21"/>
                <w:szCs w:val="21"/>
                <w:highlight w:val="none"/>
              </w:rPr>
              <w:t>10</w:t>
            </w:r>
          </w:p>
        </w:tc>
        <w:tc>
          <w:tcPr>
            <w:tcW w:w="1418" w:type="dxa"/>
            <w:vAlign w:val="center"/>
          </w:tcPr>
          <w:p w14:paraId="53EBDFD4">
            <w:pPr>
              <w:keepNext w:val="0"/>
              <w:keepLines w:val="0"/>
              <w:pageBreakBefore w:val="0"/>
              <w:widowControl w:val="0"/>
              <w:kinsoku/>
              <w:wordWrap/>
              <w:overflowPunct/>
              <w:topLinePunct w:val="0"/>
              <w:autoSpaceDE/>
              <w:autoSpaceDN/>
              <w:bidi w:val="0"/>
              <w:adjustRightInd/>
              <w:snapToGrid/>
              <w:spacing w:line="440" w:lineRule="exact"/>
              <w:jc w:val="center"/>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其他</w:t>
            </w:r>
          </w:p>
        </w:tc>
        <w:tc>
          <w:tcPr>
            <w:tcW w:w="6429" w:type="dxa"/>
            <w:vAlign w:val="center"/>
          </w:tcPr>
          <w:p w14:paraId="5B37788D">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1"/>
                <w:szCs w:val="21"/>
                <w:highlight w:val="none"/>
              </w:rPr>
            </w:pPr>
            <w:r>
              <w:rPr>
                <w:rFonts w:hint="eastAsia" w:ascii="仿宋" w:hAnsi="仿宋" w:eastAsia="仿宋" w:cs="仿宋"/>
                <w:sz w:val="21"/>
                <w:szCs w:val="21"/>
                <w:highlight w:val="none"/>
              </w:rPr>
              <w:t>响应文件中不存在违反国家法律、法规和采购文件规定的其他无效情形</w:t>
            </w:r>
          </w:p>
        </w:tc>
      </w:tr>
    </w:tbl>
    <w:p w14:paraId="399EEFED">
      <w:pPr>
        <w:rPr>
          <w:rFonts w:hint="eastAsia" w:ascii="仿宋" w:hAnsi="仿宋" w:eastAsia="仿宋" w:cs="仿宋"/>
          <w:highlight w:val="none"/>
        </w:rPr>
      </w:pPr>
    </w:p>
    <w:p w14:paraId="5549A837">
      <w:pPr>
        <w:numPr>
          <w:ilvl w:val="0"/>
          <w:numId w:val="11"/>
        </w:numPr>
        <w:outlineLvl w:val="1"/>
        <w:rPr>
          <w:rFonts w:hint="eastAsia" w:ascii="仿宋" w:hAnsi="仿宋" w:eastAsia="仿宋" w:cs="仿宋"/>
          <w:b/>
          <w:bCs/>
          <w:highlight w:val="none"/>
        </w:rPr>
      </w:pPr>
      <w:bookmarkStart w:id="41" w:name="_Toc16275"/>
      <w:r>
        <w:rPr>
          <w:rFonts w:hint="eastAsia" w:ascii="仿宋" w:hAnsi="仿宋" w:eastAsia="仿宋" w:cs="仿宋"/>
          <w:b/>
          <w:bCs/>
          <w:highlight w:val="none"/>
        </w:rPr>
        <w:t>响应文件澄清</w:t>
      </w:r>
      <w:bookmarkEnd w:id="41"/>
    </w:p>
    <w:p w14:paraId="6596A910">
      <w:pPr>
        <w:numPr>
          <w:ilvl w:val="1"/>
          <w:numId w:val="11"/>
        </w:numPr>
        <w:rPr>
          <w:rFonts w:hint="eastAsia" w:ascii="仿宋" w:hAnsi="仿宋" w:eastAsia="仿宋" w:cs="仿宋"/>
          <w:highlight w:val="none"/>
        </w:rPr>
      </w:pPr>
      <w:r>
        <w:rPr>
          <w:rFonts w:hint="eastAsia" w:ascii="仿宋" w:hAnsi="仿宋" w:eastAsia="仿宋" w:cs="仿宋"/>
          <w:highlight w:val="none"/>
        </w:rPr>
        <w:t>对于响应文件中含义不明确、同类问题表述不一致或者有明显文字和计算错误的内容，协商小组可在评审过程中发起在线澄清，要求供应商针对价格或内容做出必要的澄清、说明或补正。代理机构可根据开启环节记录的授权代表人联系方式发送短信提醒或电话告知。</w:t>
      </w:r>
    </w:p>
    <w:p w14:paraId="66E5ACD9">
      <w:pPr>
        <w:numPr>
          <w:ilvl w:val="1"/>
          <w:numId w:val="11"/>
        </w:numPr>
        <w:rPr>
          <w:rFonts w:hint="eastAsia" w:ascii="仿宋" w:hAnsi="仿宋" w:eastAsia="仿宋" w:cs="仿宋"/>
          <w:highlight w:val="none"/>
        </w:rPr>
      </w:pPr>
      <w:r>
        <w:rPr>
          <w:rFonts w:hint="eastAsia" w:ascii="仿宋" w:hAnsi="仿宋" w:eastAsia="仿宋" w:cs="仿宋"/>
          <w:highlight w:val="none"/>
        </w:rPr>
        <w:t>供应商需登录电子招投标系统平台项目采购系统的等候大厅，在规定时间内完成澄清（响应），并加盖电子印章。</w:t>
      </w:r>
    </w:p>
    <w:p w14:paraId="01A8C470">
      <w:pPr>
        <w:numPr>
          <w:ilvl w:val="1"/>
          <w:numId w:val="11"/>
        </w:numPr>
        <w:rPr>
          <w:rFonts w:hint="eastAsia" w:ascii="仿宋" w:hAnsi="仿宋" w:eastAsia="仿宋" w:cs="仿宋"/>
          <w:highlight w:val="none"/>
        </w:rPr>
      </w:pPr>
      <w:r>
        <w:rPr>
          <w:rFonts w:hint="eastAsia" w:ascii="仿宋" w:hAnsi="仿宋" w:eastAsia="仿宋" w:cs="仿宋"/>
          <w:highlight w:val="none"/>
        </w:rPr>
        <w:t>若因供应商联系方式错误未接收短信、未接听电话或超时未进行澄清（响应）造成的不利后果由供应商自行承担。供应商的澄清、说明或者补正不得超出响应文件的范围或者改变响应文件的实质性内容。</w:t>
      </w:r>
    </w:p>
    <w:p w14:paraId="1ACC2A2D">
      <w:pPr>
        <w:numPr>
          <w:ilvl w:val="1"/>
          <w:numId w:val="11"/>
        </w:numPr>
        <w:rPr>
          <w:rFonts w:hint="eastAsia" w:ascii="仿宋" w:hAnsi="仿宋" w:eastAsia="仿宋" w:cs="仿宋"/>
          <w:highlight w:val="none"/>
        </w:rPr>
      </w:pPr>
      <w:r>
        <w:rPr>
          <w:rFonts w:hint="eastAsia" w:ascii="仿宋" w:hAnsi="仿宋" w:eastAsia="仿宋" w:cs="仿宋"/>
          <w:highlight w:val="none"/>
        </w:rPr>
        <w:t>协商小组不接受供应商主动提出的澄清、说明或补正。</w:t>
      </w:r>
    </w:p>
    <w:p w14:paraId="0E9A507E">
      <w:pPr>
        <w:numPr>
          <w:ilvl w:val="1"/>
          <w:numId w:val="11"/>
        </w:numPr>
        <w:rPr>
          <w:rFonts w:hint="eastAsia" w:ascii="仿宋" w:hAnsi="仿宋" w:eastAsia="仿宋" w:cs="仿宋"/>
          <w:highlight w:val="none"/>
        </w:rPr>
      </w:pPr>
      <w:r>
        <w:rPr>
          <w:rFonts w:hint="eastAsia" w:ascii="仿宋" w:hAnsi="仿宋" w:eastAsia="仿宋" w:cs="仿宋"/>
          <w:highlight w:val="none"/>
        </w:rPr>
        <w:t>协商小组对供应商提交的澄清、说明或补正有疑问的，可以要求供应商进一步澄清、说明或补正。</w:t>
      </w:r>
    </w:p>
    <w:p w14:paraId="57EE4ABD">
      <w:pPr>
        <w:numPr>
          <w:ilvl w:val="0"/>
          <w:numId w:val="11"/>
        </w:numPr>
        <w:outlineLvl w:val="1"/>
        <w:rPr>
          <w:rFonts w:hint="eastAsia" w:ascii="仿宋" w:hAnsi="仿宋" w:eastAsia="仿宋" w:cs="仿宋"/>
          <w:b/>
          <w:bCs/>
          <w:highlight w:val="none"/>
        </w:rPr>
      </w:pPr>
      <w:bookmarkStart w:id="42" w:name="_Toc11192"/>
      <w:r>
        <w:rPr>
          <w:rFonts w:hint="eastAsia" w:ascii="仿宋" w:hAnsi="仿宋" w:eastAsia="仿宋" w:cs="仿宋"/>
          <w:b/>
          <w:bCs/>
          <w:highlight w:val="none"/>
        </w:rPr>
        <w:t>价格修正</w:t>
      </w:r>
      <w:bookmarkEnd w:id="42"/>
    </w:p>
    <w:p w14:paraId="25E0D44E">
      <w:pPr>
        <w:ind w:firstLine="480" w:firstLineChars="200"/>
        <w:rPr>
          <w:rFonts w:hint="eastAsia" w:ascii="仿宋" w:hAnsi="仿宋" w:eastAsia="仿宋" w:cs="仿宋"/>
          <w:highlight w:val="none"/>
        </w:rPr>
      </w:pPr>
      <w:r>
        <w:rPr>
          <w:rFonts w:hint="eastAsia" w:ascii="仿宋" w:hAnsi="仿宋" w:eastAsia="仿宋" w:cs="仿宋"/>
          <w:highlight w:val="none"/>
        </w:rPr>
        <w:t>对报价的计算错误按以下原则修正：</w:t>
      </w:r>
    </w:p>
    <w:p w14:paraId="4546C053">
      <w:pPr>
        <w:ind w:firstLine="480" w:firstLineChars="200"/>
        <w:rPr>
          <w:rFonts w:hint="eastAsia" w:ascii="仿宋" w:hAnsi="仿宋" w:eastAsia="仿宋" w:cs="仿宋"/>
          <w:highlight w:val="none"/>
        </w:rPr>
      </w:pPr>
      <w:r>
        <w:rPr>
          <w:rFonts w:hint="eastAsia" w:ascii="仿宋" w:hAnsi="仿宋" w:eastAsia="仿宋" w:cs="仿宋"/>
          <w:highlight w:val="none"/>
        </w:rPr>
        <w:t>（1）响应文件中报价一览表（报价表）内容与响应文件中相应内容不一致的，以报价一览表（报价表）为准；</w:t>
      </w:r>
    </w:p>
    <w:p w14:paraId="0D64D628">
      <w:pPr>
        <w:ind w:firstLine="480" w:firstLineChars="200"/>
        <w:rPr>
          <w:rFonts w:hint="eastAsia" w:ascii="仿宋" w:hAnsi="仿宋" w:eastAsia="仿宋" w:cs="仿宋"/>
          <w:highlight w:val="none"/>
        </w:rPr>
      </w:pPr>
      <w:r>
        <w:rPr>
          <w:rFonts w:hint="eastAsia" w:ascii="仿宋" w:hAnsi="仿宋" w:eastAsia="仿宋" w:cs="仿宋"/>
          <w:highlight w:val="none"/>
        </w:rPr>
        <w:t>（2）大写金额和小写金额不一致的，以大写金额为准；</w:t>
      </w:r>
    </w:p>
    <w:p w14:paraId="52F06A00">
      <w:pPr>
        <w:ind w:firstLine="480" w:firstLineChars="200"/>
        <w:rPr>
          <w:rFonts w:hint="eastAsia" w:ascii="仿宋" w:hAnsi="仿宋" w:eastAsia="仿宋" w:cs="仿宋"/>
          <w:highlight w:val="none"/>
        </w:rPr>
      </w:pPr>
      <w:r>
        <w:rPr>
          <w:rFonts w:hint="eastAsia" w:ascii="仿宋" w:hAnsi="仿宋" w:eastAsia="仿宋" w:cs="仿宋"/>
          <w:highlight w:val="none"/>
        </w:rPr>
        <w:t>（3）单价金额小数点或者百分比有明显错位的，以报价一览表的总价为准，并修改单价；</w:t>
      </w:r>
    </w:p>
    <w:p w14:paraId="1F58D6CF">
      <w:pPr>
        <w:ind w:firstLine="480" w:firstLineChars="200"/>
        <w:rPr>
          <w:rFonts w:hint="eastAsia" w:ascii="仿宋" w:hAnsi="仿宋" w:eastAsia="仿宋" w:cs="仿宋"/>
          <w:highlight w:val="none"/>
        </w:rPr>
      </w:pPr>
      <w:r>
        <w:rPr>
          <w:rFonts w:hint="eastAsia" w:ascii="仿宋" w:hAnsi="仿宋" w:eastAsia="仿宋" w:cs="仿宋"/>
          <w:highlight w:val="none"/>
        </w:rPr>
        <w:t>（4）总价金额与按单价汇总金额不一致的，以单价金额计算结果为准。但是单价金额计算结果超过预算价的，对其按无效响应处理；</w:t>
      </w:r>
    </w:p>
    <w:p w14:paraId="345948F8">
      <w:pPr>
        <w:ind w:firstLine="480" w:firstLineChars="200"/>
        <w:rPr>
          <w:rFonts w:hint="eastAsia" w:ascii="仿宋" w:hAnsi="仿宋" w:eastAsia="仿宋" w:cs="仿宋"/>
          <w:highlight w:val="none"/>
        </w:rPr>
      </w:pPr>
      <w:r>
        <w:rPr>
          <w:rFonts w:hint="eastAsia" w:ascii="仿宋" w:hAnsi="仿宋" w:eastAsia="仿宋" w:cs="仿宋"/>
          <w:highlight w:val="none"/>
        </w:rPr>
        <w:t>（5）若投标客户端上传的电子报价数据与电子响应文件价格不一致的，以电子报价数据为准。</w:t>
      </w:r>
    </w:p>
    <w:p w14:paraId="5DC0B120">
      <w:pPr>
        <w:rPr>
          <w:rFonts w:hint="eastAsia" w:ascii="仿宋" w:hAnsi="仿宋" w:eastAsia="仿宋" w:cs="仿宋"/>
          <w:highlight w:val="none"/>
        </w:rPr>
      </w:pPr>
      <w:r>
        <w:rPr>
          <w:rFonts w:hint="eastAsia" w:ascii="仿宋" w:hAnsi="仿宋" w:eastAsia="仿宋" w:cs="仿宋"/>
          <w:highlight w:val="none"/>
        </w:rPr>
        <w:t>注：同时出现两种以上不一致的，按照前款规定的顺序在系统上进行价格澄清。澄清后的价格加盖电子印章确认后产生约束力，但不得超出响应文件的范围或者改变响应文件的实质性内容，供应商不确认的，其响应无效。</w:t>
      </w:r>
    </w:p>
    <w:p w14:paraId="090315FC">
      <w:pPr>
        <w:numPr>
          <w:ilvl w:val="0"/>
          <w:numId w:val="11"/>
        </w:numPr>
        <w:rPr>
          <w:rFonts w:hint="eastAsia" w:ascii="仿宋" w:hAnsi="仿宋" w:eastAsia="仿宋" w:cs="仿宋"/>
          <w:highlight w:val="none"/>
        </w:rPr>
      </w:pPr>
      <w:r>
        <w:rPr>
          <w:rFonts w:hint="eastAsia" w:ascii="仿宋" w:hAnsi="仿宋" w:eastAsia="仿宋" w:cs="仿宋"/>
          <w:b/>
          <w:bCs/>
          <w:highlight w:val="none"/>
        </w:rPr>
        <w:t>协商</w:t>
      </w:r>
    </w:p>
    <w:p w14:paraId="5B2326DF">
      <w:pPr>
        <w:numPr>
          <w:ilvl w:val="1"/>
          <w:numId w:val="11"/>
        </w:numPr>
        <w:outlineLvl w:val="1"/>
        <w:rPr>
          <w:rFonts w:hint="eastAsia" w:ascii="仿宋" w:hAnsi="仿宋" w:eastAsia="仿宋" w:cs="仿宋"/>
          <w:highlight w:val="none"/>
        </w:rPr>
      </w:pPr>
      <w:bookmarkStart w:id="43" w:name="_Toc27278"/>
      <w:r>
        <w:rPr>
          <w:rFonts w:hint="eastAsia" w:ascii="仿宋" w:hAnsi="仿宋" w:eastAsia="仿宋" w:cs="仿宋"/>
          <w:highlight w:val="none"/>
        </w:rPr>
        <w:t>协商小组与供应商应围绕技术服务指标、商务、合同条款等内容分别进行一轮或多轮的协商。除协商过程中发生实质性内容变动外，后一轮报价不得超过前一轮报价，否则执行前轮报价。</w:t>
      </w:r>
      <w:bookmarkEnd w:id="43"/>
    </w:p>
    <w:p w14:paraId="41BD26D2">
      <w:pPr>
        <w:numPr>
          <w:ilvl w:val="1"/>
          <w:numId w:val="11"/>
        </w:numPr>
        <w:outlineLvl w:val="1"/>
        <w:rPr>
          <w:rFonts w:hint="eastAsia" w:ascii="仿宋" w:hAnsi="仿宋" w:eastAsia="仿宋" w:cs="仿宋"/>
          <w:highlight w:val="none"/>
        </w:rPr>
      </w:pPr>
      <w:bookmarkStart w:id="44" w:name="_Toc22120"/>
      <w:r>
        <w:rPr>
          <w:rFonts w:hint="eastAsia" w:ascii="仿宋" w:hAnsi="仿宋" w:eastAsia="仿宋" w:cs="仿宋"/>
          <w:highlight w:val="none"/>
        </w:rPr>
        <w:t>已提交响应文件的供应商，在提交最后报价之前，可以根据协商情况退出协商。最后报价逾时不交的，可视同供应商自动放弃。</w:t>
      </w:r>
      <w:bookmarkEnd w:id="44"/>
    </w:p>
    <w:p w14:paraId="0C7D5579">
      <w:pPr>
        <w:numPr>
          <w:ilvl w:val="1"/>
          <w:numId w:val="11"/>
        </w:numPr>
        <w:outlineLvl w:val="1"/>
        <w:rPr>
          <w:rFonts w:hint="eastAsia" w:ascii="仿宋" w:hAnsi="仿宋" w:eastAsia="仿宋" w:cs="仿宋"/>
          <w:highlight w:val="none"/>
        </w:rPr>
      </w:pPr>
      <w:bookmarkStart w:id="45" w:name="_Toc17207"/>
      <w:r>
        <w:rPr>
          <w:rFonts w:hint="eastAsia" w:ascii="仿宋" w:hAnsi="仿宋" w:eastAsia="仿宋" w:cs="仿宋"/>
          <w:highlight w:val="none"/>
        </w:rPr>
        <w:t>在协商过程中，协商小组应当严格遵循保密原则，未经响应供应商同意不得向任何人透露当事人技术服务指标、价格和其他重要信息。</w:t>
      </w:r>
      <w:bookmarkEnd w:id="45"/>
    </w:p>
    <w:p w14:paraId="000573B2">
      <w:pPr>
        <w:numPr>
          <w:ilvl w:val="0"/>
          <w:numId w:val="11"/>
        </w:numPr>
        <w:outlineLvl w:val="1"/>
        <w:rPr>
          <w:rFonts w:hint="eastAsia" w:ascii="仿宋" w:hAnsi="仿宋" w:eastAsia="仿宋" w:cs="仿宋"/>
          <w:b/>
          <w:bCs/>
          <w:highlight w:val="none"/>
        </w:rPr>
      </w:pPr>
      <w:bookmarkStart w:id="46" w:name="_Toc12132"/>
      <w:r>
        <w:rPr>
          <w:rFonts w:hint="eastAsia" w:ascii="仿宋" w:hAnsi="仿宋" w:eastAsia="仿宋" w:cs="仿宋"/>
          <w:b/>
          <w:bCs/>
          <w:highlight w:val="none"/>
        </w:rPr>
        <w:t>评审标准中应考虑下列因素：</w:t>
      </w:r>
      <w:bookmarkEnd w:id="46"/>
    </w:p>
    <w:p w14:paraId="19AD7E50">
      <w:pPr>
        <w:numPr>
          <w:ilvl w:val="1"/>
          <w:numId w:val="11"/>
        </w:numPr>
        <w:rPr>
          <w:rFonts w:hint="eastAsia" w:ascii="仿宋" w:hAnsi="仿宋" w:eastAsia="仿宋" w:cs="仿宋"/>
          <w:highlight w:val="none"/>
        </w:rPr>
      </w:pPr>
      <w:r>
        <w:rPr>
          <w:rFonts w:hint="eastAsia" w:ascii="仿宋" w:hAnsi="仿宋" w:eastAsia="仿宋" w:cs="仿宋"/>
          <w:highlight w:val="none"/>
        </w:rPr>
        <w:t>根据《政府采购促进中小企业发展管理办法》财库〔2020〕46号、《财政部 司法部关于政府采购支持监狱企业发展有关问题的通知》（财库〔2014〕68号）和《三部门联合发布关于促进残疾人就业政府采购政策的通知》（财库〔2017〕141号）的规定，对满足价格扣除条件且在响应文件中提交了《中小企业声明函》、《残疾人福利性单位声明函》或省级以上监狱管理局、戒毒管理局（含新疆生产建设兵团）出具的属于监狱企业的证明文件的供应商，其最后报价扣除 10 % 后参与评审。对于同时属于小微企业、监狱企业或残疾人福利性单位的，不重复进行最后报价扣除。（本项目不适用）</w:t>
      </w:r>
    </w:p>
    <w:p w14:paraId="483FED32">
      <w:pPr>
        <w:numPr>
          <w:ilvl w:val="1"/>
          <w:numId w:val="11"/>
        </w:numPr>
        <w:rPr>
          <w:rFonts w:hint="eastAsia" w:ascii="仿宋" w:hAnsi="仿宋" w:eastAsia="仿宋" w:cs="仿宋"/>
          <w:highlight w:val="none"/>
        </w:rPr>
      </w:pPr>
      <w:r>
        <w:rPr>
          <w:rFonts w:hint="eastAsia" w:ascii="仿宋" w:hAnsi="仿宋" w:eastAsia="仿宋" w:cs="仿宋"/>
          <w:highlight w:val="none"/>
        </w:rPr>
        <w:t>联合协议中约定，小型、微型企业和监狱企业的协议合同金额占到联合体协议合同总金额30%以上的，可给予联合体 4 % 的最后报价扣除。联合体各方均为小型、微型企业和监狱企业的，联合体视同为小型、微型企业和监狱企业。（本项目不适用）</w:t>
      </w:r>
    </w:p>
    <w:p w14:paraId="5483F825">
      <w:pPr>
        <w:numPr>
          <w:ilvl w:val="1"/>
          <w:numId w:val="11"/>
        </w:numPr>
        <w:rPr>
          <w:rFonts w:hint="eastAsia" w:ascii="仿宋" w:hAnsi="仿宋" w:eastAsia="仿宋" w:cs="仿宋"/>
          <w:highlight w:val="none"/>
        </w:rPr>
      </w:pPr>
      <w:r>
        <w:rPr>
          <w:rFonts w:hint="eastAsia" w:ascii="仿宋" w:hAnsi="仿宋" w:eastAsia="仿宋" w:cs="仿宋"/>
          <w:highlight w:val="none"/>
        </w:rPr>
        <w:t>供应商所投产品如被列入财政部与国家主管部门颁发的节能产品目录或环境标志产品目录，应提供相关证明，在评标时予以优先采购，具体优惠措施为：</w:t>
      </w:r>
      <w:r>
        <w:rPr>
          <w:rFonts w:hint="eastAsia" w:ascii="仿宋" w:hAnsi="仿宋" w:eastAsia="仿宋" w:cs="仿宋"/>
          <w:highlight w:val="none"/>
          <w:u w:val="single"/>
        </w:rPr>
        <w:t>报价相同时排名优先。</w:t>
      </w:r>
      <w:r>
        <w:rPr>
          <w:rFonts w:hint="eastAsia" w:ascii="仿宋" w:hAnsi="仿宋" w:eastAsia="仿宋" w:cs="仿宋"/>
          <w:highlight w:val="none"/>
        </w:rPr>
        <w:t>（本项目不适用）</w:t>
      </w:r>
    </w:p>
    <w:p w14:paraId="7B60F9D9">
      <w:pPr>
        <w:numPr>
          <w:ilvl w:val="1"/>
          <w:numId w:val="11"/>
        </w:numPr>
        <w:rPr>
          <w:rFonts w:hint="eastAsia" w:ascii="仿宋" w:hAnsi="仿宋" w:eastAsia="仿宋" w:cs="仿宋"/>
          <w:highlight w:val="none"/>
        </w:rPr>
      </w:pPr>
      <w:r>
        <w:rPr>
          <w:rFonts w:hint="eastAsia" w:ascii="仿宋" w:hAnsi="仿宋" w:eastAsia="仿宋" w:cs="仿宋"/>
          <w:highlight w:val="none"/>
        </w:rPr>
        <w:t>供应商所投产品列入无线局域网产品清单，应提供相关证明，在评标时予以优先采购，具体优惠措施为：</w:t>
      </w:r>
      <w:r>
        <w:rPr>
          <w:rFonts w:hint="eastAsia" w:ascii="仿宋" w:hAnsi="仿宋" w:eastAsia="仿宋" w:cs="仿宋"/>
          <w:highlight w:val="none"/>
          <w:u w:val="single"/>
        </w:rPr>
        <w:t>报价相同时排名优先。</w:t>
      </w:r>
      <w:r>
        <w:rPr>
          <w:rFonts w:hint="eastAsia" w:ascii="仿宋" w:hAnsi="仿宋" w:eastAsia="仿宋" w:cs="仿宋"/>
          <w:highlight w:val="none"/>
        </w:rPr>
        <w:t>（本项目不适用）</w:t>
      </w:r>
    </w:p>
    <w:p w14:paraId="289D6674">
      <w:pPr>
        <w:numPr>
          <w:ilvl w:val="1"/>
          <w:numId w:val="11"/>
        </w:numPr>
        <w:rPr>
          <w:rFonts w:hint="eastAsia" w:ascii="仿宋" w:hAnsi="仿宋" w:eastAsia="仿宋" w:cs="仿宋"/>
          <w:highlight w:val="none"/>
        </w:rPr>
      </w:pPr>
      <w:r>
        <w:rPr>
          <w:rFonts w:hint="eastAsia" w:ascii="仿宋" w:hAnsi="仿宋" w:eastAsia="仿宋" w:cs="仿宋"/>
          <w:highlight w:val="none"/>
        </w:rPr>
        <w:t>如采购人所采购产品为政府强制采购的节能产品，供应商所投产品的品牌及型号必须为清单中有效期内产品并提供证明文件，否则其响应将作为</w:t>
      </w:r>
      <w:r>
        <w:rPr>
          <w:rFonts w:hint="eastAsia" w:ascii="仿宋" w:hAnsi="仿宋" w:eastAsia="仿宋" w:cs="仿宋"/>
          <w:b/>
          <w:bCs/>
          <w:highlight w:val="none"/>
        </w:rPr>
        <w:t>无效响应</w:t>
      </w:r>
      <w:r>
        <w:rPr>
          <w:rFonts w:hint="eastAsia" w:ascii="仿宋" w:hAnsi="仿宋" w:eastAsia="仿宋" w:cs="仿宋"/>
          <w:highlight w:val="none"/>
        </w:rPr>
        <w:t>被拒绝。</w:t>
      </w:r>
    </w:p>
    <w:p w14:paraId="52FAA91B">
      <w:pPr>
        <w:numPr>
          <w:ilvl w:val="1"/>
          <w:numId w:val="11"/>
        </w:numPr>
        <w:rPr>
          <w:rFonts w:hint="eastAsia" w:ascii="仿宋" w:hAnsi="仿宋" w:eastAsia="仿宋" w:cs="仿宋"/>
          <w:highlight w:val="none"/>
        </w:rPr>
      </w:pPr>
      <w:r>
        <w:rPr>
          <w:rFonts w:hint="eastAsia" w:ascii="仿宋" w:hAnsi="仿宋" w:eastAsia="仿宋" w:cs="仿宋"/>
          <w:highlight w:val="none"/>
        </w:rPr>
        <w:t>根据《关于运用政府采购政策支持脱贫攻坚的通知》（财库〔2019〕27号）的规定，采购人采购农副产品的，对产地在国家级贫困地区的农副产品的优先采购措施</w:t>
      </w:r>
      <w:r>
        <w:rPr>
          <w:rFonts w:hint="eastAsia" w:ascii="仿宋" w:hAnsi="仿宋" w:eastAsia="仿宋" w:cs="仿宋"/>
          <w:highlight w:val="none"/>
          <w:u w:val="single"/>
        </w:rPr>
        <w:t>：报价相同时排名优先。</w:t>
      </w:r>
    </w:p>
    <w:p w14:paraId="03D91D14">
      <w:pPr>
        <w:numPr>
          <w:ilvl w:val="0"/>
          <w:numId w:val="11"/>
        </w:numPr>
        <w:outlineLvl w:val="1"/>
        <w:rPr>
          <w:rFonts w:hint="eastAsia" w:ascii="仿宋" w:hAnsi="仿宋" w:eastAsia="仿宋" w:cs="仿宋"/>
          <w:b/>
          <w:bCs/>
          <w:highlight w:val="none"/>
        </w:rPr>
      </w:pPr>
      <w:bookmarkStart w:id="47" w:name="_Toc18435"/>
      <w:r>
        <w:rPr>
          <w:rFonts w:hint="eastAsia" w:ascii="仿宋" w:hAnsi="仿宋" w:eastAsia="仿宋" w:cs="仿宋"/>
          <w:b/>
          <w:bCs/>
          <w:highlight w:val="none"/>
        </w:rPr>
        <w:t>确定成交候选人名单</w:t>
      </w:r>
      <w:bookmarkEnd w:id="47"/>
    </w:p>
    <w:p w14:paraId="5A4752BD">
      <w:pPr>
        <w:numPr>
          <w:ilvl w:val="1"/>
          <w:numId w:val="11"/>
        </w:numPr>
        <w:rPr>
          <w:rFonts w:hint="eastAsia" w:ascii="仿宋" w:hAnsi="仿宋" w:eastAsia="仿宋" w:cs="仿宋"/>
          <w:highlight w:val="none"/>
        </w:rPr>
      </w:pPr>
      <w:r>
        <w:rPr>
          <w:rFonts w:hint="eastAsia" w:ascii="仿宋" w:hAnsi="仿宋" w:eastAsia="仿宋" w:cs="仿宋"/>
          <w:highlight w:val="none"/>
        </w:rPr>
        <w:t>在项目预算范围内，保证采购项目质量的前提下，通过协商，最终确定成交价格，并由协商小组编写评审报告。供应商的最终报价一旦成交，则组成总价的各单项报价应按照总价金额为限适度下调，如果供应商不接受此调整，其报价将被拒绝。</w:t>
      </w:r>
    </w:p>
    <w:p w14:paraId="6DED26FF">
      <w:pPr>
        <w:rPr>
          <w:rFonts w:hint="eastAsia" w:ascii="仿宋" w:hAnsi="仿宋" w:eastAsia="仿宋" w:cs="仿宋"/>
          <w:highlight w:val="none"/>
        </w:rPr>
      </w:pPr>
      <w:r>
        <w:rPr>
          <w:rFonts w:hint="eastAsia" w:ascii="仿宋" w:hAnsi="仿宋" w:eastAsia="仿宋" w:cs="仿宋"/>
          <w:highlight w:val="none"/>
        </w:rPr>
        <w:br w:type="page"/>
      </w:r>
    </w:p>
    <w:p w14:paraId="7AFA08E2">
      <w:pPr>
        <w:pStyle w:val="6"/>
        <w:numPr>
          <w:ilvl w:val="0"/>
          <w:numId w:val="4"/>
        </w:numPr>
        <w:rPr>
          <w:rFonts w:hint="eastAsia" w:ascii="仿宋" w:hAnsi="仿宋" w:eastAsia="仿宋" w:cs="仿宋"/>
          <w:highlight w:val="none"/>
        </w:rPr>
      </w:pPr>
      <w:bookmarkStart w:id="48" w:name="_Toc8937"/>
      <w:bookmarkStart w:id="49" w:name="_Toc18402"/>
      <w:r>
        <w:rPr>
          <w:rFonts w:hint="eastAsia" w:ascii="仿宋" w:hAnsi="仿宋" w:eastAsia="仿宋" w:cs="仿宋"/>
          <w:highlight w:val="none"/>
        </w:rPr>
        <w:t>响应文件格式</w:t>
      </w:r>
      <w:bookmarkEnd w:id="48"/>
      <w:bookmarkEnd w:id="49"/>
    </w:p>
    <w:p w14:paraId="2A77C91B">
      <w:pPr>
        <w:pStyle w:val="25"/>
        <w:ind w:firstLine="240"/>
        <w:rPr>
          <w:rFonts w:hint="eastAsia" w:ascii="仿宋" w:hAnsi="仿宋" w:eastAsia="仿宋" w:cs="仿宋"/>
          <w:highlight w:val="none"/>
          <w:lang w:val="en-US"/>
        </w:rPr>
      </w:pPr>
    </w:p>
    <w:p w14:paraId="39804A39">
      <w:pPr>
        <w:pStyle w:val="25"/>
        <w:spacing w:line="500" w:lineRule="exact"/>
        <w:ind w:firstLine="241"/>
        <w:rPr>
          <w:rFonts w:hint="eastAsia" w:ascii="仿宋" w:hAnsi="仿宋" w:eastAsia="仿宋" w:cs="仿宋"/>
          <w:b/>
          <w:bCs/>
          <w:highlight w:val="none"/>
          <w:lang w:val="en-US"/>
        </w:rPr>
      </w:pPr>
      <w:r>
        <w:rPr>
          <w:rFonts w:hint="eastAsia" w:ascii="仿宋" w:hAnsi="仿宋" w:eastAsia="仿宋" w:cs="仿宋"/>
          <w:b/>
          <w:bCs/>
          <w:highlight w:val="none"/>
          <w:lang w:val="en-US"/>
        </w:rPr>
        <w:t>供应商编制文件须知</w:t>
      </w:r>
    </w:p>
    <w:p w14:paraId="5450C3A4">
      <w:pPr>
        <w:pStyle w:val="25"/>
        <w:spacing w:line="500" w:lineRule="exact"/>
        <w:ind w:firstLine="240"/>
        <w:rPr>
          <w:rFonts w:hint="eastAsia" w:ascii="仿宋" w:hAnsi="仿宋" w:eastAsia="仿宋" w:cs="仿宋"/>
          <w:highlight w:val="none"/>
          <w:lang w:val="en-US"/>
        </w:rPr>
      </w:pPr>
      <w:r>
        <w:rPr>
          <w:rFonts w:hint="eastAsia" w:ascii="仿宋" w:hAnsi="仿宋" w:eastAsia="仿宋" w:cs="仿宋"/>
          <w:highlight w:val="none"/>
          <w:lang w:val="en-US"/>
        </w:rPr>
        <w:t>1.为保证评标工作的顺利进行，各供应商需参照如下的格式，认真进行响应文件的编写工作。需建立详细的目录。</w:t>
      </w:r>
    </w:p>
    <w:p w14:paraId="78982A6C">
      <w:pPr>
        <w:pStyle w:val="25"/>
        <w:spacing w:line="500" w:lineRule="exact"/>
        <w:ind w:firstLine="240"/>
        <w:rPr>
          <w:rFonts w:hint="eastAsia" w:ascii="仿宋" w:hAnsi="仿宋" w:eastAsia="仿宋" w:cs="仿宋"/>
          <w:highlight w:val="none"/>
          <w:lang w:val="en-US"/>
        </w:rPr>
      </w:pPr>
      <w:r>
        <w:rPr>
          <w:rFonts w:hint="eastAsia" w:ascii="仿宋" w:hAnsi="仿宋" w:eastAsia="仿宋" w:cs="仿宋"/>
          <w:highlight w:val="none"/>
          <w:lang w:val="en-US"/>
        </w:rPr>
        <w:t>2.各供应商提交文件中涉及商业机密的，应明确标明，采购人及最终用户将给予保密处理，否则视为公开资料。</w:t>
      </w:r>
    </w:p>
    <w:p w14:paraId="141A7AC5">
      <w:pPr>
        <w:pStyle w:val="25"/>
        <w:spacing w:line="500" w:lineRule="exact"/>
        <w:ind w:firstLine="240"/>
        <w:rPr>
          <w:rFonts w:hint="eastAsia" w:ascii="仿宋" w:hAnsi="仿宋" w:eastAsia="仿宋" w:cs="仿宋"/>
          <w:highlight w:val="none"/>
          <w:lang w:val="en-US"/>
        </w:rPr>
      </w:pPr>
      <w:r>
        <w:rPr>
          <w:rFonts w:hint="eastAsia" w:ascii="仿宋" w:hAnsi="仿宋" w:eastAsia="仿宋" w:cs="仿宋"/>
          <w:highlight w:val="none"/>
          <w:lang w:val="en-US"/>
        </w:rPr>
        <w:t>全部声明和问题的回答及所附材料必须是真实的、准确的和完整的。</w:t>
      </w:r>
    </w:p>
    <w:p w14:paraId="3EA089FA">
      <w:pPr>
        <w:spacing w:line="240" w:lineRule="auto"/>
        <w:rPr>
          <w:rFonts w:hint="eastAsia" w:ascii="仿宋" w:hAnsi="仿宋" w:eastAsia="仿宋" w:cs="仿宋"/>
          <w:sz w:val="21"/>
          <w:highlight w:val="none"/>
        </w:rPr>
      </w:pPr>
    </w:p>
    <w:p w14:paraId="02E7C194">
      <w:pPr>
        <w:pStyle w:val="25"/>
        <w:ind w:firstLine="240"/>
        <w:rPr>
          <w:rFonts w:hint="eastAsia" w:ascii="仿宋" w:hAnsi="仿宋" w:eastAsia="仿宋" w:cs="仿宋"/>
          <w:highlight w:val="none"/>
          <w:lang w:val="en-US"/>
        </w:rPr>
      </w:pPr>
    </w:p>
    <w:p w14:paraId="7A972188">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5361FF9A">
      <w:pPr>
        <w:widowControl/>
        <w:spacing w:line="240" w:lineRule="auto"/>
        <w:jc w:val="left"/>
        <w:outlineLvl w:val="1"/>
        <w:rPr>
          <w:rFonts w:hint="eastAsia" w:ascii="仿宋" w:hAnsi="仿宋" w:eastAsia="仿宋" w:cs="仿宋"/>
          <w:b/>
          <w:bCs/>
          <w:color w:val="000000"/>
          <w:kern w:val="0"/>
          <w:highlight w:val="none"/>
          <w:lang w:bidi="ar"/>
        </w:rPr>
      </w:pPr>
      <w:bookmarkStart w:id="50" w:name="_Toc24875"/>
      <w:bookmarkStart w:id="51" w:name="_Toc1920"/>
      <w:bookmarkStart w:id="52" w:name="_Toc4675"/>
      <w:r>
        <w:rPr>
          <w:rFonts w:hint="eastAsia" w:ascii="仿宋" w:hAnsi="仿宋" w:eastAsia="仿宋" w:cs="仿宋"/>
          <w:b/>
          <w:bCs/>
          <w:color w:val="000000"/>
          <w:kern w:val="0"/>
          <w:highlight w:val="none"/>
          <w:lang w:bidi="ar"/>
        </w:rPr>
        <w:t>响应文件封面（参考格式）</w:t>
      </w:r>
      <w:bookmarkEnd w:id="50"/>
      <w:bookmarkEnd w:id="51"/>
      <w:bookmarkEnd w:id="52"/>
    </w:p>
    <w:p w14:paraId="657136F2">
      <w:pPr>
        <w:widowControl/>
        <w:spacing w:line="240" w:lineRule="auto"/>
        <w:jc w:val="left"/>
        <w:rPr>
          <w:rFonts w:hint="eastAsia" w:ascii="仿宋" w:hAnsi="仿宋" w:eastAsia="仿宋" w:cs="仿宋"/>
          <w:b/>
          <w:bCs/>
          <w:color w:val="000000"/>
          <w:kern w:val="0"/>
          <w:sz w:val="84"/>
          <w:szCs w:val="84"/>
          <w:highlight w:val="none"/>
          <w:lang w:bidi="ar"/>
        </w:rPr>
      </w:pPr>
    </w:p>
    <w:p w14:paraId="174FA3A1">
      <w:pPr>
        <w:pStyle w:val="26"/>
        <w:ind w:left="480"/>
        <w:rPr>
          <w:rFonts w:hint="eastAsia" w:ascii="仿宋" w:hAnsi="仿宋" w:eastAsia="仿宋" w:cs="仿宋"/>
          <w:highlight w:val="none"/>
        </w:rPr>
      </w:pPr>
    </w:p>
    <w:p w14:paraId="16FD0E43">
      <w:pPr>
        <w:widowControl/>
        <w:spacing w:line="240" w:lineRule="auto"/>
        <w:jc w:val="center"/>
        <w:rPr>
          <w:rFonts w:hint="eastAsia" w:ascii="仿宋" w:hAnsi="仿宋" w:eastAsia="仿宋" w:cs="仿宋"/>
          <w:sz w:val="21"/>
          <w:highlight w:val="none"/>
        </w:rPr>
      </w:pPr>
      <w:r>
        <w:rPr>
          <w:rFonts w:hint="eastAsia" w:ascii="仿宋" w:hAnsi="仿宋" w:eastAsia="仿宋" w:cs="仿宋"/>
          <w:b/>
          <w:bCs/>
          <w:color w:val="000000"/>
          <w:kern w:val="0"/>
          <w:sz w:val="84"/>
          <w:szCs w:val="84"/>
          <w:highlight w:val="none"/>
          <w:lang w:bidi="ar"/>
        </w:rPr>
        <w:t>响应文件</w:t>
      </w:r>
    </w:p>
    <w:p w14:paraId="54A02224">
      <w:pPr>
        <w:widowControl/>
        <w:spacing w:line="240" w:lineRule="auto"/>
        <w:jc w:val="left"/>
        <w:rPr>
          <w:rFonts w:hint="eastAsia" w:ascii="仿宋" w:hAnsi="仿宋" w:eastAsia="仿宋" w:cs="仿宋"/>
          <w:b/>
          <w:bCs/>
          <w:color w:val="000000"/>
          <w:kern w:val="0"/>
          <w:sz w:val="52"/>
          <w:szCs w:val="52"/>
          <w:highlight w:val="none"/>
          <w:lang w:bidi="ar"/>
        </w:rPr>
      </w:pPr>
    </w:p>
    <w:p w14:paraId="29C191A9">
      <w:pPr>
        <w:widowControl/>
        <w:spacing w:line="240" w:lineRule="auto"/>
        <w:jc w:val="left"/>
        <w:rPr>
          <w:rFonts w:hint="eastAsia" w:ascii="仿宋" w:hAnsi="仿宋" w:eastAsia="仿宋" w:cs="仿宋"/>
          <w:sz w:val="21"/>
          <w:highlight w:val="none"/>
        </w:rPr>
      </w:pPr>
      <w:r>
        <w:rPr>
          <w:rFonts w:hint="eastAsia" w:ascii="仿宋" w:hAnsi="仿宋" w:eastAsia="仿宋" w:cs="仿宋"/>
          <w:b/>
          <w:bCs/>
          <w:color w:val="000000"/>
          <w:kern w:val="0"/>
          <w:sz w:val="52"/>
          <w:szCs w:val="52"/>
          <w:highlight w:val="none"/>
          <w:lang w:bidi="ar"/>
        </w:rPr>
        <w:t xml:space="preserve"> </w:t>
      </w:r>
    </w:p>
    <w:p w14:paraId="35FF3380">
      <w:pPr>
        <w:widowControl/>
        <w:spacing w:line="240" w:lineRule="auto"/>
        <w:jc w:val="left"/>
        <w:rPr>
          <w:rFonts w:hint="eastAsia" w:ascii="仿宋" w:hAnsi="仿宋" w:eastAsia="仿宋" w:cs="仿宋"/>
          <w:b/>
          <w:bCs/>
          <w:color w:val="000000"/>
          <w:kern w:val="0"/>
          <w:sz w:val="31"/>
          <w:szCs w:val="31"/>
          <w:highlight w:val="none"/>
          <w:lang w:bidi="ar"/>
        </w:rPr>
      </w:pPr>
    </w:p>
    <w:p w14:paraId="6FF8E8CB">
      <w:pPr>
        <w:widowControl/>
        <w:spacing w:line="240" w:lineRule="auto"/>
        <w:jc w:val="left"/>
        <w:rPr>
          <w:rFonts w:hint="eastAsia" w:ascii="仿宋" w:hAnsi="仿宋" w:eastAsia="仿宋" w:cs="仿宋"/>
          <w:b/>
          <w:bCs/>
          <w:color w:val="000000"/>
          <w:kern w:val="0"/>
          <w:sz w:val="31"/>
          <w:szCs w:val="31"/>
          <w:highlight w:val="none"/>
          <w:lang w:bidi="ar"/>
        </w:rPr>
      </w:pPr>
    </w:p>
    <w:p w14:paraId="750835E3">
      <w:pPr>
        <w:widowControl/>
        <w:spacing w:line="240" w:lineRule="auto"/>
        <w:jc w:val="left"/>
        <w:rPr>
          <w:rFonts w:hint="eastAsia" w:ascii="仿宋" w:hAnsi="仿宋" w:eastAsia="仿宋" w:cs="仿宋"/>
          <w:sz w:val="21"/>
          <w:highlight w:val="none"/>
        </w:rPr>
      </w:pPr>
      <w:r>
        <w:rPr>
          <w:rFonts w:hint="eastAsia" w:ascii="仿宋" w:hAnsi="仿宋" w:eastAsia="仿宋" w:cs="仿宋"/>
          <w:b/>
          <w:bCs/>
          <w:color w:val="000000"/>
          <w:kern w:val="0"/>
          <w:sz w:val="31"/>
          <w:szCs w:val="31"/>
          <w:highlight w:val="none"/>
          <w:lang w:bidi="ar"/>
        </w:rPr>
        <w:t xml:space="preserve">项目名称: </w:t>
      </w:r>
    </w:p>
    <w:p w14:paraId="7E8D6664">
      <w:pPr>
        <w:widowControl/>
        <w:spacing w:line="240" w:lineRule="auto"/>
        <w:jc w:val="left"/>
        <w:rPr>
          <w:rFonts w:hint="eastAsia" w:ascii="仿宋" w:hAnsi="仿宋" w:eastAsia="仿宋" w:cs="仿宋"/>
          <w:sz w:val="21"/>
          <w:highlight w:val="none"/>
        </w:rPr>
      </w:pPr>
      <w:r>
        <w:rPr>
          <w:rFonts w:hint="eastAsia" w:ascii="仿宋" w:hAnsi="仿宋" w:eastAsia="仿宋" w:cs="仿宋"/>
          <w:b/>
          <w:bCs/>
          <w:color w:val="000000"/>
          <w:kern w:val="0"/>
          <w:sz w:val="31"/>
          <w:szCs w:val="31"/>
          <w:highlight w:val="none"/>
          <w:lang w:bidi="ar"/>
        </w:rPr>
        <w:t xml:space="preserve">项目编号/包号： </w:t>
      </w:r>
    </w:p>
    <w:p w14:paraId="22C0912F">
      <w:pPr>
        <w:widowControl/>
        <w:spacing w:line="240" w:lineRule="auto"/>
        <w:jc w:val="left"/>
        <w:rPr>
          <w:rFonts w:hint="eastAsia" w:ascii="仿宋" w:hAnsi="仿宋" w:eastAsia="仿宋" w:cs="仿宋"/>
          <w:b/>
          <w:bCs/>
          <w:color w:val="000000"/>
          <w:kern w:val="0"/>
          <w:sz w:val="31"/>
          <w:szCs w:val="31"/>
          <w:highlight w:val="none"/>
          <w:lang w:bidi="ar"/>
        </w:rPr>
      </w:pPr>
    </w:p>
    <w:p w14:paraId="2068DEE6">
      <w:pPr>
        <w:widowControl/>
        <w:spacing w:line="240" w:lineRule="auto"/>
        <w:jc w:val="left"/>
        <w:rPr>
          <w:rFonts w:hint="eastAsia" w:ascii="仿宋" w:hAnsi="仿宋" w:eastAsia="仿宋" w:cs="仿宋"/>
          <w:b/>
          <w:bCs/>
          <w:color w:val="000000"/>
          <w:kern w:val="0"/>
          <w:sz w:val="31"/>
          <w:szCs w:val="31"/>
          <w:highlight w:val="none"/>
          <w:lang w:bidi="ar"/>
        </w:rPr>
      </w:pPr>
    </w:p>
    <w:p w14:paraId="1FC5A75E">
      <w:pPr>
        <w:widowControl/>
        <w:spacing w:line="240" w:lineRule="auto"/>
        <w:jc w:val="left"/>
        <w:rPr>
          <w:rFonts w:hint="eastAsia" w:ascii="仿宋" w:hAnsi="仿宋" w:eastAsia="仿宋" w:cs="仿宋"/>
          <w:b/>
          <w:bCs/>
          <w:color w:val="000000"/>
          <w:kern w:val="0"/>
          <w:sz w:val="31"/>
          <w:szCs w:val="31"/>
          <w:highlight w:val="none"/>
          <w:lang w:bidi="ar"/>
        </w:rPr>
      </w:pPr>
    </w:p>
    <w:p w14:paraId="008A0FDC">
      <w:pPr>
        <w:widowControl/>
        <w:spacing w:line="240" w:lineRule="auto"/>
        <w:jc w:val="left"/>
        <w:rPr>
          <w:rFonts w:hint="eastAsia" w:ascii="仿宋" w:hAnsi="仿宋" w:eastAsia="仿宋" w:cs="仿宋"/>
          <w:b/>
          <w:bCs/>
          <w:color w:val="000000"/>
          <w:kern w:val="0"/>
          <w:sz w:val="31"/>
          <w:szCs w:val="31"/>
          <w:highlight w:val="none"/>
          <w:lang w:bidi="ar"/>
        </w:rPr>
      </w:pPr>
      <w:r>
        <w:rPr>
          <w:rFonts w:hint="eastAsia" w:ascii="仿宋" w:hAnsi="仿宋" w:eastAsia="仿宋" w:cs="仿宋"/>
          <w:b/>
          <w:bCs/>
          <w:color w:val="000000"/>
          <w:kern w:val="0"/>
          <w:sz w:val="31"/>
          <w:szCs w:val="31"/>
          <w:highlight w:val="none"/>
          <w:lang w:bidi="ar"/>
        </w:rPr>
        <w:t>供应商名称（盖公章）：</w:t>
      </w:r>
    </w:p>
    <w:p w14:paraId="6EF33772">
      <w:pPr>
        <w:widowControl/>
        <w:spacing w:line="240" w:lineRule="auto"/>
        <w:jc w:val="left"/>
        <w:rPr>
          <w:rFonts w:hint="eastAsia" w:ascii="仿宋" w:hAnsi="仿宋" w:eastAsia="仿宋" w:cs="仿宋"/>
          <w:b/>
          <w:bCs/>
          <w:color w:val="000000"/>
          <w:kern w:val="0"/>
          <w:sz w:val="31"/>
          <w:szCs w:val="31"/>
          <w:highlight w:val="none"/>
          <w:lang w:bidi="ar"/>
        </w:rPr>
      </w:pPr>
      <w:r>
        <w:rPr>
          <w:rFonts w:hint="eastAsia" w:ascii="仿宋" w:hAnsi="仿宋" w:eastAsia="仿宋" w:cs="仿宋"/>
          <w:b/>
          <w:bCs/>
          <w:color w:val="000000"/>
          <w:kern w:val="0"/>
          <w:sz w:val="31"/>
          <w:szCs w:val="31"/>
          <w:highlight w:val="none"/>
          <w:lang w:bidi="ar"/>
        </w:rPr>
        <w:t>法定代表人或其授权代表签字（或签章）：</w:t>
      </w:r>
    </w:p>
    <w:p w14:paraId="0BAE29DC">
      <w:pPr>
        <w:widowControl/>
        <w:spacing w:line="240" w:lineRule="auto"/>
        <w:jc w:val="left"/>
        <w:rPr>
          <w:rFonts w:hint="eastAsia" w:ascii="仿宋" w:hAnsi="仿宋" w:eastAsia="仿宋" w:cs="仿宋"/>
          <w:b/>
          <w:bCs/>
          <w:color w:val="000000"/>
          <w:kern w:val="0"/>
          <w:sz w:val="31"/>
          <w:szCs w:val="31"/>
          <w:highlight w:val="none"/>
          <w:lang w:bidi="ar"/>
        </w:rPr>
      </w:pPr>
    </w:p>
    <w:p w14:paraId="7B8CE9B0">
      <w:pPr>
        <w:spacing w:line="240" w:lineRule="auto"/>
        <w:rPr>
          <w:rFonts w:hint="eastAsia" w:ascii="仿宋" w:hAnsi="仿宋" w:eastAsia="仿宋" w:cs="仿宋"/>
          <w:b/>
          <w:bCs/>
          <w:color w:val="000000"/>
          <w:kern w:val="0"/>
          <w:sz w:val="31"/>
          <w:szCs w:val="31"/>
          <w:highlight w:val="none"/>
          <w:lang w:bidi="ar"/>
        </w:rPr>
      </w:pPr>
      <w:r>
        <w:rPr>
          <w:rFonts w:hint="eastAsia" w:ascii="仿宋" w:hAnsi="仿宋" w:eastAsia="仿宋" w:cs="仿宋"/>
          <w:b/>
          <w:bCs/>
          <w:color w:val="000000"/>
          <w:kern w:val="0"/>
          <w:sz w:val="31"/>
          <w:szCs w:val="31"/>
          <w:highlight w:val="none"/>
          <w:lang w:bidi="ar"/>
        </w:rPr>
        <w:br w:type="page"/>
      </w:r>
    </w:p>
    <w:p w14:paraId="02B702B7">
      <w:pPr>
        <w:widowControl/>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 xml:space="preserve">1   满足《中华人民共和国政府采购法》第二十二条规定及法律法规的其他规定 </w:t>
      </w:r>
    </w:p>
    <w:p w14:paraId="086EA69A">
      <w:pPr>
        <w:widowControl/>
        <w:jc w:val="center"/>
        <w:rPr>
          <w:rFonts w:hint="eastAsia" w:ascii="仿宋" w:hAnsi="仿宋" w:eastAsia="仿宋" w:cs="仿宋"/>
          <w:color w:val="000000"/>
          <w:kern w:val="0"/>
          <w:highlight w:val="none"/>
          <w:lang w:bidi="ar"/>
        </w:rPr>
      </w:pPr>
    </w:p>
    <w:p w14:paraId="790A5A64">
      <w:pPr>
        <w:widowControl/>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 1-1 法人或者其他组织的营业执照等证明文件或自然人的身份证明复印件;</w:t>
      </w:r>
    </w:p>
    <w:p w14:paraId="61890BFD">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b/>
          <w:bCs/>
          <w:color w:val="auto"/>
          <w:kern w:val="0"/>
          <w:sz w:val="24"/>
          <w:highlight w:val="none"/>
          <w:u w:val="none"/>
          <w:lang w:bidi="ar"/>
        </w:rPr>
        <w:t>如果是联合体投标</w:t>
      </w:r>
      <w:r>
        <w:rPr>
          <w:rFonts w:hint="eastAsia" w:ascii="仿宋" w:hAnsi="仿宋" w:eastAsia="仿宋" w:cs="仿宋"/>
          <w:b/>
          <w:bCs/>
          <w:color w:val="auto"/>
          <w:kern w:val="0"/>
          <w:sz w:val="24"/>
          <w:highlight w:val="none"/>
          <w:u w:val="none"/>
          <w:lang w:eastAsia="zh-CN" w:bidi="ar"/>
        </w:rPr>
        <w:t>：</w:t>
      </w:r>
      <w:r>
        <w:rPr>
          <w:rFonts w:hint="eastAsia" w:ascii="仿宋" w:hAnsi="仿宋" w:eastAsia="仿宋" w:cs="仿宋"/>
          <w:b/>
          <w:bCs/>
          <w:color w:val="auto"/>
          <w:kern w:val="0"/>
          <w:sz w:val="24"/>
          <w:highlight w:val="none"/>
          <w:u w:val="none"/>
          <w:lang w:bidi="ar"/>
        </w:rPr>
        <w:t>联合体各方均需提供</w:t>
      </w:r>
      <w:r>
        <w:rPr>
          <w:rFonts w:hint="eastAsia" w:ascii="仿宋" w:hAnsi="仿宋" w:eastAsia="仿宋" w:cs="仿宋"/>
          <w:b/>
          <w:bCs/>
          <w:color w:val="auto"/>
          <w:kern w:val="0"/>
          <w:sz w:val="24"/>
          <w:highlight w:val="none"/>
          <w:u w:val="none"/>
          <w:lang w:val="en-US" w:eastAsia="zh-CN" w:bidi="ar"/>
        </w:rPr>
        <w:t>上述资料，或由牵头人提供上述资料并提供联合体成员方满足政府采购第二十二条的承诺函（格式自拟）</w:t>
      </w:r>
      <w:r>
        <w:rPr>
          <w:rFonts w:hint="eastAsia" w:ascii="仿宋" w:hAnsi="仿宋" w:eastAsia="仿宋" w:cs="仿宋"/>
          <w:b/>
          <w:bCs/>
          <w:color w:val="auto"/>
          <w:kern w:val="0"/>
          <w:sz w:val="24"/>
          <w:highlight w:val="none"/>
          <w:u w:val="none"/>
          <w:lang w:bidi="ar"/>
        </w:rPr>
        <w:t>。</w:t>
      </w:r>
    </w:p>
    <w:p w14:paraId="16E881D8">
      <w:pPr>
        <w:widowControl/>
        <w:rPr>
          <w:rFonts w:hint="eastAsia" w:ascii="仿宋" w:hAnsi="仿宋" w:eastAsia="仿宋" w:cs="仿宋"/>
          <w:color w:val="000000"/>
          <w:kern w:val="0"/>
          <w:highlight w:val="none"/>
          <w:lang w:bidi="ar"/>
        </w:rPr>
      </w:pPr>
    </w:p>
    <w:p w14:paraId="60AA4D3C">
      <w:pPr>
        <w:widowControl/>
        <w:rPr>
          <w:rFonts w:hint="eastAsia" w:ascii="仿宋" w:hAnsi="仿宋" w:eastAsia="仿宋" w:cs="仿宋"/>
          <w:color w:val="000000"/>
          <w:kern w:val="0"/>
          <w:highlight w:val="none"/>
          <w:lang w:bidi="ar"/>
        </w:rPr>
      </w:pPr>
    </w:p>
    <w:p w14:paraId="4645DE2E">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704C9977">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 1-2 供应商具有良好的商业信誉和健全的财务会计制度的证明文件</w:t>
      </w:r>
    </w:p>
    <w:p w14:paraId="1B56226A">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说明：</w:t>
      </w:r>
    </w:p>
    <w:p w14:paraId="550656D5">
      <w:pPr>
        <w:outlineLvl w:val="1"/>
        <w:rPr>
          <w:rFonts w:hint="eastAsia" w:ascii="仿宋" w:hAnsi="仿宋" w:eastAsia="仿宋" w:cs="仿宋"/>
          <w:color w:val="000000"/>
          <w:kern w:val="0"/>
          <w:highlight w:val="none"/>
          <w:lang w:bidi="ar"/>
        </w:rPr>
      </w:pPr>
      <w:bookmarkStart w:id="53" w:name="_Toc10357"/>
      <w:bookmarkStart w:id="54" w:name="_Toc29059"/>
      <w:bookmarkStart w:id="55" w:name="_Toc30116"/>
      <w:r>
        <w:rPr>
          <w:rFonts w:hint="eastAsia" w:ascii="仿宋" w:hAnsi="仿宋" w:eastAsia="仿宋" w:cs="仿宋"/>
          <w:color w:val="000000"/>
          <w:kern w:val="0"/>
          <w:highlight w:val="none"/>
          <w:lang w:bidi="ar"/>
        </w:rPr>
        <w:t>1、复印件并加盖本单位公章</w:t>
      </w:r>
      <w:bookmarkEnd w:id="53"/>
      <w:bookmarkEnd w:id="54"/>
      <w:bookmarkEnd w:id="55"/>
    </w:p>
    <w:p w14:paraId="38646DA4">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2、若提供的是复印件，采购人、采购代理机构保留审核原件的权利。</w:t>
      </w:r>
    </w:p>
    <w:p w14:paraId="6849DE63">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r>
        <w:rPr>
          <w:rFonts w:hint="eastAsia" w:ascii="仿宋" w:hAnsi="仿宋" w:eastAsia="仿宋" w:cs="仿宋"/>
          <w:color w:val="000000"/>
          <w:kern w:val="0"/>
          <w:highlight w:val="none"/>
          <w:lang w:val="en-US" w:eastAsia="zh-CN" w:bidi="ar"/>
        </w:rPr>
        <w:t>3、</w:t>
      </w:r>
      <w:r>
        <w:rPr>
          <w:rFonts w:hint="eastAsia" w:ascii="仿宋" w:hAnsi="仿宋" w:eastAsia="仿宋" w:cs="仿宋"/>
          <w:b/>
          <w:bCs/>
          <w:color w:val="auto"/>
          <w:kern w:val="0"/>
          <w:sz w:val="24"/>
          <w:highlight w:val="none"/>
          <w:u w:val="none"/>
          <w:lang w:bidi="ar"/>
        </w:rPr>
        <w:t>如果是联合体投标</w:t>
      </w:r>
      <w:r>
        <w:rPr>
          <w:rFonts w:hint="eastAsia" w:ascii="仿宋" w:hAnsi="仿宋" w:eastAsia="仿宋" w:cs="仿宋"/>
          <w:b/>
          <w:bCs/>
          <w:color w:val="auto"/>
          <w:kern w:val="0"/>
          <w:sz w:val="24"/>
          <w:highlight w:val="none"/>
          <w:u w:val="none"/>
          <w:lang w:eastAsia="zh-CN" w:bidi="ar"/>
        </w:rPr>
        <w:t>：</w:t>
      </w:r>
      <w:r>
        <w:rPr>
          <w:rFonts w:hint="eastAsia" w:ascii="仿宋" w:hAnsi="仿宋" w:eastAsia="仿宋" w:cs="仿宋"/>
          <w:b/>
          <w:bCs/>
          <w:color w:val="auto"/>
          <w:kern w:val="0"/>
          <w:sz w:val="24"/>
          <w:highlight w:val="none"/>
          <w:u w:val="none"/>
          <w:lang w:bidi="ar"/>
        </w:rPr>
        <w:t>联合体各方均需提供</w:t>
      </w:r>
      <w:r>
        <w:rPr>
          <w:rFonts w:hint="eastAsia" w:ascii="仿宋" w:hAnsi="仿宋" w:eastAsia="仿宋" w:cs="仿宋"/>
          <w:b/>
          <w:bCs/>
          <w:color w:val="auto"/>
          <w:kern w:val="0"/>
          <w:sz w:val="24"/>
          <w:highlight w:val="none"/>
          <w:u w:val="none"/>
          <w:lang w:val="en-US" w:eastAsia="zh-CN" w:bidi="ar"/>
        </w:rPr>
        <w:t>上述资料，或由牵头人提供上述资料并提供联合体成员方满足政府采购第二十二条的承诺函（格式自拟）</w:t>
      </w:r>
      <w:r>
        <w:rPr>
          <w:rFonts w:hint="eastAsia" w:ascii="仿宋" w:hAnsi="仿宋" w:eastAsia="仿宋" w:cs="仿宋"/>
          <w:b/>
          <w:bCs/>
          <w:color w:val="auto"/>
          <w:kern w:val="0"/>
          <w:sz w:val="24"/>
          <w:highlight w:val="none"/>
          <w:u w:val="none"/>
          <w:lang w:bidi="ar"/>
        </w:rPr>
        <w:t>。</w:t>
      </w:r>
    </w:p>
    <w:p w14:paraId="236B940D">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p>
    <w:p w14:paraId="32EE086A">
      <w:pPr>
        <w:rPr>
          <w:rFonts w:hint="default" w:ascii="仿宋" w:hAnsi="仿宋" w:eastAsia="仿宋" w:cs="仿宋"/>
          <w:color w:val="000000"/>
          <w:kern w:val="0"/>
          <w:highlight w:val="none"/>
          <w:lang w:val="en-US" w:eastAsia="zh-CN" w:bidi="ar"/>
        </w:rPr>
      </w:pPr>
    </w:p>
    <w:p w14:paraId="10624AB3">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673C253D">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附件1-3  供应商缴纳税收的证明</w:t>
      </w:r>
    </w:p>
    <w:p w14:paraId="4EDCC9AB">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说明：</w:t>
      </w:r>
    </w:p>
    <w:p w14:paraId="3FFEB735">
      <w:pPr>
        <w:outlineLvl w:val="1"/>
        <w:rPr>
          <w:rFonts w:hint="eastAsia" w:ascii="仿宋" w:hAnsi="仿宋" w:eastAsia="仿宋" w:cs="仿宋"/>
          <w:color w:val="000000"/>
          <w:kern w:val="0"/>
          <w:highlight w:val="none"/>
          <w:lang w:bidi="ar"/>
        </w:rPr>
      </w:pPr>
      <w:bookmarkStart w:id="56" w:name="_Toc9258"/>
      <w:bookmarkStart w:id="57" w:name="_Toc17329"/>
      <w:bookmarkStart w:id="58" w:name="_Toc7925"/>
      <w:r>
        <w:rPr>
          <w:rFonts w:hint="eastAsia" w:ascii="仿宋" w:hAnsi="仿宋" w:eastAsia="仿宋" w:cs="仿宋"/>
          <w:color w:val="000000"/>
          <w:kern w:val="0"/>
          <w:highlight w:val="none"/>
          <w:lang w:bidi="ar"/>
        </w:rPr>
        <w:t>1、复印件并加盖本单位公章</w:t>
      </w:r>
      <w:bookmarkEnd w:id="56"/>
      <w:bookmarkEnd w:id="57"/>
      <w:bookmarkEnd w:id="58"/>
    </w:p>
    <w:p w14:paraId="4380E24F">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2、若提供的是复印件，采购人、采购代理机构保留审核原件的权利。</w:t>
      </w:r>
    </w:p>
    <w:p w14:paraId="2388A169">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bookmarkStart w:id="59" w:name="_Toc11599"/>
      <w:bookmarkStart w:id="60" w:name="_Toc27172"/>
      <w:bookmarkStart w:id="61" w:name="_Toc28146"/>
      <w:r>
        <w:rPr>
          <w:rFonts w:hint="eastAsia" w:ascii="仿宋" w:hAnsi="仿宋" w:eastAsia="仿宋" w:cs="仿宋"/>
          <w:b/>
          <w:bCs/>
          <w:color w:val="auto"/>
          <w:kern w:val="0"/>
          <w:sz w:val="24"/>
          <w:highlight w:val="none"/>
          <w:u w:val="none"/>
          <w:lang w:val="en-US" w:eastAsia="zh-CN" w:bidi="ar"/>
        </w:rPr>
        <w:t>3、</w:t>
      </w:r>
      <w:r>
        <w:rPr>
          <w:rFonts w:hint="eastAsia" w:ascii="仿宋" w:hAnsi="仿宋" w:eastAsia="仿宋" w:cs="仿宋"/>
          <w:b/>
          <w:bCs/>
          <w:color w:val="auto"/>
          <w:kern w:val="0"/>
          <w:sz w:val="24"/>
          <w:highlight w:val="none"/>
          <w:u w:val="none"/>
          <w:lang w:bidi="ar"/>
        </w:rPr>
        <w:t>如果是联合体投标</w:t>
      </w:r>
      <w:r>
        <w:rPr>
          <w:rFonts w:hint="eastAsia" w:ascii="仿宋" w:hAnsi="仿宋" w:eastAsia="仿宋" w:cs="仿宋"/>
          <w:b/>
          <w:bCs/>
          <w:color w:val="auto"/>
          <w:kern w:val="0"/>
          <w:sz w:val="24"/>
          <w:highlight w:val="none"/>
          <w:u w:val="none"/>
          <w:lang w:eastAsia="zh-CN" w:bidi="ar"/>
        </w:rPr>
        <w:t>：</w:t>
      </w:r>
      <w:r>
        <w:rPr>
          <w:rFonts w:hint="eastAsia" w:ascii="仿宋" w:hAnsi="仿宋" w:eastAsia="仿宋" w:cs="仿宋"/>
          <w:b/>
          <w:bCs/>
          <w:color w:val="auto"/>
          <w:kern w:val="0"/>
          <w:sz w:val="24"/>
          <w:highlight w:val="none"/>
          <w:u w:val="none"/>
          <w:lang w:bidi="ar"/>
        </w:rPr>
        <w:t>联合体各方均需提供</w:t>
      </w:r>
      <w:r>
        <w:rPr>
          <w:rFonts w:hint="eastAsia" w:ascii="仿宋" w:hAnsi="仿宋" w:eastAsia="仿宋" w:cs="仿宋"/>
          <w:b/>
          <w:bCs/>
          <w:color w:val="auto"/>
          <w:kern w:val="0"/>
          <w:sz w:val="24"/>
          <w:highlight w:val="none"/>
          <w:u w:val="none"/>
          <w:lang w:val="en-US" w:eastAsia="zh-CN" w:bidi="ar"/>
        </w:rPr>
        <w:t>上述资料，或由牵头人提供上述资料并提供联合体成员方满足政府采购第二十二条的承诺函（格式自拟）</w:t>
      </w:r>
      <w:r>
        <w:rPr>
          <w:rFonts w:hint="eastAsia" w:ascii="仿宋" w:hAnsi="仿宋" w:eastAsia="仿宋" w:cs="仿宋"/>
          <w:b/>
          <w:bCs/>
          <w:color w:val="auto"/>
          <w:kern w:val="0"/>
          <w:sz w:val="24"/>
          <w:highlight w:val="none"/>
          <w:u w:val="none"/>
          <w:lang w:bidi="ar"/>
        </w:rPr>
        <w:t>。</w:t>
      </w:r>
    </w:p>
    <w:p w14:paraId="6D38E0A3">
      <w:pPr>
        <w:outlineLvl w:val="1"/>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bookmarkEnd w:id="59"/>
      <w:bookmarkEnd w:id="60"/>
      <w:bookmarkEnd w:id="61"/>
    </w:p>
    <w:p w14:paraId="2F929722">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附件1-4  供应商为职工缴纳社会保险的证明</w:t>
      </w:r>
    </w:p>
    <w:p w14:paraId="286F7314">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说明：</w:t>
      </w:r>
    </w:p>
    <w:p w14:paraId="4AC83DF8">
      <w:pPr>
        <w:outlineLvl w:val="1"/>
        <w:rPr>
          <w:rFonts w:hint="eastAsia" w:ascii="仿宋" w:hAnsi="仿宋" w:eastAsia="仿宋" w:cs="仿宋"/>
          <w:color w:val="000000"/>
          <w:kern w:val="0"/>
          <w:highlight w:val="none"/>
          <w:lang w:bidi="ar"/>
        </w:rPr>
      </w:pPr>
      <w:bookmarkStart w:id="62" w:name="_Toc22391"/>
      <w:bookmarkStart w:id="63" w:name="_Toc4096"/>
      <w:bookmarkStart w:id="64" w:name="_Toc14978"/>
      <w:r>
        <w:rPr>
          <w:rFonts w:hint="eastAsia" w:ascii="仿宋" w:hAnsi="仿宋" w:eastAsia="仿宋" w:cs="仿宋"/>
          <w:color w:val="000000"/>
          <w:kern w:val="0"/>
          <w:highlight w:val="none"/>
          <w:lang w:bidi="ar"/>
        </w:rPr>
        <w:t>1、复印件并加盖本单位公章</w:t>
      </w:r>
      <w:bookmarkEnd w:id="62"/>
      <w:bookmarkEnd w:id="63"/>
      <w:bookmarkEnd w:id="64"/>
    </w:p>
    <w:p w14:paraId="3BABB444">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2、若提供的是复印件，采购人、采购代理机构保留审核原件的权利。</w:t>
      </w:r>
    </w:p>
    <w:p w14:paraId="403AC406">
      <w:pPr>
        <w:keepNext w:val="0"/>
        <w:keepLines w:val="0"/>
        <w:pageBreakBefore w:val="0"/>
        <w:widowControl/>
        <w:suppressLineNumbers w:val="0"/>
        <w:kinsoku/>
        <w:wordWrap/>
        <w:overflowPunct/>
        <w:topLinePunct w:val="0"/>
        <w:autoSpaceDE/>
        <w:autoSpaceDN/>
        <w:bidi w:val="0"/>
        <w:adjustRightInd/>
        <w:snapToGrid/>
        <w:spacing w:line="500" w:lineRule="exact"/>
        <w:jc w:val="both"/>
        <w:textAlignment w:val="auto"/>
        <w:rPr>
          <w:rFonts w:hint="eastAsia" w:ascii="仿宋" w:hAnsi="仿宋" w:eastAsia="仿宋" w:cs="仿宋"/>
          <w:b w:val="0"/>
          <w:bCs w:val="0"/>
          <w:color w:val="auto"/>
          <w:kern w:val="0"/>
          <w:sz w:val="24"/>
          <w:szCs w:val="24"/>
          <w:highlight w:val="none"/>
          <w:lang w:val="en-US" w:eastAsia="zh-CN" w:bidi="ar"/>
        </w:rPr>
      </w:pPr>
      <w:bookmarkStart w:id="65" w:name="_Toc18970"/>
      <w:bookmarkStart w:id="66" w:name="_Toc28907"/>
      <w:bookmarkStart w:id="67" w:name="_Toc27990"/>
      <w:r>
        <w:rPr>
          <w:rFonts w:hint="eastAsia" w:ascii="仿宋" w:hAnsi="仿宋" w:eastAsia="仿宋" w:cs="仿宋"/>
          <w:b/>
          <w:bCs/>
          <w:color w:val="auto"/>
          <w:kern w:val="0"/>
          <w:sz w:val="24"/>
          <w:highlight w:val="none"/>
          <w:u w:val="none"/>
          <w:lang w:bidi="ar"/>
        </w:rPr>
        <w:t>3、</w:t>
      </w:r>
      <w:bookmarkEnd w:id="65"/>
      <w:bookmarkEnd w:id="66"/>
      <w:bookmarkEnd w:id="67"/>
      <w:r>
        <w:rPr>
          <w:rFonts w:hint="eastAsia" w:ascii="仿宋" w:hAnsi="仿宋" w:eastAsia="仿宋" w:cs="仿宋"/>
          <w:b/>
          <w:bCs/>
          <w:color w:val="auto"/>
          <w:kern w:val="0"/>
          <w:sz w:val="24"/>
          <w:highlight w:val="none"/>
          <w:u w:val="none"/>
          <w:lang w:bidi="ar"/>
        </w:rPr>
        <w:t>如果是联合体投标</w:t>
      </w:r>
      <w:r>
        <w:rPr>
          <w:rFonts w:hint="eastAsia" w:ascii="仿宋" w:hAnsi="仿宋" w:eastAsia="仿宋" w:cs="仿宋"/>
          <w:b/>
          <w:bCs/>
          <w:color w:val="auto"/>
          <w:kern w:val="0"/>
          <w:sz w:val="24"/>
          <w:highlight w:val="none"/>
          <w:u w:val="none"/>
          <w:lang w:eastAsia="zh-CN" w:bidi="ar"/>
        </w:rPr>
        <w:t>：</w:t>
      </w:r>
      <w:r>
        <w:rPr>
          <w:rFonts w:hint="eastAsia" w:ascii="仿宋" w:hAnsi="仿宋" w:eastAsia="仿宋" w:cs="仿宋"/>
          <w:b/>
          <w:bCs/>
          <w:color w:val="auto"/>
          <w:kern w:val="0"/>
          <w:sz w:val="24"/>
          <w:highlight w:val="none"/>
          <w:u w:val="none"/>
          <w:lang w:bidi="ar"/>
        </w:rPr>
        <w:t>联合体各方均需提供</w:t>
      </w:r>
      <w:r>
        <w:rPr>
          <w:rFonts w:hint="eastAsia" w:ascii="仿宋" w:hAnsi="仿宋" w:eastAsia="仿宋" w:cs="仿宋"/>
          <w:b/>
          <w:bCs/>
          <w:color w:val="auto"/>
          <w:kern w:val="0"/>
          <w:sz w:val="24"/>
          <w:highlight w:val="none"/>
          <w:u w:val="none"/>
          <w:lang w:val="en-US" w:eastAsia="zh-CN" w:bidi="ar"/>
        </w:rPr>
        <w:t>上述资料，或由联合体牵头人提供上述资料并提供联合体成员方满足政府采购第二十二条的承诺函（格式自拟）</w:t>
      </w:r>
      <w:r>
        <w:rPr>
          <w:rFonts w:hint="eastAsia" w:ascii="仿宋" w:hAnsi="仿宋" w:eastAsia="仿宋" w:cs="仿宋"/>
          <w:b/>
          <w:bCs/>
          <w:color w:val="auto"/>
          <w:kern w:val="0"/>
          <w:sz w:val="24"/>
          <w:highlight w:val="none"/>
          <w:u w:val="none"/>
          <w:lang w:bidi="ar"/>
        </w:rPr>
        <w:t>。</w:t>
      </w:r>
    </w:p>
    <w:p w14:paraId="03672206">
      <w:pPr>
        <w:keepNext w:val="0"/>
        <w:keepLines w:val="0"/>
        <w:pageBreakBefore w:val="0"/>
        <w:widowControl w:val="0"/>
        <w:kinsoku/>
        <w:wordWrap/>
        <w:overflowPunct/>
        <w:topLinePunct w:val="0"/>
        <w:autoSpaceDE/>
        <w:autoSpaceDN/>
        <w:bidi w:val="0"/>
        <w:adjustRightInd/>
        <w:snapToGrid/>
        <w:spacing w:line="500" w:lineRule="exact"/>
        <w:textAlignment w:val="auto"/>
        <w:outlineLvl w:val="1"/>
        <w:rPr>
          <w:rFonts w:hint="eastAsia" w:ascii="仿宋" w:hAnsi="仿宋" w:eastAsia="仿宋" w:cs="仿宋"/>
          <w:b/>
          <w:bCs/>
          <w:color w:val="auto"/>
          <w:kern w:val="0"/>
          <w:sz w:val="24"/>
          <w:highlight w:val="none"/>
          <w:u w:val="none"/>
          <w:lang w:bidi="ar"/>
        </w:rPr>
      </w:pPr>
    </w:p>
    <w:p w14:paraId="61AA7DD0">
      <w:pPr>
        <w:spacing w:line="240" w:lineRule="auto"/>
        <w:rPr>
          <w:rFonts w:hint="eastAsia" w:ascii="仿宋" w:hAnsi="仿宋" w:eastAsia="仿宋" w:cs="仿宋"/>
          <w:color w:val="000000"/>
          <w:kern w:val="0"/>
          <w:highlight w:val="none"/>
          <w:lang w:bidi="ar"/>
        </w:rPr>
      </w:pPr>
    </w:p>
    <w:p w14:paraId="556E45CC">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3483819B">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附件 1-5 供应商资格声明书</w:t>
      </w:r>
    </w:p>
    <w:p w14:paraId="36190F5F">
      <w:pPr>
        <w:spacing w:line="240" w:lineRule="auto"/>
        <w:rPr>
          <w:rFonts w:hint="eastAsia" w:ascii="仿宋" w:hAnsi="仿宋" w:eastAsia="仿宋" w:cs="仿宋"/>
          <w:color w:val="000000"/>
          <w:kern w:val="0"/>
          <w:highlight w:val="none"/>
          <w:lang w:bidi="ar"/>
        </w:rPr>
      </w:pPr>
    </w:p>
    <w:p w14:paraId="5ACAD16C">
      <w:pPr>
        <w:widowControl/>
        <w:spacing w:line="240" w:lineRule="auto"/>
        <w:jc w:val="center"/>
        <w:rPr>
          <w:rFonts w:hint="eastAsia" w:ascii="仿宋" w:hAnsi="仿宋" w:eastAsia="仿宋" w:cs="仿宋"/>
          <w:sz w:val="32"/>
          <w:szCs w:val="32"/>
          <w:highlight w:val="none"/>
        </w:rPr>
      </w:pPr>
      <w:r>
        <w:rPr>
          <w:rFonts w:hint="eastAsia" w:ascii="仿宋" w:hAnsi="仿宋" w:eastAsia="仿宋" w:cs="仿宋"/>
          <w:color w:val="000000"/>
          <w:kern w:val="0"/>
          <w:sz w:val="32"/>
          <w:szCs w:val="32"/>
          <w:highlight w:val="none"/>
          <w:lang w:bidi="ar"/>
        </w:rPr>
        <w:t>供应商资格声明书</w:t>
      </w:r>
    </w:p>
    <w:p w14:paraId="075ACEE1">
      <w:pPr>
        <w:widowControl/>
        <w:spacing w:line="240" w:lineRule="auto"/>
        <w:jc w:val="left"/>
        <w:rPr>
          <w:rFonts w:hint="eastAsia" w:ascii="仿宋" w:hAnsi="仿宋" w:eastAsia="仿宋" w:cs="仿宋"/>
          <w:color w:val="000000"/>
          <w:kern w:val="0"/>
          <w:highlight w:val="none"/>
          <w:lang w:bidi="ar"/>
        </w:rPr>
      </w:pPr>
    </w:p>
    <w:p w14:paraId="34514B79">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致：</w:t>
      </w:r>
      <w:r>
        <w:rPr>
          <w:rFonts w:hint="eastAsia" w:ascii="仿宋" w:hAnsi="仿宋" w:eastAsia="仿宋" w:cs="仿宋"/>
          <w:color w:val="000000"/>
          <w:kern w:val="0"/>
          <w:highlight w:val="none"/>
          <w:u w:val="single"/>
          <w:lang w:bidi="ar"/>
        </w:rPr>
        <w:t xml:space="preserve">采购人或采购代理机构 </w:t>
      </w:r>
    </w:p>
    <w:p w14:paraId="50CFC05E">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在参与本次项目采购活动中，我单位承诺： </w:t>
      </w:r>
    </w:p>
    <w:p w14:paraId="7BD5D4B0">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（一）具有良好的商业信誉和健全的财务会计制度； </w:t>
      </w:r>
    </w:p>
    <w:p w14:paraId="49CCBC0E">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（二）具有履行合同所必需的设备和专业技术能力； </w:t>
      </w:r>
    </w:p>
    <w:p w14:paraId="216095B9">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（三）有依法缴纳税收和社会保障资金的良好记录； </w:t>
      </w:r>
    </w:p>
    <w:p w14:paraId="604AC596">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 </w:t>
      </w:r>
    </w:p>
    <w:p w14:paraId="4B09F62D">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（五）我单位不属于政府采购法律、行政法规规定的公益一类事业单位、或使用事业编制且由财政拨款保障的群团组织（仅适用于政府购买服务项目）； </w:t>
      </w:r>
    </w:p>
    <w:p w14:paraId="72D4E387">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（六）我单位不存在为采购项目提供整体设计、规范编制或者项目管理、监理、检测等服务后，再参加该采购项目的其他采购活动的情形（单一来源采购项目除外）； </w:t>
      </w:r>
    </w:p>
    <w:p w14:paraId="7EB94BE7">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（七）与我单位存在“单位负责人为同一人或者存在直接控股、管理关系”的其他法人单位信息如下（如有，不论其是否参加同一合同项下的政府采购活动均须填写）：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15"/>
        <w:gridCol w:w="3798"/>
        <w:gridCol w:w="3406"/>
      </w:tblGrid>
      <w:tr w14:paraId="07F02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46856F3D">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序号</w:t>
            </w:r>
          </w:p>
        </w:tc>
        <w:tc>
          <w:tcPr>
            <w:tcW w:w="3798" w:type="dxa"/>
            <w:vAlign w:val="center"/>
          </w:tcPr>
          <w:p w14:paraId="1042DF0D">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单位名称</w:t>
            </w:r>
          </w:p>
        </w:tc>
        <w:tc>
          <w:tcPr>
            <w:tcW w:w="3406" w:type="dxa"/>
            <w:vAlign w:val="center"/>
          </w:tcPr>
          <w:p w14:paraId="57CE2EFD">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相互关系</w:t>
            </w:r>
          </w:p>
        </w:tc>
      </w:tr>
      <w:tr w14:paraId="130FC8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5FB1F296">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1</w:t>
            </w:r>
          </w:p>
        </w:tc>
        <w:tc>
          <w:tcPr>
            <w:tcW w:w="3798" w:type="dxa"/>
          </w:tcPr>
          <w:p w14:paraId="1DB29F14">
            <w:pPr>
              <w:widowControl/>
              <w:spacing w:line="240" w:lineRule="auto"/>
              <w:jc w:val="left"/>
              <w:rPr>
                <w:rFonts w:hint="eastAsia" w:ascii="仿宋" w:hAnsi="仿宋" w:eastAsia="仿宋" w:cs="仿宋"/>
                <w:color w:val="000000"/>
                <w:kern w:val="0"/>
                <w:highlight w:val="none"/>
                <w:lang w:bidi="ar"/>
              </w:rPr>
            </w:pPr>
          </w:p>
        </w:tc>
        <w:tc>
          <w:tcPr>
            <w:tcW w:w="3406" w:type="dxa"/>
          </w:tcPr>
          <w:p w14:paraId="38AC07E2">
            <w:pPr>
              <w:widowControl/>
              <w:spacing w:line="240" w:lineRule="auto"/>
              <w:jc w:val="left"/>
              <w:rPr>
                <w:rFonts w:hint="eastAsia" w:ascii="仿宋" w:hAnsi="仿宋" w:eastAsia="仿宋" w:cs="仿宋"/>
                <w:color w:val="000000"/>
                <w:kern w:val="0"/>
                <w:highlight w:val="none"/>
                <w:lang w:bidi="ar"/>
              </w:rPr>
            </w:pPr>
          </w:p>
        </w:tc>
      </w:tr>
      <w:tr w14:paraId="0CE06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trPr>
        <w:tc>
          <w:tcPr>
            <w:tcW w:w="1315" w:type="dxa"/>
            <w:vAlign w:val="center"/>
          </w:tcPr>
          <w:p w14:paraId="25E78750">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2</w:t>
            </w:r>
          </w:p>
        </w:tc>
        <w:tc>
          <w:tcPr>
            <w:tcW w:w="3798" w:type="dxa"/>
          </w:tcPr>
          <w:p w14:paraId="3281F26F">
            <w:pPr>
              <w:widowControl/>
              <w:spacing w:line="240" w:lineRule="auto"/>
              <w:jc w:val="left"/>
              <w:rPr>
                <w:rFonts w:hint="eastAsia" w:ascii="仿宋" w:hAnsi="仿宋" w:eastAsia="仿宋" w:cs="仿宋"/>
                <w:color w:val="000000"/>
                <w:kern w:val="0"/>
                <w:highlight w:val="none"/>
                <w:lang w:bidi="ar"/>
              </w:rPr>
            </w:pPr>
          </w:p>
        </w:tc>
        <w:tc>
          <w:tcPr>
            <w:tcW w:w="3406" w:type="dxa"/>
          </w:tcPr>
          <w:p w14:paraId="7DF0AA44">
            <w:pPr>
              <w:widowControl/>
              <w:spacing w:line="240" w:lineRule="auto"/>
              <w:jc w:val="left"/>
              <w:rPr>
                <w:rFonts w:hint="eastAsia" w:ascii="仿宋" w:hAnsi="仿宋" w:eastAsia="仿宋" w:cs="仿宋"/>
                <w:color w:val="000000"/>
                <w:kern w:val="0"/>
                <w:highlight w:val="none"/>
                <w:lang w:bidi="ar"/>
              </w:rPr>
            </w:pPr>
          </w:p>
        </w:tc>
      </w:tr>
      <w:tr w14:paraId="2BE274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trPr>
        <w:tc>
          <w:tcPr>
            <w:tcW w:w="1315" w:type="dxa"/>
            <w:vAlign w:val="center"/>
          </w:tcPr>
          <w:p w14:paraId="5C5ED68F">
            <w:pPr>
              <w:widowControl/>
              <w:spacing w:line="240" w:lineRule="auto"/>
              <w:jc w:val="cente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w:t>
            </w:r>
          </w:p>
        </w:tc>
        <w:tc>
          <w:tcPr>
            <w:tcW w:w="3798" w:type="dxa"/>
          </w:tcPr>
          <w:p w14:paraId="4B776277">
            <w:pPr>
              <w:widowControl/>
              <w:spacing w:line="240" w:lineRule="auto"/>
              <w:jc w:val="left"/>
              <w:rPr>
                <w:rFonts w:hint="eastAsia" w:ascii="仿宋" w:hAnsi="仿宋" w:eastAsia="仿宋" w:cs="仿宋"/>
                <w:color w:val="000000"/>
                <w:kern w:val="0"/>
                <w:highlight w:val="none"/>
                <w:lang w:bidi="ar"/>
              </w:rPr>
            </w:pPr>
          </w:p>
        </w:tc>
        <w:tc>
          <w:tcPr>
            <w:tcW w:w="3406" w:type="dxa"/>
          </w:tcPr>
          <w:p w14:paraId="7F534C88">
            <w:pPr>
              <w:widowControl/>
              <w:spacing w:line="240" w:lineRule="auto"/>
              <w:jc w:val="left"/>
              <w:rPr>
                <w:rFonts w:hint="eastAsia" w:ascii="仿宋" w:hAnsi="仿宋" w:eastAsia="仿宋" w:cs="仿宋"/>
                <w:color w:val="000000"/>
                <w:kern w:val="0"/>
                <w:highlight w:val="none"/>
                <w:lang w:bidi="ar"/>
              </w:rPr>
            </w:pPr>
          </w:p>
        </w:tc>
      </w:tr>
    </w:tbl>
    <w:p w14:paraId="3ED5CC0A">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上述声明真实有效，否则我方负全部责任。 </w:t>
      </w:r>
    </w:p>
    <w:p w14:paraId="2179E4C5">
      <w:pPr>
        <w:widowControl/>
        <w:jc w:val="left"/>
        <w:rPr>
          <w:rFonts w:hint="eastAsia" w:ascii="仿宋" w:hAnsi="仿宋" w:eastAsia="仿宋" w:cs="仿宋"/>
          <w:color w:val="000000"/>
          <w:kern w:val="0"/>
          <w:highlight w:val="none"/>
          <w:lang w:bidi="ar"/>
        </w:rPr>
      </w:pPr>
    </w:p>
    <w:p w14:paraId="3CB6DDFE">
      <w:pPr>
        <w:widowControl/>
        <w:jc w:val="left"/>
        <w:rPr>
          <w:rFonts w:hint="eastAsia" w:ascii="仿宋" w:hAnsi="仿宋" w:eastAsia="仿宋" w:cs="仿宋"/>
          <w:color w:val="000000"/>
          <w:kern w:val="0"/>
          <w:highlight w:val="none"/>
          <w:lang w:bidi="ar"/>
        </w:rPr>
      </w:pPr>
    </w:p>
    <w:p w14:paraId="5369F51C">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 xml:space="preserve">供应商名称：  </w:t>
      </w:r>
      <w:r>
        <w:rPr>
          <w:rFonts w:hint="eastAsia" w:ascii="仿宋" w:hAnsi="仿宋" w:eastAsia="仿宋" w:cs="仿宋"/>
          <w:color w:val="000000"/>
          <w:kern w:val="0"/>
          <w:highlight w:val="none"/>
          <w:u w:val="single"/>
          <w:lang w:bidi="ar"/>
        </w:rPr>
        <w:t xml:space="preserve">                       （加盖公章）</w:t>
      </w:r>
    </w:p>
    <w:p w14:paraId="3BF97E55">
      <w:pPr>
        <w:widowControl/>
        <w:jc w:val="left"/>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法定代表人或其授权代理人：</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u w:val="single"/>
          <w:lang w:bidi="ar"/>
        </w:rPr>
        <w:tab/>
      </w:r>
      <w:r>
        <w:rPr>
          <w:rFonts w:hint="eastAsia" w:ascii="仿宋" w:hAnsi="仿宋" w:eastAsia="仿宋" w:cs="仿宋"/>
          <w:color w:val="000000"/>
          <w:kern w:val="0"/>
          <w:highlight w:val="none"/>
          <w:u w:val="single"/>
          <w:lang w:bidi="ar"/>
        </w:rPr>
        <w:t>（签字或签章）</w:t>
      </w:r>
      <w:r>
        <w:rPr>
          <w:rFonts w:hint="eastAsia" w:ascii="仿宋" w:hAnsi="仿宋" w:eastAsia="仿宋" w:cs="仿宋"/>
          <w:color w:val="000000"/>
          <w:kern w:val="0"/>
          <w:highlight w:val="none"/>
          <w:lang w:bidi="ar"/>
        </w:rPr>
        <w:tab/>
      </w:r>
    </w:p>
    <w:p w14:paraId="21C49C15">
      <w:pPr>
        <w:widowControl/>
        <w:jc w:val="left"/>
        <w:rPr>
          <w:rFonts w:hint="eastAsia" w:ascii="仿宋" w:hAnsi="仿宋" w:eastAsia="仿宋" w:cs="仿宋"/>
          <w:sz w:val="21"/>
          <w:highlight w:val="none"/>
        </w:rPr>
      </w:pPr>
      <w:r>
        <w:rPr>
          <w:rFonts w:hint="eastAsia" w:ascii="仿宋" w:hAnsi="仿宋" w:eastAsia="仿宋" w:cs="仿宋"/>
          <w:color w:val="000000"/>
          <w:kern w:val="0"/>
          <w:highlight w:val="none"/>
          <w:lang w:bidi="ar"/>
        </w:rPr>
        <w:t>日期：</w:t>
      </w:r>
      <w:r>
        <w:rPr>
          <w:rFonts w:hint="eastAsia" w:ascii="仿宋" w:hAnsi="仿宋" w:eastAsia="仿宋" w:cs="仿宋"/>
          <w:color w:val="000000"/>
          <w:kern w:val="0"/>
          <w:highlight w:val="none"/>
          <w:u w:val="single"/>
          <w:lang w:bidi="ar"/>
        </w:rPr>
        <w:t xml:space="preserve">    年    月    日</w:t>
      </w:r>
    </w:p>
    <w:p w14:paraId="57C3E12D">
      <w:pPr>
        <w:rPr>
          <w:rFonts w:hint="eastAsia" w:ascii="仿宋" w:hAnsi="仿宋" w:eastAsia="仿宋" w:cs="仿宋"/>
          <w:color w:val="000000"/>
          <w:kern w:val="0"/>
          <w:highlight w:val="none"/>
          <w:lang w:bidi="ar"/>
        </w:rPr>
      </w:pPr>
    </w:p>
    <w:p w14:paraId="1C87C2E3">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说明：供应商承诺不实的，依据《政府采购法》第七十七条“提供虚假材料谋取成交、成交的”有关规定予以处理。</w:t>
      </w:r>
    </w:p>
    <w:p w14:paraId="3DD22031">
      <w:pPr>
        <w:spacing w:line="240" w:lineRule="auto"/>
        <w:rPr>
          <w:rFonts w:hint="eastAsia" w:ascii="仿宋" w:hAnsi="仿宋" w:eastAsia="仿宋" w:cs="仿宋"/>
          <w:color w:val="000000"/>
          <w:kern w:val="0"/>
          <w:highlight w:val="none"/>
          <w:lang w:bidi="ar"/>
        </w:rPr>
      </w:pPr>
    </w:p>
    <w:p w14:paraId="5312084B">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453D4913">
      <w:pPr>
        <w:widowControl/>
        <w:jc w:val="left"/>
        <w:outlineLvl w:val="1"/>
        <w:rPr>
          <w:rFonts w:hint="eastAsia" w:ascii="仿宋" w:hAnsi="仿宋" w:eastAsia="仿宋" w:cs="仿宋"/>
          <w:highlight w:val="none"/>
        </w:rPr>
      </w:pPr>
      <w:bookmarkStart w:id="68" w:name="_Toc21978"/>
      <w:bookmarkStart w:id="69" w:name="_Toc31768"/>
      <w:bookmarkStart w:id="70" w:name="_Toc1470"/>
      <w:r>
        <w:rPr>
          <w:rFonts w:hint="eastAsia" w:ascii="仿宋" w:hAnsi="仿宋" w:eastAsia="仿宋" w:cs="仿宋"/>
          <w:color w:val="000000"/>
          <w:kern w:val="0"/>
          <w:highlight w:val="none"/>
          <w:lang w:bidi="ar"/>
        </w:rPr>
        <w:t>2 落实政府采购政策需满足的资格要求</w:t>
      </w:r>
      <w:bookmarkEnd w:id="68"/>
      <w:bookmarkEnd w:id="69"/>
      <w:r>
        <w:rPr>
          <w:rFonts w:hint="eastAsia" w:ascii="仿宋" w:hAnsi="仿宋" w:eastAsia="仿宋" w:cs="仿宋"/>
          <w:color w:val="auto"/>
          <w:kern w:val="0"/>
          <w:sz w:val="24"/>
          <w:szCs w:val="24"/>
          <w:highlight w:val="none"/>
          <w:lang w:val="en-US" w:eastAsia="zh-CN" w:bidi="ar"/>
        </w:rPr>
        <w:t>（如有）</w:t>
      </w:r>
      <w:bookmarkEnd w:id="70"/>
    </w:p>
    <w:p w14:paraId="6695D089">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2-1 中小企业声明函 </w:t>
      </w:r>
    </w:p>
    <w:p w14:paraId="7BFD7307">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说明： </w:t>
      </w:r>
    </w:p>
    <w:p w14:paraId="437901DC">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（1）如本项目（包）不专门面向中小企业预留采购份额，资格证明文件部分无需提供《中小企业声明函》。 </w:t>
      </w:r>
    </w:p>
    <w:p w14:paraId="2ED208E3">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（2）如本项目（包）专门面向中小/小微企业采购，须提供《中小企业声明函》，申明函格式不得修改，否则不得享受相关中小企业扶持政策。供应商根据项目属性选择申明函格式。 </w:t>
      </w:r>
    </w:p>
    <w:p w14:paraId="70A5C03A">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3）如本项目（包）预留部分采购项目预算专门面向中小企业采购，要求供应商以联合体形式参加采购活动，且联合体中中小企业承担的部分达到一定比例的，须提供《联合协议》；要求获得采购合同的供应商将采购项目中的一定比例分包给一家或者多家中小企业的，须提供《拟分包情况说明及分包意向协议》。 </w:t>
      </w:r>
    </w:p>
    <w:p w14:paraId="52FCD7A0">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（4）其他 </w:t>
      </w:r>
    </w:p>
    <w:p w14:paraId="081B2835">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1）中小企业参加政府采购活动，应当出具此格式文件。《中小企业声明函》由参加政府采购活动的供应商出具。联合体投标的，《中小企业声明函》由牵头人出具。 </w:t>
      </w:r>
    </w:p>
    <w:p w14:paraId="0B7FF67D">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对于联合体中由中小企业承担的部分，或者分包给中小企业的部分，必须全部由中小企业制造、承建或者承接。供应商应当在声明函“项目名称”部分标明联合体中中小企业承担的具体内容或者中小企业的具体分包内容。 </w:t>
      </w:r>
    </w:p>
    <w:p w14:paraId="49E49F80">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3）对于多标的的采购项目，供应商应充分、准确地了解所投产品制造企业信息。对相关情况了解不清楚的，不建议填报本声明函。 </w:t>
      </w:r>
    </w:p>
    <w:p w14:paraId="41D19F08">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5）温馨提示：为方便广大中小企业识别企业规模类型，工业和信息化部组织开发了中小企业规模类型自测小程序，在国务院客户端和工业和信息化部网站上均有链接，供应商填写所属的行业和指标数据可自动生成企业规模类型测试结果。</w:t>
      </w:r>
    </w:p>
    <w:p w14:paraId="78F3F8E5">
      <w:pPr>
        <w:rPr>
          <w:rFonts w:hint="eastAsia"/>
          <w:highlight w:val="none"/>
        </w:rPr>
      </w:pPr>
      <w:r>
        <w:rPr>
          <w:rFonts w:hint="eastAsia" w:ascii="方正仿宋_GB2312" w:hAnsi="方正仿宋_GB2312" w:eastAsia="方正仿宋_GB2312" w:cs="方正仿宋_GB2312"/>
          <w:color w:val="000000"/>
          <w:kern w:val="0"/>
          <w:sz w:val="24"/>
          <w:highlight w:val="none"/>
          <w:lang w:bidi="ar"/>
        </w:rPr>
        <w:br w:type="page"/>
      </w:r>
    </w:p>
    <w:p w14:paraId="1B89D4AD">
      <w:pPr>
        <w:widowControl/>
        <w:jc w:val="center"/>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bidi="ar"/>
        </w:rPr>
        <w:t>中小企业声明函（工程、服务）</w:t>
      </w:r>
    </w:p>
    <w:p w14:paraId="3C727ACC">
      <w:pPr>
        <w:widowControl/>
        <w:jc w:val="left"/>
        <w:rPr>
          <w:rFonts w:hint="eastAsia" w:ascii="仿宋" w:hAnsi="仿宋" w:eastAsia="仿宋" w:cs="仿宋"/>
          <w:color w:val="000000"/>
          <w:kern w:val="0"/>
          <w:highlight w:val="none"/>
          <w:lang w:bidi="ar"/>
        </w:rPr>
      </w:pPr>
    </w:p>
    <w:p w14:paraId="73FE2E7C">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本公司（联合体）郑重声明，根据《政府采购促进中小企业发展管理办法》 </w:t>
      </w:r>
    </w:p>
    <w:p w14:paraId="45AD7099">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（财库﹝2020﹞46号）的规定，本公司（联合体）参加</w:t>
      </w:r>
      <w:r>
        <w:rPr>
          <w:rFonts w:hint="eastAsia" w:ascii="仿宋" w:hAnsi="仿宋" w:eastAsia="仿宋" w:cs="仿宋"/>
          <w:i/>
          <w:iCs/>
          <w:color w:val="000000"/>
          <w:kern w:val="0"/>
          <w:highlight w:val="none"/>
          <w:u w:val="single"/>
          <w:lang w:bidi="ar"/>
        </w:rPr>
        <w:t>（单位名称）</w:t>
      </w:r>
      <w:r>
        <w:rPr>
          <w:rFonts w:hint="eastAsia" w:ascii="仿宋" w:hAnsi="仿宋" w:eastAsia="仿宋" w:cs="仿宋"/>
          <w:color w:val="000000"/>
          <w:kern w:val="0"/>
          <w:highlight w:val="none"/>
          <w:lang w:bidi="ar"/>
        </w:rPr>
        <w:t>的</w:t>
      </w:r>
      <w:r>
        <w:rPr>
          <w:rFonts w:hint="eastAsia" w:ascii="仿宋" w:hAnsi="仿宋" w:eastAsia="仿宋" w:cs="仿宋"/>
          <w:i/>
          <w:iCs/>
          <w:color w:val="000000"/>
          <w:kern w:val="0"/>
          <w:highlight w:val="none"/>
          <w:u w:val="single"/>
          <w:lang w:bidi="ar"/>
        </w:rPr>
        <w:t>（项目名称）</w:t>
      </w:r>
      <w:r>
        <w:rPr>
          <w:rFonts w:hint="eastAsia" w:ascii="仿宋" w:hAnsi="仿宋" w:eastAsia="仿宋" w:cs="仿宋"/>
          <w:color w:val="000000"/>
          <w:kern w:val="0"/>
          <w:highlight w:val="none"/>
          <w:lang w:bidi="ar"/>
        </w:rPr>
        <w:t xml:space="preserve">采购活动，工程的施工单位全部为符合政策要求的中小企业（或者：服务全部由符合政策要求的中小企业承接）。相关企业（含联合体中的中小企业、签订分包意向协议的中小企业）的具体情况如下： </w:t>
      </w:r>
    </w:p>
    <w:p w14:paraId="43D4B0AB">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1. </w:t>
      </w:r>
      <w:r>
        <w:rPr>
          <w:rFonts w:hint="eastAsia" w:ascii="仿宋" w:hAnsi="仿宋" w:eastAsia="仿宋" w:cs="仿宋"/>
          <w:i/>
          <w:iCs/>
          <w:color w:val="000000"/>
          <w:kern w:val="0"/>
          <w:highlight w:val="none"/>
          <w:u w:val="single"/>
          <w:lang w:bidi="ar"/>
        </w:rPr>
        <w:t>（标的名称）</w:t>
      </w:r>
      <w:r>
        <w:rPr>
          <w:rFonts w:hint="eastAsia" w:ascii="仿宋" w:hAnsi="仿宋" w:eastAsia="仿宋" w:cs="仿宋"/>
          <w:color w:val="000000"/>
          <w:kern w:val="0"/>
          <w:highlight w:val="none"/>
          <w:lang w:bidi="ar"/>
        </w:rPr>
        <w:t>，属于</w:t>
      </w:r>
      <w:r>
        <w:rPr>
          <w:rFonts w:hint="eastAsia" w:ascii="仿宋" w:hAnsi="仿宋" w:eastAsia="仿宋" w:cs="仿宋"/>
          <w:i/>
          <w:iCs/>
          <w:color w:val="000000"/>
          <w:kern w:val="0"/>
          <w:highlight w:val="none"/>
          <w:u w:val="single"/>
          <w:lang w:bidi="ar"/>
        </w:rPr>
        <w:t>（采购文件中明确的所属行业）</w:t>
      </w:r>
      <w:r>
        <w:rPr>
          <w:rFonts w:hint="eastAsia" w:ascii="仿宋" w:hAnsi="仿宋" w:eastAsia="仿宋" w:cs="仿宋"/>
          <w:color w:val="000000"/>
          <w:kern w:val="0"/>
          <w:highlight w:val="none"/>
          <w:lang w:bidi="ar"/>
        </w:rPr>
        <w:t xml:space="preserve">；承建（承接）企业 </w:t>
      </w:r>
    </w:p>
    <w:p w14:paraId="3BEB1ACF">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为</w:t>
      </w:r>
      <w:r>
        <w:rPr>
          <w:rFonts w:hint="eastAsia" w:ascii="仿宋" w:hAnsi="仿宋" w:eastAsia="仿宋" w:cs="仿宋"/>
          <w:i/>
          <w:iCs/>
          <w:color w:val="000000"/>
          <w:kern w:val="0"/>
          <w:highlight w:val="none"/>
          <w:u w:val="single"/>
          <w:lang w:bidi="ar"/>
        </w:rPr>
        <w:t>（企业名称）</w:t>
      </w:r>
      <w:r>
        <w:rPr>
          <w:rFonts w:hint="eastAsia" w:ascii="仿宋" w:hAnsi="仿宋" w:eastAsia="仿宋" w:cs="仿宋"/>
          <w:color w:val="000000"/>
          <w:kern w:val="0"/>
          <w:highlight w:val="none"/>
          <w:lang w:bidi="ar"/>
        </w:rPr>
        <w:t>，从业人员</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人，营业收入为</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万元，资产总额</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为万元，属于</w:t>
      </w:r>
      <w:r>
        <w:rPr>
          <w:rFonts w:hint="eastAsia" w:ascii="仿宋" w:hAnsi="仿宋" w:eastAsia="仿宋" w:cs="仿宋"/>
          <w:i/>
          <w:iCs/>
          <w:color w:val="000000"/>
          <w:kern w:val="0"/>
          <w:highlight w:val="none"/>
          <w:u w:val="single"/>
          <w:lang w:bidi="ar"/>
        </w:rPr>
        <w:t>（中型企业、小型企业、微型企业）</w:t>
      </w:r>
      <w:r>
        <w:rPr>
          <w:rFonts w:hint="eastAsia" w:ascii="仿宋" w:hAnsi="仿宋" w:eastAsia="仿宋" w:cs="仿宋"/>
          <w:color w:val="000000"/>
          <w:kern w:val="0"/>
          <w:highlight w:val="none"/>
          <w:lang w:bidi="ar"/>
        </w:rPr>
        <w:t xml:space="preserve">； </w:t>
      </w:r>
    </w:p>
    <w:p w14:paraId="7AD9A403">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 </w:t>
      </w:r>
      <w:r>
        <w:rPr>
          <w:rFonts w:hint="eastAsia" w:ascii="仿宋" w:hAnsi="仿宋" w:eastAsia="仿宋" w:cs="仿宋"/>
          <w:i/>
          <w:iCs/>
          <w:color w:val="000000"/>
          <w:kern w:val="0"/>
          <w:highlight w:val="none"/>
          <w:u w:val="single"/>
          <w:lang w:bidi="ar"/>
        </w:rPr>
        <w:t>（标的名称）</w:t>
      </w:r>
      <w:r>
        <w:rPr>
          <w:rFonts w:hint="eastAsia" w:ascii="仿宋" w:hAnsi="仿宋" w:eastAsia="仿宋" w:cs="仿宋"/>
          <w:color w:val="000000"/>
          <w:kern w:val="0"/>
          <w:highlight w:val="none"/>
          <w:lang w:bidi="ar"/>
        </w:rPr>
        <w:t>，属于</w:t>
      </w:r>
      <w:r>
        <w:rPr>
          <w:rFonts w:hint="eastAsia" w:ascii="仿宋" w:hAnsi="仿宋" w:eastAsia="仿宋" w:cs="仿宋"/>
          <w:i/>
          <w:iCs/>
          <w:color w:val="000000"/>
          <w:kern w:val="0"/>
          <w:highlight w:val="none"/>
          <w:u w:val="single"/>
          <w:lang w:bidi="ar"/>
        </w:rPr>
        <w:t>（采购文件中明确的所属行业）</w:t>
      </w:r>
      <w:r>
        <w:rPr>
          <w:rFonts w:hint="eastAsia" w:ascii="仿宋" w:hAnsi="仿宋" w:eastAsia="仿宋" w:cs="仿宋"/>
          <w:color w:val="000000"/>
          <w:kern w:val="0"/>
          <w:highlight w:val="none"/>
          <w:lang w:bidi="ar"/>
        </w:rPr>
        <w:t>；承建（承接）企业</w:t>
      </w:r>
    </w:p>
    <w:p w14:paraId="62863551">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为</w:t>
      </w:r>
      <w:r>
        <w:rPr>
          <w:rFonts w:hint="eastAsia" w:ascii="仿宋" w:hAnsi="仿宋" w:eastAsia="仿宋" w:cs="仿宋"/>
          <w:i/>
          <w:iCs/>
          <w:color w:val="000000"/>
          <w:kern w:val="0"/>
          <w:highlight w:val="none"/>
          <w:u w:val="single"/>
          <w:lang w:bidi="ar"/>
        </w:rPr>
        <w:t>（企业名称）</w:t>
      </w:r>
      <w:r>
        <w:rPr>
          <w:rFonts w:hint="eastAsia" w:ascii="仿宋" w:hAnsi="仿宋" w:eastAsia="仿宋" w:cs="仿宋"/>
          <w:color w:val="000000"/>
          <w:kern w:val="0"/>
          <w:highlight w:val="none"/>
          <w:lang w:bidi="ar"/>
        </w:rPr>
        <w:t>，从业人员</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人，营业收入为</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万元，资产总额</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为万元，属于</w:t>
      </w:r>
      <w:r>
        <w:rPr>
          <w:rFonts w:hint="eastAsia" w:ascii="仿宋" w:hAnsi="仿宋" w:eastAsia="仿宋" w:cs="仿宋"/>
          <w:i/>
          <w:iCs/>
          <w:color w:val="000000"/>
          <w:kern w:val="0"/>
          <w:highlight w:val="none"/>
          <w:u w:val="single"/>
          <w:lang w:bidi="ar"/>
        </w:rPr>
        <w:t>（中型企业、小型企业、微型企业）</w:t>
      </w:r>
      <w:r>
        <w:rPr>
          <w:rFonts w:hint="eastAsia" w:ascii="仿宋" w:hAnsi="仿宋" w:eastAsia="仿宋" w:cs="仿宋"/>
          <w:color w:val="000000"/>
          <w:kern w:val="0"/>
          <w:highlight w:val="none"/>
          <w:lang w:bidi="ar"/>
        </w:rPr>
        <w:t xml:space="preserve">；； </w:t>
      </w:r>
    </w:p>
    <w:p w14:paraId="30B13727">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 </w:t>
      </w:r>
    </w:p>
    <w:p w14:paraId="6E68FF32">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以上企业，不属于大企业的分支机构，不存在控股股东为大企业的情形， </w:t>
      </w:r>
    </w:p>
    <w:p w14:paraId="406B49F4">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也不存在与大企业的负责人为同一人的情形。 </w:t>
      </w:r>
    </w:p>
    <w:p w14:paraId="7850D888">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本企业对上述声明内容的真实性负责。如有虚假，将依法承担相应责任。</w:t>
      </w:r>
    </w:p>
    <w:p w14:paraId="2A9ADD7B">
      <w:pPr>
        <w:pStyle w:val="24"/>
        <w:widowControl/>
        <w:spacing w:beforeAutospacing="0" w:afterAutospacing="0"/>
        <w:ind w:firstLine="420"/>
        <w:jc w:val="center"/>
        <w:rPr>
          <w:rFonts w:hint="eastAsia" w:ascii="仿宋" w:hAnsi="仿宋" w:eastAsia="仿宋" w:cs="仿宋"/>
          <w:color w:val="000000"/>
          <w:highlight w:val="none"/>
        </w:rPr>
      </w:pPr>
      <w:r>
        <w:rPr>
          <w:rFonts w:hint="eastAsia" w:ascii="仿宋" w:hAnsi="仿宋" w:eastAsia="仿宋" w:cs="仿宋"/>
          <w:color w:val="000000"/>
          <w:highlight w:val="none"/>
        </w:rPr>
        <w:t xml:space="preserve"> </w:t>
      </w:r>
    </w:p>
    <w:p w14:paraId="47B80C9B">
      <w:pPr>
        <w:pStyle w:val="24"/>
        <w:widowControl/>
        <w:spacing w:beforeAutospacing="0" w:afterAutospacing="0"/>
        <w:ind w:firstLine="420"/>
        <w:jc w:val="center"/>
        <w:rPr>
          <w:rFonts w:hint="eastAsia" w:ascii="仿宋" w:hAnsi="仿宋" w:eastAsia="仿宋" w:cs="仿宋"/>
          <w:color w:val="000000"/>
          <w:highlight w:val="none"/>
          <w:u w:val="single"/>
        </w:rPr>
      </w:pPr>
      <w:r>
        <w:rPr>
          <w:rFonts w:hint="eastAsia" w:ascii="仿宋" w:hAnsi="仿宋" w:eastAsia="仿宋" w:cs="仿宋"/>
          <w:color w:val="000000"/>
          <w:highlight w:val="none"/>
        </w:rPr>
        <w:t xml:space="preserve">             企业名称（盖章）：</w:t>
      </w:r>
      <w:r>
        <w:rPr>
          <w:rFonts w:hint="eastAsia" w:ascii="仿宋" w:hAnsi="仿宋" w:eastAsia="仿宋" w:cs="仿宋"/>
          <w:color w:val="000000"/>
          <w:highlight w:val="none"/>
          <w:u w:val="single"/>
        </w:rPr>
        <w:t xml:space="preserve">          </w:t>
      </w:r>
    </w:p>
    <w:p w14:paraId="2ED93D7D">
      <w:pPr>
        <w:pStyle w:val="24"/>
        <w:widowControl/>
        <w:spacing w:beforeAutospacing="0" w:afterAutospacing="0"/>
        <w:ind w:firstLine="5520" w:firstLineChars="2300"/>
        <w:jc w:val="both"/>
        <w:rPr>
          <w:rFonts w:hint="eastAsia" w:ascii="仿宋" w:hAnsi="仿宋" w:eastAsia="仿宋" w:cs="仿宋"/>
          <w:color w:val="000000"/>
          <w:sz w:val="27"/>
          <w:szCs w:val="27"/>
          <w:highlight w:val="none"/>
          <w:u w:val="single"/>
        </w:rPr>
      </w:pPr>
      <w:r>
        <w:rPr>
          <w:rFonts w:hint="eastAsia" w:ascii="仿宋" w:hAnsi="仿宋" w:eastAsia="仿宋" w:cs="仿宋"/>
          <w:color w:val="000000"/>
          <w:highlight w:val="none"/>
        </w:rPr>
        <w:t>日期：</w:t>
      </w:r>
      <w:r>
        <w:rPr>
          <w:rFonts w:hint="eastAsia" w:ascii="仿宋" w:hAnsi="仿宋" w:eastAsia="仿宋" w:cs="仿宋"/>
          <w:color w:val="000000"/>
          <w:highlight w:val="none"/>
          <w:u w:val="single"/>
        </w:rPr>
        <w:t xml:space="preserve">         </w:t>
      </w:r>
    </w:p>
    <w:p w14:paraId="6BE3F81B">
      <w:pPr>
        <w:spacing w:line="240" w:lineRule="auto"/>
        <w:rPr>
          <w:rFonts w:hint="eastAsia" w:ascii="仿宋" w:hAnsi="仿宋" w:eastAsia="仿宋" w:cs="仿宋"/>
          <w:color w:val="000000"/>
          <w:kern w:val="0"/>
          <w:sz w:val="21"/>
          <w:szCs w:val="21"/>
          <w:highlight w:val="none"/>
          <w:lang w:bidi="ar"/>
        </w:rPr>
      </w:pPr>
    </w:p>
    <w:p w14:paraId="3FAD5F2E">
      <w:pPr>
        <w:spacing w:line="240" w:lineRule="auto"/>
        <w:rPr>
          <w:rFonts w:hint="eastAsia" w:ascii="仿宋" w:hAnsi="仿宋" w:eastAsia="仿宋" w:cs="仿宋"/>
          <w:color w:val="000000"/>
          <w:kern w:val="0"/>
          <w:sz w:val="21"/>
          <w:szCs w:val="21"/>
          <w:highlight w:val="none"/>
          <w:lang w:bidi="ar"/>
        </w:rPr>
      </w:pPr>
    </w:p>
    <w:p w14:paraId="69355BD2">
      <w:pPr>
        <w:spacing w:line="240" w:lineRule="auto"/>
        <w:rPr>
          <w:rFonts w:hint="eastAsia" w:ascii="仿宋" w:hAnsi="仿宋" w:eastAsia="仿宋" w:cs="仿宋"/>
          <w:color w:val="000000"/>
          <w:kern w:val="0"/>
          <w:sz w:val="21"/>
          <w:szCs w:val="21"/>
          <w:highlight w:val="none"/>
          <w:lang w:bidi="ar"/>
        </w:rPr>
      </w:pPr>
    </w:p>
    <w:p w14:paraId="71F8E367">
      <w:pPr>
        <w:spacing w:line="240" w:lineRule="auto"/>
        <w:rPr>
          <w:rFonts w:hint="eastAsia" w:ascii="仿宋" w:hAnsi="仿宋" w:eastAsia="仿宋" w:cs="仿宋"/>
          <w:color w:val="000000"/>
          <w:kern w:val="0"/>
          <w:sz w:val="21"/>
          <w:szCs w:val="21"/>
          <w:highlight w:val="none"/>
          <w:lang w:bidi="ar"/>
        </w:rPr>
      </w:pPr>
    </w:p>
    <w:p w14:paraId="49EAB790">
      <w:pPr>
        <w:spacing w:line="240" w:lineRule="auto"/>
        <w:rPr>
          <w:rFonts w:hint="eastAsia" w:ascii="仿宋" w:hAnsi="仿宋" w:eastAsia="仿宋" w:cs="仿宋"/>
          <w:color w:val="000000"/>
          <w:kern w:val="0"/>
          <w:sz w:val="21"/>
          <w:szCs w:val="21"/>
          <w:highlight w:val="none"/>
          <w:lang w:bidi="ar"/>
        </w:rPr>
      </w:pPr>
    </w:p>
    <w:p w14:paraId="7A4C3A43">
      <w:pPr>
        <w:spacing w:line="240" w:lineRule="auto"/>
        <w:rPr>
          <w:rFonts w:hint="eastAsia" w:ascii="仿宋" w:hAnsi="仿宋" w:eastAsia="仿宋" w:cs="仿宋"/>
          <w:color w:val="000000"/>
          <w:kern w:val="0"/>
          <w:sz w:val="21"/>
          <w:szCs w:val="21"/>
          <w:highlight w:val="none"/>
          <w:lang w:bidi="ar"/>
        </w:rPr>
      </w:pPr>
    </w:p>
    <w:p w14:paraId="473DF714">
      <w:pPr>
        <w:spacing w:line="240" w:lineRule="auto"/>
        <w:rPr>
          <w:rFonts w:hint="eastAsia" w:ascii="仿宋" w:hAnsi="仿宋" w:eastAsia="仿宋" w:cs="仿宋"/>
          <w:color w:val="000000"/>
          <w:kern w:val="0"/>
          <w:sz w:val="21"/>
          <w:szCs w:val="21"/>
          <w:highlight w:val="none"/>
          <w:lang w:bidi="ar"/>
        </w:rPr>
      </w:pPr>
    </w:p>
    <w:p w14:paraId="60E38ABD">
      <w:pPr>
        <w:spacing w:line="240" w:lineRule="auto"/>
        <w:rPr>
          <w:rFonts w:hint="eastAsia" w:ascii="仿宋" w:hAnsi="仿宋" w:eastAsia="仿宋" w:cs="仿宋"/>
          <w:color w:val="000000"/>
          <w:kern w:val="0"/>
          <w:sz w:val="21"/>
          <w:szCs w:val="21"/>
          <w:highlight w:val="none"/>
          <w:lang w:bidi="ar"/>
        </w:rPr>
      </w:pPr>
      <w:r>
        <w:rPr>
          <w:rFonts w:hint="eastAsia" w:ascii="仿宋" w:hAnsi="仿宋" w:eastAsia="仿宋" w:cs="仿宋"/>
          <w:color w:val="000000"/>
          <w:kern w:val="0"/>
          <w:sz w:val="21"/>
          <w:szCs w:val="21"/>
          <w:highlight w:val="none"/>
          <w:lang w:bidi="ar"/>
        </w:rPr>
        <w:t>从业人员、营业收入、资产总额填报上一年度数据，无上一年度数据的新成立企业可不填报。</w:t>
      </w:r>
    </w:p>
    <w:p w14:paraId="613E87BA">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7289245A">
      <w:pPr>
        <w:widowControl/>
        <w:spacing w:line="240" w:lineRule="auto"/>
        <w:jc w:val="center"/>
        <w:rPr>
          <w:rFonts w:hint="eastAsia" w:ascii="仿宋" w:hAnsi="仿宋" w:eastAsia="仿宋" w:cs="仿宋"/>
          <w:b/>
          <w:bCs/>
          <w:color w:val="000000"/>
          <w:kern w:val="0"/>
          <w:sz w:val="32"/>
          <w:szCs w:val="32"/>
          <w:highlight w:val="none"/>
          <w:lang w:bidi="ar"/>
        </w:rPr>
      </w:pPr>
      <w:r>
        <w:rPr>
          <w:rFonts w:hint="eastAsia" w:ascii="仿宋" w:hAnsi="仿宋" w:eastAsia="仿宋" w:cs="仿宋"/>
          <w:b/>
          <w:bCs/>
          <w:color w:val="000000"/>
          <w:kern w:val="0"/>
          <w:sz w:val="32"/>
          <w:szCs w:val="32"/>
          <w:highlight w:val="none"/>
          <w:lang w:bidi="ar"/>
        </w:rPr>
        <w:t>残疾人福利性单位声明函格式</w:t>
      </w:r>
    </w:p>
    <w:p w14:paraId="41C739BF">
      <w:pPr>
        <w:widowControl/>
        <w:spacing w:line="240" w:lineRule="auto"/>
        <w:jc w:val="center"/>
        <w:rPr>
          <w:rFonts w:hint="eastAsia" w:ascii="仿宋" w:hAnsi="仿宋" w:eastAsia="仿宋" w:cs="仿宋"/>
          <w:b/>
          <w:bCs/>
          <w:color w:val="000000"/>
          <w:kern w:val="0"/>
          <w:sz w:val="32"/>
          <w:szCs w:val="32"/>
          <w:highlight w:val="none"/>
          <w:lang w:bidi="ar"/>
        </w:rPr>
      </w:pPr>
    </w:p>
    <w:p w14:paraId="187E798F">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本单位郑重声明，根据《财政部民政部中国残疾人联合会关于促进残疾人就业政府采购政策的通知》（财库〔2017〕 141 号）的规定，本单位</w:t>
      </w:r>
      <w:r>
        <w:rPr>
          <w:rFonts w:hint="eastAsia" w:ascii="仿宋" w:hAnsi="仿宋" w:eastAsia="仿宋" w:cs="仿宋"/>
          <w:b/>
          <w:bCs/>
          <w:color w:val="000000"/>
          <w:kern w:val="0"/>
          <w:highlight w:val="none"/>
          <w:lang w:bidi="ar"/>
        </w:rPr>
        <w:t>（请进行勾选）</w:t>
      </w:r>
      <w:r>
        <w:rPr>
          <w:rFonts w:hint="eastAsia" w:ascii="仿宋" w:hAnsi="仿宋" w:eastAsia="仿宋" w:cs="仿宋"/>
          <w:color w:val="000000"/>
          <w:kern w:val="0"/>
          <w:highlight w:val="none"/>
          <w:lang w:bidi="ar"/>
        </w:rPr>
        <w:t xml:space="preserve">： </w:t>
      </w:r>
    </w:p>
    <w:p w14:paraId="34234687">
      <w:pPr>
        <w:widowControl/>
        <w:ind w:firstLine="482" w:firstLineChars="200"/>
        <w:jc w:val="left"/>
        <w:rPr>
          <w:rFonts w:hint="eastAsia" w:ascii="仿宋" w:hAnsi="仿宋" w:eastAsia="仿宋" w:cs="仿宋"/>
          <w:highlight w:val="none"/>
        </w:rPr>
      </w:pPr>
      <w:r>
        <w:rPr>
          <w:rFonts w:hint="eastAsia" w:ascii="仿宋" w:hAnsi="仿宋" w:eastAsia="仿宋" w:cs="仿宋"/>
          <w:b/>
          <w:bCs/>
          <w:color w:val="000000"/>
          <w:kern w:val="0"/>
          <w:highlight w:val="none"/>
          <w:lang w:bidi="ar"/>
        </w:rPr>
        <w:t xml:space="preserve">☑不属于符合条件的残疾人福利性单位。 </w:t>
      </w:r>
    </w:p>
    <w:p w14:paraId="4A3968CD">
      <w:pPr>
        <w:widowControl/>
        <w:ind w:firstLine="482" w:firstLineChars="200"/>
        <w:jc w:val="left"/>
        <w:rPr>
          <w:rFonts w:hint="eastAsia" w:ascii="仿宋" w:hAnsi="仿宋" w:eastAsia="仿宋" w:cs="仿宋"/>
          <w:highlight w:val="none"/>
        </w:rPr>
      </w:pPr>
      <w:r>
        <w:rPr>
          <w:rFonts w:hint="eastAsia" w:ascii="仿宋" w:hAnsi="仿宋" w:eastAsia="仿宋" w:cs="仿宋"/>
          <w:b/>
          <w:bCs/>
          <w:color w:val="000000"/>
          <w:kern w:val="0"/>
          <w:highlight w:val="none"/>
          <w:lang w:bidi="ar"/>
        </w:rPr>
        <w:t>□属于符合条件的残疾人福利性单位，</w:t>
      </w:r>
      <w:r>
        <w:rPr>
          <w:rFonts w:hint="eastAsia" w:ascii="仿宋" w:hAnsi="仿宋" w:eastAsia="仿宋" w:cs="仿宋"/>
          <w:color w:val="000000"/>
          <w:kern w:val="0"/>
          <w:highlight w:val="none"/>
          <w:lang w:bidi="ar"/>
        </w:rPr>
        <w:t>且本单位参加</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单位的</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项目采购活动提供本单位制造的货物（由本单位承担工程/提供服务），或者提供其他残疾人福利性单位制造的货物（不包括使用非残疾人福利性单位注册商标的货物）。 </w:t>
      </w:r>
    </w:p>
    <w:p w14:paraId="45D8CA4B">
      <w:pPr>
        <w:widowControl/>
        <w:ind w:firstLine="723" w:firstLineChars="300"/>
        <w:jc w:val="left"/>
        <w:rPr>
          <w:rFonts w:hint="eastAsia" w:ascii="仿宋" w:hAnsi="仿宋" w:eastAsia="仿宋" w:cs="仿宋"/>
          <w:highlight w:val="none"/>
        </w:rPr>
      </w:pPr>
      <w:r>
        <w:rPr>
          <w:rFonts w:hint="eastAsia" w:ascii="仿宋" w:hAnsi="仿宋" w:eastAsia="仿宋" w:cs="仿宋"/>
          <w:b/>
          <w:bCs/>
          <w:color w:val="000000"/>
          <w:kern w:val="0"/>
          <w:highlight w:val="none"/>
          <w:lang w:bidi="ar"/>
        </w:rPr>
        <w:t xml:space="preserve">本单位对上述声明的真实性负责。如有虚假，将依法承担相应责任。 </w:t>
      </w:r>
    </w:p>
    <w:p w14:paraId="513894F8">
      <w:pPr>
        <w:widowControl/>
        <w:jc w:val="left"/>
        <w:rPr>
          <w:rFonts w:hint="eastAsia" w:ascii="仿宋" w:hAnsi="仿宋" w:eastAsia="仿宋" w:cs="仿宋"/>
          <w:color w:val="000000"/>
          <w:kern w:val="0"/>
          <w:highlight w:val="none"/>
          <w:lang w:bidi="ar"/>
        </w:rPr>
      </w:pPr>
    </w:p>
    <w:p w14:paraId="4117CD57">
      <w:pPr>
        <w:widowControl/>
        <w:jc w:val="left"/>
        <w:rPr>
          <w:rFonts w:hint="eastAsia" w:ascii="仿宋" w:hAnsi="仿宋" w:eastAsia="仿宋" w:cs="仿宋"/>
          <w:color w:val="000000"/>
          <w:kern w:val="0"/>
          <w:highlight w:val="none"/>
          <w:lang w:bidi="ar"/>
        </w:rPr>
      </w:pPr>
    </w:p>
    <w:p w14:paraId="13366CEF">
      <w:pPr>
        <w:widowControl/>
        <w:jc w:val="center"/>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             单位名称（盖章）：</w:t>
      </w:r>
    </w:p>
    <w:p w14:paraId="68CE4216">
      <w:pPr>
        <w:widowControl/>
        <w:jc w:val="center"/>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                         日期：</w:t>
      </w:r>
    </w:p>
    <w:p w14:paraId="5A57C0BA">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2D324687">
      <w:pPr>
        <w:widowControl/>
        <w:spacing w:line="240" w:lineRule="auto"/>
        <w:jc w:val="left"/>
        <w:rPr>
          <w:rFonts w:hint="eastAsia" w:ascii="仿宋" w:hAnsi="仿宋" w:eastAsia="仿宋" w:cs="仿宋"/>
          <w:highlight w:val="none"/>
        </w:rPr>
      </w:pPr>
      <w:r>
        <w:rPr>
          <w:rFonts w:hint="eastAsia" w:ascii="仿宋" w:hAnsi="仿宋" w:eastAsia="仿宋" w:cs="仿宋"/>
          <w:color w:val="000000"/>
          <w:kern w:val="0"/>
          <w:highlight w:val="none"/>
          <w:lang w:bidi="ar"/>
        </w:rPr>
        <w:t>2-</w:t>
      </w:r>
      <w:r>
        <w:rPr>
          <w:rFonts w:hint="eastAsia" w:ascii="仿宋" w:hAnsi="仿宋" w:eastAsia="仿宋" w:cs="仿宋"/>
          <w:color w:val="000000"/>
          <w:kern w:val="0"/>
          <w:highlight w:val="none"/>
          <w:lang w:val="en-US" w:eastAsia="zh-CN" w:bidi="ar"/>
        </w:rPr>
        <w:t>2</w:t>
      </w:r>
      <w:r>
        <w:rPr>
          <w:rFonts w:hint="eastAsia" w:ascii="仿宋" w:hAnsi="仿宋" w:eastAsia="仿宋" w:cs="仿宋"/>
          <w:color w:val="000000"/>
          <w:kern w:val="0"/>
          <w:highlight w:val="none"/>
          <w:lang w:bidi="ar"/>
        </w:rPr>
        <w:t xml:space="preserve"> 其它落实政府采购政策的资格要求</w:t>
      </w:r>
    </w:p>
    <w:p w14:paraId="51095713">
      <w:pPr>
        <w:spacing w:line="400" w:lineRule="exact"/>
        <w:rPr>
          <w:rFonts w:hint="eastAsia" w:ascii="仿宋" w:hAnsi="仿宋" w:eastAsia="仿宋" w:cs="仿宋"/>
          <w:color w:val="000000"/>
          <w:kern w:val="0"/>
          <w:highlight w:val="none"/>
          <w:lang w:bidi="ar"/>
        </w:rPr>
      </w:pPr>
    </w:p>
    <w:p w14:paraId="205C571B">
      <w:pPr>
        <w:spacing w:line="400" w:lineRule="exact"/>
        <w:rPr>
          <w:rFonts w:hint="eastAsia" w:ascii="仿宋" w:hAnsi="仿宋" w:eastAsia="仿宋" w:cs="仿宋"/>
          <w:color w:val="000000"/>
          <w:kern w:val="0"/>
          <w:highlight w:val="none"/>
          <w:lang w:bidi="ar"/>
        </w:rPr>
      </w:pPr>
    </w:p>
    <w:p w14:paraId="1CEEAF60">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0DACC694">
      <w:pPr>
        <w:widowControl/>
        <w:spacing w:line="240" w:lineRule="auto"/>
        <w:jc w:val="left"/>
        <w:rPr>
          <w:rFonts w:hint="eastAsia" w:ascii="仿宋" w:hAnsi="仿宋" w:eastAsia="仿宋" w:cs="仿宋"/>
          <w:highlight w:val="none"/>
        </w:rPr>
      </w:pPr>
      <w:r>
        <w:rPr>
          <w:rFonts w:hint="eastAsia" w:ascii="仿宋" w:hAnsi="仿宋" w:eastAsia="仿宋" w:cs="仿宋"/>
          <w:color w:val="000000"/>
          <w:kern w:val="0"/>
          <w:highlight w:val="none"/>
          <w:lang w:bidi="ar"/>
        </w:rPr>
        <w:t>3  本项目的特定资格要求</w:t>
      </w:r>
    </w:p>
    <w:p w14:paraId="785A731D">
      <w:pPr>
        <w:spacing w:line="400" w:lineRule="exact"/>
        <w:rPr>
          <w:rFonts w:hint="eastAsia" w:ascii="仿宋" w:hAnsi="仿宋" w:eastAsia="仿宋" w:cs="仿宋"/>
          <w:color w:val="000000"/>
          <w:kern w:val="0"/>
          <w:highlight w:val="none"/>
          <w:lang w:bidi="ar"/>
        </w:rPr>
      </w:pPr>
    </w:p>
    <w:p w14:paraId="70F10411">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4BC78388">
      <w:pPr>
        <w:widowControl/>
        <w:spacing w:line="240" w:lineRule="auto"/>
        <w:jc w:val="left"/>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t>4  投标保证金凭证/交款单据电子件</w:t>
      </w:r>
    </w:p>
    <w:p w14:paraId="6A9F5B9E">
      <w:pPr>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0FC98959">
      <w:pPr>
        <w:pStyle w:val="2"/>
        <w:rPr>
          <w:rFonts w:hint="default" w:eastAsia="宋体"/>
          <w:lang w:val="en-US" w:eastAsia="zh-CN"/>
        </w:rPr>
      </w:pPr>
      <w:r>
        <w:rPr>
          <w:rFonts w:hint="eastAsia"/>
          <w:lang w:val="en-US" w:eastAsia="zh-CN"/>
        </w:rPr>
        <w:t>5</w:t>
      </w:r>
      <w:r>
        <w:rPr>
          <w:rFonts w:hint="eastAsia" w:ascii="仿宋" w:hAnsi="仿宋" w:eastAsia="仿宋" w:cs="仿宋"/>
          <w:bCs w:val="0"/>
          <w:color w:val="000000"/>
          <w:spacing w:val="0"/>
          <w:kern w:val="0"/>
          <w:sz w:val="24"/>
          <w:szCs w:val="24"/>
          <w:highlight w:val="none"/>
          <w:lang w:val="en-US" w:eastAsia="zh-CN" w:bidi="ar"/>
        </w:rPr>
        <w:t xml:space="preserve"> 联合体协议书（如是</w:t>
      </w:r>
      <w:bookmarkStart w:id="152" w:name="_GoBack"/>
      <w:bookmarkEnd w:id="152"/>
      <w:r>
        <w:rPr>
          <w:rFonts w:hint="eastAsia" w:ascii="仿宋" w:hAnsi="仿宋" w:eastAsia="仿宋" w:cs="仿宋"/>
          <w:bCs w:val="0"/>
          <w:color w:val="000000"/>
          <w:spacing w:val="0"/>
          <w:kern w:val="0"/>
          <w:sz w:val="24"/>
          <w:szCs w:val="24"/>
          <w:highlight w:val="none"/>
          <w:lang w:val="en-US" w:eastAsia="zh-CN" w:bidi="ar"/>
        </w:rPr>
        <w:t>）</w:t>
      </w:r>
    </w:p>
    <w:p w14:paraId="310DD971">
      <w:pPr>
        <w:spacing w:line="400" w:lineRule="exact"/>
        <w:rPr>
          <w:rFonts w:hint="eastAsia" w:ascii="仿宋" w:hAnsi="仿宋" w:eastAsia="仿宋" w:cs="仿宋"/>
          <w:color w:val="000000"/>
          <w:kern w:val="0"/>
          <w:highlight w:val="none"/>
          <w:lang w:bidi="ar"/>
        </w:rPr>
      </w:pPr>
    </w:p>
    <w:p w14:paraId="153F9C83">
      <w:pPr>
        <w:spacing w:line="400" w:lineRule="exact"/>
        <w:rPr>
          <w:rFonts w:hint="eastAsia" w:ascii="仿宋" w:hAnsi="仿宋" w:eastAsia="仿宋" w:cs="仿宋"/>
          <w:color w:val="000000"/>
          <w:kern w:val="0"/>
          <w:highlight w:val="none"/>
          <w:lang w:bidi="ar"/>
        </w:rPr>
      </w:pPr>
    </w:p>
    <w:p w14:paraId="6B5B93E9">
      <w:pPr>
        <w:spacing w:line="400" w:lineRule="exact"/>
        <w:rPr>
          <w:rFonts w:hint="eastAsia" w:ascii="仿宋" w:hAnsi="仿宋" w:eastAsia="仿宋" w:cs="仿宋"/>
          <w:color w:val="000000"/>
          <w:kern w:val="0"/>
          <w:highlight w:val="none"/>
          <w:lang w:bidi="ar"/>
        </w:rPr>
      </w:pPr>
    </w:p>
    <w:p w14:paraId="21D3F1FB">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2DB99801">
      <w:pPr>
        <w:widowControl/>
        <w:spacing w:line="240" w:lineRule="auto"/>
        <w:jc w:val="left"/>
        <w:rPr>
          <w:rFonts w:hint="eastAsia" w:ascii="仿宋" w:hAnsi="仿宋" w:eastAsia="仿宋" w:cs="仿宋"/>
          <w:sz w:val="21"/>
          <w:highlight w:val="none"/>
        </w:rPr>
      </w:pPr>
      <w:r>
        <w:rPr>
          <w:rFonts w:hint="eastAsia" w:ascii="仿宋" w:hAnsi="仿宋" w:eastAsia="仿宋" w:cs="仿宋"/>
          <w:color w:val="000000"/>
          <w:kern w:val="0"/>
          <w:highlight w:val="none"/>
          <w:lang w:val="en-US" w:eastAsia="zh-CN" w:bidi="ar"/>
        </w:rPr>
        <w:t>6</w:t>
      </w:r>
      <w:r>
        <w:rPr>
          <w:rFonts w:hint="eastAsia" w:ascii="仿宋" w:hAnsi="仿宋" w:eastAsia="仿宋" w:cs="仿宋"/>
          <w:color w:val="000000"/>
          <w:kern w:val="0"/>
          <w:highlight w:val="none"/>
          <w:lang w:bidi="ar"/>
        </w:rPr>
        <w:t xml:space="preserve">  投标书 </w:t>
      </w:r>
    </w:p>
    <w:p w14:paraId="62244108">
      <w:pPr>
        <w:widowControl/>
        <w:jc w:val="center"/>
        <w:rPr>
          <w:rFonts w:hint="eastAsia" w:ascii="仿宋" w:hAnsi="仿宋" w:eastAsia="仿宋" w:cs="仿宋"/>
          <w:b/>
          <w:bCs/>
          <w:color w:val="000000"/>
          <w:kern w:val="0"/>
          <w:sz w:val="32"/>
          <w:szCs w:val="32"/>
          <w:highlight w:val="none"/>
          <w:lang w:bidi="ar"/>
        </w:rPr>
      </w:pPr>
    </w:p>
    <w:p w14:paraId="4197E023">
      <w:pPr>
        <w:widowControl/>
        <w:jc w:val="center"/>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bidi="ar"/>
        </w:rPr>
        <w:t>投标书</w:t>
      </w:r>
    </w:p>
    <w:p w14:paraId="1245C58B">
      <w:pPr>
        <w:widowControl/>
        <w:jc w:val="left"/>
        <w:rPr>
          <w:rFonts w:hint="eastAsia" w:ascii="仿宋" w:hAnsi="仿宋" w:eastAsia="仿宋" w:cs="仿宋"/>
          <w:color w:val="000000"/>
          <w:kern w:val="0"/>
          <w:highlight w:val="none"/>
          <w:lang w:bidi="ar"/>
        </w:rPr>
      </w:pPr>
    </w:p>
    <w:p w14:paraId="04A9B350">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致：</w:t>
      </w:r>
      <w:r>
        <w:rPr>
          <w:rFonts w:hint="eastAsia" w:ascii="仿宋" w:hAnsi="仿宋" w:eastAsia="仿宋" w:cs="仿宋"/>
          <w:color w:val="000000"/>
          <w:kern w:val="0"/>
          <w:highlight w:val="none"/>
          <w:u w:val="single"/>
          <w:lang w:bidi="ar"/>
        </w:rPr>
        <w:t>（采购人或采购代理机构）</w:t>
      </w:r>
      <w:r>
        <w:rPr>
          <w:rFonts w:hint="eastAsia" w:ascii="仿宋" w:hAnsi="仿宋" w:eastAsia="仿宋" w:cs="仿宋"/>
          <w:color w:val="000000"/>
          <w:kern w:val="0"/>
          <w:highlight w:val="none"/>
          <w:lang w:bidi="ar"/>
        </w:rPr>
        <w:t xml:space="preserve"> </w:t>
      </w:r>
    </w:p>
    <w:p w14:paraId="648AC14C">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我方参加你方就</w:t>
      </w:r>
      <w:r>
        <w:rPr>
          <w:rFonts w:hint="eastAsia" w:ascii="仿宋" w:hAnsi="仿宋" w:eastAsia="仿宋" w:cs="仿宋"/>
          <w:color w:val="000000"/>
          <w:kern w:val="0"/>
          <w:highlight w:val="none"/>
          <w:u w:val="single"/>
          <w:lang w:bidi="ar"/>
        </w:rPr>
        <w:t>（项目名称，项目编号/包号）</w:t>
      </w:r>
      <w:r>
        <w:rPr>
          <w:rFonts w:hint="eastAsia" w:ascii="仿宋" w:hAnsi="仿宋" w:eastAsia="仿宋" w:cs="仿宋"/>
          <w:color w:val="000000"/>
          <w:kern w:val="0"/>
          <w:highlight w:val="none"/>
          <w:lang w:bidi="ar"/>
        </w:rPr>
        <w:t xml:space="preserve">组织的采购活动，并对此项目进行询价响应。 </w:t>
      </w:r>
    </w:p>
    <w:p w14:paraId="4FF3AECE">
      <w:pPr>
        <w:widowControl/>
        <w:jc w:val="left"/>
        <w:outlineLvl w:val="1"/>
        <w:rPr>
          <w:rFonts w:hint="eastAsia" w:ascii="仿宋" w:hAnsi="仿宋" w:eastAsia="仿宋" w:cs="仿宋"/>
          <w:highlight w:val="none"/>
        </w:rPr>
      </w:pPr>
      <w:bookmarkStart w:id="71" w:name="_Toc31541"/>
      <w:bookmarkStart w:id="72" w:name="_Toc8232"/>
      <w:bookmarkStart w:id="73" w:name="_Toc31353"/>
      <w:r>
        <w:rPr>
          <w:rFonts w:hint="eastAsia" w:ascii="仿宋" w:hAnsi="仿宋" w:eastAsia="仿宋" w:cs="仿宋"/>
          <w:color w:val="000000"/>
          <w:kern w:val="0"/>
          <w:highlight w:val="none"/>
          <w:lang w:bidi="ar"/>
        </w:rPr>
        <w:t>1. 我方已详细审查全部采购文件，自愿参与询价响应并承诺如下：</w:t>
      </w:r>
      <w:bookmarkEnd w:id="71"/>
      <w:bookmarkEnd w:id="72"/>
      <w:bookmarkEnd w:id="73"/>
      <w:r>
        <w:rPr>
          <w:rFonts w:hint="eastAsia" w:ascii="仿宋" w:hAnsi="仿宋" w:eastAsia="仿宋" w:cs="仿宋"/>
          <w:color w:val="000000"/>
          <w:kern w:val="0"/>
          <w:highlight w:val="none"/>
          <w:lang w:bidi="ar"/>
        </w:rPr>
        <w:t xml:space="preserve"> </w:t>
      </w:r>
    </w:p>
    <w:p w14:paraId="1AFB150B">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（1）本响应有效期为自提交响应文件的截止之日起</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个日历日。 </w:t>
      </w:r>
    </w:p>
    <w:p w14:paraId="6C03145F">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（2）除合同条款及采购需求偏离表列出的偏离外，我方响应采购文件的全部要求。 </w:t>
      </w:r>
    </w:p>
    <w:p w14:paraId="0FA8E6E9">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（3）我方已提供的全部文件资料是真实、准确的，并对此承担一切法律后果。 </w:t>
      </w:r>
    </w:p>
    <w:p w14:paraId="00D55A46">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（4）如我方成交，我方将在法律规定的期限内与你方签订合同，按照采购文件要求提交履约保证金，并在合同约定的期限内完成合同规定的全部义务。 </w:t>
      </w:r>
    </w:p>
    <w:p w14:paraId="5A54BA73">
      <w:pPr>
        <w:widowControl/>
        <w:jc w:val="left"/>
        <w:outlineLvl w:val="1"/>
        <w:rPr>
          <w:rFonts w:hint="eastAsia" w:ascii="仿宋" w:hAnsi="仿宋" w:eastAsia="仿宋" w:cs="仿宋"/>
          <w:highlight w:val="none"/>
        </w:rPr>
      </w:pPr>
      <w:bookmarkStart w:id="74" w:name="_Toc13539"/>
      <w:bookmarkStart w:id="75" w:name="_Toc21344"/>
      <w:bookmarkStart w:id="76" w:name="_Toc30568"/>
      <w:r>
        <w:rPr>
          <w:rFonts w:hint="eastAsia" w:ascii="仿宋" w:hAnsi="仿宋" w:eastAsia="仿宋" w:cs="仿宋"/>
          <w:color w:val="000000"/>
          <w:kern w:val="0"/>
          <w:highlight w:val="none"/>
          <w:lang w:bidi="ar"/>
        </w:rPr>
        <w:t>2. 其他补充条款（如有）：</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w:t>
      </w:r>
      <w:bookmarkEnd w:id="74"/>
      <w:bookmarkEnd w:id="75"/>
      <w:bookmarkEnd w:id="76"/>
      <w:r>
        <w:rPr>
          <w:rFonts w:hint="eastAsia" w:ascii="仿宋" w:hAnsi="仿宋" w:eastAsia="仿宋" w:cs="仿宋"/>
          <w:color w:val="000000"/>
          <w:kern w:val="0"/>
          <w:highlight w:val="none"/>
          <w:lang w:bidi="ar"/>
        </w:rPr>
        <w:t xml:space="preserve"> </w:t>
      </w:r>
    </w:p>
    <w:p w14:paraId="09D1CD1D">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与本投标有关的一切正式往来信函请寄： </w:t>
      </w:r>
    </w:p>
    <w:p w14:paraId="670EC9DA">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地址</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传真</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322991C8">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电话</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电子函件</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6ED20F4C">
      <w:pPr>
        <w:widowControl/>
        <w:jc w:val="left"/>
        <w:rPr>
          <w:rFonts w:hint="eastAsia" w:ascii="仿宋" w:hAnsi="仿宋" w:eastAsia="仿宋" w:cs="仿宋"/>
          <w:color w:val="000000"/>
          <w:kern w:val="0"/>
          <w:highlight w:val="none"/>
          <w:lang w:bidi="ar"/>
        </w:rPr>
      </w:pPr>
    </w:p>
    <w:p w14:paraId="468D1ED2">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供应商名称（加盖公章） </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00793339">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日期：</w:t>
      </w:r>
      <w:r>
        <w:rPr>
          <w:rFonts w:hint="eastAsia" w:ascii="仿宋" w:hAnsi="仿宋" w:eastAsia="仿宋" w:cs="仿宋"/>
          <w:color w:val="000000"/>
          <w:kern w:val="0"/>
          <w:highlight w:val="none"/>
          <w:u w:val="single"/>
          <w:lang w:bidi="ar"/>
        </w:rPr>
        <w:t xml:space="preserve">     年     月    日</w:t>
      </w:r>
    </w:p>
    <w:p w14:paraId="00E9094F">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74AE480B">
      <w:pPr>
        <w:widowControl/>
        <w:jc w:val="left"/>
        <w:outlineLvl w:val="1"/>
        <w:rPr>
          <w:rFonts w:hint="eastAsia" w:ascii="仿宋" w:hAnsi="仿宋" w:eastAsia="仿宋" w:cs="仿宋"/>
          <w:highlight w:val="none"/>
        </w:rPr>
      </w:pPr>
      <w:bookmarkStart w:id="77" w:name="_Toc1157"/>
      <w:bookmarkStart w:id="78" w:name="_Toc30909"/>
      <w:bookmarkStart w:id="79" w:name="_Toc26890"/>
      <w:r>
        <w:rPr>
          <w:rFonts w:hint="eastAsia" w:ascii="仿宋" w:hAnsi="仿宋" w:eastAsia="仿宋" w:cs="仿宋"/>
          <w:color w:val="000000"/>
          <w:kern w:val="0"/>
          <w:highlight w:val="none"/>
          <w:lang w:val="en-US" w:eastAsia="zh-CN" w:bidi="ar"/>
        </w:rPr>
        <w:t>7</w:t>
      </w:r>
      <w:r>
        <w:rPr>
          <w:rFonts w:hint="eastAsia" w:ascii="仿宋" w:hAnsi="仿宋" w:eastAsia="仿宋" w:cs="仿宋"/>
          <w:color w:val="000000"/>
          <w:kern w:val="0"/>
          <w:highlight w:val="none"/>
          <w:lang w:bidi="ar"/>
        </w:rPr>
        <w:t xml:space="preserve">  授权委托书</w:t>
      </w:r>
      <w:bookmarkEnd w:id="77"/>
      <w:bookmarkEnd w:id="78"/>
      <w:bookmarkEnd w:id="79"/>
      <w:r>
        <w:rPr>
          <w:rFonts w:hint="eastAsia" w:ascii="仿宋" w:hAnsi="仿宋" w:eastAsia="仿宋" w:cs="仿宋"/>
          <w:color w:val="000000"/>
          <w:kern w:val="0"/>
          <w:highlight w:val="none"/>
          <w:lang w:bidi="ar"/>
        </w:rPr>
        <w:t xml:space="preserve"> </w:t>
      </w:r>
    </w:p>
    <w:p w14:paraId="62DDB599">
      <w:pPr>
        <w:widowControl/>
        <w:rPr>
          <w:rFonts w:hint="eastAsia" w:ascii="仿宋" w:hAnsi="仿宋" w:eastAsia="仿宋" w:cs="仿宋"/>
          <w:b/>
          <w:bCs/>
          <w:color w:val="000000"/>
          <w:kern w:val="0"/>
          <w:sz w:val="32"/>
          <w:szCs w:val="32"/>
          <w:highlight w:val="none"/>
          <w:lang w:bidi="ar"/>
        </w:rPr>
      </w:pPr>
    </w:p>
    <w:p w14:paraId="66444A8F">
      <w:pPr>
        <w:widowControl/>
        <w:jc w:val="center"/>
        <w:rPr>
          <w:rFonts w:hint="eastAsia" w:ascii="仿宋" w:hAnsi="仿宋" w:eastAsia="仿宋" w:cs="仿宋"/>
          <w:b/>
          <w:bCs/>
          <w:color w:val="000000"/>
          <w:kern w:val="0"/>
          <w:sz w:val="32"/>
          <w:szCs w:val="32"/>
          <w:highlight w:val="none"/>
          <w:lang w:bidi="ar"/>
        </w:rPr>
      </w:pPr>
      <w:r>
        <w:rPr>
          <w:rFonts w:hint="eastAsia" w:ascii="仿宋" w:hAnsi="仿宋" w:eastAsia="仿宋" w:cs="仿宋"/>
          <w:b/>
          <w:bCs/>
          <w:color w:val="000000"/>
          <w:kern w:val="0"/>
          <w:sz w:val="32"/>
          <w:szCs w:val="32"/>
          <w:highlight w:val="none"/>
          <w:lang w:bidi="ar"/>
        </w:rPr>
        <w:t>授权委托书</w:t>
      </w:r>
    </w:p>
    <w:p w14:paraId="01479D57">
      <w:pPr>
        <w:widowControl/>
        <w:jc w:val="center"/>
        <w:rPr>
          <w:rFonts w:hint="eastAsia" w:ascii="仿宋" w:hAnsi="仿宋" w:eastAsia="仿宋" w:cs="仿宋"/>
          <w:b/>
          <w:bCs/>
          <w:color w:val="000000"/>
          <w:kern w:val="0"/>
          <w:sz w:val="32"/>
          <w:szCs w:val="32"/>
          <w:highlight w:val="none"/>
          <w:lang w:bidi="ar"/>
        </w:rPr>
      </w:pPr>
    </w:p>
    <w:p w14:paraId="173DFAE5">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本人</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（姓名）系</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（供应商名称）的法定代表人（单位负责人），现委托</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（姓名）为我方代理人。代理人根据授权，以我方名义签署、澄清确认、递交、撤回、修改</w:t>
      </w:r>
      <w:r>
        <w:rPr>
          <w:rFonts w:hint="eastAsia" w:ascii="仿宋" w:hAnsi="仿宋" w:eastAsia="仿宋" w:cs="仿宋"/>
          <w:color w:val="000000"/>
          <w:kern w:val="0"/>
          <w:highlight w:val="none"/>
          <w:u w:val="single"/>
          <w:lang w:bidi="ar"/>
        </w:rPr>
        <w:t xml:space="preserve">           （项目名称）</w:t>
      </w:r>
      <w:r>
        <w:rPr>
          <w:rFonts w:hint="eastAsia" w:ascii="仿宋" w:hAnsi="仿宋" w:eastAsia="仿宋" w:cs="仿宋"/>
          <w:color w:val="000000"/>
          <w:kern w:val="0"/>
          <w:highlight w:val="none"/>
          <w:lang w:bidi="ar"/>
        </w:rPr>
        <w:t xml:space="preserve">响应文件和处理有关事宜，其法律后果由我方承担。 </w:t>
      </w:r>
    </w:p>
    <w:p w14:paraId="6C2F23EF">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委托期限：自本授权委托书签署之日起至响应有效期届满之日止。 </w:t>
      </w:r>
    </w:p>
    <w:p w14:paraId="0810BBCC">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代理人无转委托权。 </w:t>
      </w:r>
    </w:p>
    <w:p w14:paraId="642251EE">
      <w:pPr>
        <w:widowControl/>
        <w:jc w:val="left"/>
        <w:rPr>
          <w:rFonts w:hint="eastAsia" w:ascii="仿宋" w:hAnsi="仿宋" w:eastAsia="仿宋" w:cs="仿宋"/>
          <w:color w:val="000000"/>
          <w:kern w:val="0"/>
          <w:highlight w:val="none"/>
          <w:lang w:bidi="ar"/>
        </w:rPr>
      </w:pPr>
    </w:p>
    <w:p w14:paraId="0F818998">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供应商名称（加盖公章）：</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49012C72">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法定代表人（单位负责人）（签字、签章或印鉴）：</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6DDA95A4">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委托代理人（签字/签章）：</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4D97F36D">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日期：</w:t>
      </w:r>
      <w:r>
        <w:rPr>
          <w:rFonts w:hint="eastAsia" w:ascii="仿宋" w:hAnsi="仿宋" w:eastAsia="仿宋" w:cs="仿宋"/>
          <w:color w:val="000000"/>
          <w:kern w:val="0"/>
          <w:highlight w:val="none"/>
          <w:u w:val="single"/>
          <w:lang w:bidi="ar"/>
        </w:rPr>
        <w:t xml:space="preserve">   年    月    日</w:t>
      </w:r>
      <w:r>
        <w:rPr>
          <w:rFonts w:hint="eastAsia" w:ascii="仿宋" w:hAnsi="仿宋" w:eastAsia="仿宋" w:cs="仿宋"/>
          <w:color w:val="000000"/>
          <w:kern w:val="0"/>
          <w:highlight w:val="none"/>
          <w:lang w:bidi="ar"/>
        </w:rPr>
        <w:t xml:space="preserve"> </w:t>
      </w:r>
    </w:p>
    <w:p w14:paraId="67A8945C">
      <w:pPr>
        <w:widowControl/>
        <w:jc w:val="left"/>
        <w:rPr>
          <w:rFonts w:hint="eastAsia" w:ascii="仿宋" w:hAnsi="仿宋" w:eastAsia="仿宋" w:cs="仿宋"/>
          <w:color w:val="000000"/>
          <w:kern w:val="0"/>
          <w:highlight w:val="none"/>
          <w:lang w:bidi="ar"/>
        </w:rPr>
      </w:pPr>
    </w:p>
    <w:p w14:paraId="065993B5">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法定代表人（单位负责人）有效期内的身份证</w:t>
      </w:r>
      <w:r>
        <w:rPr>
          <w:rFonts w:hint="eastAsia" w:ascii="仿宋" w:hAnsi="仿宋" w:eastAsia="仿宋" w:cs="仿宋"/>
          <w:b/>
          <w:bCs/>
          <w:color w:val="000000"/>
          <w:kern w:val="0"/>
          <w:highlight w:val="none"/>
          <w:lang w:bidi="ar"/>
        </w:rPr>
        <w:t>正反面</w:t>
      </w:r>
      <w:r>
        <w:rPr>
          <w:rFonts w:hint="eastAsia" w:ascii="仿宋" w:hAnsi="仿宋" w:eastAsia="仿宋" w:cs="仿宋"/>
          <w:color w:val="000000"/>
          <w:kern w:val="0"/>
          <w:highlight w:val="none"/>
          <w:lang w:bidi="ar"/>
        </w:rPr>
        <w:t xml:space="preserve">复印件：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7E0452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7" w:hRule="atLeast"/>
        </w:trPr>
        <w:tc>
          <w:tcPr>
            <w:tcW w:w="4261" w:type="dxa"/>
          </w:tcPr>
          <w:p w14:paraId="407A01E8">
            <w:pPr>
              <w:widowControl/>
              <w:jc w:val="left"/>
              <w:rPr>
                <w:rFonts w:hint="eastAsia" w:ascii="仿宋" w:hAnsi="仿宋" w:eastAsia="仿宋" w:cs="仿宋"/>
                <w:color w:val="000000"/>
                <w:kern w:val="0"/>
                <w:highlight w:val="none"/>
                <w:lang w:bidi="ar"/>
              </w:rPr>
            </w:pPr>
          </w:p>
        </w:tc>
        <w:tc>
          <w:tcPr>
            <w:tcW w:w="4261" w:type="dxa"/>
          </w:tcPr>
          <w:p w14:paraId="1339C74F">
            <w:pPr>
              <w:widowControl/>
              <w:jc w:val="left"/>
              <w:rPr>
                <w:rFonts w:hint="eastAsia" w:ascii="仿宋" w:hAnsi="仿宋" w:eastAsia="仿宋" w:cs="仿宋"/>
                <w:color w:val="000000"/>
                <w:kern w:val="0"/>
                <w:highlight w:val="none"/>
                <w:lang w:bidi="ar"/>
              </w:rPr>
            </w:pPr>
          </w:p>
        </w:tc>
      </w:tr>
    </w:tbl>
    <w:p w14:paraId="3AAF418C">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委托代理人有效期内的身份证</w:t>
      </w:r>
      <w:r>
        <w:rPr>
          <w:rFonts w:hint="eastAsia" w:ascii="仿宋" w:hAnsi="仿宋" w:eastAsia="仿宋" w:cs="仿宋"/>
          <w:b/>
          <w:bCs/>
          <w:color w:val="000000"/>
          <w:kern w:val="0"/>
          <w:highlight w:val="none"/>
          <w:lang w:bidi="ar"/>
        </w:rPr>
        <w:t>正反面</w:t>
      </w:r>
      <w:r>
        <w:rPr>
          <w:rFonts w:hint="eastAsia" w:ascii="仿宋" w:hAnsi="仿宋" w:eastAsia="仿宋" w:cs="仿宋"/>
          <w:color w:val="000000"/>
          <w:kern w:val="0"/>
          <w:highlight w:val="none"/>
          <w:lang w:bidi="ar"/>
        </w:rPr>
        <w:t xml:space="preserve">复印件：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56FE8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3" w:hRule="atLeast"/>
        </w:trPr>
        <w:tc>
          <w:tcPr>
            <w:tcW w:w="4261" w:type="dxa"/>
          </w:tcPr>
          <w:p w14:paraId="25967B19">
            <w:pPr>
              <w:widowControl/>
              <w:jc w:val="left"/>
              <w:rPr>
                <w:rFonts w:hint="eastAsia" w:ascii="仿宋" w:hAnsi="仿宋" w:eastAsia="仿宋" w:cs="仿宋"/>
                <w:color w:val="000000"/>
                <w:kern w:val="0"/>
                <w:highlight w:val="none"/>
                <w:lang w:bidi="ar"/>
              </w:rPr>
            </w:pPr>
          </w:p>
        </w:tc>
        <w:tc>
          <w:tcPr>
            <w:tcW w:w="4261" w:type="dxa"/>
          </w:tcPr>
          <w:p w14:paraId="65997018">
            <w:pPr>
              <w:widowControl/>
              <w:jc w:val="left"/>
              <w:rPr>
                <w:rFonts w:hint="eastAsia" w:ascii="仿宋" w:hAnsi="仿宋" w:eastAsia="仿宋" w:cs="仿宋"/>
                <w:color w:val="000000"/>
                <w:kern w:val="0"/>
                <w:highlight w:val="none"/>
                <w:lang w:bidi="ar"/>
              </w:rPr>
            </w:pPr>
          </w:p>
        </w:tc>
      </w:tr>
    </w:tbl>
    <w:p w14:paraId="3BC5195B">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说明：1.若供应商为事业单位或其他组织或分支机构（仅当招标文件注明允许分支机构投标的），则法定代表人（单位负责人）处的签署人可为单位负责人。 </w:t>
      </w:r>
    </w:p>
    <w:p w14:paraId="44BED5FE">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2.若响应文件中签字之处均为法定代表人（单位负责人）本人签署，则可不提供本《授权委托书》，但须提供《法定代表人（单位负责人）身份证明》。 </w:t>
      </w:r>
    </w:p>
    <w:p w14:paraId="113E93C4">
      <w:pPr>
        <w:widowControl/>
        <w:jc w:val="left"/>
        <w:outlineLvl w:val="1"/>
        <w:rPr>
          <w:rFonts w:hint="eastAsia" w:ascii="仿宋" w:hAnsi="仿宋" w:eastAsia="仿宋" w:cs="仿宋"/>
          <w:highlight w:val="none"/>
        </w:rPr>
      </w:pPr>
      <w:bookmarkStart w:id="80" w:name="_Toc24165"/>
      <w:bookmarkStart w:id="81" w:name="_Toc32494"/>
      <w:bookmarkStart w:id="82" w:name="_Toc30794"/>
      <w:r>
        <w:rPr>
          <w:rFonts w:hint="eastAsia" w:ascii="仿宋" w:hAnsi="仿宋" w:eastAsia="仿宋" w:cs="仿宋"/>
          <w:color w:val="000000"/>
          <w:kern w:val="0"/>
          <w:highlight w:val="none"/>
          <w:lang w:bidi="ar"/>
        </w:rPr>
        <w:t>3.供应商为自然人的情形，可不提供本《授权委托书》。</w:t>
      </w:r>
      <w:bookmarkEnd w:id="80"/>
      <w:bookmarkEnd w:id="81"/>
      <w:bookmarkEnd w:id="82"/>
    </w:p>
    <w:p w14:paraId="482F40EE">
      <w:pPr>
        <w:spacing w:line="240" w:lineRule="auto"/>
        <w:rPr>
          <w:rFonts w:hint="eastAsia" w:ascii="仿宋" w:hAnsi="仿宋" w:eastAsia="仿宋" w:cs="仿宋"/>
          <w:color w:val="000000"/>
          <w:kern w:val="0"/>
          <w:highlight w:val="none"/>
          <w:lang w:bidi="ar"/>
        </w:rPr>
      </w:pPr>
      <w:r>
        <w:rPr>
          <w:rFonts w:hint="eastAsia" w:ascii="仿宋" w:hAnsi="仿宋" w:eastAsia="仿宋" w:cs="仿宋"/>
          <w:color w:val="000000"/>
          <w:kern w:val="0"/>
          <w:highlight w:val="none"/>
          <w:lang w:bidi="ar"/>
        </w:rPr>
        <w:br w:type="page"/>
      </w:r>
    </w:p>
    <w:p w14:paraId="2C8AE9E9">
      <w:pPr>
        <w:widowControl/>
        <w:jc w:val="center"/>
        <w:rPr>
          <w:rFonts w:hint="eastAsia" w:ascii="仿宋" w:hAnsi="仿宋" w:eastAsia="仿宋" w:cs="仿宋"/>
          <w:sz w:val="32"/>
          <w:szCs w:val="32"/>
          <w:highlight w:val="none"/>
        </w:rPr>
      </w:pPr>
      <w:r>
        <w:rPr>
          <w:rFonts w:hint="eastAsia" w:ascii="仿宋" w:hAnsi="仿宋" w:eastAsia="仿宋" w:cs="仿宋"/>
          <w:b/>
          <w:bCs/>
          <w:color w:val="000000"/>
          <w:kern w:val="0"/>
          <w:sz w:val="32"/>
          <w:szCs w:val="32"/>
          <w:highlight w:val="none"/>
          <w:lang w:bidi="ar"/>
        </w:rPr>
        <w:t>附：法定代表人身份证明</w:t>
      </w:r>
    </w:p>
    <w:p w14:paraId="09DAF78F">
      <w:pPr>
        <w:widowControl/>
        <w:jc w:val="left"/>
        <w:rPr>
          <w:rFonts w:hint="eastAsia" w:ascii="仿宋" w:hAnsi="仿宋" w:eastAsia="仿宋" w:cs="仿宋"/>
          <w:color w:val="000000"/>
          <w:kern w:val="0"/>
          <w:highlight w:val="none"/>
          <w:lang w:bidi="ar"/>
        </w:rPr>
      </w:pPr>
    </w:p>
    <w:p w14:paraId="7B7AE16F">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致：</w:t>
      </w:r>
      <w:r>
        <w:rPr>
          <w:rFonts w:hint="eastAsia" w:ascii="仿宋" w:hAnsi="仿宋" w:eastAsia="仿宋" w:cs="仿宋"/>
          <w:color w:val="000000"/>
          <w:kern w:val="0"/>
          <w:highlight w:val="none"/>
          <w:u w:val="single"/>
          <w:lang w:bidi="ar"/>
        </w:rPr>
        <w:t xml:space="preserve">（采购人或采购代理机构） </w:t>
      </w:r>
    </w:p>
    <w:p w14:paraId="7FEFB3A6">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 xml:space="preserve">兹证明， </w:t>
      </w:r>
    </w:p>
    <w:p w14:paraId="5E1CB1B4">
      <w:pPr>
        <w:widowControl/>
        <w:ind w:firstLine="480" w:firstLineChars="200"/>
        <w:jc w:val="left"/>
        <w:rPr>
          <w:rFonts w:hint="eastAsia" w:ascii="仿宋" w:hAnsi="仿宋" w:eastAsia="仿宋" w:cs="仿宋"/>
          <w:color w:val="000000"/>
          <w:kern w:val="0"/>
          <w:highlight w:val="none"/>
          <w:u w:val="single"/>
          <w:lang w:bidi="ar"/>
        </w:rPr>
      </w:pPr>
      <w:r>
        <w:rPr>
          <w:rFonts w:hint="eastAsia" w:ascii="仿宋" w:hAnsi="仿宋" w:eastAsia="仿宋" w:cs="仿宋"/>
          <w:color w:val="000000"/>
          <w:kern w:val="0"/>
          <w:highlight w:val="none"/>
          <w:lang w:bidi="ar"/>
        </w:rPr>
        <w:t>姓名：</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性别：</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年龄：</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职务：</w:t>
      </w:r>
      <w:r>
        <w:rPr>
          <w:rFonts w:hint="eastAsia" w:ascii="仿宋" w:hAnsi="仿宋" w:eastAsia="仿宋" w:cs="仿宋"/>
          <w:color w:val="000000"/>
          <w:kern w:val="0"/>
          <w:highlight w:val="none"/>
          <w:u w:val="single"/>
          <w:lang w:bidi="ar"/>
        </w:rPr>
        <w:t xml:space="preserve">     </w:t>
      </w:r>
    </w:p>
    <w:p w14:paraId="0D7032E2">
      <w:pPr>
        <w:widowControl/>
        <w:ind w:firstLine="480" w:firstLineChars="200"/>
        <w:jc w:val="left"/>
        <w:rPr>
          <w:rFonts w:hint="eastAsia" w:ascii="仿宋" w:hAnsi="仿宋" w:eastAsia="仿宋" w:cs="仿宋"/>
          <w:highlight w:val="none"/>
        </w:rPr>
      </w:pPr>
      <w:r>
        <w:rPr>
          <w:rFonts w:hint="eastAsia" w:ascii="仿宋" w:hAnsi="仿宋" w:eastAsia="仿宋" w:cs="仿宋"/>
          <w:color w:val="000000"/>
          <w:kern w:val="0"/>
          <w:highlight w:val="none"/>
          <w:lang w:bidi="ar"/>
        </w:rPr>
        <w:t>系</w:t>
      </w:r>
      <w:r>
        <w:rPr>
          <w:rFonts w:hint="eastAsia" w:ascii="仿宋" w:hAnsi="仿宋" w:eastAsia="仿宋" w:cs="仿宋"/>
          <w:color w:val="000000"/>
          <w:kern w:val="0"/>
          <w:highlight w:val="none"/>
          <w:u w:val="single"/>
          <w:lang w:bidi="ar"/>
        </w:rPr>
        <w:t xml:space="preserve">       （供应商名称）</w:t>
      </w:r>
      <w:r>
        <w:rPr>
          <w:rFonts w:hint="eastAsia" w:ascii="仿宋" w:hAnsi="仿宋" w:eastAsia="仿宋" w:cs="仿宋"/>
          <w:color w:val="000000"/>
          <w:kern w:val="0"/>
          <w:highlight w:val="none"/>
          <w:lang w:bidi="ar"/>
        </w:rPr>
        <w:t xml:space="preserve">的法定代表人（单位负责人）。 </w:t>
      </w:r>
    </w:p>
    <w:p w14:paraId="4330D394">
      <w:pPr>
        <w:widowControl/>
        <w:jc w:val="left"/>
        <w:rPr>
          <w:rFonts w:hint="eastAsia" w:ascii="仿宋" w:hAnsi="仿宋" w:eastAsia="仿宋" w:cs="仿宋"/>
          <w:color w:val="000000"/>
          <w:kern w:val="0"/>
          <w:highlight w:val="none"/>
          <w:lang w:bidi="ar"/>
        </w:rPr>
      </w:pPr>
    </w:p>
    <w:p w14:paraId="358EB1AA">
      <w:pPr>
        <w:widowControl/>
        <w:jc w:val="left"/>
        <w:rPr>
          <w:rFonts w:hint="eastAsia" w:ascii="仿宋" w:hAnsi="仿宋" w:eastAsia="仿宋" w:cs="仿宋"/>
          <w:color w:val="000000"/>
          <w:kern w:val="0"/>
          <w:highlight w:val="none"/>
          <w:lang w:bidi="ar"/>
        </w:rPr>
      </w:pPr>
    </w:p>
    <w:p w14:paraId="2462CC6D">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附：法定代表人有效期内的身份证</w:t>
      </w:r>
      <w:r>
        <w:rPr>
          <w:rFonts w:hint="eastAsia" w:ascii="仿宋" w:hAnsi="仿宋" w:eastAsia="仿宋" w:cs="仿宋"/>
          <w:b/>
          <w:bCs/>
          <w:color w:val="000000"/>
          <w:kern w:val="0"/>
          <w:highlight w:val="none"/>
          <w:lang w:bidi="ar"/>
        </w:rPr>
        <w:t>正反面</w:t>
      </w:r>
      <w:r>
        <w:rPr>
          <w:rFonts w:hint="eastAsia" w:ascii="仿宋" w:hAnsi="仿宋" w:eastAsia="仿宋" w:cs="仿宋"/>
          <w:color w:val="000000"/>
          <w:kern w:val="0"/>
          <w:highlight w:val="none"/>
          <w:lang w:bidi="ar"/>
        </w:rPr>
        <w:t xml:space="preserve">复印件。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61"/>
        <w:gridCol w:w="4261"/>
      </w:tblGrid>
      <w:tr w14:paraId="7CD3D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6" w:hRule="atLeast"/>
        </w:trPr>
        <w:tc>
          <w:tcPr>
            <w:tcW w:w="4261" w:type="dxa"/>
          </w:tcPr>
          <w:p w14:paraId="1D7EDA7B">
            <w:pPr>
              <w:rPr>
                <w:rFonts w:hint="eastAsia" w:ascii="仿宋" w:hAnsi="仿宋" w:eastAsia="仿宋" w:cs="仿宋"/>
                <w:color w:val="000000"/>
                <w:kern w:val="0"/>
                <w:highlight w:val="none"/>
                <w:lang w:bidi="ar"/>
              </w:rPr>
            </w:pPr>
          </w:p>
        </w:tc>
        <w:tc>
          <w:tcPr>
            <w:tcW w:w="4261" w:type="dxa"/>
          </w:tcPr>
          <w:p w14:paraId="3C944663">
            <w:pPr>
              <w:rPr>
                <w:rFonts w:hint="eastAsia" w:ascii="仿宋" w:hAnsi="仿宋" w:eastAsia="仿宋" w:cs="仿宋"/>
                <w:color w:val="000000"/>
                <w:kern w:val="0"/>
                <w:highlight w:val="none"/>
                <w:lang w:bidi="ar"/>
              </w:rPr>
            </w:pPr>
          </w:p>
        </w:tc>
      </w:tr>
    </w:tbl>
    <w:p w14:paraId="12395659">
      <w:pPr>
        <w:rPr>
          <w:rFonts w:hint="eastAsia" w:ascii="仿宋" w:hAnsi="仿宋" w:eastAsia="仿宋" w:cs="仿宋"/>
          <w:color w:val="000000"/>
          <w:kern w:val="0"/>
          <w:highlight w:val="none"/>
          <w:lang w:bidi="ar"/>
        </w:rPr>
      </w:pPr>
    </w:p>
    <w:p w14:paraId="598F1663">
      <w:pPr>
        <w:rPr>
          <w:rFonts w:hint="eastAsia" w:ascii="仿宋" w:hAnsi="仿宋" w:eastAsia="仿宋" w:cs="仿宋"/>
          <w:color w:val="000000"/>
          <w:kern w:val="0"/>
          <w:highlight w:val="none"/>
          <w:lang w:bidi="ar"/>
        </w:rPr>
      </w:pPr>
    </w:p>
    <w:p w14:paraId="77F287E3">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供应商名称（加盖公章）：</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01AC6803">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法定代表人（签字、签章或印鉴）：</w:t>
      </w:r>
      <w:r>
        <w:rPr>
          <w:rFonts w:hint="eastAsia" w:ascii="仿宋" w:hAnsi="仿宋" w:eastAsia="仿宋" w:cs="仿宋"/>
          <w:color w:val="000000"/>
          <w:kern w:val="0"/>
          <w:highlight w:val="none"/>
          <w:u w:val="single"/>
          <w:lang w:bidi="ar"/>
        </w:rPr>
        <w:t xml:space="preserve">           </w:t>
      </w:r>
      <w:r>
        <w:rPr>
          <w:rFonts w:hint="eastAsia" w:ascii="仿宋" w:hAnsi="仿宋" w:eastAsia="仿宋" w:cs="仿宋"/>
          <w:color w:val="000000"/>
          <w:kern w:val="0"/>
          <w:highlight w:val="none"/>
          <w:lang w:bidi="ar"/>
        </w:rPr>
        <w:t xml:space="preserve"> </w:t>
      </w:r>
    </w:p>
    <w:p w14:paraId="555E807A">
      <w:pPr>
        <w:widowControl/>
        <w:jc w:val="left"/>
        <w:rPr>
          <w:rFonts w:hint="eastAsia" w:ascii="仿宋" w:hAnsi="仿宋" w:eastAsia="仿宋" w:cs="仿宋"/>
          <w:highlight w:val="none"/>
        </w:rPr>
      </w:pPr>
      <w:r>
        <w:rPr>
          <w:rFonts w:hint="eastAsia" w:ascii="仿宋" w:hAnsi="仿宋" w:eastAsia="仿宋" w:cs="仿宋"/>
          <w:color w:val="000000"/>
          <w:kern w:val="0"/>
          <w:highlight w:val="none"/>
          <w:lang w:bidi="ar"/>
        </w:rPr>
        <w:t>日期：</w:t>
      </w:r>
      <w:r>
        <w:rPr>
          <w:rFonts w:hint="eastAsia" w:ascii="仿宋" w:hAnsi="仿宋" w:eastAsia="仿宋" w:cs="仿宋"/>
          <w:color w:val="000000"/>
          <w:kern w:val="0"/>
          <w:highlight w:val="none"/>
          <w:u w:val="single"/>
          <w:lang w:bidi="ar"/>
        </w:rPr>
        <w:t xml:space="preserve">    年    月    日</w:t>
      </w:r>
    </w:p>
    <w:p w14:paraId="1ED9BD65">
      <w:pPr>
        <w:rPr>
          <w:rFonts w:hint="eastAsia" w:ascii="仿宋" w:hAnsi="仿宋" w:eastAsia="仿宋" w:cs="仿宋"/>
          <w:color w:val="000000"/>
          <w:kern w:val="0"/>
          <w:highlight w:val="none"/>
          <w:lang w:bidi="ar"/>
        </w:rPr>
      </w:pPr>
    </w:p>
    <w:p w14:paraId="3AABF5A4">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1D089A42">
      <w:pPr>
        <w:spacing w:line="240" w:lineRule="auto"/>
        <w:outlineLvl w:val="1"/>
        <w:rPr>
          <w:rFonts w:hint="eastAsia" w:ascii="仿宋" w:hAnsi="仿宋" w:eastAsia="仿宋" w:cs="仿宋"/>
          <w:highlight w:val="none"/>
        </w:rPr>
      </w:pPr>
      <w:bookmarkStart w:id="83" w:name="_Toc26817"/>
      <w:bookmarkStart w:id="84" w:name="_Toc25081"/>
      <w:bookmarkStart w:id="85" w:name="_Toc25764"/>
      <w:r>
        <w:rPr>
          <w:rFonts w:hint="eastAsia" w:ascii="仿宋" w:hAnsi="仿宋" w:eastAsia="仿宋" w:cs="仿宋"/>
          <w:highlight w:val="none"/>
          <w:lang w:val="en-US" w:eastAsia="zh-CN"/>
        </w:rPr>
        <w:t>8</w:t>
      </w:r>
      <w:r>
        <w:rPr>
          <w:rFonts w:hint="eastAsia" w:ascii="仿宋" w:hAnsi="仿宋" w:eastAsia="仿宋" w:cs="仿宋"/>
          <w:highlight w:val="none"/>
        </w:rPr>
        <w:t xml:space="preserve">  报价一览表</w:t>
      </w:r>
      <w:bookmarkEnd w:id="83"/>
      <w:bookmarkEnd w:id="84"/>
      <w:bookmarkEnd w:id="85"/>
    </w:p>
    <w:p w14:paraId="14A4ABC7">
      <w:pPr>
        <w:spacing w:line="240" w:lineRule="auto"/>
        <w:rPr>
          <w:rFonts w:hint="eastAsia" w:ascii="仿宋" w:hAnsi="仿宋" w:eastAsia="仿宋" w:cs="仿宋"/>
          <w:sz w:val="21"/>
          <w:highlight w:val="none"/>
        </w:rPr>
      </w:pPr>
    </w:p>
    <w:p w14:paraId="2F97D5B6">
      <w:pPr>
        <w:spacing w:line="240" w:lineRule="auto"/>
        <w:jc w:val="center"/>
        <w:rPr>
          <w:rFonts w:hint="eastAsia" w:ascii="仿宋" w:hAnsi="仿宋" w:eastAsia="仿宋" w:cs="仿宋"/>
          <w:sz w:val="21"/>
          <w:highlight w:val="none"/>
        </w:rPr>
      </w:pPr>
      <w:r>
        <w:rPr>
          <w:rFonts w:hint="eastAsia" w:ascii="仿宋" w:hAnsi="仿宋" w:eastAsia="仿宋" w:cs="仿宋"/>
          <w:b/>
          <w:bCs/>
          <w:sz w:val="32"/>
          <w:szCs w:val="32"/>
          <w:highlight w:val="none"/>
        </w:rPr>
        <w:t>报价一览表</w:t>
      </w:r>
    </w:p>
    <w:p w14:paraId="007940A6">
      <w:pPr>
        <w:spacing w:line="240" w:lineRule="auto"/>
        <w:rPr>
          <w:rFonts w:hint="eastAsia" w:ascii="仿宋" w:hAnsi="仿宋" w:eastAsia="仿宋" w:cs="仿宋"/>
          <w:sz w:val="21"/>
          <w:highlight w:val="none"/>
        </w:rPr>
      </w:pPr>
    </w:p>
    <w:p w14:paraId="50B68F39">
      <w:pPr>
        <w:spacing w:line="240" w:lineRule="auto"/>
        <w:rPr>
          <w:rFonts w:hint="eastAsia" w:ascii="仿宋" w:hAnsi="仿宋" w:eastAsia="仿宋" w:cs="仿宋"/>
          <w:sz w:val="21"/>
          <w:highlight w:val="none"/>
        </w:rPr>
      </w:pPr>
      <w:r>
        <w:rPr>
          <w:rFonts w:hint="eastAsia" w:ascii="仿宋" w:hAnsi="仿宋" w:eastAsia="仿宋" w:cs="仿宋"/>
          <w:sz w:val="21"/>
          <w:highlight w:val="none"/>
        </w:rPr>
        <w:t>项目编号：</w:t>
      </w:r>
      <w:r>
        <w:rPr>
          <w:rFonts w:hint="eastAsia" w:ascii="仿宋" w:hAnsi="仿宋" w:eastAsia="仿宋" w:cs="仿宋"/>
          <w:sz w:val="21"/>
          <w:highlight w:val="none"/>
          <w:u w:val="single"/>
        </w:rPr>
        <w:t xml:space="preserve">                          </w:t>
      </w:r>
      <w:r>
        <w:rPr>
          <w:rFonts w:hint="eastAsia" w:ascii="仿宋" w:hAnsi="仿宋" w:eastAsia="仿宋" w:cs="仿宋"/>
          <w:sz w:val="21"/>
          <w:highlight w:val="none"/>
        </w:rPr>
        <w:t xml:space="preserve">      项目名称：</w:t>
      </w:r>
      <w:r>
        <w:rPr>
          <w:rFonts w:hint="eastAsia" w:ascii="仿宋" w:hAnsi="仿宋" w:eastAsia="仿宋" w:cs="仿宋"/>
          <w:sz w:val="21"/>
          <w:highlight w:val="none"/>
          <w:u w:val="single"/>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130"/>
        <w:gridCol w:w="2130"/>
        <w:gridCol w:w="2131"/>
        <w:gridCol w:w="2131"/>
      </w:tblGrid>
      <w:tr w14:paraId="4F09E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restart"/>
            <w:noWrap w:val="0"/>
            <w:vAlign w:val="center"/>
          </w:tcPr>
          <w:p w14:paraId="15EDB463">
            <w:pPr>
              <w:pStyle w:val="26"/>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序号</w:t>
            </w:r>
          </w:p>
        </w:tc>
        <w:tc>
          <w:tcPr>
            <w:tcW w:w="2130" w:type="dxa"/>
            <w:vMerge w:val="restart"/>
            <w:noWrap w:val="0"/>
            <w:vAlign w:val="center"/>
          </w:tcPr>
          <w:p w14:paraId="0860EC98">
            <w:pPr>
              <w:pStyle w:val="26"/>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投标人名称</w:t>
            </w:r>
          </w:p>
        </w:tc>
        <w:tc>
          <w:tcPr>
            <w:tcW w:w="4262" w:type="dxa"/>
            <w:gridSpan w:val="2"/>
            <w:noWrap w:val="0"/>
            <w:vAlign w:val="center"/>
          </w:tcPr>
          <w:p w14:paraId="75EE737D">
            <w:pPr>
              <w:pStyle w:val="26"/>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投标报价（元/吨）</w:t>
            </w:r>
          </w:p>
        </w:tc>
      </w:tr>
      <w:tr w14:paraId="40064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130" w:type="dxa"/>
            <w:vMerge w:val="continue"/>
            <w:noWrap w:val="0"/>
            <w:vAlign w:val="center"/>
          </w:tcPr>
          <w:p w14:paraId="1C5F9118">
            <w:pPr>
              <w:pStyle w:val="26"/>
              <w:jc w:val="center"/>
              <w:rPr>
                <w:rFonts w:hint="eastAsia" w:ascii="仿宋" w:hAnsi="仿宋" w:eastAsia="仿宋" w:cs="仿宋"/>
                <w:b/>
                <w:bCs/>
                <w:highlight w:val="none"/>
                <w:vertAlign w:val="baseline"/>
                <w:lang w:val="en-US" w:eastAsia="zh-CN"/>
              </w:rPr>
            </w:pPr>
          </w:p>
        </w:tc>
        <w:tc>
          <w:tcPr>
            <w:tcW w:w="2130" w:type="dxa"/>
            <w:vMerge w:val="continue"/>
            <w:noWrap w:val="0"/>
            <w:vAlign w:val="center"/>
          </w:tcPr>
          <w:p w14:paraId="7C8FAE3C">
            <w:pPr>
              <w:pStyle w:val="26"/>
              <w:jc w:val="center"/>
              <w:rPr>
                <w:rFonts w:hint="eastAsia" w:ascii="仿宋" w:hAnsi="仿宋" w:eastAsia="仿宋" w:cs="仿宋"/>
                <w:b/>
                <w:bCs/>
                <w:highlight w:val="none"/>
                <w:vertAlign w:val="baseline"/>
                <w:lang w:val="en-US" w:eastAsia="zh-CN"/>
              </w:rPr>
            </w:pPr>
          </w:p>
        </w:tc>
        <w:tc>
          <w:tcPr>
            <w:tcW w:w="2131" w:type="dxa"/>
            <w:noWrap w:val="0"/>
            <w:vAlign w:val="center"/>
          </w:tcPr>
          <w:p w14:paraId="64058606">
            <w:pPr>
              <w:pStyle w:val="26"/>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大写</w:t>
            </w:r>
          </w:p>
        </w:tc>
        <w:tc>
          <w:tcPr>
            <w:tcW w:w="2131" w:type="dxa"/>
            <w:noWrap w:val="0"/>
            <w:vAlign w:val="center"/>
          </w:tcPr>
          <w:p w14:paraId="2B450261">
            <w:pPr>
              <w:pStyle w:val="26"/>
              <w:ind w:left="0" w:leftChars="0" w:firstLine="0" w:firstLineChars="0"/>
              <w:jc w:val="center"/>
              <w:rPr>
                <w:rFonts w:hint="eastAsia" w:ascii="仿宋" w:hAnsi="仿宋" w:eastAsia="仿宋" w:cs="仿宋"/>
                <w:b/>
                <w:bCs/>
                <w:highlight w:val="none"/>
                <w:vertAlign w:val="baseline"/>
                <w:lang w:val="en-US" w:eastAsia="zh-CN"/>
              </w:rPr>
            </w:pPr>
            <w:r>
              <w:rPr>
                <w:rFonts w:hint="eastAsia" w:ascii="仿宋" w:hAnsi="仿宋" w:eastAsia="仿宋" w:cs="仿宋"/>
                <w:b/>
                <w:bCs/>
                <w:highlight w:val="none"/>
                <w:vertAlign w:val="baseline"/>
                <w:lang w:val="en-US" w:eastAsia="zh-CN"/>
              </w:rPr>
              <w:t>小写</w:t>
            </w:r>
          </w:p>
        </w:tc>
      </w:tr>
      <w:tr w14:paraId="780EF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trPr>
        <w:tc>
          <w:tcPr>
            <w:tcW w:w="2130" w:type="dxa"/>
            <w:noWrap w:val="0"/>
            <w:vAlign w:val="center"/>
          </w:tcPr>
          <w:p w14:paraId="51A681FC">
            <w:pPr>
              <w:pStyle w:val="26"/>
              <w:jc w:val="center"/>
              <w:rPr>
                <w:rFonts w:hint="eastAsia" w:ascii="仿宋" w:hAnsi="仿宋" w:eastAsia="仿宋" w:cs="仿宋"/>
                <w:highlight w:val="none"/>
                <w:vertAlign w:val="baseline"/>
                <w:lang w:val="en-US" w:eastAsia="zh-CN"/>
              </w:rPr>
            </w:pPr>
          </w:p>
        </w:tc>
        <w:tc>
          <w:tcPr>
            <w:tcW w:w="2130" w:type="dxa"/>
            <w:noWrap w:val="0"/>
            <w:vAlign w:val="center"/>
          </w:tcPr>
          <w:p w14:paraId="59E0651D">
            <w:pPr>
              <w:pStyle w:val="26"/>
              <w:jc w:val="center"/>
              <w:rPr>
                <w:rFonts w:hint="eastAsia" w:ascii="仿宋" w:hAnsi="仿宋" w:eastAsia="仿宋" w:cs="仿宋"/>
                <w:highlight w:val="none"/>
                <w:vertAlign w:val="baseline"/>
                <w:lang w:val="en-US" w:eastAsia="zh-CN"/>
              </w:rPr>
            </w:pPr>
          </w:p>
        </w:tc>
        <w:tc>
          <w:tcPr>
            <w:tcW w:w="2131" w:type="dxa"/>
            <w:noWrap w:val="0"/>
            <w:vAlign w:val="center"/>
          </w:tcPr>
          <w:p w14:paraId="732112D9">
            <w:pPr>
              <w:pStyle w:val="26"/>
              <w:jc w:val="center"/>
              <w:rPr>
                <w:rFonts w:hint="eastAsia" w:ascii="仿宋" w:hAnsi="仿宋" w:eastAsia="仿宋" w:cs="仿宋"/>
                <w:highlight w:val="none"/>
                <w:vertAlign w:val="baseline"/>
                <w:lang w:val="en-US" w:eastAsia="zh-CN"/>
              </w:rPr>
            </w:pPr>
          </w:p>
        </w:tc>
        <w:tc>
          <w:tcPr>
            <w:tcW w:w="2131" w:type="dxa"/>
            <w:noWrap w:val="0"/>
            <w:vAlign w:val="center"/>
          </w:tcPr>
          <w:p w14:paraId="48C64D43">
            <w:pPr>
              <w:pStyle w:val="26"/>
              <w:jc w:val="center"/>
              <w:rPr>
                <w:rFonts w:hint="eastAsia" w:ascii="仿宋" w:hAnsi="仿宋" w:eastAsia="仿宋" w:cs="仿宋"/>
                <w:highlight w:val="none"/>
                <w:vertAlign w:val="baseline"/>
                <w:lang w:val="en-US" w:eastAsia="zh-CN"/>
              </w:rPr>
            </w:pPr>
          </w:p>
        </w:tc>
      </w:tr>
    </w:tbl>
    <w:p w14:paraId="6E075CE1">
      <w:pPr>
        <w:pStyle w:val="26"/>
        <w:ind w:left="0" w:leftChars="0" w:firstLine="0" w:firstLineChars="0"/>
        <w:rPr>
          <w:rFonts w:hint="eastAsia" w:ascii="仿宋" w:hAnsi="仿宋" w:eastAsia="仿宋" w:cs="仿宋"/>
          <w:sz w:val="24"/>
          <w:highlight w:val="none"/>
        </w:rPr>
      </w:pPr>
    </w:p>
    <w:p w14:paraId="70EF942B">
      <w:pPr>
        <w:spacing w:line="360" w:lineRule="auto"/>
        <w:ind w:firstLine="240" w:firstLineChars="100"/>
        <w:rPr>
          <w:rFonts w:hint="eastAsia" w:ascii="仿宋" w:hAnsi="仿宋" w:eastAsia="仿宋" w:cs="仿宋"/>
          <w:highlight w:val="none"/>
          <w:lang w:bidi="zh-CN"/>
        </w:rPr>
      </w:pPr>
      <w:r>
        <w:rPr>
          <w:rFonts w:hint="eastAsia" w:ascii="仿宋" w:hAnsi="仿宋" w:eastAsia="仿宋" w:cs="仿宋"/>
          <w:highlight w:val="none"/>
          <w:lang w:bidi="zh-CN"/>
        </w:rPr>
        <w:t>注：此表中，响应报价应和《分项报价表》中的总价相一致。</w:t>
      </w:r>
    </w:p>
    <w:p w14:paraId="40F68610">
      <w:pPr>
        <w:spacing w:line="360" w:lineRule="auto"/>
        <w:ind w:firstLine="210" w:firstLineChars="100"/>
        <w:rPr>
          <w:rFonts w:hint="eastAsia" w:ascii="仿宋" w:hAnsi="仿宋" w:eastAsia="仿宋" w:cs="仿宋"/>
          <w:sz w:val="21"/>
          <w:highlight w:val="none"/>
          <w:lang w:bidi="zh-CN"/>
        </w:rPr>
      </w:pPr>
    </w:p>
    <w:p w14:paraId="55E3C98C">
      <w:pPr>
        <w:spacing w:line="360" w:lineRule="auto"/>
        <w:ind w:firstLine="210" w:firstLineChars="100"/>
        <w:rPr>
          <w:rFonts w:hint="eastAsia" w:ascii="仿宋" w:hAnsi="仿宋" w:eastAsia="仿宋" w:cs="仿宋"/>
          <w:sz w:val="21"/>
          <w:highlight w:val="none"/>
          <w:lang w:bidi="zh-CN"/>
        </w:rPr>
      </w:pPr>
    </w:p>
    <w:p w14:paraId="7EC04DEE">
      <w:pPr>
        <w:spacing w:line="360" w:lineRule="auto"/>
        <w:ind w:firstLine="240" w:firstLineChars="100"/>
        <w:rPr>
          <w:rFonts w:hint="eastAsia" w:ascii="仿宋" w:hAnsi="仿宋" w:eastAsia="仿宋" w:cs="仿宋"/>
          <w:highlight w:val="none"/>
          <w:u w:val="single"/>
          <w:lang w:bidi="zh-CN"/>
        </w:rPr>
      </w:pPr>
      <w:r>
        <w:rPr>
          <w:rFonts w:hint="eastAsia" w:ascii="仿宋" w:hAnsi="仿宋" w:eastAsia="仿宋" w:cs="仿宋"/>
          <w:highlight w:val="none"/>
          <w:lang w:bidi="zh-CN"/>
        </w:rPr>
        <w:t xml:space="preserve">供应商名称（加盖公章）： </w:t>
      </w:r>
      <w:r>
        <w:rPr>
          <w:rFonts w:hint="eastAsia" w:ascii="仿宋" w:hAnsi="仿宋" w:eastAsia="仿宋" w:cs="仿宋"/>
          <w:highlight w:val="none"/>
          <w:u w:val="single"/>
          <w:lang w:bidi="zh-CN"/>
        </w:rPr>
        <w:t xml:space="preserve">                </w:t>
      </w:r>
    </w:p>
    <w:p w14:paraId="0BF1F216">
      <w:pPr>
        <w:spacing w:line="360" w:lineRule="auto"/>
        <w:ind w:firstLine="240" w:firstLineChars="100"/>
        <w:rPr>
          <w:rFonts w:hint="eastAsia" w:ascii="仿宋" w:hAnsi="仿宋" w:eastAsia="仿宋" w:cs="仿宋"/>
          <w:highlight w:val="none"/>
          <w:lang w:bidi="zh-CN"/>
        </w:rPr>
      </w:pPr>
      <w:r>
        <w:rPr>
          <w:rFonts w:hint="eastAsia" w:ascii="仿宋" w:hAnsi="仿宋" w:eastAsia="仿宋" w:cs="仿宋"/>
          <w:highlight w:val="none"/>
          <w:lang w:bidi="zh-CN"/>
        </w:rPr>
        <w:t>日期：</w:t>
      </w:r>
      <w:r>
        <w:rPr>
          <w:rFonts w:hint="eastAsia" w:ascii="仿宋" w:hAnsi="仿宋" w:eastAsia="仿宋" w:cs="仿宋"/>
          <w:highlight w:val="none"/>
          <w:u w:val="single"/>
          <w:lang w:bidi="zh-CN"/>
        </w:rPr>
        <w:t xml:space="preserve">     年    月    日</w:t>
      </w:r>
    </w:p>
    <w:p w14:paraId="70174AAA">
      <w:pPr>
        <w:pStyle w:val="22"/>
        <w:ind w:left="2400"/>
        <w:rPr>
          <w:rFonts w:hint="eastAsia" w:ascii="仿宋" w:hAnsi="仿宋" w:eastAsia="仿宋" w:cs="仿宋"/>
          <w:highlight w:val="none"/>
        </w:rPr>
      </w:pPr>
    </w:p>
    <w:p w14:paraId="1F46546C">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15B5A979">
      <w:pPr>
        <w:pStyle w:val="26"/>
        <w:ind w:left="0" w:leftChars="0" w:firstLine="0" w:firstLineChars="0"/>
        <w:outlineLvl w:val="1"/>
        <w:rPr>
          <w:rFonts w:hint="eastAsia" w:ascii="仿宋" w:hAnsi="仿宋" w:eastAsia="仿宋" w:cs="仿宋"/>
          <w:sz w:val="24"/>
          <w:highlight w:val="none"/>
        </w:rPr>
      </w:pPr>
      <w:bookmarkStart w:id="86" w:name="_Toc25135"/>
      <w:bookmarkStart w:id="87" w:name="_Toc32732"/>
      <w:bookmarkStart w:id="88" w:name="_Toc22389"/>
      <w:r>
        <w:rPr>
          <w:rFonts w:hint="eastAsia" w:ascii="仿宋" w:hAnsi="仿宋" w:eastAsia="仿宋" w:cs="仿宋"/>
          <w:sz w:val="24"/>
          <w:highlight w:val="none"/>
          <w:lang w:val="en-US" w:eastAsia="zh-CN"/>
        </w:rPr>
        <w:t>9</w:t>
      </w:r>
      <w:r>
        <w:rPr>
          <w:rFonts w:hint="eastAsia" w:ascii="仿宋" w:hAnsi="仿宋" w:eastAsia="仿宋" w:cs="仿宋"/>
          <w:sz w:val="24"/>
          <w:highlight w:val="none"/>
        </w:rPr>
        <w:t xml:space="preserve">  分项报价表</w:t>
      </w:r>
      <w:bookmarkEnd w:id="86"/>
      <w:bookmarkEnd w:id="87"/>
      <w:bookmarkEnd w:id="88"/>
    </w:p>
    <w:p w14:paraId="4C79FB2C">
      <w:pPr>
        <w:pStyle w:val="26"/>
        <w:ind w:left="0" w:leftChars="0" w:firstLine="0" w:firstLineChars="0"/>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分项报价表</w:t>
      </w:r>
    </w:p>
    <w:p w14:paraId="45294970">
      <w:pPr>
        <w:pStyle w:val="26"/>
        <w:ind w:left="0" w:leftChars="0" w:firstLine="0" w:firstLineChars="0"/>
        <w:jc w:val="center"/>
        <w:rPr>
          <w:rFonts w:hint="eastAsia" w:ascii="仿宋" w:hAnsi="仿宋" w:eastAsia="仿宋" w:cs="仿宋"/>
          <w:highlight w:val="none"/>
        </w:rPr>
      </w:pPr>
    </w:p>
    <w:p w14:paraId="725EC8BB">
      <w:pPr>
        <w:pStyle w:val="26"/>
        <w:ind w:left="0" w:leftChars="0" w:firstLine="0" w:firstLineChars="0"/>
        <w:jc w:val="center"/>
        <w:rPr>
          <w:rFonts w:hint="eastAsia" w:ascii="仿宋" w:hAnsi="仿宋" w:eastAsia="仿宋" w:cs="仿宋"/>
          <w:highlight w:val="none"/>
        </w:rPr>
      </w:pPr>
      <w:r>
        <w:rPr>
          <w:rFonts w:hint="eastAsia" w:ascii="仿宋" w:hAnsi="仿宋" w:eastAsia="仿宋" w:cs="仿宋"/>
          <w:highlight w:val="none"/>
        </w:rPr>
        <w:t>项目编号：</w:t>
      </w:r>
      <w:r>
        <w:rPr>
          <w:rFonts w:hint="eastAsia" w:ascii="仿宋" w:hAnsi="仿宋" w:eastAsia="仿宋" w:cs="仿宋"/>
          <w:highlight w:val="none"/>
          <w:u w:val="single"/>
        </w:rPr>
        <w:t xml:space="preserve">            </w:t>
      </w:r>
      <w:r>
        <w:rPr>
          <w:rFonts w:hint="eastAsia" w:ascii="仿宋" w:hAnsi="仿宋" w:eastAsia="仿宋" w:cs="仿宋"/>
          <w:highlight w:val="none"/>
        </w:rPr>
        <w:t xml:space="preserve"> 项目名称：</w:t>
      </w:r>
      <w:r>
        <w:rPr>
          <w:rFonts w:hint="eastAsia" w:ascii="仿宋" w:hAnsi="仿宋" w:eastAsia="仿宋" w:cs="仿宋"/>
          <w:highlight w:val="none"/>
          <w:u w:val="single"/>
        </w:rPr>
        <w:t xml:space="preserve">            </w:t>
      </w:r>
      <w:r>
        <w:rPr>
          <w:rFonts w:hint="eastAsia" w:ascii="仿宋" w:hAnsi="仿宋" w:eastAsia="仿宋" w:cs="仿宋"/>
          <w:highlight w:val="none"/>
        </w:rPr>
        <w:t xml:space="preserve">      报价单位：人民币元</w:t>
      </w:r>
    </w:p>
    <w:tbl>
      <w:tblPr>
        <w:tblStyle w:val="28"/>
        <w:tblW w:w="5674" w:type="pct"/>
        <w:tblInd w:w="-3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2"/>
        <w:gridCol w:w="926"/>
        <w:gridCol w:w="930"/>
        <w:gridCol w:w="985"/>
        <w:gridCol w:w="985"/>
        <w:gridCol w:w="1014"/>
        <w:gridCol w:w="1014"/>
        <w:gridCol w:w="1259"/>
        <w:gridCol w:w="1265"/>
        <w:gridCol w:w="691"/>
      </w:tblGrid>
      <w:tr w14:paraId="69AE07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6" w:hRule="atLeast"/>
        </w:trPr>
        <w:tc>
          <w:tcPr>
            <w:tcW w:w="312" w:type="pct"/>
            <w:vAlign w:val="center"/>
          </w:tcPr>
          <w:p w14:paraId="23C29FB9">
            <w:pPr>
              <w:spacing w:line="360" w:lineRule="auto"/>
              <w:jc w:val="center"/>
              <w:rPr>
                <w:rFonts w:hint="eastAsia" w:ascii="方正仿宋_GB2312" w:hAnsi="方正仿宋_GB2312" w:eastAsia="方正仿宋_GB2312" w:cs="方正仿宋_GB2312"/>
                <w:color w:val="auto"/>
                <w:sz w:val="18"/>
                <w:szCs w:val="18"/>
                <w:highlight w:val="none"/>
                <w:lang w:bidi="zh-CN"/>
              </w:rPr>
            </w:pPr>
            <w:r>
              <w:rPr>
                <w:rFonts w:hint="eastAsia" w:ascii="方正仿宋_GB2312" w:hAnsi="方正仿宋_GB2312" w:eastAsia="方正仿宋_GB2312" w:cs="方正仿宋_GB2312"/>
                <w:color w:val="auto"/>
                <w:sz w:val="18"/>
                <w:szCs w:val="18"/>
                <w:highlight w:val="none"/>
                <w:lang w:bidi="zh-CN"/>
              </w:rPr>
              <w:t>序号</w:t>
            </w:r>
          </w:p>
        </w:tc>
        <w:tc>
          <w:tcPr>
            <w:tcW w:w="479" w:type="pct"/>
            <w:vAlign w:val="center"/>
          </w:tcPr>
          <w:p w14:paraId="413AA22E">
            <w:pPr>
              <w:spacing w:line="360" w:lineRule="auto"/>
              <w:jc w:val="center"/>
              <w:rPr>
                <w:rFonts w:hint="eastAsia" w:ascii="方正仿宋_GB2312" w:hAnsi="方正仿宋_GB2312" w:eastAsia="方正仿宋_GB2312" w:cs="方正仿宋_GB2312"/>
                <w:color w:val="auto"/>
                <w:sz w:val="18"/>
                <w:szCs w:val="18"/>
                <w:highlight w:val="none"/>
                <w:lang w:bidi="zh-CN"/>
              </w:rPr>
            </w:pPr>
            <w:r>
              <w:rPr>
                <w:rFonts w:hint="eastAsia" w:ascii="方正仿宋_GB2312" w:hAnsi="方正仿宋_GB2312" w:eastAsia="方正仿宋_GB2312" w:cs="方正仿宋_GB2312"/>
                <w:color w:val="auto"/>
                <w:sz w:val="18"/>
                <w:szCs w:val="18"/>
                <w:highlight w:val="none"/>
                <w:lang w:bidi="zh-CN"/>
              </w:rPr>
              <w:t>分项名称</w:t>
            </w:r>
          </w:p>
        </w:tc>
        <w:tc>
          <w:tcPr>
            <w:tcW w:w="481" w:type="pct"/>
            <w:vAlign w:val="center"/>
          </w:tcPr>
          <w:p w14:paraId="51FEC7F0">
            <w:pPr>
              <w:spacing w:line="360" w:lineRule="auto"/>
              <w:jc w:val="center"/>
              <w:rPr>
                <w:rFonts w:hint="default" w:ascii="方正仿宋_GB2312" w:hAnsi="方正仿宋_GB2312" w:eastAsia="方正仿宋_GB2312" w:cs="方正仿宋_GB2312"/>
                <w:color w:val="auto"/>
                <w:sz w:val="18"/>
                <w:szCs w:val="18"/>
                <w:highlight w:val="none"/>
                <w:lang w:val="en-US" w:bidi="zh-CN"/>
              </w:rPr>
            </w:pPr>
            <w:r>
              <w:rPr>
                <w:rFonts w:hint="eastAsia" w:ascii="方正仿宋_GB2312" w:hAnsi="方正仿宋_GB2312" w:eastAsia="方正仿宋_GB2312" w:cs="方正仿宋_GB2312"/>
                <w:color w:val="auto"/>
                <w:sz w:val="18"/>
                <w:szCs w:val="18"/>
                <w:highlight w:val="none"/>
                <w:lang w:val="en-US" w:bidi="zh-CN"/>
              </w:rPr>
              <w:t>所属行业</w:t>
            </w:r>
          </w:p>
        </w:tc>
        <w:tc>
          <w:tcPr>
            <w:tcW w:w="509" w:type="pct"/>
            <w:vAlign w:val="center"/>
          </w:tcPr>
          <w:p w14:paraId="09860470">
            <w:pPr>
              <w:spacing w:line="360" w:lineRule="auto"/>
              <w:jc w:val="center"/>
              <w:rPr>
                <w:rFonts w:hint="eastAsia" w:ascii="方正仿宋_GB2312" w:hAnsi="方正仿宋_GB2312" w:eastAsia="方正仿宋_GB2312" w:cs="方正仿宋_GB2312"/>
                <w:color w:val="auto"/>
                <w:sz w:val="18"/>
                <w:szCs w:val="18"/>
                <w:highlight w:val="none"/>
                <w:lang w:val="en-US" w:bidi="zh-CN"/>
              </w:rPr>
            </w:pPr>
            <w:r>
              <w:rPr>
                <w:rFonts w:hint="eastAsia" w:ascii="方正仿宋_GB2312" w:hAnsi="方正仿宋_GB2312" w:eastAsia="方正仿宋_GB2312" w:cs="方正仿宋_GB2312"/>
                <w:color w:val="auto"/>
                <w:sz w:val="18"/>
                <w:szCs w:val="18"/>
                <w:highlight w:val="none"/>
                <w:lang w:val="en-US" w:bidi="zh-CN"/>
              </w:rPr>
              <w:t>服务范围</w:t>
            </w:r>
          </w:p>
        </w:tc>
        <w:tc>
          <w:tcPr>
            <w:tcW w:w="509" w:type="pct"/>
            <w:vAlign w:val="center"/>
          </w:tcPr>
          <w:p w14:paraId="52350CB8">
            <w:pPr>
              <w:spacing w:line="360" w:lineRule="auto"/>
              <w:jc w:val="center"/>
              <w:rPr>
                <w:rFonts w:hint="default" w:ascii="方正仿宋_GB2312" w:hAnsi="方正仿宋_GB2312" w:eastAsia="方正仿宋_GB2312" w:cs="方正仿宋_GB2312"/>
                <w:color w:val="auto"/>
                <w:sz w:val="18"/>
                <w:szCs w:val="18"/>
                <w:highlight w:val="none"/>
                <w:lang w:val="en-US" w:bidi="zh-CN"/>
              </w:rPr>
            </w:pPr>
            <w:r>
              <w:rPr>
                <w:rFonts w:hint="eastAsia" w:ascii="方正仿宋_GB2312" w:hAnsi="方正仿宋_GB2312" w:eastAsia="方正仿宋_GB2312" w:cs="方正仿宋_GB2312"/>
                <w:color w:val="auto"/>
                <w:sz w:val="18"/>
                <w:szCs w:val="18"/>
                <w:highlight w:val="none"/>
                <w:lang w:val="en-US" w:bidi="zh-CN"/>
              </w:rPr>
              <w:t>服务要求</w:t>
            </w:r>
          </w:p>
        </w:tc>
        <w:tc>
          <w:tcPr>
            <w:tcW w:w="524" w:type="pct"/>
            <w:vAlign w:val="center"/>
          </w:tcPr>
          <w:p w14:paraId="18DBA131">
            <w:pPr>
              <w:spacing w:line="360" w:lineRule="auto"/>
              <w:jc w:val="center"/>
              <w:rPr>
                <w:rFonts w:hint="eastAsia" w:ascii="方正仿宋_GB2312" w:hAnsi="方正仿宋_GB2312" w:eastAsia="方正仿宋_GB2312" w:cs="方正仿宋_GB2312"/>
                <w:color w:val="auto"/>
                <w:sz w:val="18"/>
                <w:szCs w:val="18"/>
                <w:highlight w:val="none"/>
                <w:lang w:val="en-US" w:bidi="zh-CN"/>
              </w:rPr>
            </w:pPr>
            <w:r>
              <w:rPr>
                <w:rFonts w:hint="eastAsia" w:ascii="方正仿宋_GB2312" w:hAnsi="方正仿宋_GB2312" w:eastAsia="方正仿宋_GB2312" w:cs="方正仿宋_GB2312"/>
                <w:color w:val="auto"/>
                <w:sz w:val="18"/>
                <w:szCs w:val="18"/>
                <w:highlight w:val="none"/>
                <w:lang w:val="en-US" w:bidi="zh-CN"/>
              </w:rPr>
              <w:t>服务时间</w:t>
            </w:r>
          </w:p>
        </w:tc>
        <w:tc>
          <w:tcPr>
            <w:tcW w:w="524" w:type="pct"/>
            <w:vAlign w:val="center"/>
          </w:tcPr>
          <w:p w14:paraId="436C43D6">
            <w:pPr>
              <w:spacing w:line="360" w:lineRule="auto"/>
              <w:jc w:val="center"/>
              <w:rPr>
                <w:rFonts w:hint="default" w:ascii="方正仿宋_GB2312" w:hAnsi="方正仿宋_GB2312" w:eastAsia="方正仿宋_GB2312" w:cs="方正仿宋_GB2312"/>
                <w:color w:val="auto"/>
                <w:sz w:val="18"/>
                <w:szCs w:val="18"/>
                <w:highlight w:val="none"/>
                <w:lang w:val="en-US" w:bidi="zh-CN"/>
              </w:rPr>
            </w:pPr>
            <w:r>
              <w:rPr>
                <w:rFonts w:hint="eastAsia" w:ascii="方正仿宋_GB2312" w:hAnsi="方正仿宋_GB2312" w:eastAsia="方正仿宋_GB2312" w:cs="方正仿宋_GB2312"/>
                <w:color w:val="auto"/>
                <w:sz w:val="18"/>
                <w:szCs w:val="18"/>
                <w:highlight w:val="none"/>
                <w:lang w:val="en-US" w:bidi="zh-CN"/>
              </w:rPr>
              <w:t>服务标准</w:t>
            </w:r>
          </w:p>
        </w:tc>
        <w:tc>
          <w:tcPr>
            <w:tcW w:w="651" w:type="pct"/>
            <w:vAlign w:val="center"/>
          </w:tcPr>
          <w:p w14:paraId="74E7CC42">
            <w:pPr>
              <w:spacing w:line="360" w:lineRule="auto"/>
              <w:jc w:val="center"/>
              <w:rPr>
                <w:rFonts w:hint="eastAsia" w:ascii="方正仿宋_GB2312" w:hAnsi="方正仿宋_GB2312" w:eastAsia="方正仿宋_GB2312" w:cs="方正仿宋_GB2312"/>
                <w:color w:val="auto"/>
                <w:sz w:val="18"/>
                <w:szCs w:val="18"/>
                <w:highlight w:val="none"/>
                <w:lang w:val="en-US" w:bidi="zh-CN"/>
              </w:rPr>
            </w:pPr>
            <w:r>
              <w:rPr>
                <w:rFonts w:hint="eastAsia" w:ascii="方正仿宋_GB2312" w:hAnsi="方正仿宋_GB2312" w:eastAsia="方正仿宋_GB2312" w:cs="方正仿宋_GB2312"/>
                <w:color w:val="auto"/>
                <w:sz w:val="18"/>
                <w:szCs w:val="18"/>
                <w:highlight w:val="none"/>
                <w:lang w:val="en-US" w:bidi="zh-CN"/>
              </w:rPr>
              <w:t>单价</w:t>
            </w:r>
          </w:p>
          <w:p w14:paraId="2AF5135D">
            <w:pPr>
              <w:spacing w:line="360" w:lineRule="auto"/>
              <w:jc w:val="center"/>
              <w:rPr>
                <w:rFonts w:hint="default" w:ascii="方正仿宋_GB2312" w:hAnsi="方正仿宋_GB2312" w:eastAsia="方正仿宋_GB2312" w:cs="方正仿宋_GB2312"/>
                <w:color w:val="auto"/>
                <w:sz w:val="18"/>
                <w:szCs w:val="18"/>
                <w:highlight w:val="none"/>
                <w:lang w:val="en-US" w:bidi="zh-CN"/>
              </w:rPr>
            </w:pPr>
            <w:r>
              <w:rPr>
                <w:rFonts w:hint="eastAsia" w:ascii="方正仿宋_GB2312" w:hAnsi="方正仿宋_GB2312" w:eastAsia="方正仿宋_GB2312" w:cs="方正仿宋_GB2312"/>
                <w:color w:val="auto"/>
                <w:sz w:val="18"/>
                <w:szCs w:val="18"/>
                <w:highlight w:val="none"/>
                <w:lang w:val="en-US" w:bidi="zh-CN"/>
              </w:rPr>
              <w:t>（元/吨）</w:t>
            </w:r>
          </w:p>
        </w:tc>
        <w:tc>
          <w:tcPr>
            <w:tcW w:w="654" w:type="pct"/>
            <w:vAlign w:val="center"/>
          </w:tcPr>
          <w:p w14:paraId="00710D10">
            <w:pPr>
              <w:spacing w:line="360" w:lineRule="auto"/>
              <w:jc w:val="center"/>
              <w:rPr>
                <w:rFonts w:hint="eastAsia" w:ascii="方正仿宋_GB2312" w:hAnsi="方正仿宋_GB2312" w:eastAsia="方正仿宋_GB2312" w:cs="方正仿宋_GB2312"/>
                <w:color w:val="auto"/>
                <w:sz w:val="18"/>
                <w:szCs w:val="18"/>
                <w:highlight w:val="none"/>
                <w:lang w:bidi="zh-CN"/>
              </w:rPr>
            </w:pPr>
            <w:r>
              <w:rPr>
                <w:rFonts w:hint="eastAsia" w:ascii="方正仿宋_GB2312" w:hAnsi="方正仿宋_GB2312" w:eastAsia="方正仿宋_GB2312" w:cs="方正仿宋_GB2312"/>
                <w:color w:val="auto"/>
                <w:sz w:val="18"/>
                <w:szCs w:val="18"/>
                <w:highlight w:val="none"/>
                <w:lang w:bidi="zh-CN"/>
              </w:rPr>
              <w:t>合价</w:t>
            </w:r>
          </w:p>
          <w:p w14:paraId="2700D8FD">
            <w:pPr>
              <w:spacing w:line="360" w:lineRule="auto"/>
              <w:jc w:val="center"/>
              <w:rPr>
                <w:rFonts w:hint="eastAsia" w:ascii="方正仿宋_GB2312" w:hAnsi="方正仿宋_GB2312" w:eastAsia="方正仿宋_GB2312" w:cs="方正仿宋_GB2312"/>
                <w:color w:val="auto"/>
                <w:sz w:val="18"/>
                <w:szCs w:val="18"/>
                <w:highlight w:val="none"/>
                <w:lang w:bidi="zh-CN"/>
              </w:rPr>
            </w:pPr>
            <w:r>
              <w:rPr>
                <w:rFonts w:hint="eastAsia" w:ascii="方正仿宋_GB2312" w:hAnsi="方正仿宋_GB2312" w:eastAsia="方正仿宋_GB2312" w:cs="方正仿宋_GB2312"/>
                <w:color w:val="auto"/>
                <w:sz w:val="18"/>
                <w:szCs w:val="18"/>
                <w:highlight w:val="none"/>
                <w:lang w:bidi="zh-CN"/>
              </w:rPr>
              <w:t>（元</w:t>
            </w:r>
            <w:r>
              <w:rPr>
                <w:rFonts w:hint="eastAsia" w:ascii="方正仿宋_GB2312" w:hAnsi="方正仿宋_GB2312" w:eastAsia="方正仿宋_GB2312" w:cs="方正仿宋_GB2312"/>
                <w:color w:val="auto"/>
                <w:sz w:val="18"/>
                <w:szCs w:val="18"/>
                <w:highlight w:val="none"/>
                <w:lang w:val="en-US" w:bidi="zh-CN"/>
              </w:rPr>
              <w:t>/吨</w:t>
            </w:r>
            <w:r>
              <w:rPr>
                <w:rFonts w:hint="eastAsia" w:ascii="方正仿宋_GB2312" w:hAnsi="方正仿宋_GB2312" w:eastAsia="方正仿宋_GB2312" w:cs="方正仿宋_GB2312"/>
                <w:color w:val="auto"/>
                <w:sz w:val="18"/>
                <w:szCs w:val="18"/>
                <w:highlight w:val="none"/>
                <w:lang w:bidi="zh-CN"/>
              </w:rPr>
              <w:t>）</w:t>
            </w:r>
          </w:p>
        </w:tc>
        <w:tc>
          <w:tcPr>
            <w:tcW w:w="352" w:type="pct"/>
            <w:vAlign w:val="center"/>
          </w:tcPr>
          <w:p w14:paraId="1D446E90">
            <w:pPr>
              <w:spacing w:line="360" w:lineRule="auto"/>
              <w:jc w:val="center"/>
              <w:rPr>
                <w:rFonts w:hint="eastAsia" w:ascii="方正仿宋_GB2312" w:hAnsi="方正仿宋_GB2312" w:eastAsia="方正仿宋_GB2312" w:cs="方正仿宋_GB2312"/>
                <w:color w:val="auto"/>
                <w:sz w:val="18"/>
                <w:szCs w:val="18"/>
                <w:highlight w:val="none"/>
                <w:lang w:bidi="zh-CN"/>
              </w:rPr>
            </w:pPr>
            <w:r>
              <w:rPr>
                <w:rFonts w:hint="eastAsia" w:ascii="方正仿宋_GB2312" w:hAnsi="方正仿宋_GB2312" w:eastAsia="方正仿宋_GB2312" w:cs="方正仿宋_GB2312"/>
                <w:color w:val="auto"/>
                <w:sz w:val="18"/>
                <w:szCs w:val="18"/>
                <w:highlight w:val="none"/>
                <w:lang w:bidi="zh-CN"/>
              </w:rPr>
              <w:t>备注/说明</w:t>
            </w:r>
          </w:p>
        </w:tc>
      </w:tr>
      <w:tr w14:paraId="053D10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312" w:type="pct"/>
            <w:vAlign w:val="center"/>
          </w:tcPr>
          <w:p w14:paraId="1047CF61">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479" w:type="pct"/>
            <w:vAlign w:val="center"/>
          </w:tcPr>
          <w:p w14:paraId="0B7169FB">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481" w:type="pct"/>
            <w:vAlign w:val="center"/>
          </w:tcPr>
          <w:p w14:paraId="5A247F5A">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09" w:type="pct"/>
            <w:vAlign w:val="center"/>
          </w:tcPr>
          <w:p w14:paraId="1338FBAF">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09" w:type="pct"/>
            <w:vAlign w:val="center"/>
          </w:tcPr>
          <w:p w14:paraId="77700C98">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24" w:type="pct"/>
            <w:vAlign w:val="center"/>
          </w:tcPr>
          <w:p w14:paraId="7FF97E7A">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24" w:type="pct"/>
            <w:vAlign w:val="center"/>
          </w:tcPr>
          <w:p w14:paraId="3A4BAC0E">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651" w:type="pct"/>
            <w:vAlign w:val="center"/>
          </w:tcPr>
          <w:p w14:paraId="0ADDFD47">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654" w:type="pct"/>
            <w:vAlign w:val="center"/>
          </w:tcPr>
          <w:p w14:paraId="28C51D97">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352" w:type="pct"/>
            <w:vAlign w:val="center"/>
          </w:tcPr>
          <w:p w14:paraId="02C4CD88">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r>
      <w:tr w14:paraId="41EE8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312" w:type="pct"/>
            <w:vAlign w:val="center"/>
          </w:tcPr>
          <w:p w14:paraId="6F8C2CA2">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479" w:type="pct"/>
            <w:vAlign w:val="center"/>
          </w:tcPr>
          <w:p w14:paraId="1FC4F328">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481" w:type="pct"/>
            <w:vAlign w:val="center"/>
          </w:tcPr>
          <w:p w14:paraId="095D233E">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09" w:type="pct"/>
            <w:vAlign w:val="center"/>
          </w:tcPr>
          <w:p w14:paraId="574645E1">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09" w:type="pct"/>
            <w:vAlign w:val="center"/>
          </w:tcPr>
          <w:p w14:paraId="4ED3A6D3">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24" w:type="pct"/>
            <w:vAlign w:val="center"/>
          </w:tcPr>
          <w:p w14:paraId="12B976F5">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24" w:type="pct"/>
            <w:vAlign w:val="center"/>
          </w:tcPr>
          <w:p w14:paraId="67B32A3D">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651" w:type="pct"/>
            <w:vAlign w:val="center"/>
          </w:tcPr>
          <w:p w14:paraId="72AE60D1">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654" w:type="pct"/>
            <w:vAlign w:val="center"/>
          </w:tcPr>
          <w:p w14:paraId="11AF7B9A">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352" w:type="pct"/>
            <w:vAlign w:val="center"/>
          </w:tcPr>
          <w:p w14:paraId="76338B0B">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r>
      <w:tr w14:paraId="45D79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312" w:type="pct"/>
            <w:vAlign w:val="center"/>
          </w:tcPr>
          <w:p w14:paraId="20EDDD0C">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479" w:type="pct"/>
            <w:vAlign w:val="center"/>
          </w:tcPr>
          <w:p w14:paraId="70769294">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481" w:type="pct"/>
            <w:vAlign w:val="center"/>
          </w:tcPr>
          <w:p w14:paraId="2F653C35">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09" w:type="pct"/>
            <w:vAlign w:val="center"/>
          </w:tcPr>
          <w:p w14:paraId="62A0E168">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09" w:type="pct"/>
            <w:vAlign w:val="center"/>
          </w:tcPr>
          <w:p w14:paraId="3AFE38C9">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24" w:type="pct"/>
            <w:vAlign w:val="center"/>
          </w:tcPr>
          <w:p w14:paraId="5DF3E0B8">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24" w:type="pct"/>
            <w:vAlign w:val="center"/>
          </w:tcPr>
          <w:p w14:paraId="69F3F214">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651" w:type="pct"/>
            <w:vAlign w:val="center"/>
          </w:tcPr>
          <w:p w14:paraId="65C41688">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654" w:type="pct"/>
            <w:vAlign w:val="center"/>
          </w:tcPr>
          <w:p w14:paraId="45AD8C92">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352" w:type="pct"/>
            <w:vAlign w:val="center"/>
          </w:tcPr>
          <w:p w14:paraId="14C088DA">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r>
      <w:tr w14:paraId="5A6BC8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2" w:hRule="atLeast"/>
        </w:trPr>
        <w:tc>
          <w:tcPr>
            <w:tcW w:w="312" w:type="pct"/>
            <w:vAlign w:val="center"/>
          </w:tcPr>
          <w:p w14:paraId="57753C0B">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479" w:type="pct"/>
            <w:vAlign w:val="center"/>
          </w:tcPr>
          <w:p w14:paraId="3283E10C">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481" w:type="pct"/>
            <w:vAlign w:val="center"/>
          </w:tcPr>
          <w:p w14:paraId="54CBF8BE">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09" w:type="pct"/>
            <w:vAlign w:val="center"/>
          </w:tcPr>
          <w:p w14:paraId="6BBABD46">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09" w:type="pct"/>
            <w:vAlign w:val="center"/>
          </w:tcPr>
          <w:p w14:paraId="3601DE0E">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24" w:type="pct"/>
            <w:vAlign w:val="center"/>
          </w:tcPr>
          <w:p w14:paraId="6282C8F0">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524" w:type="pct"/>
            <w:vAlign w:val="center"/>
          </w:tcPr>
          <w:p w14:paraId="1E85A74E">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651" w:type="pct"/>
            <w:vAlign w:val="center"/>
          </w:tcPr>
          <w:p w14:paraId="4008CB73">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654" w:type="pct"/>
            <w:vAlign w:val="center"/>
          </w:tcPr>
          <w:p w14:paraId="5D0097C1">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c>
          <w:tcPr>
            <w:tcW w:w="352" w:type="pct"/>
            <w:vAlign w:val="center"/>
          </w:tcPr>
          <w:p w14:paraId="3DE7F9F4">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p>
        </w:tc>
      </w:tr>
      <w:tr w14:paraId="49625A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1" w:hRule="atLeast"/>
        </w:trPr>
        <w:tc>
          <w:tcPr>
            <w:tcW w:w="5000" w:type="pct"/>
            <w:gridSpan w:val="10"/>
            <w:vAlign w:val="center"/>
          </w:tcPr>
          <w:p w14:paraId="36190E42">
            <w:pPr>
              <w:spacing w:line="360" w:lineRule="auto"/>
              <w:ind w:firstLine="210" w:firstLineChars="100"/>
              <w:jc w:val="center"/>
              <w:rPr>
                <w:rFonts w:hint="eastAsia" w:ascii="方正仿宋_GB2312" w:hAnsi="方正仿宋_GB2312" w:eastAsia="方正仿宋_GB2312" w:cs="方正仿宋_GB2312"/>
                <w:color w:val="auto"/>
                <w:sz w:val="21"/>
                <w:szCs w:val="21"/>
                <w:highlight w:val="none"/>
                <w:lang w:bidi="zh-CN"/>
              </w:rPr>
            </w:pPr>
            <w:r>
              <w:rPr>
                <w:rFonts w:hint="eastAsia" w:ascii="方正仿宋_GB2312" w:hAnsi="方正仿宋_GB2312" w:eastAsia="方正仿宋_GB2312" w:cs="方正仿宋_GB2312"/>
                <w:color w:val="auto"/>
                <w:sz w:val="21"/>
                <w:szCs w:val="21"/>
                <w:highlight w:val="none"/>
                <w:lang w:bidi="zh-CN"/>
              </w:rPr>
              <w:t>总价（元</w:t>
            </w:r>
            <w:r>
              <w:rPr>
                <w:rFonts w:hint="eastAsia" w:ascii="方正仿宋_GB2312" w:hAnsi="方正仿宋_GB2312" w:eastAsia="方正仿宋_GB2312" w:cs="方正仿宋_GB2312"/>
                <w:color w:val="auto"/>
                <w:sz w:val="21"/>
                <w:szCs w:val="21"/>
                <w:highlight w:val="none"/>
                <w:lang w:val="en-US" w:bidi="zh-CN"/>
              </w:rPr>
              <w:t>/吨</w:t>
            </w:r>
            <w:r>
              <w:rPr>
                <w:rFonts w:hint="eastAsia" w:ascii="方正仿宋_GB2312" w:hAnsi="方正仿宋_GB2312" w:eastAsia="方正仿宋_GB2312" w:cs="方正仿宋_GB2312"/>
                <w:color w:val="auto"/>
                <w:sz w:val="21"/>
                <w:szCs w:val="21"/>
                <w:highlight w:val="none"/>
                <w:lang w:bidi="zh-CN"/>
              </w:rPr>
              <w:t>）</w:t>
            </w:r>
          </w:p>
        </w:tc>
      </w:tr>
    </w:tbl>
    <w:p w14:paraId="5D54EF33">
      <w:pPr>
        <w:spacing w:line="360" w:lineRule="auto"/>
        <w:rPr>
          <w:rFonts w:hint="eastAsia" w:ascii="仿宋" w:hAnsi="仿宋" w:eastAsia="仿宋" w:cs="仿宋"/>
          <w:sz w:val="21"/>
          <w:highlight w:val="none"/>
          <w:lang w:bidi="zh-CN"/>
        </w:rPr>
      </w:pPr>
    </w:p>
    <w:p w14:paraId="300C7102">
      <w:pPr>
        <w:pStyle w:val="22"/>
        <w:ind w:left="2400"/>
        <w:rPr>
          <w:rFonts w:hint="eastAsia" w:ascii="仿宋" w:hAnsi="仿宋" w:eastAsia="仿宋" w:cs="仿宋"/>
          <w:highlight w:val="none"/>
        </w:rPr>
      </w:pPr>
    </w:p>
    <w:p w14:paraId="039139DE">
      <w:pPr>
        <w:spacing w:line="360" w:lineRule="auto"/>
        <w:rPr>
          <w:rFonts w:hint="eastAsia" w:ascii="仿宋" w:hAnsi="仿宋" w:eastAsia="仿宋" w:cs="仿宋"/>
          <w:highlight w:val="none"/>
        </w:rPr>
      </w:pPr>
      <w:r>
        <w:rPr>
          <w:rFonts w:hint="eastAsia" w:ascii="仿宋" w:hAnsi="仿宋" w:eastAsia="仿宋" w:cs="仿宋"/>
          <w:highlight w:val="none"/>
        </w:rPr>
        <w:t>注：1.如果不提供分项报价将视为没有实质性响应采购文件。</w:t>
      </w:r>
    </w:p>
    <w:p w14:paraId="3E72C100">
      <w:pPr>
        <w:spacing w:line="360" w:lineRule="auto"/>
        <w:rPr>
          <w:rFonts w:hint="eastAsia" w:ascii="仿宋" w:hAnsi="仿宋" w:eastAsia="仿宋" w:cs="仿宋"/>
          <w:highlight w:val="none"/>
        </w:rPr>
      </w:pPr>
      <w:r>
        <w:rPr>
          <w:rFonts w:hint="eastAsia" w:ascii="仿宋" w:hAnsi="仿宋" w:eastAsia="仿宋" w:cs="仿宋"/>
          <w:highlight w:val="none"/>
        </w:rPr>
        <w:t>2.上述各项的详细规格（如有），可另页描述。</w:t>
      </w:r>
    </w:p>
    <w:p w14:paraId="6009E911">
      <w:pPr>
        <w:spacing w:line="360" w:lineRule="auto"/>
        <w:rPr>
          <w:rFonts w:hint="eastAsia" w:ascii="仿宋" w:hAnsi="仿宋" w:eastAsia="仿宋" w:cs="仿宋"/>
          <w:highlight w:val="none"/>
        </w:rPr>
      </w:pPr>
    </w:p>
    <w:p w14:paraId="4954F703">
      <w:pPr>
        <w:spacing w:line="360" w:lineRule="auto"/>
        <w:rPr>
          <w:rFonts w:hint="eastAsia" w:ascii="仿宋" w:hAnsi="仿宋" w:eastAsia="仿宋" w:cs="仿宋"/>
          <w:highlight w:val="none"/>
        </w:rPr>
      </w:pPr>
    </w:p>
    <w:p w14:paraId="4C18E266">
      <w:pPr>
        <w:spacing w:line="360" w:lineRule="auto"/>
        <w:rPr>
          <w:rFonts w:hint="eastAsia" w:ascii="仿宋" w:hAnsi="仿宋" w:eastAsia="仿宋" w:cs="仿宋"/>
          <w:highlight w:val="none"/>
          <w:u w:val="single"/>
        </w:rPr>
      </w:pPr>
      <w:r>
        <w:rPr>
          <w:rFonts w:hint="eastAsia" w:ascii="仿宋" w:hAnsi="仿宋" w:eastAsia="仿宋" w:cs="仿宋"/>
          <w:highlight w:val="none"/>
        </w:rPr>
        <w:t>供应商名称（加盖公章）：</w:t>
      </w:r>
      <w:r>
        <w:rPr>
          <w:rFonts w:hint="eastAsia" w:ascii="仿宋" w:hAnsi="仿宋" w:eastAsia="仿宋" w:cs="仿宋"/>
          <w:highlight w:val="none"/>
          <w:u w:val="single"/>
        </w:rPr>
        <w:t xml:space="preserve">              </w:t>
      </w:r>
    </w:p>
    <w:p w14:paraId="5BBCEB78">
      <w:pPr>
        <w:spacing w:line="360" w:lineRule="auto"/>
        <w:rPr>
          <w:rFonts w:hint="eastAsia" w:ascii="仿宋" w:hAnsi="仿宋" w:eastAsia="仿宋" w:cs="仿宋"/>
          <w:highlight w:val="none"/>
        </w:rPr>
      </w:pPr>
      <w:r>
        <w:rPr>
          <w:rFonts w:hint="eastAsia" w:ascii="仿宋" w:hAnsi="仿宋" w:eastAsia="仿宋" w:cs="仿宋"/>
          <w:highlight w:val="none"/>
        </w:rPr>
        <w:t>日期：</w:t>
      </w:r>
      <w:r>
        <w:rPr>
          <w:rFonts w:hint="eastAsia" w:ascii="仿宋" w:hAnsi="仿宋" w:eastAsia="仿宋" w:cs="仿宋"/>
          <w:highlight w:val="none"/>
          <w:u w:val="single"/>
        </w:rPr>
        <w:t xml:space="preserve">     年     月    日</w:t>
      </w:r>
    </w:p>
    <w:p w14:paraId="339CE111">
      <w:pPr>
        <w:pStyle w:val="26"/>
        <w:ind w:left="480" w:firstLine="480"/>
        <w:rPr>
          <w:rFonts w:hint="eastAsia" w:ascii="仿宋" w:hAnsi="仿宋" w:eastAsia="仿宋" w:cs="仿宋"/>
          <w:sz w:val="24"/>
          <w:highlight w:val="none"/>
        </w:rPr>
      </w:pPr>
    </w:p>
    <w:p w14:paraId="592414C4">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1B018729">
      <w:pPr>
        <w:pStyle w:val="22"/>
        <w:ind w:left="0" w:leftChars="0"/>
        <w:jc w:val="left"/>
        <w:outlineLvl w:val="1"/>
        <w:rPr>
          <w:rFonts w:hint="eastAsia" w:ascii="仿宋" w:hAnsi="仿宋" w:eastAsia="仿宋" w:cs="仿宋"/>
          <w:sz w:val="24"/>
          <w:szCs w:val="24"/>
          <w:highlight w:val="none"/>
        </w:rPr>
      </w:pPr>
      <w:bookmarkStart w:id="89" w:name="_Toc28719"/>
      <w:bookmarkStart w:id="90" w:name="_Toc27376"/>
      <w:bookmarkStart w:id="91" w:name="_Toc6876"/>
      <w:r>
        <w:rPr>
          <w:rFonts w:hint="eastAsia" w:ascii="仿宋" w:hAnsi="仿宋" w:eastAsia="仿宋" w:cs="仿宋"/>
          <w:sz w:val="24"/>
          <w:szCs w:val="24"/>
          <w:highlight w:val="none"/>
          <w:lang w:val="en-US" w:eastAsia="zh-CN"/>
        </w:rPr>
        <w:t>10</w:t>
      </w:r>
      <w:r>
        <w:rPr>
          <w:rFonts w:hint="eastAsia" w:ascii="仿宋" w:hAnsi="仿宋" w:eastAsia="仿宋" w:cs="仿宋"/>
          <w:sz w:val="24"/>
          <w:szCs w:val="24"/>
          <w:highlight w:val="none"/>
        </w:rPr>
        <w:t xml:space="preserve">  商务条款偏离表</w:t>
      </w:r>
      <w:bookmarkEnd w:id="89"/>
      <w:bookmarkEnd w:id="90"/>
      <w:bookmarkEnd w:id="91"/>
    </w:p>
    <w:p w14:paraId="2A11DAB7">
      <w:pPr>
        <w:pStyle w:val="22"/>
        <w:ind w:left="0" w:leftChars="0"/>
        <w:jc w:val="center"/>
        <w:rPr>
          <w:rFonts w:hint="eastAsia" w:ascii="仿宋" w:hAnsi="仿宋" w:eastAsia="仿宋" w:cs="仿宋"/>
          <w:sz w:val="32"/>
          <w:szCs w:val="32"/>
          <w:highlight w:val="none"/>
        </w:rPr>
      </w:pPr>
    </w:p>
    <w:p w14:paraId="2635F345">
      <w:pPr>
        <w:pStyle w:val="22"/>
        <w:ind w:left="0" w:leftChars="0"/>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商务条款偏离表</w:t>
      </w:r>
    </w:p>
    <w:p w14:paraId="4BB1A8F7">
      <w:pPr>
        <w:spacing w:line="240" w:lineRule="auto"/>
        <w:rPr>
          <w:rFonts w:hint="eastAsia" w:ascii="仿宋" w:hAnsi="仿宋" w:eastAsia="仿宋" w:cs="仿宋"/>
          <w:sz w:val="21"/>
          <w:highlight w:val="none"/>
        </w:rPr>
      </w:pPr>
    </w:p>
    <w:p w14:paraId="10652EA5">
      <w:pPr>
        <w:pStyle w:val="22"/>
        <w:ind w:left="0" w:leftChars="0"/>
        <w:jc w:val="left"/>
        <w:rPr>
          <w:rFonts w:hint="eastAsia" w:ascii="仿宋" w:hAnsi="仿宋" w:eastAsia="仿宋" w:cs="仿宋"/>
          <w:sz w:val="24"/>
          <w:szCs w:val="24"/>
          <w:highlight w:val="none"/>
        </w:rPr>
      </w:pPr>
      <w:r>
        <w:rPr>
          <w:rFonts w:hint="eastAsia" w:ascii="仿宋" w:hAnsi="仿宋" w:eastAsia="仿宋" w:cs="仿宋"/>
          <w:sz w:val="24"/>
          <w:szCs w:val="24"/>
          <w:highlight w:val="none"/>
        </w:rPr>
        <w:t>项目编号/包号：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项目名称：</w:t>
      </w:r>
      <w:r>
        <w:rPr>
          <w:rFonts w:hint="eastAsia" w:ascii="仿宋" w:hAnsi="仿宋" w:eastAsia="仿宋" w:cs="仿宋"/>
          <w:sz w:val="24"/>
          <w:szCs w:val="24"/>
          <w:highlight w:val="none"/>
          <w:u w:val="single"/>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34"/>
        <w:gridCol w:w="1421"/>
        <w:gridCol w:w="1901"/>
        <w:gridCol w:w="1753"/>
        <w:gridCol w:w="1561"/>
        <w:gridCol w:w="1052"/>
      </w:tblGrid>
      <w:tr w14:paraId="220A7E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8" w:hRule="atLeast"/>
        </w:trPr>
        <w:tc>
          <w:tcPr>
            <w:tcW w:w="8522" w:type="dxa"/>
            <w:gridSpan w:val="6"/>
          </w:tcPr>
          <w:p w14:paraId="15FE9DFC">
            <w:pPr>
              <w:spacing w:line="360" w:lineRule="auto"/>
              <w:rPr>
                <w:rFonts w:hint="eastAsia" w:ascii="仿宋" w:hAnsi="仿宋" w:eastAsia="仿宋" w:cs="仿宋"/>
                <w:highlight w:val="none"/>
              </w:rPr>
            </w:pPr>
            <w:r>
              <w:rPr>
                <w:rFonts w:hint="eastAsia" w:ascii="仿宋" w:hAnsi="仿宋" w:eastAsia="仿宋" w:cs="仿宋"/>
                <w:b/>
                <w:bCs/>
                <w:highlight w:val="none"/>
              </w:rPr>
              <w:t>对本项目商务条款的偏离情况（请进行勾选）：</w:t>
            </w:r>
          </w:p>
          <w:p w14:paraId="21AC44AB">
            <w:pPr>
              <w:spacing w:line="360" w:lineRule="auto"/>
              <w:rPr>
                <w:rFonts w:hint="eastAsia" w:ascii="仿宋" w:hAnsi="仿宋" w:eastAsia="仿宋" w:cs="仿宋"/>
                <w:highlight w:val="none"/>
              </w:rPr>
            </w:pPr>
            <w:r>
              <w:rPr>
                <w:rFonts w:hint="eastAsia" w:ascii="仿宋" w:hAnsi="仿宋" w:eastAsia="仿宋" w:cs="仿宋"/>
                <w:highlight w:val="none"/>
              </w:rPr>
              <w:t>□</w:t>
            </w:r>
            <w:r>
              <w:rPr>
                <w:rFonts w:hint="eastAsia" w:ascii="仿宋" w:hAnsi="仿宋" w:eastAsia="仿宋" w:cs="仿宋"/>
                <w:b/>
                <w:bCs/>
                <w:highlight w:val="none"/>
              </w:rPr>
              <w:t>无偏离</w:t>
            </w:r>
            <w:r>
              <w:rPr>
                <w:rFonts w:hint="eastAsia" w:ascii="仿宋" w:hAnsi="仿宋" w:eastAsia="仿宋" w:cs="仿宋"/>
                <w:highlight w:val="none"/>
              </w:rPr>
              <w:t>（如无偏离，仅勾选无偏离即可）</w:t>
            </w:r>
          </w:p>
          <w:p w14:paraId="520B32EB">
            <w:pPr>
              <w:spacing w:line="360" w:lineRule="auto"/>
              <w:rPr>
                <w:rFonts w:hint="eastAsia" w:ascii="仿宋" w:hAnsi="仿宋" w:eastAsia="仿宋" w:cs="仿宋"/>
                <w:sz w:val="21"/>
                <w:szCs w:val="21"/>
                <w:highlight w:val="none"/>
              </w:rPr>
            </w:pPr>
            <w:r>
              <w:rPr>
                <w:rFonts w:hint="eastAsia" w:ascii="仿宋" w:hAnsi="仿宋" w:eastAsia="仿宋" w:cs="仿宋"/>
                <w:highlight w:val="none"/>
              </w:rPr>
              <w:t>□</w:t>
            </w:r>
            <w:r>
              <w:rPr>
                <w:rFonts w:hint="eastAsia" w:ascii="仿宋" w:hAnsi="仿宋" w:eastAsia="仿宋" w:cs="仿宋"/>
                <w:b/>
                <w:bCs/>
                <w:highlight w:val="none"/>
              </w:rPr>
              <w:t>有偏离</w:t>
            </w:r>
            <w:r>
              <w:rPr>
                <w:rFonts w:hint="eastAsia" w:ascii="仿宋" w:hAnsi="仿宋" w:eastAsia="仿宋" w:cs="仿宋"/>
                <w:highlight w:val="none"/>
              </w:rPr>
              <w:t>（如有偏离，则应在本表中对偏离项逐一列明）</w:t>
            </w:r>
          </w:p>
        </w:tc>
      </w:tr>
      <w:tr w14:paraId="566AD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34" w:type="dxa"/>
            <w:vAlign w:val="center"/>
          </w:tcPr>
          <w:p w14:paraId="7298F7EF">
            <w:pPr>
              <w:spacing w:line="240" w:lineRule="auto"/>
              <w:jc w:val="center"/>
              <w:rPr>
                <w:rFonts w:hint="eastAsia" w:ascii="仿宋" w:hAnsi="仿宋" w:eastAsia="仿宋" w:cs="仿宋"/>
                <w:highlight w:val="none"/>
              </w:rPr>
            </w:pPr>
            <w:r>
              <w:rPr>
                <w:rFonts w:hint="eastAsia" w:ascii="仿宋" w:hAnsi="仿宋" w:eastAsia="仿宋" w:cs="仿宋"/>
                <w:highlight w:val="none"/>
              </w:rPr>
              <w:t>序号</w:t>
            </w:r>
          </w:p>
        </w:tc>
        <w:tc>
          <w:tcPr>
            <w:tcW w:w="1421" w:type="dxa"/>
            <w:vAlign w:val="center"/>
          </w:tcPr>
          <w:p w14:paraId="0D243C91">
            <w:pPr>
              <w:spacing w:line="240" w:lineRule="auto"/>
              <w:jc w:val="center"/>
              <w:rPr>
                <w:rFonts w:hint="eastAsia" w:ascii="仿宋" w:hAnsi="仿宋" w:eastAsia="仿宋" w:cs="仿宋"/>
                <w:highlight w:val="none"/>
              </w:rPr>
            </w:pPr>
            <w:r>
              <w:rPr>
                <w:rFonts w:hint="eastAsia" w:ascii="仿宋" w:hAnsi="仿宋" w:eastAsia="仿宋" w:cs="仿宋"/>
                <w:highlight w:val="none"/>
              </w:rPr>
              <w:t>采购文件</w:t>
            </w:r>
          </w:p>
          <w:p w14:paraId="70C70403">
            <w:pPr>
              <w:spacing w:line="240" w:lineRule="auto"/>
              <w:jc w:val="center"/>
              <w:rPr>
                <w:rFonts w:hint="eastAsia" w:ascii="仿宋" w:hAnsi="仿宋" w:eastAsia="仿宋" w:cs="仿宋"/>
                <w:highlight w:val="none"/>
              </w:rPr>
            </w:pPr>
            <w:r>
              <w:rPr>
                <w:rFonts w:hint="eastAsia" w:ascii="仿宋" w:hAnsi="仿宋" w:eastAsia="仿宋" w:cs="仿宋"/>
                <w:highlight w:val="none"/>
              </w:rPr>
              <w:t>条目号</w:t>
            </w:r>
          </w:p>
          <w:p w14:paraId="491D08E7">
            <w:pPr>
              <w:spacing w:line="240" w:lineRule="auto"/>
              <w:jc w:val="center"/>
              <w:rPr>
                <w:rFonts w:hint="eastAsia" w:ascii="仿宋" w:hAnsi="仿宋" w:eastAsia="仿宋" w:cs="仿宋"/>
                <w:highlight w:val="none"/>
              </w:rPr>
            </w:pPr>
            <w:r>
              <w:rPr>
                <w:rFonts w:hint="eastAsia" w:ascii="仿宋" w:hAnsi="仿宋" w:eastAsia="仿宋" w:cs="仿宋"/>
                <w:highlight w:val="none"/>
              </w:rPr>
              <w:t>（页码）</w:t>
            </w:r>
          </w:p>
        </w:tc>
        <w:tc>
          <w:tcPr>
            <w:tcW w:w="1901" w:type="dxa"/>
            <w:vAlign w:val="center"/>
          </w:tcPr>
          <w:p w14:paraId="479461A4">
            <w:pPr>
              <w:spacing w:line="240" w:lineRule="auto"/>
              <w:jc w:val="center"/>
              <w:rPr>
                <w:rFonts w:hint="eastAsia" w:ascii="仿宋" w:hAnsi="仿宋" w:eastAsia="仿宋" w:cs="仿宋"/>
                <w:highlight w:val="none"/>
              </w:rPr>
            </w:pPr>
            <w:r>
              <w:rPr>
                <w:rFonts w:hint="eastAsia" w:ascii="仿宋" w:hAnsi="仿宋" w:eastAsia="仿宋" w:cs="仿宋"/>
                <w:highlight w:val="none"/>
              </w:rPr>
              <w:t>采购文件要求</w:t>
            </w:r>
          </w:p>
        </w:tc>
        <w:tc>
          <w:tcPr>
            <w:tcW w:w="1753" w:type="dxa"/>
            <w:vAlign w:val="center"/>
          </w:tcPr>
          <w:p w14:paraId="41960B6A">
            <w:pPr>
              <w:spacing w:line="240" w:lineRule="auto"/>
              <w:jc w:val="center"/>
              <w:rPr>
                <w:rFonts w:hint="eastAsia" w:ascii="仿宋" w:hAnsi="仿宋" w:eastAsia="仿宋" w:cs="仿宋"/>
                <w:highlight w:val="none"/>
              </w:rPr>
            </w:pPr>
            <w:r>
              <w:rPr>
                <w:rFonts w:hint="eastAsia" w:ascii="仿宋" w:hAnsi="仿宋" w:eastAsia="仿宋" w:cs="仿宋"/>
                <w:highlight w:val="none"/>
              </w:rPr>
              <w:t>响应文件内容</w:t>
            </w:r>
          </w:p>
        </w:tc>
        <w:tc>
          <w:tcPr>
            <w:tcW w:w="1561" w:type="dxa"/>
            <w:vAlign w:val="center"/>
          </w:tcPr>
          <w:p w14:paraId="6B48F3CC">
            <w:pPr>
              <w:spacing w:line="240" w:lineRule="auto"/>
              <w:jc w:val="center"/>
              <w:rPr>
                <w:rFonts w:hint="eastAsia" w:ascii="仿宋" w:hAnsi="仿宋" w:eastAsia="仿宋" w:cs="仿宋"/>
                <w:highlight w:val="none"/>
              </w:rPr>
            </w:pPr>
            <w:r>
              <w:rPr>
                <w:rFonts w:hint="eastAsia" w:ascii="仿宋" w:hAnsi="仿宋" w:eastAsia="仿宋" w:cs="仿宋"/>
                <w:highlight w:val="none"/>
              </w:rPr>
              <w:t>偏离情况</w:t>
            </w:r>
          </w:p>
        </w:tc>
        <w:tc>
          <w:tcPr>
            <w:tcW w:w="1052" w:type="dxa"/>
            <w:vAlign w:val="center"/>
          </w:tcPr>
          <w:p w14:paraId="33570914">
            <w:pPr>
              <w:spacing w:line="240" w:lineRule="auto"/>
              <w:jc w:val="center"/>
              <w:rPr>
                <w:rFonts w:hint="eastAsia" w:ascii="仿宋" w:hAnsi="仿宋" w:eastAsia="仿宋" w:cs="仿宋"/>
                <w:highlight w:val="none"/>
              </w:rPr>
            </w:pPr>
            <w:r>
              <w:rPr>
                <w:rFonts w:hint="eastAsia" w:ascii="仿宋" w:hAnsi="仿宋" w:eastAsia="仿宋" w:cs="仿宋"/>
                <w:highlight w:val="none"/>
              </w:rPr>
              <w:t>说明</w:t>
            </w:r>
          </w:p>
        </w:tc>
      </w:tr>
      <w:tr w14:paraId="1BC9C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7" w:hRule="atLeast"/>
        </w:trPr>
        <w:tc>
          <w:tcPr>
            <w:tcW w:w="834" w:type="dxa"/>
          </w:tcPr>
          <w:p w14:paraId="311369C2">
            <w:pPr>
              <w:spacing w:line="240" w:lineRule="auto"/>
              <w:rPr>
                <w:rFonts w:hint="eastAsia" w:ascii="仿宋" w:hAnsi="仿宋" w:eastAsia="仿宋" w:cs="仿宋"/>
                <w:sz w:val="21"/>
                <w:szCs w:val="21"/>
                <w:highlight w:val="none"/>
              </w:rPr>
            </w:pPr>
          </w:p>
        </w:tc>
        <w:tc>
          <w:tcPr>
            <w:tcW w:w="1421" w:type="dxa"/>
          </w:tcPr>
          <w:p w14:paraId="1C545E76">
            <w:pPr>
              <w:spacing w:line="240" w:lineRule="auto"/>
              <w:rPr>
                <w:rFonts w:hint="eastAsia" w:ascii="仿宋" w:hAnsi="仿宋" w:eastAsia="仿宋" w:cs="仿宋"/>
                <w:sz w:val="21"/>
                <w:szCs w:val="21"/>
                <w:highlight w:val="none"/>
              </w:rPr>
            </w:pPr>
          </w:p>
        </w:tc>
        <w:tc>
          <w:tcPr>
            <w:tcW w:w="1901" w:type="dxa"/>
          </w:tcPr>
          <w:p w14:paraId="78033CF3">
            <w:pPr>
              <w:spacing w:line="240" w:lineRule="auto"/>
              <w:rPr>
                <w:rFonts w:hint="eastAsia" w:ascii="仿宋" w:hAnsi="仿宋" w:eastAsia="仿宋" w:cs="仿宋"/>
                <w:sz w:val="21"/>
                <w:szCs w:val="21"/>
                <w:highlight w:val="none"/>
              </w:rPr>
            </w:pPr>
          </w:p>
        </w:tc>
        <w:tc>
          <w:tcPr>
            <w:tcW w:w="1753" w:type="dxa"/>
          </w:tcPr>
          <w:p w14:paraId="744E417A">
            <w:pPr>
              <w:spacing w:line="240" w:lineRule="auto"/>
              <w:rPr>
                <w:rFonts w:hint="eastAsia" w:ascii="仿宋" w:hAnsi="仿宋" w:eastAsia="仿宋" w:cs="仿宋"/>
                <w:sz w:val="21"/>
                <w:szCs w:val="21"/>
                <w:highlight w:val="none"/>
              </w:rPr>
            </w:pPr>
          </w:p>
        </w:tc>
        <w:tc>
          <w:tcPr>
            <w:tcW w:w="1561" w:type="dxa"/>
          </w:tcPr>
          <w:p w14:paraId="65E5859B">
            <w:pPr>
              <w:spacing w:line="240" w:lineRule="auto"/>
              <w:rPr>
                <w:rFonts w:hint="eastAsia" w:ascii="仿宋" w:hAnsi="仿宋" w:eastAsia="仿宋" w:cs="仿宋"/>
                <w:sz w:val="21"/>
                <w:szCs w:val="21"/>
                <w:highlight w:val="none"/>
              </w:rPr>
            </w:pPr>
          </w:p>
        </w:tc>
        <w:tc>
          <w:tcPr>
            <w:tcW w:w="1052" w:type="dxa"/>
          </w:tcPr>
          <w:p w14:paraId="3D00A599">
            <w:pPr>
              <w:spacing w:line="240" w:lineRule="auto"/>
              <w:rPr>
                <w:rFonts w:hint="eastAsia" w:ascii="仿宋" w:hAnsi="仿宋" w:eastAsia="仿宋" w:cs="仿宋"/>
                <w:sz w:val="21"/>
                <w:szCs w:val="21"/>
                <w:highlight w:val="none"/>
              </w:rPr>
            </w:pPr>
          </w:p>
        </w:tc>
      </w:tr>
      <w:tr w14:paraId="60B756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4" w:hRule="atLeast"/>
        </w:trPr>
        <w:tc>
          <w:tcPr>
            <w:tcW w:w="834" w:type="dxa"/>
          </w:tcPr>
          <w:p w14:paraId="0526FF75">
            <w:pPr>
              <w:spacing w:line="240" w:lineRule="auto"/>
              <w:rPr>
                <w:rFonts w:hint="eastAsia" w:ascii="仿宋" w:hAnsi="仿宋" w:eastAsia="仿宋" w:cs="仿宋"/>
                <w:sz w:val="21"/>
                <w:szCs w:val="21"/>
                <w:highlight w:val="none"/>
              </w:rPr>
            </w:pPr>
          </w:p>
        </w:tc>
        <w:tc>
          <w:tcPr>
            <w:tcW w:w="1421" w:type="dxa"/>
          </w:tcPr>
          <w:p w14:paraId="2C6F7388">
            <w:pPr>
              <w:spacing w:line="240" w:lineRule="auto"/>
              <w:rPr>
                <w:rFonts w:hint="eastAsia" w:ascii="仿宋" w:hAnsi="仿宋" w:eastAsia="仿宋" w:cs="仿宋"/>
                <w:sz w:val="21"/>
                <w:szCs w:val="21"/>
                <w:highlight w:val="none"/>
              </w:rPr>
            </w:pPr>
          </w:p>
        </w:tc>
        <w:tc>
          <w:tcPr>
            <w:tcW w:w="1901" w:type="dxa"/>
          </w:tcPr>
          <w:p w14:paraId="6C9C78EB">
            <w:pPr>
              <w:spacing w:line="240" w:lineRule="auto"/>
              <w:rPr>
                <w:rFonts w:hint="eastAsia" w:ascii="仿宋" w:hAnsi="仿宋" w:eastAsia="仿宋" w:cs="仿宋"/>
                <w:sz w:val="21"/>
                <w:szCs w:val="21"/>
                <w:highlight w:val="none"/>
              </w:rPr>
            </w:pPr>
          </w:p>
        </w:tc>
        <w:tc>
          <w:tcPr>
            <w:tcW w:w="1753" w:type="dxa"/>
          </w:tcPr>
          <w:p w14:paraId="2A310BE8">
            <w:pPr>
              <w:spacing w:line="240" w:lineRule="auto"/>
              <w:rPr>
                <w:rFonts w:hint="eastAsia" w:ascii="仿宋" w:hAnsi="仿宋" w:eastAsia="仿宋" w:cs="仿宋"/>
                <w:sz w:val="21"/>
                <w:szCs w:val="21"/>
                <w:highlight w:val="none"/>
              </w:rPr>
            </w:pPr>
          </w:p>
        </w:tc>
        <w:tc>
          <w:tcPr>
            <w:tcW w:w="1561" w:type="dxa"/>
          </w:tcPr>
          <w:p w14:paraId="51558E02">
            <w:pPr>
              <w:spacing w:line="240" w:lineRule="auto"/>
              <w:rPr>
                <w:rFonts w:hint="eastAsia" w:ascii="仿宋" w:hAnsi="仿宋" w:eastAsia="仿宋" w:cs="仿宋"/>
                <w:sz w:val="21"/>
                <w:szCs w:val="21"/>
                <w:highlight w:val="none"/>
              </w:rPr>
            </w:pPr>
          </w:p>
        </w:tc>
        <w:tc>
          <w:tcPr>
            <w:tcW w:w="1052" w:type="dxa"/>
          </w:tcPr>
          <w:p w14:paraId="6B77A78E">
            <w:pPr>
              <w:spacing w:line="240" w:lineRule="auto"/>
              <w:rPr>
                <w:rFonts w:hint="eastAsia" w:ascii="仿宋" w:hAnsi="仿宋" w:eastAsia="仿宋" w:cs="仿宋"/>
                <w:sz w:val="21"/>
                <w:szCs w:val="21"/>
                <w:highlight w:val="none"/>
              </w:rPr>
            </w:pPr>
          </w:p>
        </w:tc>
      </w:tr>
      <w:tr w14:paraId="5CAA1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834" w:type="dxa"/>
          </w:tcPr>
          <w:p w14:paraId="2C03E662">
            <w:pPr>
              <w:spacing w:line="240" w:lineRule="auto"/>
              <w:rPr>
                <w:rFonts w:hint="eastAsia" w:ascii="仿宋" w:hAnsi="仿宋" w:eastAsia="仿宋" w:cs="仿宋"/>
                <w:sz w:val="21"/>
                <w:szCs w:val="21"/>
                <w:highlight w:val="none"/>
              </w:rPr>
            </w:pPr>
          </w:p>
        </w:tc>
        <w:tc>
          <w:tcPr>
            <w:tcW w:w="1421" w:type="dxa"/>
          </w:tcPr>
          <w:p w14:paraId="5431E44F">
            <w:pPr>
              <w:spacing w:line="240" w:lineRule="auto"/>
              <w:rPr>
                <w:rFonts w:hint="eastAsia" w:ascii="仿宋" w:hAnsi="仿宋" w:eastAsia="仿宋" w:cs="仿宋"/>
                <w:sz w:val="21"/>
                <w:szCs w:val="21"/>
                <w:highlight w:val="none"/>
              </w:rPr>
            </w:pPr>
          </w:p>
        </w:tc>
        <w:tc>
          <w:tcPr>
            <w:tcW w:w="1901" w:type="dxa"/>
          </w:tcPr>
          <w:p w14:paraId="2FCB1881">
            <w:pPr>
              <w:spacing w:line="240" w:lineRule="auto"/>
              <w:rPr>
                <w:rFonts w:hint="eastAsia" w:ascii="仿宋" w:hAnsi="仿宋" w:eastAsia="仿宋" w:cs="仿宋"/>
                <w:sz w:val="21"/>
                <w:szCs w:val="21"/>
                <w:highlight w:val="none"/>
              </w:rPr>
            </w:pPr>
          </w:p>
        </w:tc>
        <w:tc>
          <w:tcPr>
            <w:tcW w:w="1753" w:type="dxa"/>
          </w:tcPr>
          <w:p w14:paraId="324380FE">
            <w:pPr>
              <w:spacing w:line="240" w:lineRule="auto"/>
              <w:rPr>
                <w:rFonts w:hint="eastAsia" w:ascii="仿宋" w:hAnsi="仿宋" w:eastAsia="仿宋" w:cs="仿宋"/>
                <w:sz w:val="21"/>
                <w:szCs w:val="21"/>
                <w:highlight w:val="none"/>
              </w:rPr>
            </w:pPr>
          </w:p>
        </w:tc>
        <w:tc>
          <w:tcPr>
            <w:tcW w:w="1561" w:type="dxa"/>
          </w:tcPr>
          <w:p w14:paraId="246396B4">
            <w:pPr>
              <w:spacing w:line="240" w:lineRule="auto"/>
              <w:rPr>
                <w:rFonts w:hint="eastAsia" w:ascii="仿宋" w:hAnsi="仿宋" w:eastAsia="仿宋" w:cs="仿宋"/>
                <w:sz w:val="21"/>
                <w:szCs w:val="21"/>
                <w:highlight w:val="none"/>
              </w:rPr>
            </w:pPr>
          </w:p>
        </w:tc>
        <w:tc>
          <w:tcPr>
            <w:tcW w:w="1052" w:type="dxa"/>
          </w:tcPr>
          <w:p w14:paraId="59D7D348">
            <w:pPr>
              <w:spacing w:line="240" w:lineRule="auto"/>
              <w:rPr>
                <w:rFonts w:hint="eastAsia" w:ascii="仿宋" w:hAnsi="仿宋" w:eastAsia="仿宋" w:cs="仿宋"/>
                <w:sz w:val="21"/>
                <w:szCs w:val="21"/>
                <w:highlight w:val="none"/>
              </w:rPr>
            </w:pPr>
          </w:p>
        </w:tc>
      </w:tr>
      <w:tr w14:paraId="130F6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5" w:hRule="atLeast"/>
        </w:trPr>
        <w:tc>
          <w:tcPr>
            <w:tcW w:w="834" w:type="dxa"/>
          </w:tcPr>
          <w:p w14:paraId="18BB8248">
            <w:pPr>
              <w:spacing w:line="240" w:lineRule="auto"/>
              <w:rPr>
                <w:rFonts w:hint="eastAsia" w:ascii="仿宋" w:hAnsi="仿宋" w:eastAsia="仿宋" w:cs="仿宋"/>
                <w:sz w:val="21"/>
                <w:szCs w:val="21"/>
                <w:highlight w:val="none"/>
              </w:rPr>
            </w:pPr>
          </w:p>
        </w:tc>
        <w:tc>
          <w:tcPr>
            <w:tcW w:w="1421" w:type="dxa"/>
          </w:tcPr>
          <w:p w14:paraId="65841D99">
            <w:pPr>
              <w:spacing w:line="240" w:lineRule="auto"/>
              <w:rPr>
                <w:rFonts w:hint="eastAsia" w:ascii="仿宋" w:hAnsi="仿宋" w:eastAsia="仿宋" w:cs="仿宋"/>
                <w:sz w:val="21"/>
                <w:szCs w:val="21"/>
                <w:highlight w:val="none"/>
              </w:rPr>
            </w:pPr>
          </w:p>
        </w:tc>
        <w:tc>
          <w:tcPr>
            <w:tcW w:w="1901" w:type="dxa"/>
          </w:tcPr>
          <w:p w14:paraId="34A53EF3">
            <w:pPr>
              <w:spacing w:line="240" w:lineRule="auto"/>
              <w:rPr>
                <w:rFonts w:hint="eastAsia" w:ascii="仿宋" w:hAnsi="仿宋" w:eastAsia="仿宋" w:cs="仿宋"/>
                <w:sz w:val="21"/>
                <w:szCs w:val="21"/>
                <w:highlight w:val="none"/>
              </w:rPr>
            </w:pPr>
          </w:p>
        </w:tc>
        <w:tc>
          <w:tcPr>
            <w:tcW w:w="1753" w:type="dxa"/>
          </w:tcPr>
          <w:p w14:paraId="67D3D438">
            <w:pPr>
              <w:spacing w:line="240" w:lineRule="auto"/>
              <w:rPr>
                <w:rFonts w:hint="eastAsia" w:ascii="仿宋" w:hAnsi="仿宋" w:eastAsia="仿宋" w:cs="仿宋"/>
                <w:sz w:val="21"/>
                <w:szCs w:val="21"/>
                <w:highlight w:val="none"/>
              </w:rPr>
            </w:pPr>
          </w:p>
        </w:tc>
        <w:tc>
          <w:tcPr>
            <w:tcW w:w="1561" w:type="dxa"/>
          </w:tcPr>
          <w:p w14:paraId="58A62515">
            <w:pPr>
              <w:spacing w:line="240" w:lineRule="auto"/>
              <w:rPr>
                <w:rFonts w:hint="eastAsia" w:ascii="仿宋" w:hAnsi="仿宋" w:eastAsia="仿宋" w:cs="仿宋"/>
                <w:sz w:val="21"/>
                <w:szCs w:val="21"/>
                <w:highlight w:val="none"/>
              </w:rPr>
            </w:pPr>
          </w:p>
        </w:tc>
        <w:tc>
          <w:tcPr>
            <w:tcW w:w="1052" w:type="dxa"/>
          </w:tcPr>
          <w:p w14:paraId="5F4240D9">
            <w:pPr>
              <w:spacing w:line="240" w:lineRule="auto"/>
              <w:rPr>
                <w:rFonts w:hint="eastAsia" w:ascii="仿宋" w:hAnsi="仿宋" w:eastAsia="仿宋" w:cs="仿宋"/>
                <w:sz w:val="21"/>
                <w:szCs w:val="21"/>
                <w:highlight w:val="none"/>
              </w:rPr>
            </w:pPr>
          </w:p>
        </w:tc>
      </w:tr>
      <w:tr w14:paraId="1091A8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834" w:type="dxa"/>
          </w:tcPr>
          <w:p w14:paraId="3A36E6C3">
            <w:pPr>
              <w:spacing w:line="240" w:lineRule="auto"/>
              <w:rPr>
                <w:rFonts w:hint="eastAsia" w:ascii="仿宋" w:hAnsi="仿宋" w:eastAsia="仿宋" w:cs="仿宋"/>
                <w:sz w:val="21"/>
                <w:szCs w:val="21"/>
                <w:highlight w:val="none"/>
              </w:rPr>
            </w:pPr>
          </w:p>
        </w:tc>
        <w:tc>
          <w:tcPr>
            <w:tcW w:w="1421" w:type="dxa"/>
          </w:tcPr>
          <w:p w14:paraId="1C5699AB">
            <w:pPr>
              <w:spacing w:line="240" w:lineRule="auto"/>
              <w:rPr>
                <w:rFonts w:hint="eastAsia" w:ascii="仿宋" w:hAnsi="仿宋" w:eastAsia="仿宋" w:cs="仿宋"/>
                <w:sz w:val="21"/>
                <w:szCs w:val="21"/>
                <w:highlight w:val="none"/>
              </w:rPr>
            </w:pPr>
          </w:p>
        </w:tc>
        <w:tc>
          <w:tcPr>
            <w:tcW w:w="1901" w:type="dxa"/>
          </w:tcPr>
          <w:p w14:paraId="1C6B137F">
            <w:pPr>
              <w:spacing w:line="240" w:lineRule="auto"/>
              <w:rPr>
                <w:rFonts w:hint="eastAsia" w:ascii="仿宋" w:hAnsi="仿宋" w:eastAsia="仿宋" w:cs="仿宋"/>
                <w:sz w:val="21"/>
                <w:szCs w:val="21"/>
                <w:highlight w:val="none"/>
              </w:rPr>
            </w:pPr>
          </w:p>
        </w:tc>
        <w:tc>
          <w:tcPr>
            <w:tcW w:w="1753" w:type="dxa"/>
          </w:tcPr>
          <w:p w14:paraId="3A0D9B4E">
            <w:pPr>
              <w:spacing w:line="240" w:lineRule="auto"/>
              <w:rPr>
                <w:rFonts w:hint="eastAsia" w:ascii="仿宋" w:hAnsi="仿宋" w:eastAsia="仿宋" w:cs="仿宋"/>
                <w:sz w:val="21"/>
                <w:szCs w:val="21"/>
                <w:highlight w:val="none"/>
              </w:rPr>
            </w:pPr>
          </w:p>
        </w:tc>
        <w:tc>
          <w:tcPr>
            <w:tcW w:w="1561" w:type="dxa"/>
          </w:tcPr>
          <w:p w14:paraId="22562DEC">
            <w:pPr>
              <w:spacing w:line="240" w:lineRule="auto"/>
              <w:rPr>
                <w:rFonts w:hint="eastAsia" w:ascii="仿宋" w:hAnsi="仿宋" w:eastAsia="仿宋" w:cs="仿宋"/>
                <w:sz w:val="21"/>
                <w:szCs w:val="21"/>
                <w:highlight w:val="none"/>
              </w:rPr>
            </w:pPr>
          </w:p>
        </w:tc>
        <w:tc>
          <w:tcPr>
            <w:tcW w:w="1052" w:type="dxa"/>
          </w:tcPr>
          <w:p w14:paraId="5BF01BAF">
            <w:pPr>
              <w:spacing w:line="240" w:lineRule="auto"/>
              <w:rPr>
                <w:rFonts w:hint="eastAsia" w:ascii="仿宋" w:hAnsi="仿宋" w:eastAsia="仿宋" w:cs="仿宋"/>
                <w:sz w:val="21"/>
                <w:szCs w:val="21"/>
                <w:highlight w:val="none"/>
              </w:rPr>
            </w:pPr>
          </w:p>
        </w:tc>
      </w:tr>
    </w:tbl>
    <w:p w14:paraId="364E6ACC">
      <w:pPr>
        <w:rPr>
          <w:rFonts w:hint="eastAsia" w:ascii="仿宋" w:hAnsi="仿宋" w:eastAsia="仿宋" w:cs="仿宋"/>
          <w:highlight w:val="none"/>
        </w:rPr>
      </w:pPr>
      <w:r>
        <w:rPr>
          <w:rFonts w:hint="eastAsia" w:ascii="仿宋" w:hAnsi="仿宋" w:eastAsia="仿宋" w:cs="仿宋"/>
          <w:highlight w:val="none"/>
        </w:rPr>
        <w:t>注：</w:t>
      </w:r>
    </w:p>
    <w:p w14:paraId="6448BD4F">
      <w:pPr>
        <w:rPr>
          <w:rFonts w:hint="eastAsia" w:ascii="仿宋" w:hAnsi="仿宋" w:eastAsia="仿宋" w:cs="仿宋"/>
          <w:highlight w:val="none"/>
        </w:rPr>
      </w:pPr>
      <w:r>
        <w:rPr>
          <w:rFonts w:hint="eastAsia" w:ascii="仿宋" w:hAnsi="仿宋" w:eastAsia="仿宋" w:cs="仿宋"/>
          <w:highlight w:val="none"/>
        </w:rPr>
        <w:t>1. 对商务条款中的所有要求，除本表所列明的所有偏离外，均视作供应商已对之理解和响应。</w:t>
      </w:r>
    </w:p>
    <w:p w14:paraId="242DAA42">
      <w:pPr>
        <w:outlineLvl w:val="1"/>
        <w:rPr>
          <w:rFonts w:hint="eastAsia" w:ascii="仿宋" w:hAnsi="仿宋" w:eastAsia="仿宋" w:cs="仿宋"/>
          <w:highlight w:val="none"/>
        </w:rPr>
      </w:pPr>
      <w:bookmarkStart w:id="92" w:name="_Toc30559"/>
      <w:bookmarkStart w:id="93" w:name="_Toc9731"/>
      <w:bookmarkStart w:id="94" w:name="_Toc29837"/>
      <w:r>
        <w:rPr>
          <w:rFonts w:hint="eastAsia" w:ascii="仿宋" w:hAnsi="仿宋" w:eastAsia="仿宋" w:cs="仿宋"/>
          <w:highlight w:val="none"/>
        </w:rPr>
        <w:t>2. “偏离情况”列应据实填写“正偏离”或“负偏离”。</w:t>
      </w:r>
      <w:bookmarkEnd w:id="92"/>
      <w:bookmarkEnd w:id="93"/>
      <w:bookmarkEnd w:id="94"/>
    </w:p>
    <w:p w14:paraId="4EF29201">
      <w:pPr>
        <w:rPr>
          <w:rFonts w:hint="eastAsia" w:ascii="仿宋" w:hAnsi="仿宋" w:eastAsia="仿宋" w:cs="仿宋"/>
          <w:highlight w:val="none"/>
        </w:rPr>
      </w:pPr>
    </w:p>
    <w:p w14:paraId="1327C3D1">
      <w:pPr>
        <w:rPr>
          <w:rFonts w:hint="eastAsia" w:ascii="仿宋" w:hAnsi="仿宋" w:eastAsia="仿宋" w:cs="仿宋"/>
          <w:highlight w:val="none"/>
        </w:rPr>
      </w:pPr>
    </w:p>
    <w:p w14:paraId="53C1A23F">
      <w:pPr>
        <w:rPr>
          <w:rFonts w:hint="eastAsia" w:ascii="仿宋" w:hAnsi="仿宋" w:eastAsia="仿宋" w:cs="仿宋"/>
          <w:highlight w:val="none"/>
        </w:rPr>
      </w:pPr>
      <w:r>
        <w:rPr>
          <w:rFonts w:hint="eastAsia" w:ascii="仿宋" w:hAnsi="仿宋" w:eastAsia="仿宋" w:cs="仿宋"/>
          <w:highlight w:val="none"/>
        </w:rPr>
        <w:t>供应商名称（加盖公章）：</w:t>
      </w:r>
      <w:r>
        <w:rPr>
          <w:rFonts w:hint="eastAsia" w:ascii="仿宋" w:hAnsi="仿宋" w:eastAsia="仿宋" w:cs="仿宋"/>
          <w:highlight w:val="none"/>
          <w:u w:val="single"/>
        </w:rPr>
        <w:t xml:space="preserve">                 </w:t>
      </w:r>
    </w:p>
    <w:p w14:paraId="41BB4E1D">
      <w:pPr>
        <w:rPr>
          <w:rFonts w:hint="eastAsia" w:ascii="仿宋" w:hAnsi="仿宋" w:eastAsia="仿宋" w:cs="仿宋"/>
          <w:highlight w:val="none"/>
        </w:rPr>
      </w:pPr>
      <w:r>
        <w:rPr>
          <w:rFonts w:hint="eastAsia" w:ascii="仿宋" w:hAnsi="仿宋" w:eastAsia="仿宋" w:cs="仿宋"/>
          <w:highlight w:val="none"/>
        </w:rPr>
        <w:t>日期：</w:t>
      </w:r>
      <w:r>
        <w:rPr>
          <w:rFonts w:hint="eastAsia" w:ascii="仿宋" w:hAnsi="仿宋" w:eastAsia="仿宋" w:cs="仿宋"/>
          <w:highlight w:val="none"/>
          <w:u w:val="single"/>
        </w:rPr>
        <w:t xml:space="preserve">     年     月     日</w:t>
      </w:r>
    </w:p>
    <w:p w14:paraId="1CA0C26C">
      <w:pPr>
        <w:pStyle w:val="26"/>
        <w:ind w:left="480" w:firstLine="480"/>
        <w:rPr>
          <w:rFonts w:hint="eastAsia" w:ascii="仿宋" w:hAnsi="仿宋" w:eastAsia="仿宋" w:cs="仿宋"/>
          <w:sz w:val="24"/>
          <w:highlight w:val="none"/>
        </w:rPr>
      </w:pPr>
    </w:p>
    <w:p w14:paraId="5E1B98D7">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1D8AC31E">
      <w:pPr>
        <w:pStyle w:val="22"/>
        <w:ind w:left="0" w:leftChars="0"/>
        <w:outlineLvl w:val="1"/>
        <w:rPr>
          <w:rFonts w:hint="eastAsia" w:ascii="仿宋" w:hAnsi="仿宋" w:eastAsia="仿宋" w:cs="仿宋"/>
          <w:sz w:val="24"/>
          <w:szCs w:val="24"/>
          <w:highlight w:val="none"/>
        </w:rPr>
      </w:pPr>
      <w:bookmarkStart w:id="95" w:name="_Toc12415"/>
      <w:bookmarkStart w:id="96" w:name="_Toc7558"/>
      <w:bookmarkStart w:id="97" w:name="_Toc423"/>
      <w:r>
        <w:rPr>
          <w:rFonts w:hint="eastAsia" w:ascii="仿宋" w:hAnsi="仿宋" w:eastAsia="仿宋" w:cs="仿宋"/>
          <w:sz w:val="24"/>
          <w:szCs w:val="24"/>
          <w:highlight w:val="none"/>
          <w:lang w:val="en-US" w:eastAsia="zh-CN"/>
        </w:rPr>
        <w:t>11</w:t>
      </w:r>
      <w:r>
        <w:rPr>
          <w:rFonts w:hint="eastAsia" w:ascii="仿宋" w:hAnsi="仿宋" w:eastAsia="仿宋" w:cs="仿宋"/>
          <w:sz w:val="24"/>
          <w:szCs w:val="24"/>
          <w:highlight w:val="none"/>
        </w:rPr>
        <w:t xml:space="preserve">  技术要求偏离表</w:t>
      </w:r>
      <w:bookmarkEnd w:id="95"/>
      <w:bookmarkEnd w:id="96"/>
      <w:bookmarkEnd w:id="97"/>
    </w:p>
    <w:p w14:paraId="4B173313">
      <w:pPr>
        <w:pStyle w:val="22"/>
        <w:ind w:left="0" w:leftChars="0"/>
        <w:rPr>
          <w:rFonts w:hint="eastAsia" w:ascii="仿宋" w:hAnsi="仿宋" w:eastAsia="仿宋" w:cs="仿宋"/>
          <w:sz w:val="24"/>
          <w:szCs w:val="24"/>
          <w:highlight w:val="none"/>
        </w:rPr>
      </w:pPr>
    </w:p>
    <w:p w14:paraId="374DA7B7">
      <w:pPr>
        <w:pStyle w:val="22"/>
        <w:ind w:left="0" w:leftChars="0"/>
        <w:jc w:val="center"/>
        <w:rPr>
          <w:rFonts w:hint="eastAsia" w:ascii="仿宋" w:hAnsi="仿宋" w:eastAsia="仿宋" w:cs="仿宋"/>
          <w:b/>
          <w:bCs/>
          <w:sz w:val="32"/>
          <w:szCs w:val="32"/>
          <w:highlight w:val="none"/>
        </w:rPr>
      </w:pPr>
      <w:r>
        <w:rPr>
          <w:rFonts w:hint="eastAsia" w:ascii="仿宋" w:hAnsi="仿宋" w:eastAsia="仿宋" w:cs="仿宋"/>
          <w:b/>
          <w:bCs/>
          <w:sz w:val="32"/>
          <w:szCs w:val="32"/>
          <w:highlight w:val="none"/>
        </w:rPr>
        <w:t>技术要求偏离表</w:t>
      </w:r>
    </w:p>
    <w:p w14:paraId="0FE77537">
      <w:pPr>
        <w:pStyle w:val="22"/>
        <w:ind w:left="0" w:leftChars="0"/>
        <w:rPr>
          <w:rFonts w:hint="eastAsia" w:ascii="仿宋" w:hAnsi="仿宋" w:eastAsia="仿宋" w:cs="仿宋"/>
          <w:sz w:val="24"/>
          <w:szCs w:val="24"/>
          <w:highlight w:val="none"/>
        </w:rPr>
      </w:pPr>
    </w:p>
    <w:p w14:paraId="2536DB6A">
      <w:pPr>
        <w:pStyle w:val="22"/>
        <w:ind w:left="0" w:leftChars="0"/>
        <w:rPr>
          <w:rFonts w:hint="eastAsia" w:ascii="仿宋" w:hAnsi="仿宋" w:eastAsia="仿宋" w:cs="仿宋"/>
          <w:sz w:val="24"/>
          <w:szCs w:val="24"/>
          <w:highlight w:val="none"/>
        </w:rPr>
      </w:pPr>
      <w:r>
        <w:rPr>
          <w:rFonts w:hint="eastAsia" w:ascii="仿宋" w:hAnsi="仿宋" w:eastAsia="仿宋" w:cs="仿宋"/>
          <w:sz w:val="24"/>
          <w:szCs w:val="24"/>
          <w:highlight w:val="none"/>
        </w:rPr>
        <w:t>项目编号/包号：</w:t>
      </w:r>
      <w:r>
        <w:rPr>
          <w:rFonts w:hint="eastAsia" w:ascii="仿宋" w:hAnsi="仿宋" w:eastAsia="仿宋" w:cs="仿宋"/>
          <w:sz w:val="24"/>
          <w:szCs w:val="24"/>
          <w:highlight w:val="none"/>
          <w:u w:val="single"/>
        </w:rPr>
        <w:t xml:space="preserve">                       </w:t>
      </w:r>
      <w:r>
        <w:rPr>
          <w:rFonts w:hint="eastAsia" w:ascii="仿宋" w:hAnsi="仿宋" w:eastAsia="仿宋" w:cs="仿宋"/>
          <w:sz w:val="24"/>
          <w:szCs w:val="24"/>
          <w:highlight w:val="none"/>
        </w:rPr>
        <w:t xml:space="preserve"> 项目名称：</w:t>
      </w:r>
      <w:r>
        <w:rPr>
          <w:rFonts w:hint="eastAsia" w:ascii="仿宋" w:hAnsi="仿宋" w:eastAsia="仿宋" w:cs="仿宋"/>
          <w:sz w:val="24"/>
          <w:szCs w:val="24"/>
          <w:highlight w:val="none"/>
          <w:u w:val="single"/>
        </w:rPr>
        <w:t xml:space="preserve">                </w:t>
      </w:r>
    </w:p>
    <w:tbl>
      <w:tblPr>
        <w:tblStyle w:val="2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1"/>
        <w:gridCol w:w="1422"/>
        <w:gridCol w:w="1805"/>
        <w:gridCol w:w="1672"/>
        <w:gridCol w:w="1421"/>
        <w:gridCol w:w="1421"/>
      </w:tblGrid>
      <w:tr w14:paraId="19F3D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781" w:type="dxa"/>
            <w:vAlign w:val="center"/>
          </w:tcPr>
          <w:p w14:paraId="6F5F6CB9">
            <w:pPr>
              <w:jc w:val="center"/>
              <w:rPr>
                <w:rFonts w:hint="eastAsia" w:ascii="仿宋" w:hAnsi="仿宋" w:eastAsia="仿宋" w:cs="仿宋"/>
                <w:highlight w:val="none"/>
              </w:rPr>
            </w:pPr>
            <w:r>
              <w:rPr>
                <w:rFonts w:hint="eastAsia" w:ascii="仿宋" w:hAnsi="仿宋" w:eastAsia="仿宋" w:cs="仿宋"/>
                <w:highlight w:val="none"/>
              </w:rPr>
              <w:t>序号</w:t>
            </w:r>
          </w:p>
        </w:tc>
        <w:tc>
          <w:tcPr>
            <w:tcW w:w="1422" w:type="dxa"/>
            <w:vAlign w:val="center"/>
          </w:tcPr>
          <w:p w14:paraId="7A83420D">
            <w:pPr>
              <w:jc w:val="center"/>
              <w:rPr>
                <w:rFonts w:hint="eastAsia" w:ascii="仿宋" w:hAnsi="仿宋" w:eastAsia="仿宋" w:cs="仿宋"/>
                <w:highlight w:val="none"/>
              </w:rPr>
            </w:pPr>
            <w:r>
              <w:rPr>
                <w:rFonts w:hint="eastAsia" w:ascii="仿宋" w:hAnsi="仿宋" w:eastAsia="仿宋" w:cs="仿宋"/>
                <w:highlight w:val="none"/>
              </w:rPr>
              <w:t>采购文件条</w:t>
            </w:r>
          </w:p>
          <w:p w14:paraId="49723E43">
            <w:pPr>
              <w:jc w:val="center"/>
              <w:rPr>
                <w:rFonts w:hint="eastAsia" w:ascii="仿宋" w:hAnsi="仿宋" w:eastAsia="仿宋" w:cs="仿宋"/>
                <w:highlight w:val="none"/>
              </w:rPr>
            </w:pPr>
            <w:r>
              <w:rPr>
                <w:rFonts w:hint="eastAsia" w:ascii="仿宋" w:hAnsi="仿宋" w:eastAsia="仿宋" w:cs="仿宋"/>
                <w:highlight w:val="none"/>
              </w:rPr>
              <w:t>目号(页码)</w:t>
            </w:r>
          </w:p>
        </w:tc>
        <w:tc>
          <w:tcPr>
            <w:tcW w:w="1805" w:type="dxa"/>
            <w:vAlign w:val="center"/>
          </w:tcPr>
          <w:p w14:paraId="010B4CB9">
            <w:pPr>
              <w:jc w:val="center"/>
              <w:rPr>
                <w:rFonts w:hint="eastAsia" w:ascii="仿宋" w:hAnsi="仿宋" w:eastAsia="仿宋" w:cs="仿宋"/>
                <w:highlight w:val="none"/>
              </w:rPr>
            </w:pPr>
            <w:r>
              <w:rPr>
                <w:rFonts w:hint="eastAsia" w:ascii="仿宋" w:hAnsi="仿宋" w:eastAsia="仿宋" w:cs="仿宋"/>
                <w:highlight w:val="none"/>
              </w:rPr>
              <w:t>采购文件要求</w:t>
            </w:r>
          </w:p>
        </w:tc>
        <w:tc>
          <w:tcPr>
            <w:tcW w:w="1672" w:type="dxa"/>
            <w:vAlign w:val="center"/>
          </w:tcPr>
          <w:p w14:paraId="5E7C8F2C">
            <w:pPr>
              <w:jc w:val="center"/>
              <w:rPr>
                <w:rFonts w:hint="eastAsia" w:ascii="仿宋" w:hAnsi="仿宋" w:eastAsia="仿宋" w:cs="仿宋"/>
                <w:highlight w:val="none"/>
              </w:rPr>
            </w:pPr>
            <w:r>
              <w:rPr>
                <w:rFonts w:hint="eastAsia" w:ascii="仿宋" w:hAnsi="仿宋" w:eastAsia="仿宋" w:cs="仿宋"/>
                <w:highlight w:val="none"/>
              </w:rPr>
              <w:t>响应文件内容</w:t>
            </w:r>
          </w:p>
        </w:tc>
        <w:tc>
          <w:tcPr>
            <w:tcW w:w="1421" w:type="dxa"/>
            <w:vAlign w:val="center"/>
          </w:tcPr>
          <w:p w14:paraId="652CCC67">
            <w:pPr>
              <w:jc w:val="center"/>
              <w:rPr>
                <w:rFonts w:hint="eastAsia" w:ascii="仿宋" w:hAnsi="仿宋" w:eastAsia="仿宋" w:cs="仿宋"/>
                <w:highlight w:val="none"/>
              </w:rPr>
            </w:pPr>
            <w:r>
              <w:rPr>
                <w:rFonts w:hint="eastAsia" w:ascii="仿宋" w:hAnsi="仿宋" w:eastAsia="仿宋" w:cs="仿宋"/>
                <w:highlight w:val="none"/>
              </w:rPr>
              <w:t>偏离情况</w:t>
            </w:r>
          </w:p>
        </w:tc>
        <w:tc>
          <w:tcPr>
            <w:tcW w:w="1421" w:type="dxa"/>
            <w:vAlign w:val="center"/>
          </w:tcPr>
          <w:p w14:paraId="7AD7D659">
            <w:pPr>
              <w:jc w:val="center"/>
              <w:rPr>
                <w:rFonts w:hint="eastAsia" w:ascii="仿宋" w:hAnsi="仿宋" w:eastAsia="仿宋" w:cs="仿宋"/>
                <w:highlight w:val="none"/>
              </w:rPr>
            </w:pPr>
            <w:r>
              <w:rPr>
                <w:rFonts w:hint="eastAsia" w:ascii="仿宋" w:hAnsi="仿宋" w:eastAsia="仿宋" w:cs="仿宋"/>
                <w:highlight w:val="none"/>
              </w:rPr>
              <w:t>说明</w:t>
            </w:r>
          </w:p>
        </w:tc>
      </w:tr>
      <w:tr w14:paraId="07B1B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497B300">
            <w:pPr>
              <w:rPr>
                <w:rFonts w:hint="eastAsia" w:ascii="仿宋" w:hAnsi="仿宋" w:eastAsia="仿宋" w:cs="仿宋"/>
                <w:sz w:val="21"/>
                <w:szCs w:val="21"/>
                <w:highlight w:val="none"/>
              </w:rPr>
            </w:pPr>
          </w:p>
        </w:tc>
        <w:tc>
          <w:tcPr>
            <w:tcW w:w="1422" w:type="dxa"/>
          </w:tcPr>
          <w:p w14:paraId="55231DC8">
            <w:pPr>
              <w:rPr>
                <w:rFonts w:hint="eastAsia" w:ascii="仿宋" w:hAnsi="仿宋" w:eastAsia="仿宋" w:cs="仿宋"/>
                <w:sz w:val="21"/>
                <w:szCs w:val="21"/>
                <w:highlight w:val="none"/>
              </w:rPr>
            </w:pPr>
          </w:p>
        </w:tc>
        <w:tc>
          <w:tcPr>
            <w:tcW w:w="1805" w:type="dxa"/>
          </w:tcPr>
          <w:p w14:paraId="7F6088E3">
            <w:pPr>
              <w:rPr>
                <w:rFonts w:hint="eastAsia" w:ascii="仿宋" w:hAnsi="仿宋" w:eastAsia="仿宋" w:cs="仿宋"/>
                <w:sz w:val="21"/>
                <w:szCs w:val="21"/>
                <w:highlight w:val="none"/>
              </w:rPr>
            </w:pPr>
          </w:p>
        </w:tc>
        <w:tc>
          <w:tcPr>
            <w:tcW w:w="1672" w:type="dxa"/>
          </w:tcPr>
          <w:p w14:paraId="12ADDCFC">
            <w:pPr>
              <w:rPr>
                <w:rFonts w:hint="eastAsia" w:ascii="仿宋" w:hAnsi="仿宋" w:eastAsia="仿宋" w:cs="仿宋"/>
                <w:sz w:val="21"/>
                <w:szCs w:val="21"/>
                <w:highlight w:val="none"/>
              </w:rPr>
            </w:pPr>
          </w:p>
        </w:tc>
        <w:tc>
          <w:tcPr>
            <w:tcW w:w="1421" w:type="dxa"/>
          </w:tcPr>
          <w:p w14:paraId="4ECE4484">
            <w:pPr>
              <w:rPr>
                <w:rFonts w:hint="eastAsia" w:ascii="仿宋" w:hAnsi="仿宋" w:eastAsia="仿宋" w:cs="仿宋"/>
                <w:sz w:val="21"/>
                <w:szCs w:val="21"/>
                <w:highlight w:val="none"/>
              </w:rPr>
            </w:pPr>
          </w:p>
        </w:tc>
        <w:tc>
          <w:tcPr>
            <w:tcW w:w="1421" w:type="dxa"/>
          </w:tcPr>
          <w:p w14:paraId="21283079">
            <w:pPr>
              <w:rPr>
                <w:rFonts w:hint="eastAsia" w:ascii="仿宋" w:hAnsi="仿宋" w:eastAsia="仿宋" w:cs="仿宋"/>
                <w:sz w:val="21"/>
                <w:szCs w:val="21"/>
                <w:highlight w:val="none"/>
              </w:rPr>
            </w:pPr>
          </w:p>
        </w:tc>
      </w:tr>
      <w:tr w14:paraId="4D4D4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3053C40B">
            <w:pPr>
              <w:rPr>
                <w:rFonts w:hint="eastAsia" w:ascii="仿宋" w:hAnsi="仿宋" w:eastAsia="仿宋" w:cs="仿宋"/>
                <w:sz w:val="21"/>
                <w:szCs w:val="21"/>
                <w:highlight w:val="none"/>
              </w:rPr>
            </w:pPr>
          </w:p>
        </w:tc>
        <w:tc>
          <w:tcPr>
            <w:tcW w:w="1422" w:type="dxa"/>
          </w:tcPr>
          <w:p w14:paraId="7A44B131">
            <w:pPr>
              <w:rPr>
                <w:rFonts w:hint="eastAsia" w:ascii="仿宋" w:hAnsi="仿宋" w:eastAsia="仿宋" w:cs="仿宋"/>
                <w:sz w:val="21"/>
                <w:szCs w:val="21"/>
                <w:highlight w:val="none"/>
              </w:rPr>
            </w:pPr>
          </w:p>
        </w:tc>
        <w:tc>
          <w:tcPr>
            <w:tcW w:w="1805" w:type="dxa"/>
          </w:tcPr>
          <w:p w14:paraId="17D485E1">
            <w:pPr>
              <w:rPr>
                <w:rFonts w:hint="eastAsia" w:ascii="仿宋" w:hAnsi="仿宋" w:eastAsia="仿宋" w:cs="仿宋"/>
                <w:sz w:val="21"/>
                <w:szCs w:val="21"/>
                <w:highlight w:val="none"/>
              </w:rPr>
            </w:pPr>
          </w:p>
        </w:tc>
        <w:tc>
          <w:tcPr>
            <w:tcW w:w="1672" w:type="dxa"/>
          </w:tcPr>
          <w:p w14:paraId="3E88BB10">
            <w:pPr>
              <w:rPr>
                <w:rFonts w:hint="eastAsia" w:ascii="仿宋" w:hAnsi="仿宋" w:eastAsia="仿宋" w:cs="仿宋"/>
                <w:sz w:val="21"/>
                <w:szCs w:val="21"/>
                <w:highlight w:val="none"/>
              </w:rPr>
            </w:pPr>
          </w:p>
        </w:tc>
        <w:tc>
          <w:tcPr>
            <w:tcW w:w="1421" w:type="dxa"/>
          </w:tcPr>
          <w:p w14:paraId="0F055477">
            <w:pPr>
              <w:rPr>
                <w:rFonts w:hint="eastAsia" w:ascii="仿宋" w:hAnsi="仿宋" w:eastAsia="仿宋" w:cs="仿宋"/>
                <w:sz w:val="21"/>
                <w:szCs w:val="21"/>
                <w:highlight w:val="none"/>
              </w:rPr>
            </w:pPr>
          </w:p>
        </w:tc>
        <w:tc>
          <w:tcPr>
            <w:tcW w:w="1421" w:type="dxa"/>
          </w:tcPr>
          <w:p w14:paraId="11FAED98">
            <w:pPr>
              <w:rPr>
                <w:rFonts w:hint="eastAsia" w:ascii="仿宋" w:hAnsi="仿宋" w:eastAsia="仿宋" w:cs="仿宋"/>
                <w:sz w:val="21"/>
                <w:szCs w:val="21"/>
                <w:highlight w:val="none"/>
              </w:rPr>
            </w:pPr>
          </w:p>
        </w:tc>
      </w:tr>
      <w:tr w14:paraId="2170D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580C39F2">
            <w:pPr>
              <w:rPr>
                <w:rFonts w:hint="eastAsia" w:ascii="仿宋" w:hAnsi="仿宋" w:eastAsia="仿宋" w:cs="仿宋"/>
                <w:sz w:val="21"/>
                <w:szCs w:val="21"/>
                <w:highlight w:val="none"/>
              </w:rPr>
            </w:pPr>
          </w:p>
        </w:tc>
        <w:tc>
          <w:tcPr>
            <w:tcW w:w="1422" w:type="dxa"/>
          </w:tcPr>
          <w:p w14:paraId="31A3BE08">
            <w:pPr>
              <w:rPr>
                <w:rFonts w:hint="eastAsia" w:ascii="仿宋" w:hAnsi="仿宋" w:eastAsia="仿宋" w:cs="仿宋"/>
                <w:sz w:val="21"/>
                <w:szCs w:val="21"/>
                <w:highlight w:val="none"/>
              </w:rPr>
            </w:pPr>
          </w:p>
        </w:tc>
        <w:tc>
          <w:tcPr>
            <w:tcW w:w="1805" w:type="dxa"/>
          </w:tcPr>
          <w:p w14:paraId="39498A73">
            <w:pPr>
              <w:rPr>
                <w:rFonts w:hint="eastAsia" w:ascii="仿宋" w:hAnsi="仿宋" w:eastAsia="仿宋" w:cs="仿宋"/>
                <w:sz w:val="21"/>
                <w:szCs w:val="21"/>
                <w:highlight w:val="none"/>
              </w:rPr>
            </w:pPr>
          </w:p>
        </w:tc>
        <w:tc>
          <w:tcPr>
            <w:tcW w:w="1672" w:type="dxa"/>
          </w:tcPr>
          <w:p w14:paraId="7AD5C8F1">
            <w:pPr>
              <w:rPr>
                <w:rFonts w:hint="eastAsia" w:ascii="仿宋" w:hAnsi="仿宋" w:eastAsia="仿宋" w:cs="仿宋"/>
                <w:sz w:val="21"/>
                <w:szCs w:val="21"/>
                <w:highlight w:val="none"/>
              </w:rPr>
            </w:pPr>
          </w:p>
        </w:tc>
        <w:tc>
          <w:tcPr>
            <w:tcW w:w="1421" w:type="dxa"/>
          </w:tcPr>
          <w:p w14:paraId="7150AEF8">
            <w:pPr>
              <w:rPr>
                <w:rFonts w:hint="eastAsia" w:ascii="仿宋" w:hAnsi="仿宋" w:eastAsia="仿宋" w:cs="仿宋"/>
                <w:sz w:val="21"/>
                <w:szCs w:val="21"/>
                <w:highlight w:val="none"/>
              </w:rPr>
            </w:pPr>
          </w:p>
        </w:tc>
        <w:tc>
          <w:tcPr>
            <w:tcW w:w="1421" w:type="dxa"/>
          </w:tcPr>
          <w:p w14:paraId="10A0AE87">
            <w:pPr>
              <w:rPr>
                <w:rFonts w:hint="eastAsia" w:ascii="仿宋" w:hAnsi="仿宋" w:eastAsia="仿宋" w:cs="仿宋"/>
                <w:sz w:val="21"/>
                <w:szCs w:val="21"/>
                <w:highlight w:val="none"/>
              </w:rPr>
            </w:pPr>
          </w:p>
        </w:tc>
      </w:tr>
      <w:tr w14:paraId="36490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76E60439">
            <w:pPr>
              <w:rPr>
                <w:rFonts w:hint="eastAsia" w:ascii="仿宋" w:hAnsi="仿宋" w:eastAsia="仿宋" w:cs="仿宋"/>
                <w:sz w:val="21"/>
                <w:szCs w:val="21"/>
                <w:highlight w:val="none"/>
              </w:rPr>
            </w:pPr>
          </w:p>
        </w:tc>
        <w:tc>
          <w:tcPr>
            <w:tcW w:w="1422" w:type="dxa"/>
          </w:tcPr>
          <w:p w14:paraId="6FB8D10C">
            <w:pPr>
              <w:rPr>
                <w:rFonts w:hint="eastAsia" w:ascii="仿宋" w:hAnsi="仿宋" w:eastAsia="仿宋" w:cs="仿宋"/>
                <w:sz w:val="21"/>
                <w:szCs w:val="21"/>
                <w:highlight w:val="none"/>
              </w:rPr>
            </w:pPr>
          </w:p>
        </w:tc>
        <w:tc>
          <w:tcPr>
            <w:tcW w:w="1805" w:type="dxa"/>
          </w:tcPr>
          <w:p w14:paraId="5D6E1688">
            <w:pPr>
              <w:rPr>
                <w:rFonts w:hint="eastAsia" w:ascii="仿宋" w:hAnsi="仿宋" w:eastAsia="仿宋" w:cs="仿宋"/>
                <w:sz w:val="21"/>
                <w:szCs w:val="21"/>
                <w:highlight w:val="none"/>
              </w:rPr>
            </w:pPr>
          </w:p>
        </w:tc>
        <w:tc>
          <w:tcPr>
            <w:tcW w:w="1672" w:type="dxa"/>
          </w:tcPr>
          <w:p w14:paraId="0A56C04B">
            <w:pPr>
              <w:rPr>
                <w:rFonts w:hint="eastAsia" w:ascii="仿宋" w:hAnsi="仿宋" w:eastAsia="仿宋" w:cs="仿宋"/>
                <w:sz w:val="21"/>
                <w:szCs w:val="21"/>
                <w:highlight w:val="none"/>
              </w:rPr>
            </w:pPr>
          </w:p>
        </w:tc>
        <w:tc>
          <w:tcPr>
            <w:tcW w:w="1421" w:type="dxa"/>
          </w:tcPr>
          <w:p w14:paraId="176D98F4">
            <w:pPr>
              <w:rPr>
                <w:rFonts w:hint="eastAsia" w:ascii="仿宋" w:hAnsi="仿宋" w:eastAsia="仿宋" w:cs="仿宋"/>
                <w:sz w:val="21"/>
                <w:szCs w:val="21"/>
                <w:highlight w:val="none"/>
              </w:rPr>
            </w:pPr>
          </w:p>
        </w:tc>
        <w:tc>
          <w:tcPr>
            <w:tcW w:w="1421" w:type="dxa"/>
          </w:tcPr>
          <w:p w14:paraId="4C21CB0C">
            <w:pPr>
              <w:rPr>
                <w:rFonts w:hint="eastAsia" w:ascii="仿宋" w:hAnsi="仿宋" w:eastAsia="仿宋" w:cs="仿宋"/>
                <w:sz w:val="21"/>
                <w:szCs w:val="21"/>
                <w:highlight w:val="none"/>
              </w:rPr>
            </w:pPr>
          </w:p>
        </w:tc>
      </w:tr>
      <w:tr w14:paraId="72F69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0D6B78D1">
            <w:pPr>
              <w:rPr>
                <w:rFonts w:hint="eastAsia" w:ascii="仿宋" w:hAnsi="仿宋" w:eastAsia="仿宋" w:cs="仿宋"/>
                <w:sz w:val="21"/>
                <w:szCs w:val="21"/>
                <w:highlight w:val="none"/>
              </w:rPr>
            </w:pPr>
          </w:p>
        </w:tc>
        <w:tc>
          <w:tcPr>
            <w:tcW w:w="1422" w:type="dxa"/>
          </w:tcPr>
          <w:p w14:paraId="17E1EEC9">
            <w:pPr>
              <w:rPr>
                <w:rFonts w:hint="eastAsia" w:ascii="仿宋" w:hAnsi="仿宋" w:eastAsia="仿宋" w:cs="仿宋"/>
                <w:sz w:val="21"/>
                <w:szCs w:val="21"/>
                <w:highlight w:val="none"/>
              </w:rPr>
            </w:pPr>
          </w:p>
        </w:tc>
        <w:tc>
          <w:tcPr>
            <w:tcW w:w="1805" w:type="dxa"/>
          </w:tcPr>
          <w:p w14:paraId="56E82D7A">
            <w:pPr>
              <w:rPr>
                <w:rFonts w:hint="eastAsia" w:ascii="仿宋" w:hAnsi="仿宋" w:eastAsia="仿宋" w:cs="仿宋"/>
                <w:sz w:val="21"/>
                <w:szCs w:val="21"/>
                <w:highlight w:val="none"/>
              </w:rPr>
            </w:pPr>
          </w:p>
        </w:tc>
        <w:tc>
          <w:tcPr>
            <w:tcW w:w="1672" w:type="dxa"/>
          </w:tcPr>
          <w:p w14:paraId="1B603CFE">
            <w:pPr>
              <w:rPr>
                <w:rFonts w:hint="eastAsia" w:ascii="仿宋" w:hAnsi="仿宋" w:eastAsia="仿宋" w:cs="仿宋"/>
                <w:sz w:val="21"/>
                <w:szCs w:val="21"/>
                <w:highlight w:val="none"/>
              </w:rPr>
            </w:pPr>
          </w:p>
        </w:tc>
        <w:tc>
          <w:tcPr>
            <w:tcW w:w="1421" w:type="dxa"/>
          </w:tcPr>
          <w:p w14:paraId="387F2C34">
            <w:pPr>
              <w:rPr>
                <w:rFonts w:hint="eastAsia" w:ascii="仿宋" w:hAnsi="仿宋" w:eastAsia="仿宋" w:cs="仿宋"/>
                <w:sz w:val="21"/>
                <w:szCs w:val="21"/>
                <w:highlight w:val="none"/>
              </w:rPr>
            </w:pPr>
          </w:p>
        </w:tc>
        <w:tc>
          <w:tcPr>
            <w:tcW w:w="1421" w:type="dxa"/>
          </w:tcPr>
          <w:p w14:paraId="6E92020C">
            <w:pPr>
              <w:rPr>
                <w:rFonts w:hint="eastAsia" w:ascii="仿宋" w:hAnsi="仿宋" w:eastAsia="仿宋" w:cs="仿宋"/>
                <w:sz w:val="21"/>
                <w:szCs w:val="21"/>
                <w:highlight w:val="none"/>
              </w:rPr>
            </w:pPr>
          </w:p>
        </w:tc>
      </w:tr>
      <w:tr w14:paraId="6BCB8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03E02058">
            <w:pPr>
              <w:rPr>
                <w:rFonts w:hint="eastAsia" w:ascii="仿宋" w:hAnsi="仿宋" w:eastAsia="仿宋" w:cs="仿宋"/>
                <w:sz w:val="21"/>
                <w:szCs w:val="21"/>
                <w:highlight w:val="none"/>
              </w:rPr>
            </w:pPr>
          </w:p>
        </w:tc>
        <w:tc>
          <w:tcPr>
            <w:tcW w:w="1422" w:type="dxa"/>
          </w:tcPr>
          <w:p w14:paraId="1BA09E7F">
            <w:pPr>
              <w:rPr>
                <w:rFonts w:hint="eastAsia" w:ascii="仿宋" w:hAnsi="仿宋" w:eastAsia="仿宋" w:cs="仿宋"/>
                <w:sz w:val="21"/>
                <w:szCs w:val="21"/>
                <w:highlight w:val="none"/>
              </w:rPr>
            </w:pPr>
          </w:p>
        </w:tc>
        <w:tc>
          <w:tcPr>
            <w:tcW w:w="1805" w:type="dxa"/>
          </w:tcPr>
          <w:p w14:paraId="0B0A3002">
            <w:pPr>
              <w:rPr>
                <w:rFonts w:hint="eastAsia" w:ascii="仿宋" w:hAnsi="仿宋" w:eastAsia="仿宋" w:cs="仿宋"/>
                <w:sz w:val="21"/>
                <w:szCs w:val="21"/>
                <w:highlight w:val="none"/>
              </w:rPr>
            </w:pPr>
          </w:p>
        </w:tc>
        <w:tc>
          <w:tcPr>
            <w:tcW w:w="1672" w:type="dxa"/>
          </w:tcPr>
          <w:p w14:paraId="0B41EF4F">
            <w:pPr>
              <w:rPr>
                <w:rFonts w:hint="eastAsia" w:ascii="仿宋" w:hAnsi="仿宋" w:eastAsia="仿宋" w:cs="仿宋"/>
                <w:sz w:val="21"/>
                <w:szCs w:val="21"/>
                <w:highlight w:val="none"/>
              </w:rPr>
            </w:pPr>
          </w:p>
        </w:tc>
        <w:tc>
          <w:tcPr>
            <w:tcW w:w="1421" w:type="dxa"/>
          </w:tcPr>
          <w:p w14:paraId="4879F33C">
            <w:pPr>
              <w:rPr>
                <w:rFonts w:hint="eastAsia" w:ascii="仿宋" w:hAnsi="仿宋" w:eastAsia="仿宋" w:cs="仿宋"/>
                <w:sz w:val="21"/>
                <w:szCs w:val="21"/>
                <w:highlight w:val="none"/>
              </w:rPr>
            </w:pPr>
          </w:p>
        </w:tc>
        <w:tc>
          <w:tcPr>
            <w:tcW w:w="1421" w:type="dxa"/>
          </w:tcPr>
          <w:p w14:paraId="1C9A4C77">
            <w:pPr>
              <w:rPr>
                <w:rFonts w:hint="eastAsia" w:ascii="仿宋" w:hAnsi="仿宋" w:eastAsia="仿宋" w:cs="仿宋"/>
                <w:sz w:val="21"/>
                <w:szCs w:val="21"/>
                <w:highlight w:val="none"/>
              </w:rPr>
            </w:pPr>
          </w:p>
        </w:tc>
      </w:tr>
      <w:tr w14:paraId="224D2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1" w:type="dxa"/>
          </w:tcPr>
          <w:p w14:paraId="57F5B5F5">
            <w:pPr>
              <w:rPr>
                <w:rFonts w:hint="eastAsia" w:ascii="仿宋" w:hAnsi="仿宋" w:eastAsia="仿宋" w:cs="仿宋"/>
                <w:sz w:val="21"/>
                <w:szCs w:val="21"/>
                <w:highlight w:val="none"/>
              </w:rPr>
            </w:pPr>
          </w:p>
        </w:tc>
        <w:tc>
          <w:tcPr>
            <w:tcW w:w="1422" w:type="dxa"/>
          </w:tcPr>
          <w:p w14:paraId="02E6E5DA">
            <w:pPr>
              <w:rPr>
                <w:rFonts w:hint="eastAsia" w:ascii="仿宋" w:hAnsi="仿宋" w:eastAsia="仿宋" w:cs="仿宋"/>
                <w:sz w:val="21"/>
                <w:szCs w:val="21"/>
                <w:highlight w:val="none"/>
              </w:rPr>
            </w:pPr>
          </w:p>
        </w:tc>
        <w:tc>
          <w:tcPr>
            <w:tcW w:w="1805" w:type="dxa"/>
          </w:tcPr>
          <w:p w14:paraId="7E32066A">
            <w:pPr>
              <w:rPr>
                <w:rFonts w:hint="eastAsia" w:ascii="仿宋" w:hAnsi="仿宋" w:eastAsia="仿宋" w:cs="仿宋"/>
                <w:sz w:val="21"/>
                <w:szCs w:val="21"/>
                <w:highlight w:val="none"/>
              </w:rPr>
            </w:pPr>
          </w:p>
        </w:tc>
        <w:tc>
          <w:tcPr>
            <w:tcW w:w="1672" w:type="dxa"/>
          </w:tcPr>
          <w:p w14:paraId="6900C3FB">
            <w:pPr>
              <w:rPr>
                <w:rFonts w:hint="eastAsia" w:ascii="仿宋" w:hAnsi="仿宋" w:eastAsia="仿宋" w:cs="仿宋"/>
                <w:sz w:val="21"/>
                <w:szCs w:val="21"/>
                <w:highlight w:val="none"/>
              </w:rPr>
            </w:pPr>
          </w:p>
        </w:tc>
        <w:tc>
          <w:tcPr>
            <w:tcW w:w="1421" w:type="dxa"/>
          </w:tcPr>
          <w:p w14:paraId="0E9C3F41">
            <w:pPr>
              <w:rPr>
                <w:rFonts w:hint="eastAsia" w:ascii="仿宋" w:hAnsi="仿宋" w:eastAsia="仿宋" w:cs="仿宋"/>
                <w:sz w:val="21"/>
                <w:szCs w:val="21"/>
                <w:highlight w:val="none"/>
              </w:rPr>
            </w:pPr>
          </w:p>
        </w:tc>
        <w:tc>
          <w:tcPr>
            <w:tcW w:w="1421" w:type="dxa"/>
          </w:tcPr>
          <w:p w14:paraId="60AEA393">
            <w:pPr>
              <w:rPr>
                <w:rFonts w:hint="eastAsia" w:ascii="仿宋" w:hAnsi="仿宋" w:eastAsia="仿宋" w:cs="仿宋"/>
                <w:sz w:val="21"/>
                <w:szCs w:val="21"/>
                <w:highlight w:val="none"/>
              </w:rPr>
            </w:pPr>
          </w:p>
        </w:tc>
      </w:tr>
    </w:tbl>
    <w:p w14:paraId="6A0DC04E">
      <w:pPr>
        <w:rPr>
          <w:rFonts w:hint="eastAsia" w:ascii="仿宋" w:hAnsi="仿宋" w:eastAsia="仿宋" w:cs="仿宋"/>
          <w:highlight w:val="none"/>
        </w:rPr>
      </w:pPr>
      <w:r>
        <w:rPr>
          <w:rFonts w:hint="eastAsia" w:ascii="仿宋" w:hAnsi="仿宋" w:eastAsia="仿宋" w:cs="仿宋"/>
          <w:highlight w:val="none"/>
        </w:rPr>
        <w:t>注：</w:t>
      </w:r>
    </w:p>
    <w:p w14:paraId="55D265AB">
      <w:pPr>
        <w:rPr>
          <w:rFonts w:hint="eastAsia" w:ascii="仿宋" w:hAnsi="仿宋" w:eastAsia="仿宋" w:cs="仿宋"/>
          <w:highlight w:val="none"/>
        </w:rPr>
      </w:pPr>
      <w:r>
        <w:rPr>
          <w:rFonts w:hint="eastAsia" w:ascii="仿宋" w:hAnsi="仿宋" w:eastAsia="仿宋" w:cs="仿宋"/>
          <w:highlight w:val="none"/>
        </w:rPr>
        <w:t>1. 对采购文件中的所有商务、技术要求，除本表所列明的所有偏离情况外，均视作供应商已对之理解和响应。此表中若无任何文字说明，内容为空白，响应无效。</w:t>
      </w:r>
    </w:p>
    <w:p w14:paraId="68BBA489">
      <w:pPr>
        <w:rPr>
          <w:rFonts w:hint="eastAsia" w:ascii="仿宋" w:hAnsi="仿宋" w:eastAsia="仿宋" w:cs="仿宋"/>
          <w:highlight w:val="none"/>
        </w:rPr>
      </w:pPr>
      <w:r>
        <w:rPr>
          <w:rFonts w:hint="eastAsia" w:ascii="仿宋" w:hAnsi="仿宋" w:eastAsia="仿宋" w:cs="仿宋"/>
          <w:highlight w:val="none"/>
        </w:rPr>
        <w:t>2.“偏离情况”列应据实填写“正偏离”、“负偏离”或“无偏离”。</w:t>
      </w:r>
    </w:p>
    <w:p w14:paraId="7FF07967">
      <w:pPr>
        <w:rPr>
          <w:rFonts w:hint="eastAsia" w:ascii="仿宋" w:hAnsi="仿宋" w:eastAsia="仿宋" w:cs="仿宋"/>
          <w:highlight w:val="none"/>
        </w:rPr>
      </w:pPr>
    </w:p>
    <w:p w14:paraId="383C9FAF">
      <w:pPr>
        <w:rPr>
          <w:rFonts w:hint="eastAsia" w:ascii="仿宋" w:hAnsi="仿宋" w:eastAsia="仿宋" w:cs="仿宋"/>
          <w:highlight w:val="none"/>
        </w:rPr>
      </w:pPr>
    </w:p>
    <w:p w14:paraId="60E0A85A">
      <w:pPr>
        <w:rPr>
          <w:rFonts w:hint="eastAsia" w:ascii="仿宋" w:hAnsi="仿宋" w:eastAsia="仿宋" w:cs="仿宋"/>
          <w:highlight w:val="none"/>
        </w:rPr>
      </w:pPr>
      <w:r>
        <w:rPr>
          <w:rFonts w:hint="eastAsia" w:ascii="仿宋" w:hAnsi="仿宋" w:eastAsia="仿宋" w:cs="仿宋"/>
          <w:highlight w:val="none"/>
        </w:rPr>
        <w:t xml:space="preserve">供应商名称（加盖公章）： </w:t>
      </w:r>
      <w:r>
        <w:rPr>
          <w:rFonts w:hint="eastAsia" w:ascii="仿宋" w:hAnsi="仿宋" w:eastAsia="仿宋" w:cs="仿宋"/>
          <w:highlight w:val="none"/>
          <w:u w:val="single"/>
        </w:rPr>
        <w:t xml:space="preserve">              </w:t>
      </w:r>
    </w:p>
    <w:p w14:paraId="40517A8F">
      <w:pPr>
        <w:rPr>
          <w:rFonts w:hint="eastAsia" w:ascii="仿宋" w:hAnsi="仿宋" w:eastAsia="仿宋" w:cs="仿宋"/>
          <w:highlight w:val="none"/>
        </w:rPr>
      </w:pPr>
      <w:r>
        <w:rPr>
          <w:rFonts w:hint="eastAsia" w:ascii="仿宋" w:hAnsi="仿宋" w:eastAsia="仿宋" w:cs="仿宋"/>
          <w:highlight w:val="none"/>
        </w:rPr>
        <w:t>日期：</w:t>
      </w:r>
      <w:r>
        <w:rPr>
          <w:rFonts w:hint="eastAsia" w:ascii="仿宋" w:hAnsi="仿宋" w:eastAsia="仿宋" w:cs="仿宋"/>
          <w:highlight w:val="none"/>
          <w:u w:val="single"/>
        </w:rPr>
        <w:t xml:space="preserve">     年     月     日</w:t>
      </w:r>
    </w:p>
    <w:p w14:paraId="5B07293F">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41BD0650">
      <w:pPr>
        <w:spacing w:line="360" w:lineRule="auto"/>
        <w:rPr>
          <w:rFonts w:hint="eastAsia" w:ascii="仿宋" w:hAnsi="仿宋" w:eastAsia="仿宋" w:cs="仿宋"/>
          <w:highlight w:val="none"/>
          <w:lang w:bidi="zh-CN"/>
        </w:rPr>
      </w:pPr>
      <w:r>
        <w:rPr>
          <w:rFonts w:hint="eastAsia" w:ascii="仿宋" w:hAnsi="仿宋" w:eastAsia="仿宋" w:cs="仿宋"/>
          <w:highlight w:val="none"/>
          <w:lang w:bidi="zh-CN"/>
        </w:rPr>
        <w:t>1</w:t>
      </w:r>
      <w:r>
        <w:rPr>
          <w:rFonts w:hint="eastAsia" w:ascii="仿宋" w:hAnsi="仿宋" w:eastAsia="仿宋" w:cs="仿宋"/>
          <w:highlight w:val="none"/>
          <w:lang w:val="en-US" w:bidi="zh-CN"/>
        </w:rPr>
        <w:t>2</w:t>
      </w:r>
      <w:r>
        <w:rPr>
          <w:rFonts w:hint="eastAsia" w:ascii="仿宋" w:hAnsi="仿宋" w:eastAsia="仿宋" w:cs="仿宋"/>
          <w:highlight w:val="none"/>
          <w:lang w:bidi="zh-CN"/>
        </w:rPr>
        <w:t xml:space="preserve">   采购文件要求提供或供应商认为应附的其他材料</w:t>
      </w:r>
    </w:p>
    <w:p w14:paraId="5B4E52B9">
      <w:pPr>
        <w:pStyle w:val="22"/>
        <w:ind w:left="2400"/>
        <w:rPr>
          <w:rFonts w:hint="eastAsia" w:ascii="仿宋" w:hAnsi="仿宋" w:eastAsia="仿宋" w:cs="仿宋"/>
          <w:highlight w:val="none"/>
        </w:rPr>
      </w:pPr>
    </w:p>
    <w:p w14:paraId="7B509DB4">
      <w:pPr>
        <w:spacing w:line="240" w:lineRule="auto"/>
        <w:rPr>
          <w:rFonts w:hint="eastAsia" w:ascii="仿宋" w:hAnsi="仿宋" w:eastAsia="仿宋" w:cs="仿宋"/>
          <w:sz w:val="21"/>
          <w:highlight w:val="none"/>
        </w:rPr>
      </w:pPr>
      <w:r>
        <w:rPr>
          <w:rFonts w:hint="eastAsia" w:ascii="仿宋" w:hAnsi="仿宋" w:eastAsia="仿宋" w:cs="仿宋"/>
          <w:sz w:val="21"/>
          <w:highlight w:val="none"/>
        </w:rPr>
        <w:br w:type="page"/>
      </w:r>
    </w:p>
    <w:p w14:paraId="0B16A165">
      <w:pPr>
        <w:keepNext/>
        <w:keepLines/>
        <w:spacing w:after="260" w:line="240" w:lineRule="atLeast"/>
        <w:outlineLvl w:val="1"/>
        <w:rPr>
          <w:rFonts w:hint="eastAsia" w:ascii="仿宋" w:hAnsi="仿宋" w:eastAsia="仿宋" w:cs="仿宋"/>
          <w:bCs/>
          <w:szCs w:val="32"/>
          <w:highlight w:val="none"/>
        </w:rPr>
      </w:pPr>
      <w:bookmarkStart w:id="98" w:name="_Toc520356224"/>
      <w:bookmarkStart w:id="99" w:name="_Toc480942355"/>
      <w:bookmarkStart w:id="100" w:name="_Toc216582819"/>
      <w:bookmarkStart w:id="101" w:name="_Ref467988543"/>
      <w:bookmarkStart w:id="102" w:name="_Toc16356"/>
      <w:bookmarkStart w:id="103" w:name="_Toc20238"/>
      <w:bookmarkStart w:id="104" w:name="_Toc15963"/>
      <w:bookmarkStart w:id="105" w:name="_Toc9592"/>
      <w:bookmarkStart w:id="106" w:name="_Toc31949"/>
      <w:bookmarkStart w:id="107" w:name="_Toc21320"/>
      <w:bookmarkStart w:id="108" w:name="_Toc17143"/>
      <w:bookmarkStart w:id="109" w:name="_Toc21379"/>
      <w:bookmarkStart w:id="110" w:name="_Toc507399535"/>
      <w:bookmarkStart w:id="111" w:name="_Toc4183"/>
      <w:bookmarkStart w:id="112" w:name="_Toc3420"/>
      <w:bookmarkStart w:id="113" w:name="_Toc8281"/>
      <w:r>
        <w:rPr>
          <w:rFonts w:hint="eastAsia" w:ascii="仿宋" w:hAnsi="仿宋" w:eastAsia="仿宋" w:cs="仿宋"/>
          <w:b/>
          <w:bCs/>
          <w:szCs w:val="32"/>
          <w:highlight w:val="none"/>
        </w:rPr>
        <w:t>1</w:t>
      </w:r>
      <w:r>
        <w:rPr>
          <w:rFonts w:hint="eastAsia" w:ascii="仿宋" w:hAnsi="仿宋" w:eastAsia="仿宋" w:cs="仿宋"/>
          <w:b/>
          <w:bCs/>
          <w:szCs w:val="32"/>
          <w:highlight w:val="none"/>
          <w:lang w:val="en-US" w:eastAsia="zh-CN"/>
        </w:rPr>
        <w:t>3</w:t>
      </w:r>
      <w:r>
        <w:rPr>
          <w:rFonts w:hint="eastAsia" w:ascii="仿宋" w:hAnsi="仿宋" w:eastAsia="仿宋" w:cs="仿宋"/>
          <w:b/>
          <w:bCs/>
          <w:szCs w:val="32"/>
          <w:highlight w:val="none"/>
        </w:rPr>
        <w:t xml:space="preserve">   </w:t>
      </w:r>
      <w:bookmarkEnd w:id="98"/>
      <w:bookmarkEnd w:id="99"/>
      <w:bookmarkEnd w:id="100"/>
      <w:bookmarkEnd w:id="101"/>
      <w:bookmarkStart w:id="114" w:name="_Hlt520274393"/>
      <w:bookmarkEnd w:id="114"/>
      <w:bookmarkStart w:id="115" w:name="_Hlt520273711"/>
      <w:bookmarkEnd w:id="115"/>
      <w:bookmarkStart w:id="116" w:name="_Hlt520274065"/>
      <w:bookmarkEnd w:id="116"/>
      <w:bookmarkStart w:id="117" w:name="_Hlt520350918"/>
      <w:bookmarkEnd w:id="117"/>
      <w:bookmarkStart w:id="118" w:name="_Hlt520274911"/>
      <w:bookmarkEnd w:id="118"/>
      <w:bookmarkStart w:id="119" w:name="_Hlt520273973"/>
      <w:bookmarkEnd w:id="119"/>
      <w:bookmarkStart w:id="120" w:name="_Hlt520271212"/>
      <w:bookmarkEnd w:id="120"/>
      <w:bookmarkStart w:id="121" w:name="_Hlt520343392"/>
      <w:bookmarkEnd w:id="121"/>
      <w:bookmarkStart w:id="122" w:name="_Hlt520274407"/>
      <w:bookmarkEnd w:id="122"/>
      <w:bookmarkStart w:id="123" w:name="_Hlt520350957"/>
      <w:bookmarkEnd w:id="123"/>
      <w:bookmarkStart w:id="124" w:name="_Hlt520343000"/>
      <w:bookmarkEnd w:id="124"/>
      <w:bookmarkStart w:id="125" w:name="_Toc216513801"/>
      <w:bookmarkStart w:id="126" w:name="_Toc216582821"/>
      <w:r>
        <w:rPr>
          <w:rFonts w:hint="eastAsia" w:ascii="仿宋" w:hAnsi="仿宋" w:eastAsia="仿宋" w:cs="仿宋"/>
          <w:b/>
          <w:bCs/>
          <w:szCs w:val="32"/>
          <w:highlight w:val="none"/>
        </w:rPr>
        <w:t>成交服务费承诺书</w:t>
      </w:r>
      <w:bookmarkEnd w:id="102"/>
      <w:bookmarkEnd w:id="103"/>
      <w:bookmarkEnd w:id="104"/>
      <w:bookmarkEnd w:id="105"/>
      <w:bookmarkEnd w:id="106"/>
      <w:bookmarkEnd w:id="107"/>
      <w:bookmarkEnd w:id="108"/>
      <w:bookmarkEnd w:id="109"/>
      <w:bookmarkEnd w:id="110"/>
      <w:bookmarkEnd w:id="111"/>
    </w:p>
    <w:p w14:paraId="235D5FE1">
      <w:pPr>
        <w:spacing w:line="240" w:lineRule="atLeast"/>
        <w:ind w:left="1157" w:leftChars="257" w:hanging="540"/>
        <w:rPr>
          <w:rFonts w:hint="eastAsia" w:ascii="仿宋" w:hAnsi="仿宋" w:eastAsia="仿宋" w:cs="仿宋"/>
          <w:b/>
          <w:highlight w:val="none"/>
        </w:rPr>
      </w:pPr>
    </w:p>
    <w:p w14:paraId="1DACB007">
      <w:pPr>
        <w:spacing w:line="240" w:lineRule="atLeast"/>
        <w:ind w:left="1157" w:leftChars="257" w:hanging="540"/>
        <w:jc w:val="center"/>
        <w:rPr>
          <w:rFonts w:hint="eastAsia" w:ascii="仿宋" w:hAnsi="仿宋" w:eastAsia="仿宋" w:cs="仿宋"/>
          <w:b/>
          <w:bCs/>
          <w:highlight w:val="none"/>
        </w:rPr>
      </w:pPr>
      <w:r>
        <w:rPr>
          <w:rFonts w:hint="eastAsia" w:ascii="仿宋" w:hAnsi="仿宋" w:eastAsia="仿宋" w:cs="仿宋"/>
          <w:b/>
          <w:bCs/>
          <w:highlight w:val="none"/>
        </w:rPr>
        <w:t>成交服务费承诺书</w:t>
      </w:r>
    </w:p>
    <w:p w14:paraId="269B9A63">
      <w:pPr>
        <w:spacing w:line="440" w:lineRule="exact"/>
        <w:ind w:left="1080" w:hanging="1080"/>
        <w:rPr>
          <w:rFonts w:hint="eastAsia" w:ascii="仿宋" w:hAnsi="仿宋" w:eastAsia="仿宋" w:cs="仿宋"/>
          <w:highlight w:val="none"/>
        </w:rPr>
      </w:pPr>
    </w:p>
    <w:p w14:paraId="7772900C">
      <w:pPr>
        <w:spacing w:line="360" w:lineRule="auto"/>
        <w:ind w:left="1080" w:hanging="1080"/>
        <w:rPr>
          <w:rFonts w:hint="eastAsia" w:ascii="仿宋" w:hAnsi="仿宋" w:eastAsia="仿宋" w:cs="仿宋"/>
          <w:highlight w:val="none"/>
          <w:u w:val="single"/>
        </w:rPr>
      </w:pPr>
      <w:r>
        <w:rPr>
          <w:rFonts w:hint="eastAsia" w:ascii="仿宋" w:hAnsi="仿宋" w:eastAsia="仿宋" w:cs="仿宋"/>
          <w:highlight w:val="none"/>
        </w:rPr>
        <w:t>致：新疆世纪星工程咨询有限公司</w:t>
      </w:r>
    </w:p>
    <w:p w14:paraId="511B4DDD">
      <w:pPr>
        <w:spacing w:line="360" w:lineRule="auto"/>
        <w:ind w:left="1157" w:leftChars="257" w:hanging="540"/>
        <w:rPr>
          <w:rFonts w:hint="eastAsia" w:ascii="仿宋" w:hAnsi="仿宋" w:eastAsia="仿宋" w:cs="仿宋"/>
          <w:highlight w:val="none"/>
        </w:rPr>
      </w:pPr>
    </w:p>
    <w:p w14:paraId="67B136A2">
      <w:pPr>
        <w:spacing w:line="360" w:lineRule="auto"/>
        <w:rPr>
          <w:rFonts w:hint="eastAsia" w:ascii="仿宋" w:hAnsi="仿宋" w:eastAsia="仿宋" w:cs="仿宋"/>
          <w:highlight w:val="none"/>
        </w:rPr>
      </w:pPr>
      <w:r>
        <w:rPr>
          <w:rFonts w:hint="eastAsia" w:ascii="仿宋" w:hAnsi="仿宋" w:eastAsia="仿宋" w:cs="仿宋"/>
          <w:highlight w:val="none"/>
        </w:rPr>
        <w:tab/>
      </w:r>
      <w:r>
        <w:rPr>
          <w:rFonts w:hint="eastAsia" w:ascii="仿宋" w:hAnsi="仿宋" w:eastAsia="仿宋" w:cs="仿宋"/>
          <w:highlight w:val="none"/>
        </w:rPr>
        <w:t xml:space="preserve"> 我们在贵公司组织的</w:t>
      </w:r>
      <w:r>
        <w:rPr>
          <w:rFonts w:hint="eastAsia" w:ascii="仿宋" w:hAnsi="仿宋" w:eastAsia="仿宋" w:cs="仿宋"/>
          <w:highlight w:val="none"/>
          <w:u w:val="single"/>
        </w:rPr>
        <w:tab/>
      </w:r>
      <w:r>
        <w:rPr>
          <w:rFonts w:hint="eastAsia" w:ascii="仿宋" w:hAnsi="仿宋" w:eastAsia="仿宋" w:cs="仿宋"/>
          <w:highlight w:val="none"/>
          <w:u w:val="single"/>
        </w:rPr>
        <w:t>（项目名称、项目编号）</w:t>
      </w:r>
      <w:r>
        <w:rPr>
          <w:rFonts w:hint="eastAsia" w:ascii="仿宋" w:hAnsi="仿宋" w:eastAsia="仿宋" w:cs="仿宋"/>
          <w:highlight w:val="none"/>
          <w:u w:val="single"/>
        </w:rPr>
        <w:tab/>
      </w:r>
      <w:r>
        <w:rPr>
          <w:rFonts w:hint="eastAsia" w:ascii="仿宋" w:hAnsi="仿宋" w:eastAsia="仿宋" w:cs="仿宋"/>
          <w:highlight w:val="none"/>
        </w:rPr>
        <w:t>项目招标中若获得成交资格，我们保证在领取成交通知书的同时按采购文件的规定，以支票、电汇等形式，向贵公司一次性支付应由我们交纳的成交服务费用。</w:t>
      </w:r>
    </w:p>
    <w:p w14:paraId="6EFADF7C">
      <w:pPr>
        <w:spacing w:line="360" w:lineRule="auto"/>
        <w:ind w:left="1157" w:leftChars="257" w:hanging="540"/>
        <w:rPr>
          <w:rFonts w:hint="eastAsia" w:ascii="仿宋" w:hAnsi="仿宋" w:eastAsia="仿宋" w:cs="仿宋"/>
          <w:highlight w:val="none"/>
        </w:rPr>
      </w:pPr>
      <w:r>
        <w:rPr>
          <w:rFonts w:hint="eastAsia" w:ascii="仿宋" w:hAnsi="仿宋" w:eastAsia="仿宋" w:cs="仿宋"/>
          <w:highlight w:val="none"/>
        </w:rPr>
        <w:t>特此承诺！</w:t>
      </w:r>
    </w:p>
    <w:p w14:paraId="752ABDF8">
      <w:pPr>
        <w:spacing w:line="440" w:lineRule="exact"/>
        <w:ind w:left="1157" w:leftChars="257" w:hanging="540"/>
        <w:rPr>
          <w:rFonts w:hint="eastAsia" w:ascii="仿宋" w:hAnsi="仿宋" w:eastAsia="仿宋" w:cs="仿宋"/>
          <w:highlight w:val="none"/>
        </w:rPr>
      </w:pPr>
    </w:p>
    <w:p w14:paraId="189D7F78">
      <w:pPr>
        <w:spacing w:line="440" w:lineRule="exact"/>
        <w:ind w:left="1157" w:leftChars="257" w:hanging="540"/>
        <w:rPr>
          <w:rFonts w:hint="eastAsia" w:ascii="仿宋" w:hAnsi="仿宋" w:eastAsia="仿宋" w:cs="仿宋"/>
          <w:highlight w:val="none"/>
        </w:rPr>
      </w:pPr>
    </w:p>
    <w:p w14:paraId="401EA387">
      <w:pPr>
        <w:spacing w:line="440" w:lineRule="exact"/>
        <w:ind w:left="1157" w:leftChars="257" w:hanging="540"/>
        <w:rPr>
          <w:rFonts w:hint="eastAsia" w:ascii="仿宋" w:hAnsi="仿宋" w:eastAsia="仿宋" w:cs="仿宋"/>
          <w:highlight w:val="none"/>
        </w:rPr>
      </w:pPr>
    </w:p>
    <w:p w14:paraId="07A83128">
      <w:pPr>
        <w:spacing w:line="440" w:lineRule="exact"/>
        <w:ind w:left="1157" w:leftChars="257" w:hanging="540"/>
        <w:rPr>
          <w:rFonts w:hint="eastAsia" w:ascii="仿宋" w:hAnsi="仿宋" w:eastAsia="仿宋" w:cs="仿宋"/>
          <w:highlight w:val="none"/>
        </w:rPr>
      </w:pPr>
    </w:p>
    <w:p w14:paraId="10346033">
      <w:pPr>
        <w:spacing w:line="440" w:lineRule="exact"/>
        <w:ind w:left="1080" w:hanging="1080"/>
        <w:rPr>
          <w:rFonts w:hint="eastAsia" w:ascii="仿宋" w:hAnsi="仿宋" w:eastAsia="仿宋" w:cs="仿宋"/>
          <w:highlight w:val="none"/>
        </w:rPr>
      </w:pPr>
    </w:p>
    <w:p w14:paraId="1CCE69AC">
      <w:pPr>
        <w:spacing w:line="440" w:lineRule="exact"/>
        <w:ind w:left="1495" w:leftChars="273" w:hanging="840" w:hangingChars="350"/>
        <w:rPr>
          <w:rFonts w:hint="eastAsia" w:ascii="仿宋" w:hAnsi="仿宋" w:eastAsia="仿宋" w:cs="仿宋"/>
          <w:highlight w:val="none"/>
        </w:rPr>
      </w:pPr>
      <w:r>
        <w:rPr>
          <w:rFonts w:hint="eastAsia" w:ascii="仿宋" w:hAnsi="仿宋" w:eastAsia="仿宋" w:cs="仿宋"/>
          <w:highlight w:val="none"/>
        </w:rPr>
        <w:t>承诺方法定名称：</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p>
    <w:p w14:paraId="653710CD">
      <w:pPr>
        <w:spacing w:line="440" w:lineRule="exact"/>
        <w:ind w:left="1697" w:leftChars="257" w:hanging="1080"/>
        <w:rPr>
          <w:rFonts w:hint="eastAsia" w:ascii="仿宋" w:hAnsi="仿宋" w:eastAsia="仿宋" w:cs="仿宋"/>
          <w:highlight w:val="none"/>
        </w:rPr>
      </w:pPr>
      <w:r>
        <w:rPr>
          <w:rFonts w:hint="eastAsia" w:ascii="仿宋" w:hAnsi="仿宋" w:eastAsia="仿宋" w:cs="仿宋"/>
          <w:highlight w:val="none"/>
        </w:rPr>
        <w:t>地址：</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p>
    <w:p w14:paraId="0B843007">
      <w:pPr>
        <w:spacing w:line="440" w:lineRule="exact"/>
        <w:ind w:left="1697" w:leftChars="257" w:hanging="1080"/>
        <w:rPr>
          <w:rFonts w:hint="eastAsia" w:ascii="仿宋" w:hAnsi="仿宋" w:eastAsia="仿宋" w:cs="仿宋"/>
          <w:highlight w:val="none"/>
        </w:rPr>
      </w:pPr>
      <w:r>
        <w:rPr>
          <w:rFonts w:hint="eastAsia" w:ascii="仿宋" w:hAnsi="仿宋" w:eastAsia="仿宋" w:cs="仿宋"/>
          <w:highlight w:val="none"/>
        </w:rPr>
        <w:t>电话：</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rPr>
        <w:tab/>
      </w:r>
      <w:r>
        <w:rPr>
          <w:rFonts w:hint="eastAsia" w:ascii="仿宋" w:hAnsi="仿宋" w:eastAsia="仿宋" w:cs="仿宋"/>
          <w:highlight w:val="none"/>
        </w:rPr>
        <w:tab/>
      </w:r>
      <w:r>
        <w:rPr>
          <w:rFonts w:hint="eastAsia" w:ascii="仿宋" w:hAnsi="仿宋" w:eastAsia="仿宋" w:cs="仿宋"/>
          <w:highlight w:val="none"/>
        </w:rPr>
        <w:t>传真：</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p>
    <w:p w14:paraId="0727A9B4">
      <w:pPr>
        <w:spacing w:line="440" w:lineRule="exact"/>
        <w:ind w:left="1697" w:leftChars="257" w:hanging="1080"/>
        <w:rPr>
          <w:rFonts w:hint="eastAsia" w:ascii="仿宋" w:hAnsi="仿宋" w:eastAsia="仿宋" w:cs="仿宋"/>
          <w:highlight w:val="none"/>
        </w:rPr>
      </w:pPr>
      <w:r>
        <w:rPr>
          <w:rFonts w:hint="eastAsia" w:ascii="仿宋" w:hAnsi="仿宋" w:eastAsia="仿宋" w:cs="仿宋"/>
          <w:highlight w:val="none"/>
        </w:rPr>
        <w:t>电传：</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rPr>
        <w:tab/>
      </w:r>
      <w:r>
        <w:rPr>
          <w:rFonts w:hint="eastAsia" w:ascii="仿宋" w:hAnsi="仿宋" w:eastAsia="仿宋" w:cs="仿宋"/>
          <w:highlight w:val="none"/>
        </w:rPr>
        <w:tab/>
      </w:r>
      <w:r>
        <w:rPr>
          <w:rFonts w:hint="eastAsia" w:ascii="仿宋" w:hAnsi="仿宋" w:eastAsia="仿宋" w:cs="仿宋"/>
          <w:highlight w:val="none"/>
        </w:rPr>
        <w:t>邮编：</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p>
    <w:p w14:paraId="259AF250">
      <w:pPr>
        <w:spacing w:line="440" w:lineRule="exact"/>
        <w:ind w:left="1697" w:leftChars="257" w:hanging="1080"/>
        <w:rPr>
          <w:rFonts w:hint="eastAsia" w:ascii="仿宋" w:hAnsi="仿宋" w:eastAsia="仿宋" w:cs="仿宋"/>
          <w:highlight w:val="none"/>
        </w:rPr>
      </w:pPr>
      <w:r>
        <w:rPr>
          <w:rFonts w:hint="eastAsia" w:ascii="仿宋" w:hAnsi="仿宋" w:eastAsia="仿宋" w:cs="仿宋"/>
          <w:highlight w:val="none"/>
        </w:rPr>
        <w:t>承诺方授权代表签字：</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 xml:space="preserve">    </w:t>
      </w:r>
      <w:r>
        <w:rPr>
          <w:rFonts w:hint="eastAsia" w:ascii="仿宋" w:hAnsi="仿宋" w:eastAsia="仿宋" w:cs="仿宋"/>
          <w:highlight w:val="none"/>
        </w:rPr>
        <w:t>（承诺方盖章）</w:t>
      </w:r>
    </w:p>
    <w:p w14:paraId="08425CB8">
      <w:pPr>
        <w:spacing w:line="440" w:lineRule="exact"/>
        <w:ind w:left="1697" w:leftChars="257" w:hanging="1080"/>
        <w:rPr>
          <w:rFonts w:hint="eastAsia" w:ascii="仿宋" w:hAnsi="仿宋" w:eastAsia="仿宋" w:cs="仿宋"/>
          <w:highlight w:val="none"/>
          <w:u w:val="single"/>
        </w:rPr>
      </w:pPr>
      <w:r>
        <w:rPr>
          <w:rFonts w:hint="eastAsia" w:ascii="仿宋" w:hAnsi="仿宋" w:eastAsia="仿宋" w:cs="仿宋"/>
          <w:highlight w:val="none"/>
        </w:rPr>
        <w:t>承诺日期：</w:t>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ab/>
      </w:r>
      <w:r>
        <w:rPr>
          <w:rFonts w:hint="eastAsia" w:ascii="仿宋" w:hAnsi="仿宋" w:eastAsia="仿宋" w:cs="仿宋"/>
          <w:highlight w:val="none"/>
          <w:u w:val="single"/>
        </w:rPr>
        <w:t xml:space="preserve">                      </w:t>
      </w:r>
      <w:bookmarkEnd w:id="125"/>
      <w:bookmarkEnd w:id="126"/>
    </w:p>
    <w:p w14:paraId="7C835B48">
      <w:pPr>
        <w:spacing w:line="240" w:lineRule="auto"/>
        <w:rPr>
          <w:rFonts w:hint="eastAsia" w:ascii="仿宋" w:hAnsi="仿宋" w:eastAsia="仿宋" w:cs="仿宋"/>
          <w:highlight w:val="none"/>
          <w:lang w:bidi="zh-CN"/>
        </w:rPr>
      </w:pPr>
      <w:r>
        <w:rPr>
          <w:rFonts w:hint="eastAsia" w:ascii="仿宋" w:hAnsi="仿宋" w:eastAsia="仿宋" w:cs="仿宋"/>
          <w:highlight w:val="none"/>
          <w:lang w:bidi="zh-CN"/>
        </w:rPr>
        <w:br w:type="page"/>
      </w:r>
    </w:p>
    <w:p w14:paraId="09B9A502">
      <w:pPr>
        <w:spacing w:before="1" w:line="240" w:lineRule="auto"/>
        <w:outlineLvl w:val="1"/>
        <w:rPr>
          <w:rFonts w:hint="eastAsia" w:ascii="仿宋" w:hAnsi="仿宋" w:eastAsia="仿宋" w:cs="仿宋"/>
          <w:highlight w:val="none"/>
          <w:lang w:val="zh-CN" w:bidi="zh-CN"/>
        </w:rPr>
      </w:pPr>
      <w:bookmarkStart w:id="127" w:name="_Toc6927"/>
      <w:bookmarkStart w:id="128" w:name="_Toc15106"/>
      <w:bookmarkStart w:id="129" w:name="_Toc8649"/>
      <w:bookmarkStart w:id="130" w:name="_Toc20782"/>
      <w:bookmarkStart w:id="131" w:name="_Toc571"/>
      <w:bookmarkStart w:id="132" w:name="_Toc30817"/>
      <w:bookmarkStart w:id="133" w:name="_Toc24678"/>
      <w:r>
        <w:rPr>
          <w:rFonts w:hint="eastAsia" w:ascii="仿宋" w:hAnsi="仿宋" w:eastAsia="仿宋" w:cs="仿宋"/>
          <w:highlight w:val="none"/>
          <w:lang w:bidi="zh-CN"/>
        </w:rPr>
        <w:t>1</w:t>
      </w:r>
      <w:r>
        <w:rPr>
          <w:rFonts w:hint="eastAsia" w:ascii="仿宋" w:hAnsi="仿宋" w:eastAsia="仿宋" w:cs="仿宋"/>
          <w:highlight w:val="none"/>
          <w:lang w:val="en-US" w:bidi="zh-CN"/>
        </w:rPr>
        <w:t>4</w:t>
      </w:r>
      <w:r>
        <w:rPr>
          <w:rFonts w:hint="eastAsia" w:ascii="仿宋" w:hAnsi="仿宋" w:eastAsia="仿宋" w:cs="仿宋"/>
          <w:highlight w:val="none"/>
          <w:lang w:bidi="zh-CN"/>
        </w:rPr>
        <w:t xml:space="preserve">   </w:t>
      </w:r>
      <w:r>
        <w:rPr>
          <w:rFonts w:hint="eastAsia" w:ascii="仿宋" w:hAnsi="仿宋" w:eastAsia="仿宋" w:cs="仿宋"/>
          <w:highlight w:val="none"/>
          <w:lang w:val="zh-CN" w:bidi="zh-CN"/>
        </w:rPr>
        <w:t>保证金信息表</w:t>
      </w:r>
      <w:bookmarkEnd w:id="112"/>
      <w:bookmarkEnd w:id="113"/>
      <w:r>
        <w:rPr>
          <w:rFonts w:hint="eastAsia" w:ascii="仿宋" w:hAnsi="仿宋" w:eastAsia="仿宋" w:cs="仿宋"/>
          <w:highlight w:val="none"/>
          <w:lang w:val="zh-CN" w:bidi="zh-CN"/>
        </w:rPr>
        <w:t>（</w:t>
      </w:r>
      <w:r>
        <w:rPr>
          <w:rFonts w:hint="eastAsia" w:ascii="仿宋" w:hAnsi="仿宋" w:eastAsia="仿宋" w:cs="仿宋"/>
          <w:highlight w:val="none"/>
          <w:lang w:bidi="zh-CN"/>
        </w:rPr>
        <w:t>保函方式提交的无需提供</w:t>
      </w:r>
      <w:r>
        <w:rPr>
          <w:rFonts w:hint="eastAsia" w:ascii="仿宋" w:hAnsi="仿宋" w:eastAsia="仿宋" w:cs="仿宋"/>
          <w:highlight w:val="none"/>
          <w:lang w:val="zh-CN" w:bidi="zh-CN"/>
        </w:rPr>
        <w:t>）</w:t>
      </w:r>
      <w:bookmarkEnd w:id="127"/>
      <w:bookmarkEnd w:id="128"/>
      <w:bookmarkEnd w:id="129"/>
      <w:bookmarkEnd w:id="130"/>
      <w:bookmarkEnd w:id="131"/>
      <w:bookmarkEnd w:id="132"/>
      <w:bookmarkEnd w:id="133"/>
    </w:p>
    <w:p w14:paraId="6AFD23F3">
      <w:pPr>
        <w:snapToGrid w:val="0"/>
        <w:spacing w:line="440" w:lineRule="exact"/>
        <w:jc w:val="center"/>
        <w:rPr>
          <w:rFonts w:hint="eastAsia" w:ascii="仿宋" w:hAnsi="仿宋" w:eastAsia="仿宋" w:cs="仿宋"/>
          <w:b/>
          <w:sz w:val="32"/>
          <w:szCs w:val="32"/>
          <w:highlight w:val="none"/>
        </w:rPr>
      </w:pPr>
    </w:p>
    <w:p w14:paraId="456DC769">
      <w:pPr>
        <w:snapToGrid w:val="0"/>
        <w:spacing w:line="440" w:lineRule="exact"/>
        <w:jc w:val="center"/>
        <w:outlineLvl w:val="0"/>
        <w:rPr>
          <w:rFonts w:hint="eastAsia" w:ascii="仿宋" w:hAnsi="仿宋" w:eastAsia="仿宋" w:cs="仿宋"/>
          <w:b/>
          <w:sz w:val="32"/>
          <w:szCs w:val="32"/>
          <w:highlight w:val="none"/>
        </w:rPr>
      </w:pPr>
      <w:bookmarkStart w:id="134" w:name="_Toc31463"/>
      <w:bookmarkStart w:id="135" w:name="_Toc16938"/>
      <w:bookmarkStart w:id="136" w:name="_Toc28181"/>
      <w:bookmarkStart w:id="137" w:name="_Toc25967"/>
      <w:bookmarkStart w:id="138" w:name="_Toc27637"/>
      <w:bookmarkStart w:id="139" w:name="_Toc26104"/>
      <w:bookmarkStart w:id="140" w:name="_Toc27316"/>
      <w:bookmarkStart w:id="141" w:name="_Toc14307"/>
      <w:bookmarkStart w:id="142" w:name="_Toc322"/>
      <w:r>
        <w:rPr>
          <w:rFonts w:hint="eastAsia" w:ascii="仿宋" w:hAnsi="仿宋" w:eastAsia="仿宋" w:cs="仿宋"/>
          <w:b/>
          <w:highlight w:val="none"/>
        </w:rPr>
        <w:t>退还保证金申请函</w:t>
      </w:r>
      <w:bookmarkEnd w:id="134"/>
      <w:bookmarkEnd w:id="135"/>
      <w:bookmarkEnd w:id="136"/>
      <w:bookmarkEnd w:id="137"/>
      <w:bookmarkEnd w:id="138"/>
      <w:bookmarkEnd w:id="139"/>
      <w:bookmarkEnd w:id="140"/>
      <w:bookmarkEnd w:id="141"/>
      <w:bookmarkEnd w:id="142"/>
    </w:p>
    <w:p w14:paraId="287F0CD4">
      <w:pPr>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致：</w:t>
      </w:r>
      <w:r>
        <w:rPr>
          <w:rFonts w:hint="eastAsia" w:ascii="仿宋" w:hAnsi="仿宋" w:eastAsia="仿宋" w:cs="仿宋"/>
          <w:color w:val="000000"/>
          <w:sz w:val="21"/>
          <w:szCs w:val="21"/>
          <w:highlight w:val="none"/>
          <w:u w:val="single"/>
        </w:rPr>
        <w:t>新疆世纪星工程咨询有限公司</w:t>
      </w:r>
    </w:p>
    <w:p w14:paraId="3BE461F8">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u w:val="single"/>
        </w:rPr>
        <w:t xml:space="preserve">（供应商全称) </w:t>
      </w:r>
      <w:r>
        <w:rPr>
          <w:rFonts w:hint="eastAsia" w:ascii="仿宋" w:hAnsi="仿宋" w:eastAsia="仿宋" w:cs="仿宋"/>
          <w:color w:val="000000"/>
          <w:sz w:val="21"/>
          <w:szCs w:val="21"/>
          <w:highlight w:val="none"/>
        </w:rPr>
        <w:t>参加贵方组织的，</w:t>
      </w:r>
      <w:r>
        <w:rPr>
          <w:rFonts w:hint="eastAsia" w:ascii="仿宋" w:hAnsi="仿宋" w:eastAsia="仿宋" w:cs="仿宋"/>
          <w:sz w:val="21"/>
          <w:szCs w:val="21"/>
          <w:highlight w:val="none"/>
          <w:u w:val="single"/>
        </w:rPr>
        <w:t>（项目名称）（项目编号）</w:t>
      </w:r>
      <w:r>
        <w:rPr>
          <w:rFonts w:hint="eastAsia" w:ascii="仿宋" w:hAnsi="仿宋" w:eastAsia="仿宋" w:cs="仿宋"/>
          <w:color w:val="000000"/>
          <w:sz w:val="21"/>
          <w:szCs w:val="21"/>
          <w:highlight w:val="none"/>
        </w:rPr>
        <w:t>的招标采购活动。按采购文件的规定，已通过</w:t>
      </w:r>
      <w:r>
        <w:rPr>
          <w:rFonts w:hint="eastAsia" w:ascii="仿宋" w:hAnsi="仿宋" w:eastAsia="仿宋" w:cs="仿宋"/>
          <w:color w:val="000000"/>
          <w:sz w:val="21"/>
          <w:szCs w:val="21"/>
          <w:highlight w:val="none"/>
          <w:u w:val="single"/>
        </w:rPr>
        <w:t>银行转帐/银行汇款</w:t>
      </w:r>
      <w:r>
        <w:rPr>
          <w:rFonts w:hint="eastAsia" w:ascii="仿宋" w:hAnsi="仿宋" w:eastAsia="仿宋" w:cs="仿宋"/>
          <w:color w:val="000000"/>
          <w:sz w:val="21"/>
          <w:szCs w:val="21"/>
          <w:highlight w:val="none"/>
        </w:rPr>
        <w:t>形式缴纳人民币</w:t>
      </w:r>
      <w:r>
        <w:rPr>
          <w:rFonts w:hint="eastAsia" w:ascii="仿宋" w:hAnsi="仿宋" w:eastAsia="仿宋" w:cs="仿宋"/>
          <w:color w:val="000000"/>
          <w:sz w:val="21"/>
          <w:szCs w:val="21"/>
          <w:highlight w:val="none"/>
          <w:u w:val="single"/>
        </w:rPr>
        <w:t xml:space="preserve">（大写）  　　  </w:t>
      </w:r>
      <w:r>
        <w:rPr>
          <w:rFonts w:hint="eastAsia" w:ascii="仿宋" w:hAnsi="仿宋" w:eastAsia="仿宋" w:cs="仿宋"/>
          <w:color w:val="000000"/>
          <w:sz w:val="21"/>
          <w:szCs w:val="21"/>
          <w:highlight w:val="none"/>
        </w:rPr>
        <w:t>元的保证金。</w:t>
      </w:r>
    </w:p>
    <w:p w14:paraId="3CF20130">
      <w:pPr>
        <w:autoSpaceDE w:val="0"/>
        <w:autoSpaceDN w:val="0"/>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退还保证金时请按以下内容划入我方帐户。若因内容不全、错误、字迹潦草模糊导致该项目保证金未能及时退还或退还过程中发生错误，我方将承担全部责任和损失。</w:t>
      </w:r>
    </w:p>
    <w:p w14:paraId="67DAE3FB">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供应商名称：</w:t>
      </w:r>
      <w:r>
        <w:rPr>
          <w:rFonts w:hint="eastAsia" w:ascii="仿宋" w:hAnsi="仿宋" w:eastAsia="仿宋" w:cs="仿宋"/>
          <w:i/>
          <w:iCs/>
          <w:color w:val="000000"/>
          <w:sz w:val="21"/>
          <w:szCs w:val="21"/>
          <w:highlight w:val="none"/>
          <w:u w:val="single"/>
        </w:rPr>
        <w:t xml:space="preserve">                                 </w:t>
      </w:r>
      <w:r>
        <w:rPr>
          <w:rFonts w:hint="eastAsia" w:ascii="仿宋" w:hAnsi="仿宋" w:eastAsia="仿宋" w:cs="仿宋"/>
          <w:color w:val="000000"/>
          <w:sz w:val="21"/>
          <w:szCs w:val="21"/>
          <w:highlight w:val="none"/>
        </w:rPr>
        <w:t xml:space="preserve"> </w:t>
      </w:r>
    </w:p>
    <w:p w14:paraId="2BC34FB8">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供应商开户银行：</w:t>
      </w:r>
      <w:r>
        <w:rPr>
          <w:rFonts w:hint="eastAsia" w:ascii="仿宋" w:hAnsi="仿宋" w:eastAsia="仿宋" w:cs="仿宋"/>
          <w:color w:val="000000"/>
          <w:sz w:val="21"/>
          <w:szCs w:val="21"/>
          <w:highlight w:val="none"/>
          <w:u w:val="single"/>
        </w:rPr>
        <w:t xml:space="preserve">                             </w:t>
      </w:r>
    </w:p>
    <w:p w14:paraId="6B869E23">
      <w:pPr>
        <w:spacing w:line="360" w:lineRule="auto"/>
        <w:ind w:firstLine="420" w:firstLineChars="200"/>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供应商开户银行行号：</w:t>
      </w:r>
      <w:r>
        <w:rPr>
          <w:rFonts w:hint="eastAsia" w:ascii="仿宋" w:hAnsi="仿宋" w:eastAsia="仿宋" w:cs="仿宋"/>
          <w:color w:val="000000"/>
          <w:sz w:val="21"/>
          <w:szCs w:val="21"/>
          <w:highlight w:val="none"/>
          <w:u w:val="single"/>
        </w:rPr>
        <w:t xml:space="preserve">                         </w:t>
      </w:r>
    </w:p>
    <w:p w14:paraId="1C96A5C8">
      <w:pPr>
        <w:spacing w:line="360" w:lineRule="auto"/>
        <w:ind w:firstLine="420" w:firstLineChars="200"/>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供应商银行帐号：</w:t>
      </w:r>
      <w:r>
        <w:rPr>
          <w:rFonts w:hint="eastAsia" w:ascii="仿宋" w:hAnsi="仿宋" w:eastAsia="仿宋" w:cs="仿宋"/>
          <w:color w:val="000000"/>
          <w:sz w:val="21"/>
          <w:szCs w:val="21"/>
          <w:highlight w:val="none"/>
          <w:u w:val="single"/>
        </w:rPr>
        <w:t xml:space="preserve">                             </w:t>
      </w:r>
    </w:p>
    <w:p w14:paraId="02809E2B">
      <w:pPr>
        <w:adjustRightInd w:val="0"/>
        <w:snapToGrid w:val="0"/>
        <w:spacing w:line="360" w:lineRule="auto"/>
        <w:rPr>
          <w:rFonts w:hint="eastAsia" w:ascii="仿宋" w:hAnsi="仿宋" w:eastAsia="仿宋" w:cs="仿宋"/>
          <w:color w:val="000000"/>
          <w:sz w:val="21"/>
          <w:szCs w:val="21"/>
          <w:highlight w:val="none"/>
        </w:rPr>
      </w:pPr>
    </w:p>
    <w:p w14:paraId="3D3530B3">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供应商法定代表人（或法定代表人授权代表）签字：</w:t>
      </w:r>
    </w:p>
    <w:p w14:paraId="0FAF9844">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供应商名称（加盖公章）：</w:t>
      </w:r>
    </w:p>
    <w:p w14:paraId="2446E535">
      <w:pPr>
        <w:adjustRightInd w:val="0"/>
        <w:snapToGrid w:val="0"/>
        <w:spacing w:line="360" w:lineRule="auto"/>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日期：   年   月   日</w:t>
      </w:r>
    </w:p>
    <w:p w14:paraId="1FF39369">
      <w:pPr>
        <w:snapToGrid w:val="0"/>
        <w:spacing w:line="440" w:lineRule="exact"/>
        <w:rPr>
          <w:rFonts w:hint="eastAsia" w:ascii="仿宋" w:hAnsi="仿宋" w:eastAsia="仿宋" w:cs="仿宋"/>
          <w:bCs/>
          <w:sz w:val="21"/>
          <w:szCs w:val="21"/>
          <w:highlight w:val="none"/>
        </w:rPr>
      </w:pPr>
    </w:p>
    <w:p w14:paraId="050FE24D">
      <w:pPr>
        <w:snapToGrid w:val="0"/>
        <w:spacing w:line="440" w:lineRule="exact"/>
        <w:rPr>
          <w:rFonts w:hint="eastAsia" w:ascii="仿宋" w:hAnsi="仿宋" w:eastAsia="仿宋" w:cs="仿宋"/>
          <w:b/>
          <w:sz w:val="21"/>
          <w:szCs w:val="21"/>
          <w:highlight w:val="none"/>
        </w:rPr>
      </w:pPr>
      <w:r>
        <w:rPr>
          <w:rFonts w:hint="eastAsia" w:ascii="仿宋" w:hAnsi="仿宋" w:eastAsia="仿宋" w:cs="仿宋"/>
          <w:b/>
          <w:sz w:val="21"/>
          <w:szCs w:val="21"/>
          <w:highlight w:val="none"/>
        </w:rPr>
        <w:t>注：为方便代理机构后续退款事宜，请供应商认真填写此函信息，并后附转帐或汇款的银行凭证复印件。</w:t>
      </w:r>
    </w:p>
    <w:tbl>
      <w:tblPr>
        <w:tblStyle w:val="27"/>
        <w:tblW w:w="92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20"/>
      </w:tblGrid>
      <w:tr w14:paraId="572F2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2" w:hRule="atLeast"/>
        </w:trPr>
        <w:tc>
          <w:tcPr>
            <w:tcW w:w="9220" w:type="dxa"/>
            <w:vAlign w:val="center"/>
          </w:tcPr>
          <w:p w14:paraId="6718CE68">
            <w:pPr>
              <w:spacing w:line="240" w:lineRule="auto"/>
              <w:jc w:val="center"/>
              <w:rPr>
                <w:rFonts w:hint="eastAsia" w:ascii="仿宋" w:hAnsi="仿宋" w:eastAsia="仿宋" w:cs="仿宋"/>
                <w:color w:val="000000"/>
                <w:sz w:val="21"/>
                <w:szCs w:val="21"/>
                <w:highlight w:val="none"/>
              </w:rPr>
            </w:pPr>
            <w:r>
              <w:rPr>
                <w:rFonts w:hint="eastAsia" w:ascii="仿宋" w:hAnsi="仿宋" w:eastAsia="仿宋" w:cs="仿宋"/>
                <w:color w:val="000000"/>
                <w:sz w:val="21"/>
                <w:szCs w:val="21"/>
                <w:highlight w:val="none"/>
              </w:rPr>
              <w:t>（粘贴转帐或汇款的银行凭证复印件）</w:t>
            </w:r>
          </w:p>
        </w:tc>
      </w:tr>
    </w:tbl>
    <w:p w14:paraId="0CAAD9B4">
      <w:pPr>
        <w:tabs>
          <w:tab w:val="left" w:pos="1325"/>
        </w:tabs>
        <w:spacing w:before="90" w:line="240" w:lineRule="auto"/>
        <w:outlineLvl w:val="1"/>
        <w:rPr>
          <w:rFonts w:hint="eastAsia" w:ascii="仿宋" w:hAnsi="仿宋" w:eastAsia="仿宋" w:cs="仿宋"/>
          <w:highlight w:val="none"/>
          <w:lang w:val="zh-CN" w:bidi="zh-CN"/>
        </w:rPr>
      </w:pPr>
      <w:bookmarkStart w:id="143" w:name="_Toc27586"/>
      <w:bookmarkStart w:id="144" w:name="_Toc5748"/>
      <w:bookmarkStart w:id="145" w:name="_Toc21100"/>
      <w:bookmarkStart w:id="146" w:name="_Toc1413"/>
      <w:bookmarkStart w:id="147" w:name="_Toc17857"/>
      <w:bookmarkStart w:id="148" w:name="_Toc8576"/>
      <w:bookmarkStart w:id="149" w:name="_Toc2994"/>
      <w:bookmarkStart w:id="150" w:name="_Toc19434"/>
      <w:bookmarkStart w:id="151" w:name="_Toc28409"/>
      <w:r>
        <w:rPr>
          <w:rFonts w:hint="eastAsia" w:ascii="仿宋" w:hAnsi="仿宋" w:eastAsia="仿宋" w:cs="仿宋"/>
          <w:highlight w:val="none"/>
          <w:lang w:bidi="zh-CN"/>
        </w:rPr>
        <w:t>1</w:t>
      </w:r>
      <w:r>
        <w:rPr>
          <w:rFonts w:hint="eastAsia" w:ascii="仿宋" w:hAnsi="仿宋" w:eastAsia="仿宋" w:cs="仿宋"/>
          <w:highlight w:val="none"/>
          <w:lang w:val="en-US" w:bidi="zh-CN"/>
        </w:rPr>
        <w:t>5</w:t>
      </w:r>
      <w:r>
        <w:rPr>
          <w:rFonts w:hint="eastAsia" w:ascii="仿宋" w:hAnsi="仿宋" w:eastAsia="仿宋" w:cs="仿宋"/>
          <w:highlight w:val="none"/>
          <w:lang w:bidi="zh-CN"/>
        </w:rPr>
        <w:t xml:space="preserve">   开票信息</w:t>
      </w:r>
      <w:r>
        <w:rPr>
          <w:rFonts w:hint="eastAsia" w:ascii="仿宋" w:hAnsi="仿宋" w:eastAsia="仿宋" w:cs="仿宋"/>
          <w:highlight w:val="none"/>
          <w:lang w:val="zh-CN" w:bidi="zh-CN"/>
        </w:rPr>
        <w:t>（统一格式）</w:t>
      </w:r>
      <w:bookmarkEnd w:id="143"/>
      <w:bookmarkEnd w:id="144"/>
      <w:bookmarkEnd w:id="145"/>
      <w:bookmarkEnd w:id="146"/>
      <w:bookmarkEnd w:id="147"/>
      <w:bookmarkEnd w:id="148"/>
      <w:bookmarkEnd w:id="149"/>
      <w:bookmarkEnd w:id="150"/>
      <w:bookmarkEnd w:id="151"/>
    </w:p>
    <w:p w14:paraId="3A1E4901">
      <w:pPr>
        <w:snapToGrid w:val="0"/>
        <w:spacing w:line="440" w:lineRule="exact"/>
        <w:ind w:firstLine="480" w:firstLineChars="200"/>
        <w:rPr>
          <w:rFonts w:hint="eastAsia" w:ascii="仿宋" w:hAnsi="仿宋" w:eastAsia="仿宋" w:cs="仿宋"/>
          <w:bCs/>
          <w:szCs w:val="18"/>
          <w:highlight w:val="none"/>
        </w:rPr>
      </w:pPr>
    </w:p>
    <w:p w14:paraId="7BD49C15">
      <w:pPr>
        <w:snapToGrid w:val="0"/>
        <w:spacing w:line="440" w:lineRule="exact"/>
        <w:rPr>
          <w:rFonts w:hint="eastAsia" w:ascii="仿宋" w:hAnsi="仿宋" w:eastAsia="仿宋" w:cs="仿宋"/>
          <w:bCs/>
          <w:sz w:val="21"/>
          <w:szCs w:val="21"/>
          <w:highlight w:val="none"/>
        </w:rPr>
      </w:pPr>
      <w:r>
        <w:rPr>
          <w:rFonts w:hint="eastAsia" w:ascii="仿宋" w:hAnsi="仿宋" w:eastAsia="仿宋" w:cs="仿宋"/>
          <w:bCs/>
          <w:sz w:val="21"/>
          <w:szCs w:val="21"/>
          <w:highlight w:val="none"/>
        </w:rPr>
        <w:t>新疆世纪星工程咨询有限公司：</w:t>
      </w:r>
    </w:p>
    <w:p w14:paraId="7E281B8C">
      <w:pPr>
        <w:snapToGrid w:val="0"/>
        <w:spacing w:line="440" w:lineRule="exact"/>
        <w:ind w:firstLine="420" w:firstLineChars="200"/>
        <w:rPr>
          <w:rFonts w:hint="eastAsia" w:ascii="仿宋" w:hAnsi="仿宋" w:eastAsia="仿宋" w:cs="仿宋"/>
          <w:sz w:val="21"/>
          <w:szCs w:val="21"/>
          <w:highlight w:val="none"/>
        </w:rPr>
      </w:pPr>
      <w:r>
        <w:rPr>
          <w:rFonts w:hint="eastAsia" w:ascii="仿宋" w:hAnsi="仿宋" w:eastAsia="仿宋" w:cs="仿宋"/>
          <w:bCs/>
          <w:sz w:val="21"/>
          <w:szCs w:val="21"/>
          <w:highlight w:val="none"/>
        </w:rPr>
        <w:t xml:space="preserve">    </w:t>
      </w:r>
      <w:r>
        <w:rPr>
          <w:rFonts w:hint="eastAsia" w:ascii="仿宋" w:hAnsi="仿宋" w:eastAsia="仿宋" w:cs="仿宋"/>
          <w:sz w:val="21"/>
          <w:szCs w:val="21"/>
          <w:highlight w:val="none"/>
        </w:rPr>
        <w:t>本</w:t>
      </w:r>
      <w:r>
        <w:rPr>
          <w:rFonts w:hint="eastAsia" w:ascii="仿宋" w:hAnsi="仿宋" w:eastAsia="仿宋" w:cs="仿宋"/>
          <w:sz w:val="21"/>
          <w:szCs w:val="21"/>
          <w:highlight w:val="none"/>
          <w:u w:val="single"/>
        </w:rPr>
        <w:t xml:space="preserve">   （供应商名称）   </w:t>
      </w:r>
      <w:r>
        <w:rPr>
          <w:rFonts w:hint="eastAsia" w:ascii="仿宋" w:hAnsi="仿宋" w:eastAsia="仿宋" w:cs="仿宋"/>
          <w:sz w:val="21"/>
          <w:szCs w:val="21"/>
          <w:highlight w:val="none"/>
        </w:rPr>
        <w:t>公司在参加在贵司进行的</w:t>
      </w:r>
      <w:r>
        <w:rPr>
          <w:rFonts w:hint="eastAsia" w:ascii="仿宋" w:hAnsi="仿宋" w:eastAsia="仿宋" w:cs="仿宋"/>
          <w:sz w:val="21"/>
          <w:szCs w:val="21"/>
          <w:highlight w:val="none"/>
          <w:u w:val="single"/>
        </w:rPr>
        <w:t xml:space="preserve">  （项目名称）（项目编号） </w:t>
      </w:r>
      <w:r>
        <w:rPr>
          <w:rFonts w:hint="eastAsia" w:ascii="仿宋" w:hAnsi="仿宋" w:eastAsia="仿宋" w:cs="仿宋"/>
          <w:sz w:val="21"/>
          <w:szCs w:val="21"/>
          <w:highlight w:val="none"/>
        </w:rPr>
        <w:t xml:space="preserve">招标，我司缴纳标书费和代理服务费后开具发票的事宜，我司声明如下： </w:t>
      </w:r>
    </w:p>
    <w:p w14:paraId="46F1CCF8">
      <w:pPr>
        <w:snapToGrid w:val="0"/>
        <w:spacing w:line="440" w:lineRule="exact"/>
        <w:ind w:firstLine="420" w:firstLineChars="200"/>
        <w:rPr>
          <w:rFonts w:hint="eastAsia" w:ascii="仿宋" w:hAnsi="仿宋" w:eastAsia="仿宋" w:cs="仿宋"/>
          <w:sz w:val="21"/>
          <w:szCs w:val="21"/>
          <w:highlight w:val="none"/>
        </w:rPr>
      </w:pPr>
    </w:p>
    <w:tbl>
      <w:tblPr>
        <w:tblStyle w:val="28"/>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90"/>
        <w:gridCol w:w="3576"/>
        <w:gridCol w:w="1791"/>
        <w:gridCol w:w="2105"/>
      </w:tblGrid>
      <w:tr w14:paraId="75F268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gridSpan w:val="4"/>
            <w:vAlign w:val="center"/>
          </w:tcPr>
          <w:p w14:paraId="7D547F99">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增值税发票开票信息</w:t>
            </w:r>
          </w:p>
        </w:tc>
      </w:tr>
      <w:tr w14:paraId="4D77D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CDD4255">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增值税发票开票种类</w:t>
            </w:r>
          </w:p>
        </w:tc>
        <w:tc>
          <w:tcPr>
            <w:tcW w:w="7472" w:type="dxa"/>
            <w:gridSpan w:val="3"/>
            <w:vAlign w:val="center"/>
          </w:tcPr>
          <w:p w14:paraId="4C071034">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（请在此处注明增值税专用发票或增值税普通发票）</w:t>
            </w:r>
          </w:p>
        </w:tc>
      </w:tr>
      <w:tr w14:paraId="1327A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47E83E18">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单位名称</w:t>
            </w:r>
          </w:p>
        </w:tc>
        <w:tc>
          <w:tcPr>
            <w:tcW w:w="7472" w:type="dxa"/>
            <w:gridSpan w:val="3"/>
            <w:vAlign w:val="center"/>
          </w:tcPr>
          <w:p w14:paraId="1B9B8534">
            <w:pPr>
              <w:snapToGrid w:val="0"/>
              <w:spacing w:line="440" w:lineRule="exact"/>
              <w:jc w:val="center"/>
              <w:rPr>
                <w:rFonts w:hint="eastAsia" w:ascii="仿宋" w:hAnsi="仿宋" w:eastAsia="仿宋" w:cs="仿宋"/>
                <w:bCs/>
                <w:sz w:val="21"/>
                <w:szCs w:val="21"/>
                <w:highlight w:val="none"/>
              </w:rPr>
            </w:pPr>
          </w:p>
        </w:tc>
      </w:tr>
      <w:tr w14:paraId="50AC8A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17E48990">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单位地址</w:t>
            </w:r>
          </w:p>
        </w:tc>
        <w:tc>
          <w:tcPr>
            <w:tcW w:w="7472" w:type="dxa"/>
            <w:gridSpan w:val="3"/>
            <w:vAlign w:val="center"/>
          </w:tcPr>
          <w:p w14:paraId="6324DC2A">
            <w:pPr>
              <w:snapToGrid w:val="0"/>
              <w:spacing w:line="440" w:lineRule="exact"/>
              <w:jc w:val="center"/>
              <w:rPr>
                <w:rFonts w:hint="eastAsia" w:ascii="仿宋" w:hAnsi="仿宋" w:eastAsia="仿宋" w:cs="仿宋"/>
                <w:bCs/>
                <w:sz w:val="21"/>
                <w:szCs w:val="21"/>
                <w:highlight w:val="none"/>
              </w:rPr>
            </w:pPr>
          </w:p>
        </w:tc>
      </w:tr>
      <w:tr w14:paraId="359252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254E14AF">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纳税人识别号</w:t>
            </w:r>
          </w:p>
        </w:tc>
        <w:tc>
          <w:tcPr>
            <w:tcW w:w="3576" w:type="dxa"/>
            <w:vAlign w:val="center"/>
          </w:tcPr>
          <w:p w14:paraId="62E15068">
            <w:pPr>
              <w:snapToGrid w:val="0"/>
              <w:spacing w:line="440" w:lineRule="exact"/>
              <w:jc w:val="center"/>
              <w:rPr>
                <w:rFonts w:hint="eastAsia" w:ascii="仿宋" w:hAnsi="仿宋" w:eastAsia="仿宋" w:cs="仿宋"/>
                <w:bCs/>
                <w:sz w:val="21"/>
                <w:szCs w:val="21"/>
                <w:highlight w:val="none"/>
              </w:rPr>
            </w:pPr>
          </w:p>
        </w:tc>
        <w:tc>
          <w:tcPr>
            <w:tcW w:w="1791" w:type="dxa"/>
            <w:vAlign w:val="center"/>
          </w:tcPr>
          <w:p w14:paraId="788E74F0">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固定电话</w:t>
            </w:r>
          </w:p>
        </w:tc>
        <w:tc>
          <w:tcPr>
            <w:tcW w:w="2105" w:type="dxa"/>
            <w:vAlign w:val="center"/>
          </w:tcPr>
          <w:p w14:paraId="149EB3C1">
            <w:pPr>
              <w:snapToGrid w:val="0"/>
              <w:spacing w:line="440" w:lineRule="exact"/>
              <w:jc w:val="center"/>
              <w:rPr>
                <w:rFonts w:hint="eastAsia" w:ascii="仿宋" w:hAnsi="仿宋" w:eastAsia="仿宋" w:cs="仿宋"/>
                <w:bCs/>
                <w:sz w:val="21"/>
                <w:szCs w:val="21"/>
                <w:highlight w:val="none"/>
              </w:rPr>
            </w:pPr>
          </w:p>
        </w:tc>
      </w:tr>
      <w:tr w14:paraId="6DE11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5359512B">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开户银行名称</w:t>
            </w:r>
          </w:p>
        </w:tc>
        <w:tc>
          <w:tcPr>
            <w:tcW w:w="3576" w:type="dxa"/>
            <w:vAlign w:val="center"/>
          </w:tcPr>
          <w:p w14:paraId="1902AFF5">
            <w:pPr>
              <w:snapToGrid w:val="0"/>
              <w:spacing w:line="440" w:lineRule="exact"/>
              <w:jc w:val="center"/>
              <w:rPr>
                <w:rFonts w:hint="eastAsia" w:ascii="仿宋" w:hAnsi="仿宋" w:eastAsia="仿宋" w:cs="仿宋"/>
                <w:bCs/>
                <w:sz w:val="21"/>
                <w:szCs w:val="21"/>
                <w:highlight w:val="none"/>
              </w:rPr>
            </w:pPr>
          </w:p>
        </w:tc>
        <w:tc>
          <w:tcPr>
            <w:tcW w:w="1791" w:type="dxa"/>
            <w:vAlign w:val="center"/>
          </w:tcPr>
          <w:p w14:paraId="30F35DF4">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联系人姓名</w:t>
            </w:r>
          </w:p>
        </w:tc>
        <w:tc>
          <w:tcPr>
            <w:tcW w:w="2105" w:type="dxa"/>
            <w:vAlign w:val="center"/>
          </w:tcPr>
          <w:p w14:paraId="27EE104F">
            <w:pPr>
              <w:snapToGrid w:val="0"/>
              <w:spacing w:line="440" w:lineRule="exact"/>
              <w:jc w:val="center"/>
              <w:rPr>
                <w:rFonts w:hint="eastAsia" w:ascii="仿宋" w:hAnsi="仿宋" w:eastAsia="仿宋" w:cs="仿宋"/>
                <w:bCs/>
                <w:sz w:val="21"/>
                <w:szCs w:val="21"/>
                <w:highlight w:val="none"/>
              </w:rPr>
            </w:pPr>
          </w:p>
        </w:tc>
      </w:tr>
      <w:tr w14:paraId="500163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3926C7D4">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开户银行账号</w:t>
            </w:r>
          </w:p>
        </w:tc>
        <w:tc>
          <w:tcPr>
            <w:tcW w:w="3576" w:type="dxa"/>
            <w:vAlign w:val="center"/>
          </w:tcPr>
          <w:p w14:paraId="4279F376">
            <w:pPr>
              <w:snapToGrid w:val="0"/>
              <w:spacing w:line="440" w:lineRule="exact"/>
              <w:jc w:val="center"/>
              <w:rPr>
                <w:rFonts w:hint="eastAsia" w:ascii="仿宋" w:hAnsi="仿宋" w:eastAsia="仿宋" w:cs="仿宋"/>
                <w:bCs/>
                <w:sz w:val="21"/>
                <w:szCs w:val="21"/>
                <w:highlight w:val="none"/>
              </w:rPr>
            </w:pPr>
          </w:p>
        </w:tc>
        <w:tc>
          <w:tcPr>
            <w:tcW w:w="1791" w:type="dxa"/>
            <w:vAlign w:val="center"/>
          </w:tcPr>
          <w:p w14:paraId="5FF42A3F">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联系人电话</w:t>
            </w:r>
          </w:p>
        </w:tc>
        <w:tc>
          <w:tcPr>
            <w:tcW w:w="2105" w:type="dxa"/>
            <w:vAlign w:val="center"/>
          </w:tcPr>
          <w:p w14:paraId="2FFDBA44">
            <w:pPr>
              <w:snapToGrid w:val="0"/>
              <w:spacing w:line="440" w:lineRule="exact"/>
              <w:jc w:val="center"/>
              <w:rPr>
                <w:rFonts w:hint="eastAsia" w:ascii="仿宋" w:hAnsi="仿宋" w:eastAsia="仿宋" w:cs="仿宋"/>
                <w:bCs/>
                <w:sz w:val="21"/>
                <w:szCs w:val="21"/>
                <w:highlight w:val="none"/>
              </w:rPr>
            </w:pPr>
          </w:p>
        </w:tc>
      </w:tr>
      <w:tr w14:paraId="204578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490" w:type="dxa"/>
            <w:vAlign w:val="center"/>
          </w:tcPr>
          <w:p w14:paraId="0BBF9764">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电子发票收件</w:t>
            </w:r>
          </w:p>
          <w:p w14:paraId="446ABF47">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电子邮箱</w:t>
            </w:r>
          </w:p>
        </w:tc>
        <w:tc>
          <w:tcPr>
            <w:tcW w:w="7472" w:type="dxa"/>
            <w:gridSpan w:val="3"/>
            <w:vAlign w:val="center"/>
          </w:tcPr>
          <w:p w14:paraId="29346A1B">
            <w:pPr>
              <w:snapToGrid w:val="0"/>
              <w:spacing w:line="440" w:lineRule="exact"/>
              <w:jc w:val="left"/>
              <w:rPr>
                <w:rFonts w:hint="eastAsia" w:ascii="仿宋" w:hAnsi="仿宋" w:eastAsia="仿宋" w:cs="仿宋"/>
                <w:bCs/>
                <w:sz w:val="21"/>
                <w:szCs w:val="21"/>
                <w:highlight w:val="none"/>
              </w:rPr>
            </w:pPr>
            <w:r>
              <w:rPr>
                <w:rFonts w:hint="eastAsia" w:ascii="仿宋" w:hAnsi="仿宋" w:eastAsia="仿宋" w:cs="仿宋"/>
                <w:bCs/>
                <w:sz w:val="21"/>
                <w:szCs w:val="21"/>
                <w:highlight w:val="none"/>
              </w:rPr>
              <w:t>Email:</w:t>
            </w:r>
          </w:p>
        </w:tc>
      </w:tr>
      <w:tr w14:paraId="4DD12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9" w:hRule="atLeast"/>
          <w:jc w:val="center"/>
        </w:trPr>
        <w:tc>
          <w:tcPr>
            <w:tcW w:w="2490" w:type="dxa"/>
            <w:vAlign w:val="center"/>
          </w:tcPr>
          <w:p w14:paraId="187978EE">
            <w:pPr>
              <w:snapToGrid w:val="0"/>
              <w:spacing w:line="440" w:lineRule="exact"/>
              <w:jc w:val="center"/>
              <w:rPr>
                <w:rFonts w:hint="eastAsia" w:ascii="仿宋" w:hAnsi="仿宋" w:eastAsia="仿宋" w:cs="仿宋"/>
                <w:bCs/>
                <w:sz w:val="21"/>
                <w:szCs w:val="21"/>
                <w:highlight w:val="none"/>
              </w:rPr>
            </w:pPr>
            <w:r>
              <w:rPr>
                <w:rFonts w:hint="eastAsia" w:ascii="仿宋" w:hAnsi="仿宋" w:eastAsia="仿宋" w:cs="仿宋"/>
                <w:bCs/>
                <w:sz w:val="21"/>
                <w:szCs w:val="21"/>
                <w:highlight w:val="none"/>
              </w:rPr>
              <w:t>发票邮寄地址：</w:t>
            </w:r>
          </w:p>
        </w:tc>
        <w:tc>
          <w:tcPr>
            <w:tcW w:w="7472" w:type="dxa"/>
            <w:gridSpan w:val="3"/>
            <w:vAlign w:val="center"/>
          </w:tcPr>
          <w:p w14:paraId="6481FEFF">
            <w:pPr>
              <w:snapToGrid w:val="0"/>
              <w:spacing w:line="440" w:lineRule="exact"/>
              <w:rPr>
                <w:rFonts w:hint="eastAsia" w:ascii="仿宋" w:hAnsi="仿宋" w:eastAsia="仿宋" w:cs="仿宋"/>
                <w:bCs/>
                <w:sz w:val="21"/>
                <w:szCs w:val="21"/>
                <w:highlight w:val="none"/>
              </w:rPr>
            </w:pPr>
            <w:r>
              <w:rPr>
                <w:rFonts w:hint="eastAsia" w:ascii="仿宋" w:hAnsi="仿宋" w:eastAsia="仿宋" w:cs="仿宋"/>
                <w:bCs/>
                <w:sz w:val="21"/>
                <w:szCs w:val="21"/>
                <w:highlight w:val="none"/>
              </w:rPr>
              <w:t>地址：</w:t>
            </w:r>
          </w:p>
          <w:p w14:paraId="0E6231BB">
            <w:pPr>
              <w:snapToGrid w:val="0"/>
              <w:spacing w:line="440" w:lineRule="exact"/>
              <w:rPr>
                <w:rFonts w:hint="eastAsia" w:ascii="仿宋" w:hAnsi="仿宋" w:eastAsia="仿宋" w:cs="仿宋"/>
                <w:bCs/>
                <w:sz w:val="21"/>
                <w:szCs w:val="21"/>
                <w:highlight w:val="none"/>
              </w:rPr>
            </w:pPr>
            <w:r>
              <w:rPr>
                <w:rFonts w:hint="eastAsia" w:ascii="仿宋" w:hAnsi="仿宋" w:eastAsia="仿宋" w:cs="仿宋"/>
                <w:bCs/>
                <w:sz w:val="21"/>
                <w:szCs w:val="21"/>
                <w:highlight w:val="none"/>
              </w:rPr>
              <w:t>收件人：                电话：</w:t>
            </w:r>
          </w:p>
        </w:tc>
      </w:tr>
    </w:tbl>
    <w:p w14:paraId="6F63A8BF">
      <w:pPr>
        <w:snapToGrid w:val="0"/>
        <w:spacing w:line="440" w:lineRule="exact"/>
        <w:rPr>
          <w:rFonts w:hint="eastAsia" w:ascii="仿宋" w:hAnsi="仿宋" w:eastAsia="仿宋" w:cs="仿宋"/>
          <w:bCs/>
          <w:sz w:val="21"/>
          <w:szCs w:val="21"/>
          <w:highlight w:val="none"/>
        </w:rPr>
      </w:pPr>
      <w:r>
        <w:rPr>
          <w:rFonts w:hint="eastAsia" w:ascii="仿宋" w:hAnsi="仿宋" w:eastAsia="仿宋" w:cs="仿宋"/>
          <w:bCs/>
          <w:sz w:val="21"/>
          <w:szCs w:val="21"/>
          <w:highlight w:val="none"/>
        </w:rPr>
        <w:t xml:space="preserve">    我公司提供的上述开票信息准确无误，如果因我公司提供上述信息错误，导致发票无效的，将由我公司承担相应后果。</w:t>
      </w:r>
    </w:p>
    <w:p w14:paraId="0A0E3C26">
      <w:pPr>
        <w:snapToGrid w:val="0"/>
        <w:spacing w:line="440" w:lineRule="exact"/>
        <w:rPr>
          <w:rFonts w:hint="eastAsia" w:ascii="仿宋" w:hAnsi="仿宋" w:eastAsia="仿宋" w:cs="仿宋"/>
          <w:bCs/>
          <w:sz w:val="21"/>
          <w:szCs w:val="21"/>
          <w:highlight w:val="none"/>
        </w:rPr>
      </w:pPr>
    </w:p>
    <w:p w14:paraId="45244E55">
      <w:pPr>
        <w:snapToGrid w:val="0"/>
        <w:spacing w:line="440" w:lineRule="exact"/>
        <w:ind w:firstLine="420" w:firstLineChars="200"/>
        <w:rPr>
          <w:rFonts w:hint="eastAsia" w:ascii="仿宋" w:hAnsi="仿宋" w:eastAsia="仿宋" w:cs="仿宋"/>
          <w:bCs/>
          <w:sz w:val="21"/>
          <w:szCs w:val="21"/>
          <w:highlight w:val="none"/>
        </w:rPr>
      </w:pPr>
      <w:r>
        <w:rPr>
          <w:rFonts w:hint="eastAsia" w:ascii="仿宋" w:hAnsi="仿宋" w:eastAsia="仿宋" w:cs="仿宋"/>
          <w:bCs/>
          <w:sz w:val="21"/>
          <w:szCs w:val="21"/>
          <w:highlight w:val="none"/>
        </w:rPr>
        <w:t>注：供应商需要采购代理机构开具增值税发票的，请在上表中填写相关信息，</w:t>
      </w:r>
      <w:r>
        <w:rPr>
          <w:rFonts w:hint="eastAsia" w:ascii="仿宋" w:hAnsi="仿宋" w:eastAsia="仿宋" w:cs="仿宋"/>
          <w:b/>
          <w:sz w:val="21"/>
          <w:szCs w:val="21"/>
          <w:highlight w:val="none"/>
        </w:rPr>
        <w:t>如供应商需要开具增值税专用发票的须附供应商开户许可证、一般纳税人认定文件的清晰复印件加盖公章，以及开票信息（见上表）。</w:t>
      </w:r>
      <w:r>
        <w:rPr>
          <w:rFonts w:hint="eastAsia" w:ascii="仿宋" w:hAnsi="仿宋" w:eastAsia="仿宋" w:cs="仿宋"/>
          <w:bCs/>
          <w:sz w:val="21"/>
          <w:szCs w:val="21"/>
          <w:highlight w:val="none"/>
        </w:rPr>
        <w:t>如供应商在开票信息中未注明开具</w:t>
      </w:r>
      <w:r>
        <w:rPr>
          <w:rFonts w:hint="eastAsia" w:ascii="仿宋" w:hAnsi="仿宋" w:eastAsia="仿宋" w:cs="仿宋"/>
          <w:b/>
          <w:sz w:val="21"/>
          <w:szCs w:val="21"/>
          <w:highlight w:val="none"/>
        </w:rPr>
        <w:t>增值税专用发票</w:t>
      </w:r>
      <w:r>
        <w:rPr>
          <w:rFonts w:hint="eastAsia" w:ascii="仿宋" w:hAnsi="仿宋" w:eastAsia="仿宋" w:cs="仿宋"/>
          <w:bCs/>
          <w:sz w:val="21"/>
          <w:szCs w:val="21"/>
          <w:highlight w:val="none"/>
        </w:rPr>
        <w:t>且未提供上述材料，代理机构将默认开具增值税普通发票。</w:t>
      </w:r>
    </w:p>
    <w:p w14:paraId="01A97771">
      <w:pPr>
        <w:snapToGrid w:val="0"/>
        <w:spacing w:line="440" w:lineRule="exact"/>
        <w:rPr>
          <w:rFonts w:hint="eastAsia" w:ascii="仿宋" w:hAnsi="仿宋" w:eastAsia="仿宋" w:cs="仿宋"/>
          <w:bCs/>
          <w:sz w:val="21"/>
          <w:szCs w:val="21"/>
          <w:highlight w:val="none"/>
        </w:rPr>
      </w:pPr>
    </w:p>
    <w:p w14:paraId="468BFFA2">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供应商法定代表人（或法定代表人授权代表）签字：</w:t>
      </w:r>
    </w:p>
    <w:p w14:paraId="031329C5">
      <w:pPr>
        <w:adjustRightInd w:val="0"/>
        <w:snapToGrid w:val="0"/>
        <w:spacing w:line="440" w:lineRule="exact"/>
        <w:rPr>
          <w:rFonts w:hint="eastAsia" w:ascii="仿宋" w:hAnsi="仿宋" w:eastAsia="仿宋" w:cs="仿宋"/>
          <w:color w:val="000000"/>
          <w:sz w:val="21"/>
          <w:szCs w:val="21"/>
          <w:highlight w:val="none"/>
          <w:u w:val="single"/>
        </w:rPr>
      </w:pPr>
      <w:r>
        <w:rPr>
          <w:rFonts w:hint="eastAsia" w:ascii="仿宋" w:hAnsi="仿宋" w:eastAsia="仿宋" w:cs="仿宋"/>
          <w:color w:val="000000"/>
          <w:sz w:val="21"/>
          <w:szCs w:val="21"/>
          <w:highlight w:val="none"/>
        </w:rPr>
        <w:t>供应商名称（加盖公章）：</w:t>
      </w:r>
    </w:p>
    <w:p w14:paraId="172D8EBA">
      <w:pPr>
        <w:snapToGrid w:val="0"/>
        <w:spacing w:line="440" w:lineRule="exact"/>
        <w:rPr>
          <w:rFonts w:hint="eastAsia" w:ascii="仿宋" w:hAnsi="仿宋" w:eastAsia="仿宋" w:cs="仿宋"/>
          <w:highlight w:val="none"/>
        </w:rPr>
      </w:pPr>
      <w:r>
        <w:rPr>
          <w:rFonts w:hint="eastAsia" w:ascii="仿宋" w:hAnsi="仿宋" w:eastAsia="仿宋" w:cs="仿宋"/>
          <w:color w:val="000000"/>
          <w:sz w:val="21"/>
          <w:szCs w:val="21"/>
          <w:highlight w:val="none"/>
        </w:rPr>
        <w:t>日期：   年   月   日</w:t>
      </w:r>
    </w:p>
    <w:p w14:paraId="2B10F05B">
      <w:pPr>
        <w:rPr>
          <w:rFonts w:hint="eastAsia" w:ascii="仿宋" w:hAnsi="仿宋" w:eastAsia="仿宋" w:cs="仿宋"/>
          <w:highlight w:val="none"/>
        </w:rPr>
      </w:pPr>
    </w:p>
    <w:sectPr>
      <w:footerReference r:id="rId6" w:type="default"/>
      <w:pgSz w:w="11906" w:h="16838"/>
      <w:pgMar w:top="1440" w:right="1800" w:bottom="1440" w:left="1800" w:header="851" w:footer="992" w:gutter="0"/>
      <w:pgNumType w:fmt="decimal" w:start="1"/>
      <w:cols w:space="0" w:num="1"/>
      <w:docGrid w:type="lines" w:linePitch="387"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auto"/>
    <w:pitch w:val="default"/>
    <w:sig w:usb0="00000001" w:usb1="080E0000" w:usb2="00000000" w:usb3="00000000" w:csb0="00040000" w:csb1="00000000"/>
    <w:embedRegular r:id="rId1" w:fontKey="{001938E9-9F32-46E4-A0DD-79E35307AE13}"/>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swiss"/>
    <w:pitch w:val="default"/>
    <w:sig w:usb0="80000287" w:usb1="2ACF3C50" w:usb2="00000016" w:usb3="00000000" w:csb0="0004001F" w:csb1="00000000"/>
    <w:embedRegular r:id="rId2" w:fontKey="{56EA16F3-102B-4325-90FA-CEEE30B62031}"/>
  </w:font>
  <w:font w:name="仿宋">
    <w:panose1 w:val="02010609060101010101"/>
    <w:charset w:val="86"/>
    <w:family w:val="modern"/>
    <w:pitch w:val="default"/>
    <w:sig w:usb0="800002BF" w:usb1="38CF7CFA" w:usb2="00000016" w:usb3="00000000" w:csb0="00040001" w:csb1="00000000"/>
    <w:embedRegular r:id="rId3" w:fontKey="{44AD523C-1B83-4F10-BEF0-E4B056FCEAB3}"/>
  </w:font>
  <w:font w:name="Microsoft JhengHei UI">
    <w:panose1 w:val="020B0604030504040204"/>
    <w:charset w:val="88"/>
    <w:family w:val="swiss"/>
    <w:pitch w:val="default"/>
    <w:sig w:usb0="000002A7" w:usb1="28CF4400" w:usb2="00000016" w:usb3="00000000" w:csb0="00100009" w:csb1="00000000"/>
    <w:embedRegular r:id="rId4" w:fontKey="{C0EA4078-E27B-4D4C-8F21-4E17895A0392}"/>
  </w:font>
  <w:font w:name="方正仿宋_GB2312">
    <w:panose1 w:val="02000000000000000000"/>
    <w:charset w:val="86"/>
    <w:family w:val="auto"/>
    <w:pitch w:val="default"/>
    <w:sig w:usb0="A00002BF" w:usb1="184F6CFA" w:usb2="00000012" w:usb3="00000000" w:csb0="00040001" w:csb1="00000000"/>
    <w:embedRegular r:id="rId5" w:fontKey="{C5358902-246C-4DA3-A2C0-FF4D6D72F06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A20CE8">
    <w:pPr>
      <w:pStyle w:val="19"/>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96E480">
                          <w:pPr>
                            <w:pStyle w:val="19"/>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0496E480">
                    <w:pPr>
                      <w:pStyle w:val="19"/>
                    </w:pPr>
                    <w:r>
                      <w:fldChar w:fldCharType="begin"/>
                    </w:r>
                    <w:r>
                      <w:instrText xml:space="preserve"> PAGE  \* MERGEFORMAT </w:instrText>
                    </w:r>
                    <w:r>
                      <w:fldChar w:fldCharType="separate"/>
                    </w:r>
                    <w:r>
                      <w:t>5</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6E84F7">
    <w:pPr>
      <w:pBdr>
        <w:top w:val="none" w:color="auto" w:sz="0" w:space="1"/>
        <w:left w:val="none" w:color="auto" w:sz="0" w:space="4"/>
        <w:bottom w:val="none" w:color="auto" w:sz="0" w:space="1"/>
        <w:right w:val="none" w:color="auto" w:sz="0" w:space="4"/>
      </w:pBdr>
      <w:snapToGrid w:val="0"/>
      <w:spacing w:line="240" w:lineRule="auto"/>
      <w:ind w:firstLine="840" w:firstLineChars="300"/>
      <w:rPr>
        <w:rFonts w:ascii="仿宋_GB2312" w:hAnsi="仿宋_GB2312" w:cs="仿宋_GB2312"/>
        <w:sz w:val="21"/>
        <w:szCs w:val="21"/>
      </w:rPr>
    </w:pPr>
    <w:r>
      <w:rPr>
        <w:rFonts w:hint="eastAsia" w:ascii="仿宋_GB2312" w:hAnsi="仿宋_GB2312" w:cs="仿宋_GB2312"/>
        <w:sz w:val="28"/>
        <w:szCs w:val="28"/>
      </w:rPr>
      <w:drawing>
        <wp:anchor distT="0" distB="0" distL="114300" distR="114300" simplePos="0" relativeHeight="251660288" behindDoc="1" locked="0" layoutInCell="1" allowOverlap="1">
          <wp:simplePos x="0" y="0"/>
          <wp:positionH relativeFrom="column">
            <wp:posOffset>14605</wp:posOffset>
          </wp:positionH>
          <wp:positionV relativeFrom="paragraph">
            <wp:posOffset>-6985</wp:posOffset>
          </wp:positionV>
          <wp:extent cx="427355" cy="413385"/>
          <wp:effectExtent l="0" t="0" r="10795" b="5715"/>
          <wp:wrapTight wrapText="bothSides">
            <wp:wrapPolygon>
              <wp:start x="0" y="0"/>
              <wp:lineTo x="0" y="20903"/>
              <wp:lineTo x="20894" y="20903"/>
              <wp:lineTo x="20894" y="0"/>
              <wp:lineTo x="0" y="0"/>
            </wp:wrapPolygon>
          </wp:wrapTight>
          <wp:docPr id="3" name="图片 3" descr="16808413596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1680841359666"/>
                  <pic:cNvPicPr>
                    <a:picLocks noChangeAspect="1"/>
                  </pic:cNvPicPr>
                </pic:nvPicPr>
                <pic:blipFill>
                  <a:blip r:embed="rId1"/>
                  <a:stretch>
                    <a:fillRect/>
                  </a:stretch>
                </pic:blipFill>
                <pic:spPr>
                  <a:xfrm>
                    <a:off x="0" y="0"/>
                    <a:ext cx="427355" cy="413385"/>
                  </a:xfrm>
                  <a:prstGeom prst="rect">
                    <a:avLst/>
                  </a:prstGeom>
                </pic:spPr>
              </pic:pic>
            </a:graphicData>
          </a:graphic>
        </wp:anchor>
      </w:drawing>
    </w:r>
    <w:r>
      <w:rPr>
        <w:rFonts w:hint="eastAsia" w:ascii="仿宋_GB2312" w:hAnsi="仿宋_GB2312" w:cs="仿宋_GB2312"/>
        <w:sz w:val="28"/>
        <w:szCs w:val="28"/>
      </w:rPr>
      <w:t>新疆世纪星工程咨询有限公司</w:t>
    </w:r>
    <w:r>
      <w:rPr>
        <w:rFonts w:hint="eastAsia" w:ascii="仿宋_GB2312" w:hAnsi="仿宋_GB2312" w:cs="仿宋_GB2312"/>
        <w:sz w:val="32"/>
        <w:szCs w:val="32"/>
      </w:rPr>
      <w:t xml:space="preserve">  </w:t>
    </w:r>
    <w:r>
      <w:rPr>
        <w:rFonts w:hint="eastAsia" w:ascii="仿宋_GB2312" w:hAnsi="仿宋_GB2312" w:cs="仿宋_GB2312"/>
        <w:sz w:val="21"/>
        <w:szCs w:val="21"/>
      </w:rPr>
      <w:t>新疆乌鲁木齐市黄山街德港大厦20层</w:t>
    </w:r>
  </w:p>
  <w:p w14:paraId="1DCE0E96">
    <w:pPr>
      <w:pBdr>
        <w:top w:val="none" w:color="auto" w:sz="0" w:space="1"/>
        <w:left w:val="none" w:color="auto" w:sz="0" w:space="4"/>
        <w:bottom w:val="single" w:color="auto" w:sz="4" w:space="1"/>
        <w:right w:val="none" w:color="auto" w:sz="0" w:space="4"/>
      </w:pBdr>
      <w:snapToGrid w:val="0"/>
      <w:spacing w:line="240" w:lineRule="auto"/>
      <w:ind w:firstLine="910" w:firstLineChars="700"/>
      <w:rPr>
        <w:rFonts w:ascii="仿宋_GB2312" w:hAnsi="仿宋_GB2312" w:cs="仿宋_GB2312"/>
        <w:sz w:val="15"/>
        <w:szCs w:val="15"/>
      </w:rPr>
    </w:pPr>
    <w:r>
      <w:rPr>
        <w:rFonts w:hint="eastAsia" w:ascii="Microsoft JhengHei UI" w:hAnsi="Microsoft JhengHei UI" w:eastAsia="Microsoft JhengHei UI" w:cs="Microsoft JhengHei UI"/>
        <w:sz w:val="13"/>
        <w:szCs w:val="13"/>
      </w:rPr>
      <w:t>Xinjiang Century Star Engineering Consulting Co., Ltd.</w:t>
    </w:r>
    <w:r>
      <w:rPr>
        <w:rFonts w:hint="eastAsia" w:ascii="仿宋_GB2312" w:hAnsi="仿宋_GB2312" w:cs="仿宋_GB2312"/>
        <w:sz w:val="13"/>
        <w:szCs w:val="13"/>
      </w:rPr>
      <w:t xml:space="preserve">          </w:t>
    </w:r>
    <w:r>
      <w:rPr>
        <w:rFonts w:hint="eastAsia" w:ascii="仿宋_GB2312" w:hAnsi="仿宋_GB2312" w:cs="仿宋_GB2312"/>
        <w:sz w:val="16"/>
        <w:szCs w:val="16"/>
      </w:rPr>
      <w:t>TEL：0991-3678303</w:t>
    </w:r>
  </w:p>
  <w:p w14:paraId="22A020B0">
    <w:pPr>
      <w:pStyle w:val="2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42028C"/>
    <w:multiLevelType w:val="multilevel"/>
    <w:tmpl w:val="9542028C"/>
    <w:lvl w:ilvl="0" w:tentative="0">
      <w:start w:val="1"/>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1">
    <w:nsid w:val="BC82F1D4"/>
    <w:multiLevelType w:val="singleLevel"/>
    <w:tmpl w:val="BC82F1D4"/>
    <w:lvl w:ilvl="0" w:tentative="0">
      <w:start w:val="1"/>
      <w:numFmt w:val="chineseCounting"/>
      <w:suff w:val="space"/>
      <w:lvlText w:val="第%1章"/>
      <w:lvlJc w:val="left"/>
      <w:rPr>
        <w:rFonts w:hint="eastAsia"/>
      </w:rPr>
    </w:lvl>
  </w:abstractNum>
  <w:abstractNum w:abstractNumId="2">
    <w:nsid w:val="CB60E306"/>
    <w:multiLevelType w:val="singleLevel"/>
    <w:tmpl w:val="CB60E306"/>
    <w:lvl w:ilvl="0" w:tentative="0">
      <w:start w:val="1"/>
      <w:numFmt w:val="decimal"/>
      <w:suff w:val="nothing"/>
      <w:lvlText w:val="（%1）"/>
      <w:lvlJc w:val="left"/>
    </w:lvl>
  </w:abstractNum>
  <w:abstractNum w:abstractNumId="3">
    <w:nsid w:val="01D4EBA8"/>
    <w:multiLevelType w:val="multilevel"/>
    <w:tmpl w:val="01D4EBA8"/>
    <w:lvl w:ilvl="0" w:tentative="0">
      <w:start w:val="2"/>
      <w:numFmt w:val="decimal"/>
      <w:suff w:val="space"/>
      <w:lvlText w:val="%1."/>
      <w:lvlJc w:val="left"/>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ascii="仿宋_GB2312" w:hAnsi="仿宋_GB2312" w:eastAsia="仿宋_GB2312" w:cs="仿宋_GB2312"/>
        <w:b w:val="0"/>
        <w:bCs w:val="0"/>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4">
    <w:nsid w:val="068BF1D4"/>
    <w:multiLevelType w:val="multilevel"/>
    <w:tmpl w:val="068BF1D4"/>
    <w:lvl w:ilvl="0" w:tentative="0">
      <w:start w:val="1"/>
      <w:numFmt w:val="decimal"/>
      <w:suff w:val="space"/>
      <w:lvlText w:val="%1"/>
      <w:lvlJc w:val="left"/>
      <w:pPr>
        <w:ind w:left="0" w:firstLine="0"/>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abstractNum w:abstractNumId="5">
    <w:nsid w:val="54B0E084"/>
    <w:multiLevelType w:val="singleLevel"/>
    <w:tmpl w:val="54B0E084"/>
    <w:lvl w:ilvl="0" w:tentative="0">
      <w:start w:val="2"/>
      <w:numFmt w:val="chineseCounting"/>
      <w:suff w:val="space"/>
      <w:lvlText w:val="第%1章"/>
      <w:lvlJc w:val="left"/>
      <w:rPr>
        <w:rFonts w:hint="eastAsia"/>
      </w:rPr>
    </w:lvl>
  </w:abstractNum>
  <w:abstractNum w:abstractNumId="6">
    <w:nsid w:val="63862E25"/>
    <w:multiLevelType w:val="singleLevel"/>
    <w:tmpl w:val="63862E25"/>
    <w:lvl w:ilvl="0" w:tentative="0">
      <w:start w:val="1"/>
      <w:numFmt w:val="decimal"/>
      <w:suff w:val="space"/>
      <w:lvlText w:val="（%1）"/>
      <w:lvlJc w:val="left"/>
    </w:lvl>
  </w:abstractNum>
  <w:abstractNum w:abstractNumId="7">
    <w:nsid w:val="7354C3BC"/>
    <w:multiLevelType w:val="multilevel"/>
    <w:tmpl w:val="7354C3BC"/>
    <w:lvl w:ilvl="0" w:tentative="0">
      <w:start w:val="1"/>
      <w:numFmt w:val="decimal"/>
      <w:suff w:val="space"/>
      <w:lvlText w:val="%1"/>
      <w:lvlJc w:val="left"/>
      <w:pPr>
        <w:ind w:left="0" w:firstLine="0"/>
      </w:pPr>
      <w:rPr>
        <w:rFonts w:hint="eastAsia"/>
      </w:rPr>
    </w:lvl>
    <w:lvl w:ilvl="1" w:tentative="0">
      <w:start w:val="1"/>
      <w:numFmt w:val="decimalFullWidth"/>
      <w:suff w:val="space"/>
      <w:lvlText w:val="%1.%2"/>
      <w:lvlJc w:val="left"/>
      <w:pPr>
        <w:tabs>
          <w:tab w:val="left" w:pos="0"/>
        </w:tabs>
        <w:ind w:left="0" w:firstLine="0"/>
      </w:pPr>
      <w:rPr>
        <w:rFonts w:hint="eastAsia" w:ascii="宋体" w:hAnsi="宋体" w:eastAsia="宋体" w:cs="宋体"/>
      </w:rPr>
    </w:lvl>
    <w:lvl w:ilvl="2" w:tentative="0">
      <w:start w:val="1"/>
      <w:numFmt w:val="decimal"/>
      <w:suff w:val="space"/>
      <w:lvlText w:val="%1.%2.%3"/>
      <w:lvlJc w:val="left"/>
      <w:pPr>
        <w:ind w:left="0" w:firstLine="0"/>
      </w:pPr>
      <w:rPr>
        <w:rFonts w:hint="eastAsia"/>
      </w:rPr>
    </w:lvl>
    <w:lvl w:ilvl="3" w:tentative="0">
      <w:start w:val="1"/>
      <w:numFmt w:val="decimal"/>
      <w:suff w:val="space"/>
      <w:lvlText w:val="%1.%2.%3.%4"/>
      <w:lvlJc w:val="left"/>
      <w:pPr>
        <w:ind w:left="0" w:firstLine="0"/>
      </w:pPr>
      <w:rPr>
        <w:rFonts w:hint="eastAsia"/>
      </w:rPr>
    </w:lvl>
    <w:lvl w:ilvl="4" w:tentative="0">
      <w:start w:val="1"/>
      <w:numFmt w:val="decimal"/>
      <w:suff w:val="space"/>
      <w:lvlText w:val="%1.%2.%3.%4.%5"/>
      <w:lvlJc w:val="left"/>
      <w:pPr>
        <w:ind w:left="0" w:firstLine="0"/>
      </w:pPr>
      <w:rPr>
        <w:rFonts w:hint="eastAsia"/>
      </w:rPr>
    </w:lvl>
    <w:lvl w:ilvl="5" w:tentative="0">
      <w:start w:val="1"/>
      <w:numFmt w:val="decimal"/>
      <w:suff w:val="space"/>
      <w:lvlText w:val="%1.%2.%3.%4.%5.%6"/>
      <w:lvlJc w:val="left"/>
      <w:pPr>
        <w:ind w:left="0" w:firstLine="0"/>
      </w:pPr>
      <w:rPr>
        <w:rFonts w:hint="eastAsia"/>
      </w:rPr>
    </w:lvl>
    <w:lvl w:ilvl="6" w:tentative="0">
      <w:start w:val="1"/>
      <w:numFmt w:val="decimal"/>
      <w:suff w:val="space"/>
      <w:lvlText w:val="%1.%2.%3.%4.%5.%6.%7"/>
      <w:lvlJc w:val="left"/>
      <w:pPr>
        <w:ind w:left="0" w:firstLine="0"/>
      </w:pPr>
      <w:rPr>
        <w:rFonts w:hint="eastAsia"/>
      </w:rPr>
    </w:lvl>
    <w:lvl w:ilvl="7" w:tentative="0">
      <w:start w:val="1"/>
      <w:numFmt w:val="decimal"/>
      <w:suff w:val="space"/>
      <w:lvlText w:val="%1.%2.%3.%4.%5.%6.%7.%8"/>
      <w:lvlJc w:val="left"/>
      <w:pPr>
        <w:ind w:left="0" w:firstLine="0"/>
      </w:pPr>
      <w:rPr>
        <w:rFonts w:hint="eastAsia"/>
      </w:rPr>
    </w:lvl>
    <w:lvl w:ilvl="8" w:tentative="0">
      <w:start w:val="1"/>
      <w:numFmt w:val="decimal"/>
      <w:suff w:val="space"/>
      <w:lvlText w:val="%1.%2.%3.%4.%5.%6.%7.%8.%9"/>
      <w:lvlJc w:val="left"/>
      <w:pPr>
        <w:ind w:left="0" w:firstLine="0"/>
      </w:pPr>
      <w:rPr>
        <w:rFonts w:hint="eastAsia"/>
      </w:rPr>
    </w:lvl>
  </w:abstractNum>
  <w:abstractNum w:abstractNumId="8">
    <w:nsid w:val="73E6972B"/>
    <w:multiLevelType w:val="singleLevel"/>
    <w:tmpl w:val="73E6972B"/>
    <w:lvl w:ilvl="0" w:tentative="0">
      <w:start w:val="1"/>
      <w:numFmt w:val="chineseCounting"/>
      <w:suff w:val="space"/>
      <w:lvlText w:val="%1、"/>
      <w:lvlJc w:val="left"/>
      <w:rPr>
        <w:rFonts w:hint="eastAsia"/>
      </w:rPr>
    </w:lvl>
  </w:abstractNum>
  <w:abstractNum w:abstractNumId="9">
    <w:nsid w:val="7633D9B6"/>
    <w:multiLevelType w:val="singleLevel"/>
    <w:tmpl w:val="7633D9B6"/>
    <w:lvl w:ilvl="0" w:tentative="0">
      <w:start w:val="3"/>
      <w:numFmt w:val="chineseCounting"/>
      <w:suff w:val="space"/>
      <w:lvlText w:val="第%1章"/>
      <w:lvlJc w:val="left"/>
      <w:rPr>
        <w:rFonts w:hint="eastAsia"/>
      </w:rPr>
    </w:lvl>
  </w:abstractNum>
  <w:abstractNum w:abstractNumId="10">
    <w:nsid w:val="78F60E4F"/>
    <w:multiLevelType w:val="singleLevel"/>
    <w:tmpl w:val="78F60E4F"/>
    <w:lvl w:ilvl="0" w:tentative="0">
      <w:start w:val="1"/>
      <w:numFmt w:val="chineseCounting"/>
      <w:suff w:val="nothing"/>
      <w:lvlText w:val="%1、"/>
      <w:lvlJc w:val="left"/>
      <w:rPr>
        <w:rFonts w:hint="eastAsia"/>
      </w:rPr>
    </w:lvl>
  </w:abstractNum>
  <w:num w:numId="1">
    <w:abstractNumId w:val="1"/>
  </w:num>
  <w:num w:numId="2">
    <w:abstractNumId w:val="8"/>
  </w:num>
  <w:num w:numId="3">
    <w:abstractNumId w:val="5"/>
  </w:num>
  <w:num w:numId="4">
    <w:abstractNumId w:val="9"/>
  </w:num>
  <w:num w:numId="5">
    <w:abstractNumId w:val="10"/>
  </w:num>
  <w:num w:numId="6">
    <w:abstractNumId w:val="7"/>
  </w:num>
  <w:num w:numId="7">
    <w:abstractNumId w:val="4"/>
  </w:num>
  <w:num w:numId="8">
    <w:abstractNumId w:val="2"/>
  </w:num>
  <w:num w:numId="9">
    <w:abstractNumId w:val="6"/>
  </w:num>
  <w:num w:numId="10">
    <w:abstractNumId w:val="3"/>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TrueTypeFonts/>
  <w:saveSubsetFonts/>
  <w:documentProtection w:enforcement="0"/>
  <w:defaultTabStop w:val="420"/>
  <w:drawingGridHorizontalSpacing w:val="210"/>
  <w:drawingGridVerticalSpacing w:val="194"/>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Y0ZGVhMzY2Mjc2ZTVmNTg0OTc4MWEzZmNmZjdjMjUifQ=="/>
  </w:docVars>
  <w:rsids>
    <w:rsidRoot w:val="1AA24D9F"/>
    <w:rsid w:val="002A3B23"/>
    <w:rsid w:val="007972AA"/>
    <w:rsid w:val="00822286"/>
    <w:rsid w:val="009C193B"/>
    <w:rsid w:val="00AF6084"/>
    <w:rsid w:val="00BB2895"/>
    <w:rsid w:val="00EE0612"/>
    <w:rsid w:val="016F6B9E"/>
    <w:rsid w:val="02965394"/>
    <w:rsid w:val="02D21872"/>
    <w:rsid w:val="03552710"/>
    <w:rsid w:val="03E86B73"/>
    <w:rsid w:val="046049D3"/>
    <w:rsid w:val="046C12B8"/>
    <w:rsid w:val="07011CC2"/>
    <w:rsid w:val="07644792"/>
    <w:rsid w:val="080D2DB2"/>
    <w:rsid w:val="085C0BCF"/>
    <w:rsid w:val="090573DB"/>
    <w:rsid w:val="09284798"/>
    <w:rsid w:val="09526CCE"/>
    <w:rsid w:val="0A7D7D7B"/>
    <w:rsid w:val="0AA277E2"/>
    <w:rsid w:val="0AEF6E0E"/>
    <w:rsid w:val="0C006EB6"/>
    <w:rsid w:val="0C7F2260"/>
    <w:rsid w:val="0C85560D"/>
    <w:rsid w:val="0D084A87"/>
    <w:rsid w:val="0E5002B0"/>
    <w:rsid w:val="0E5777DD"/>
    <w:rsid w:val="0E6C47E3"/>
    <w:rsid w:val="0EBB5316"/>
    <w:rsid w:val="0F2B6FD9"/>
    <w:rsid w:val="0FA1275E"/>
    <w:rsid w:val="0FBF640E"/>
    <w:rsid w:val="10160EE0"/>
    <w:rsid w:val="119A02EF"/>
    <w:rsid w:val="12031D0F"/>
    <w:rsid w:val="12840A42"/>
    <w:rsid w:val="12E0534B"/>
    <w:rsid w:val="137155C7"/>
    <w:rsid w:val="14DB096A"/>
    <w:rsid w:val="14F72E20"/>
    <w:rsid w:val="17A04C01"/>
    <w:rsid w:val="183C240D"/>
    <w:rsid w:val="1AA24D9F"/>
    <w:rsid w:val="1B666609"/>
    <w:rsid w:val="1BA535D6"/>
    <w:rsid w:val="1BE063BC"/>
    <w:rsid w:val="1C136791"/>
    <w:rsid w:val="1C4E1577"/>
    <w:rsid w:val="1F1D16D5"/>
    <w:rsid w:val="1FB3368F"/>
    <w:rsid w:val="200D72CC"/>
    <w:rsid w:val="218F3F36"/>
    <w:rsid w:val="223340FF"/>
    <w:rsid w:val="22F10EAE"/>
    <w:rsid w:val="238A45EA"/>
    <w:rsid w:val="24024713"/>
    <w:rsid w:val="246A0F18"/>
    <w:rsid w:val="24EC4023"/>
    <w:rsid w:val="260E7FC9"/>
    <w:rsid w:val="27547C5E"/>
    <w:rsid w:val="27554E5F"/>
    <w:rsid w:val="284C20F7"/>
    <w:rsid w:val="28DA2E89"/>
    <w:rsid w:val="29644470"/>
    <w:rsid w:val="297F384F"/>
    <w:rsid w:val="2A4254F9"/>
    <w:rsid w:val="2BAE04C6"/>
    <w:rsid w:val="2C163734"/>
    <w:rsid w:val="2D1F32F4"/>
    <w:rsid w:val="2EF61A17"/>
    <w:rsid w:val="2F1E127D"/>
    <w:rsid w:val="30000983"/>
    <w:rsid w:val="314B3E80"/>
    <w:rsid w:val="31607B32"/>
    <w:rsid w:val="316B4522"/>
    <w:rsid w:val="31735C74"/>
    <w:rsid w:val="31E16592"/>
    <w:rsid w:val="323B4D81"/>
    <w:rsid w:val="32B85545"/>
    <w:rsid w:val="345179FF"/>
    <w:rsid w:val="34B70380"/>
    <w:rsid w:val="35140B41"/>
    <w:rsid w:val="356B689E"/>
    <w:rsid w:val="36656407"/>
    <w:rsid w:val="3A827297"/>
    <w:rsid w:val="3AE174A3"/>
    <w:rsid w:val="3C2B5E46"/>
    <w:rsid w:val="3D172E05"/>
    <w:rsid w:val="3F5C6F82"/>
    <w:rsid w:val="41260850"/>
    <w:rsid w:val="43446334"/>
    <w:rsid w:val="43BF696D"/>
    <w:rsid w:val="443864E5"/>
    <w:rsid w:val="44A84E71"/>
    <w:rsid w:val="455B38F4"/>
    <w:rsid w:val="46D5626E"/>
    <w:rsid w:val="471E7C15"/>
    <w:rsid w:val="477DCE1E"/>
    <w:rsid w:val="49627B61"/>
    <w:rsid w:val="49DF0A16"/>
    <w:rsid w:val="4C7A1072"/>
    <w:rsid w:val="4D295C98"/>
    <w:rsid w:val="4D512392"/>
    <w:rsid w:val="4E7736AC"/>
    <w:rsid w:val="4F8B6063"/>
    <w:rsid w:val="4F8C5937"/>
    <w:rsid w:val="4FC60DF0"/>
    <w:rsid w:val="5380119C"/>
    <w:rsid w:val="53F341D7"/>
    <w:rsid w:val="54342333"/>
    <w:rsid w:val="54D9210B"/>
    <w:rsid w:val="56737851"/>
    <w:rsid w:val="57076DFB"/>
    <w:rsid w:val="57191D3D"/>
    <w:rsid w:val="573E1E21"/>
    <w:rsid w:val="57792C45"/>
    <w:rsid w:val="58E95BA9"/>
    <w:rsid w:val="59710ED9"/>
    <w:rsid w:val="59975042"/>
    <w:rsid w:val="5AD87B26"/>
    <w:rsid w:val="5AEB637D"/>
    <w:rsid w:val="5AF52032"/>
    <w:rsid w:val="5B487E91"/>
    <w:rsid w:val="5BE10DB9"/>
    <w:rsid w:val="5CCF57FF"/>
    <w:rsid w:val="5CF9550F"/>
    <w:rsid w:val="5DC0337C"/>
    <w:rsid w:val="5EFEBDE8"/>
    <w:rsid w:val="612B0A6C"/>
    <w:rsid w:val="61565DA5"/>
    <w:rsid w:val="61706241"/>
    <w:rsid w:val="61897F29"/>
    <w:rsid w:val="61D513C0"/>
    <w:rsid w:val="64C64FF0"/>
    <w:rsid w:val="64D54C82"/>
    <w:rsid w:val="651A7971"/>
    <w:rsid w:val="66BF6A18"/>
    <w:rsid w:val="66DE3645"/>
    <w:rsid w:val="675C15AB"/>
    <w:rsid w:val="68556DB7"/>
    <w:rsid w:val="6884018B"/>
    <w:rsid w:val="68CA2609"/>
    <w:rsid w:val="68CC1AED"/>
    <w:rsid w:val="697D4817"/>
    <w:rsid w:val="69BB0F42"/>
    <w:rsid w:val="6A637494"/>
    <w:rsid w:val="6A693307"/>
    <w:rsid w:val="6BCF62E6"/>
    <w:rsid w:val="6BE97F42"/>
    <w:rsid w:val="6CD3A16D"/>
    <w:rsid w:val="6D535020"/>
    <w:rsid w:val="6DA17A87"/>
    <w:rsid w:val="6E5F49A6"/>
    <w:rsid w:val="6FFF37D2"/>
    <w:rsid w:val="705B6F34"/>
    <w:rsid w:val="70DE2EF1"/>
    <w:rsid w:val="71A46AB2"/>
    <w:rsid w:val="733A5527"/>
    <w:rsid w:val="73691968"/>
    <w:rsid w:val="74626AE3"/>
    <w:rsid w:val="74632CE1"/>
    <w:rsid w:val="75DE03EB"/>
    <w:rsid w:val="76D94C82"/>
    <w:rsid w:val="777C7EBC"/>
    <w:rsid w:val="77B05DB7"/>
    <w:rsid w:val="77BC0280"/>
    <w:rsid w:val="7904460D"/>
    <w:rsid w:val="7AB704B1"/>
    <w:rsid w:val="7B503B39"/>
    <w:rsid w:val="7BB50EDA"/>
    <w:rsid w:val="7C5F4108"/>
    <w:rsid w:val="7DF2712A"/>
    <w:rsid w:val="7DF66AB2"/>
    <w:rsid w:val="7E803C11"/>
    <w:rsid w:val="7F79C282"/>
    <w:rsid w:val="7F7B6CAE"/>
    <w:rsid w:val="7FBF6DD0"/>
    <w:rsid w:val="7FCD17FE"/>
    <w:rsid w:val="7FD7E9A0"/>
    <w:rsid w:val="7FE9FBB2"/>
    <w:rsid w:val="8FFFA67E"/>
    <w:rsid w:val="A97F623E"/>
    <w:rsid w:val="AFBF8780"/>
    <w:rsid w:val="BEEFCB4B"/>
    <w:rsid w:val="BFE6F841"/>
    <w:rsid w:val="D5DE8897"/>
    <w:rsid w:val="E7FE3684"/>
    <w:rsid w:val="EFFF70E4"/>
    <w:rsid w:val="F7EEC240"/>
    <w:rsid w:val="FBF75102"/>
    <w:rsid w:val="FDDC5620"/>
    <w:rsid w:val="FDEA700A"/>
    <w:rsid w:val="FFBFCE42"/>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500" w:lineRule="exact"/>
      <w:jc w:val="both"/>
    </w:pPr>
    <w:rPr>
      <w:rFonts w:ascii="Arial" w:hAnsi="Arial" w:eastAsia="仿宋_GB2312" w:cs="Times New Roman"/>
      <w:kern w:val="2"/>
      <w:sz w:val="24"/>
      <w:szCs w:val="24"/>
      <w:lang w:val="en-US" w:eastAsia="zh-CN" w:bidi="ar-SA"/>
    </w:rPr>
  </w:style>
  <w:style w:type="paragraph" w:styleId="6">
    <w:name w:val="heading 1"/>
    <w:basedOn w:val="1"/>
    <w:next w:val="1"/>
    <w:qFormat/>
    <w:uiPriority w:val="0"/>
    <w:pPr>
      <w:keepNext/>
      <w:keepLines/>
      <w:spacing w:before="260" w:after="220" w:line="240" w:lineRule="auto"/>
      <w:jc w:val="center"/>
      <w:outlineLvl w:val="0"/>
    </w:pPr>
    <w:rPr>
      <w:b/>
      <w:kern w:val="44"/>
      <w:sz w:val="32"/>
    </w:rPr>
  </w:style>
  <w:style w:type="paragraph" w:styleId="7">
    <w:name w:val="heading 2"/>
    <w:basedOn w:val="1"/>
    <w:next w:val="1"/>
    <w:semiHidden/>
    <w:unhideWhenUsed/>
    <w:qFormat/>
    <w:uiPriority w:val="0"/>
    <w:pPr>
      <w:keepNext/>
      <w:keepLines/>
      <w:spacing w:before="260" w:after="200" w:line="240" w:lineRule="auto"/>
      <w:jc w:val="center"/>
      <w:outlineLvl w:val="1"/>
    </w:pPr>
    <w:rPr>
      <w:b/>
    </w:rPr>
  </w:style>
  <w:style w:type="paragraph" w:styleId="8">
    <w:name w:val="heading 3"/>
    <w:basedOn w:val="1"/>
    <w:next w:val="1"/>
    <w:semiHidden/>
    <w:unhideWhenUsed/>
    <w:qFormat/>
    <w:uiPriority w:val="0"/>
    <w:pPr>
      <w:keepNext/>
      <w:keepLines/>
      <w:spacing w:before="260" w:after="180" w:line="240" w:lineRule="auto"/>
      <w:outlineLvl w:val="2"/>
    </w:pPr>
    <w:rPr>
      <w:b/>
      <w:sz w:val="30"/>
    </w:rPr>
  </w:style>
  <w:style w:type="paragraph" w:styleId="9">
    <w:name w:val="heading 4"/>
    <w:basedOn w:val="1"/>
    <w:next w:val="1"/>
    <w:semiHidden/>
    <w:unhideWhenUsed/>
    <w:qFormat/>
    <w:uiPriority w:val="0"/>
    <w:pPr>
      <w:keepNext/>
      <w:keepLines/>
      <w:spacing w:before="240" w:after="160" w:line="240" w:lineRule="auto"/>
      <w:outlineLvl w:val="3"/>
    </w:pPr>
    <w:rPr>
      <w:b/>
      <w:sz w:val="28"/>
    </w:rPr>
  </w:style>
  <w:style w:type="paragraph" w:styleId="10">
    <w:name w:val="heading 5"/>
    <w:basedOn w:val="1"/>
    <w:next w:val="1"/>
    <w:semiHidden/>
    <w:unhideWhenUsed/>
    <w:qFormat/>
    <w:uiPriority w:val="0"/>
    <w:pPr>
      <w:keepNext/>
      <w:keepLines/>
      <w:spacing w:before="240" w:after="160" w:line="240" w:lineRule="auto"/>
      <w:outlineLvl w:val="4"/>
    </w:pPr>
    <w:rPr>
      <w:b/>
      <w:sz w:val="28"/>
    </w:rPr>
  </w:style>
  <w:style w:type="paragraph" w:styleId="11">
    <w:name w:val="heading 6"/>
    <w:basedOn w:val="1"/>
    <w:next w:val="1"/>
    <w:semiHidden/>
    <w:unhideWhenUsed/>
    <w:qFormat/>
    <w:uiPriority w:val="0"/>
    <w:pPr>
      <w:keepNext/>
      <w:keepLines/>
      <w:spacing w:before="240" w:after="120" w:line="240" w:lineRule="auto"/>
      <w:outlineLvl w:val="5"/>
    </w:pPr>
    <w:rPr>
      <w:b/>
    </w:rPr>
  </w:style>
  <w:style w:type="paragraph" w:styleId="12">
    <w:name w:val="heading 7"/>
    <w:basedOn w:val="1"/>
    <w:next w:val="1"/>
    <w:semiHidden/>
    <w:unhideWhenUsed/>
    <w:qFormat/>
    <w:uiPriority w:val="0"/>
    <w:pPr>
      <w:keepNext/>
      <w:keepLines/>
      <w:spacing w:before="240" w:after="120" w:line="240" w:lineRule="auto"/>
      <w:outlineLvl w:val="6"/>
    </w:pPr>
    <w:rPr>
      <w:b/>
    </w:rPr>
  </w:style>
  <w:style w:type="paragraph" w:styleId="13">
    <w:name w:val="heading 8"/>
    <w:basedOn w:val="1"/>
    <w:next w:val="1"/>
    <w:semiHidden/>
    <w:unhideWhenUsed/>
    <w:qFormat/>
    <w:uiPriority w:val="0"/>
    <w:pPr>
      <w:keepNext/>
      <w:keepLines/>
      <w:spacing w:before="180" w:after="64" w:line="240" w:lineRule="auto"/>
      <w:outlineLvl w:val="7"/>
    </w:pPr>
  </w:style>
  <w:style w:type="paragraph" w:styleId="14">
    <w:name w:val="heading 9"/>
    <w:basedOn w:val="1"/>
    <w:next w:val="1"/>
    <w:semiHidden/>
    <w:unhideWhenUsed/>
    <w:qFormat/>
    <w:uiPriority w:val="0"/>
    <w:pPr>
      <w:keepNext/>
      <w:keepLines/>
      <w:spacing w:before="180" w:after="64" w:line="240" w:lineRule="auto"/>
      <w:outlineLvl w:val="8"/>
    </w:pPr>
  </w:style>
  <w:style w:type="character" w:default="1" w:styleId="29">
    <w:name w:val="Default Paragraph Font"/>
    <w:semiHidden/>
    <w:unhideWhenUsed/>
    <w:qFormat/>
    <w:uiPriority w:val="1"/>
  </w:style>
  <w:style w:type="table" w:default="1" w:styleId="27">
    <w:name w:val="Normal Table"/>
    <w:semiHidden/>
    <w:unhideWhenUsed/>
    <w:qFormat/>
    <w:uiPriority w:val="99"/>
    <w:tblPr>
      <w:tblCellMar>
        <w:top w:w="0" w:type="dxa"/>
        <w:left w:w="108" w:type="dxa"/>
        <w:bottom w:w="0" w:type="dxa"/>
        <w:right w:w="108" w:type="dxa"/>
      </w:tblCellMar>
    </w:tblPr>
  </w:style>
  <w:style w:type="paragraph" w:customStyle="1" w:styleId="2">
    <w:name w:val="表格文字2"/>
    <w:basedOn w:val="3"/>
    <w:qFormat/>
    <w:uiPriority w:val="99"/>
    <w:pPr>
      <w:spacing w:before="25" w:after="25"/>
      <w:jc w:val="left"/>
    </w:pPr>
    <w:rPr>
      <w:bCs/>
      <w:spacing w:val="10"/>
      <w:kern w:val="0"/>
    </w:rPr>
  </w:style>
  <w:style w:type="paragraph" w:customStyle="1" w:styleId="3">
    <w:name w:val="正文2"/>
    <w:next w:val="4"/>
    <w:qFormat/>
    <w:uiPriority w:val="0"/>
    <w:pPr>
      <w:jc w:val="both"/>
    </w:pPr>
    <w:rPr>
      <w:rFonts w:ascii="Times New Roman" w:hAnsi="Times New Roman" w:eastAsia="宋体" w:cs="Times New Roman"/>
      <w:kern w:val="2"/>
      <w:sz w:val="21"/>
      <w:szCs w:val="21"/>
      <w:lang w:val="en-US" w:eastAsia="zh-CN" w:bidi="ar-SA"/>
    </w:rPr>
  </w:style>
  <w:style w:type="paragraph" w:customStyle="1" w:styleId="4">
    <w:name w:val="正文缩进1"/>
    <w:basedOn w:val="5"/>
    <w:unhideWhenUsed/>
    <w:qFormat/>
    <w:uiPriority w:val="0"/>
    <w:pPr>
      <w:ind w:firstLine="420" w:firstLineChars="200"/>
    </w:pPr>
    <w:rPr>
      <w:rFonts w:ascii="Calibri" w:hAnsi="Calibri"/>
      <w:szCs w:val="22"/>
    </w:rPr>
  </w:style>
  <w:style w:type="paragraph" w:customStyle="1" w:styleId="5">
    <w:name w:val="正文21"/>
    <w:next w:val="4"/>
    <w:qFormat/>
    <w:uiPriority w:val="0"/>
    <w:pPr>
      <w:jc w:val="both"/>
    </w:pPr>
    <w:rPr>
      <w:rFonts w:ascii="Times New Roman" w:hAnsi="Times New Roman" w:eastAsia="宋体" w:cs="Times New Roman"/>
      <w:kern w:val="2"/>
      <w:sz w:val="21"/>
      <w:szCs w:val="21"/>
      <w:lang w:val="en-US" w:eastAsia="zh-CN" w:bidi="ar-SA"/>
    </w:rPr>
  </w:style>
  <w:style w:type="paragraph" w:styleId="15">
    <w:name w:val="annotation text"/>
    <w:basedOn w:val="1"/>
    <w:qFormat/>
    <w:uiPriority w:val="0"/>
    <w:pPr>
      <w:jc w:val="left"/>
    </w:pPr>
  </w:style>
  <w:style w:type="paragraph" w:styleId="16">
    <w:name w:val="Body Text"/>
    <w:basedOn w:val="1"/>
    <w:qFormat/>
    <w:uiPriority w:val="1"/>
    <w:pPr>
      <w:autoSpaceDE w:val="0"/>
      <w:autoSpaceDN w:val="0"/>
      <w:jc w:val="left"/>
    </w:pPr>
    <w:rPr>
      <w:rFonts w:ascii="楷体" w:hAnsi="楷体" w:eastAsia="楷体" w:cs="楷体"/>
      <w:lang w:val="zh-CN" w:bidi="zh-CN"/>
    </w:rPr>
  </w:style>
  <w:style w:type="paragraph" w:styleId="17">
    <w:name w:val="Body Text Indent"/>
    <w:basedOn w:val="1"/>
    <w:qFormat/>
    <w:uiPriority w:val="0"/>
    <w:pPr>
      <w:ind w:left="-360" w:firstLine="360"/>
    </w:pPr>
    <w:rPr>
      <w:rFonts w:ascii="Times New Roman" w:hAnsi="Times New Roman" w:eastAsiaTheme="minorEastAsia" w:cstheme="minorBidi"/>
      <w:kern w:val="0"/>
      <w:sz w:val="21"/>
    </w:rPr>
  </w:style>
  <w:style w:type="paragraph" w:styleId="18">
    <w:name w:val="Plain Text"/>
    <w:basedOn w:val="1"/>
    <w:qFormat/>
    <w:uiPriority w:val="0"/>
    <w:rPr>
      <w:rFonts w:ascii="宋体" w:hAnsi="Courier New" w:cs="Courier New"/>
      <w:szCs w:val="21"/>
    </w:rPr>
  </w:style>
  <w:style w:type="paragraph" w:styleId="19">
    <w:name w:val="footer"/>
    <w:basedOn w:val="1"/>
    <w:qFormat/>
    <w:uiPriority w:val="0"/>
    <w:pPr>
      <w:tabs>
        <w:tab w:val="center" w:pos="4153"/>
        <w:tab w:val="right" w:pos="8306"/>
      </w:tabs>
      <w:snapToGrid w:val="0"/>
      <w:jc w:val="left"/>
    </w:pPr>
    <w:rPr>
      <w:sz w:val="18"/>
    </w:rPr>
  </w:style>
  <w:style w:type="paragraph" w:styleId="20">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pPr>
    <w:rPr>
      <w:sz w:val="18"/>
    </w:rPr>
  </w:style>
  <w:style w:type="paragraph" w:styleId="21">
    <w:name w:val="toc 1"/>
    <w:basedOn w:val="1"/>
    <w:next w:val="1"/>
    <w:qFormat/>
    <w:uiPriority w:val="0"/>
  </w:style>
  <w:style w:type="paragraph" w:styleId="22">
    <w:name w:val="toc 6"/>
    <w:next w:val="1"/>
    <w:qFormat/>
    <w:uiPriority w:val="0"/>
    <w:pPr>
      <w:widowControl w:val="0"/>
      <w:ind w:left="2100" w:leftChars="1000"/>
      <w:jc w:val="both"/>
    </w:pPr>
    <w:rPr>
      <w:rFonts w:asciiTheme="minorHAnsi" w:hAnsiTheme="minorHAnsi" w:eastAsiaTheme="minorEastAsia" w:cstheme="minorBidi"/>
      <w:kern w:val="2"/>
      <w:sz w:val="21"/>
      <w:szCs w:val="22"/>
      <w:lang w:val="en-US" w:eastAsia="zh-CN" w:bidi="ar-SA"/>
    </w:rPr>
  </w:style>
  <w:style w:type="paragraph" w:styleId="23">
    <w:name w:val="toc 2"/>
    <w:basedOn w:val="1"/>
    <w:next w:val="1"/>
    <w:qFormat/>
    <w:uiPriority w:val="0"/>
    <w:pPr>
      <w:ind w:left="420" w:leftChars="200"/>
    </w:pPr>
  </w:style>
  <w:style w:type="paragraph" w:styleId="24">
    <w:name w:val="Normal (Web)"/>
    <w:basedOn w:val="1"/>
    <w:qFormat/>
    <w:uiPriority w:val="0"/>
    <w:pPr>
      <w:spacing w:beforeAutospacing="1" w:afterAutospacing="1"/>
      <w:jc w:val="left"/>
    </w:pPr>
    <w:rPr>
      <w:rFonts w:asciiTheme="minorHAnsi" w:hAnsiTheme="minorHAnsi" w:eastAsiaTheme="minorEastAsia"/>
      <w:kern w:val="0"/>
    </w:rPr>
  </w:style>
  <w:style w:type="paragraph" w:styleId="25">
    <w:name w:val="Body Text First Indent"/>
    <w:next w:val="22"/>
    <w:qFormat/>
    <w:uiPriority w:val="0"/>
    <w:pPr>
      <w:widowControl w:val="0"/>
      <w:autoSpaceDE w:val="0"/>
      <w:autoSpaceDN w:val="0"/>
      <w:ind w:firstLine="420" w:firstLineChars="100"/>
    </w:pPr>
    <w:rPr>
      <w:rFonts w:ascii="楷体" w:hAnsi="楷体" w:eastAsia="楷体" w:cs="楷体"/>
      <w:sz w:val="24"/>
      <w:szCs w:val="24"/>
      <w:lang w:val="zh-CN" w:eastAsia="zh-CN" w:bidi="zh-CN"/>
    </w:rPr>
  </w:style>
  <w:style w:type="paragraph" w:styleId="26">
    <w:name w:val="Body Text First Indent 2"/>
    <w:basedOn w:val="17"/>
    <w:next w:val="25"/>
    <w:qFormat/>
    <w:uiPriority w:val="0"/>
    <w:pPr>
      <w:widowControl w:val="0"/>
      <w:spacing w:after="120" w:line="360" w:lineRule="auto"/>
      <w:ind w:left="420" w:leftChars="200" w:firstLine="420" w:firstLineChars="200"/>
      <w:jc w:val="both"/>
    </w:pPr>
    <w:rPr>
      <w:rFonts w:ascii="Times New Roman" w:hAnsi="Times New Roman" w:eastAsiaTheme="minorEastAsia" w:cstheme="minorBidi"/>
      <w:sz w:val="21"/>
      <w:szCs w:val="24"/>
      <w:lang w:val="en-US" w:eastAsia="zh-CN" w:bidi="ar-SA"/>
    </w:rPr>
  </w:style>
  <w:style w:type="table" w:styleId="28">
    <w:name w:val="Table Grid"/>
    <w:basedOn w:val="2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0">
    <w:name w:val="Strong"/>
    <w:qFormat/>
    <w:uiPriority w:val="0"/>
    <w:rPr>
      <w:b/>
    </w:rPr>
  </w:style>
  <w:style w:type="paragraph" w:customStyle="1" w:styleId="31">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32">
    <w:name w:val="WPSOffice手动目录 1"/>
    <w:qFormat/>
    <w:uiPriority w:val="0"/>
    <w:rPr>
      <w:rFonts w:ascii="Times New Roman" w:hAnsi="Times New Roman" w:eastAsia="宋体" w:cs="Times New Roman"/>
      <w:lang w:val="en-US" w:eastAsia="zh-CN" w:bidi="ar-SA"/>
    </w:rPr>
  </w:style>
  <w:style w:type="paragraph" w:customStyle="1" w:styleId="33">
    <w:name w:val="WPSOffice手动目录 2"/>
    <w:qFormat/>
    <w:uiPriority w:val="0"/>
    <w:pPr>
      <w:ind w:left="200" w:leftChars="200"/>
    </w:pPr>
    <w:rPr>
      <w:rFonts w:ascii="Times New Roman" w:hAnsi="Times New Roman" w:eastAsia="宋体" w:cs="Times New Roman"/>
      <w:lang w:val="en-US" w:eastAsia="zh-CN" w:bidi="ar-SA"/>
    </w:rPr>
  </w:style>
  <w:style w:type="paragraph" w:styleId="34">
    <w:name w:val="List Paragraph"/>
    <w:basedOn w:val="1"/>
    <w:qFormat/>
    <w:uiPriority w:val="99"/>
    <w:pPr>
      <w:ind w:firstLine="420" w:firstLineChars="200"/>
    </w:pPr>
  </w:style>
  <w:style w:type="paragraph" w:customStyle="1" w:styleId="35">
    <w:name w:val="Heading #1|1"/>
    <w:basedOn w:val="1"/>
    <w:qFormat/>
    <w:uiPriority w:val="0"/>
    <w:pPr>
      <w:spacing w:after="160" w:line="583" w:lineRule="exact"/>
      <w:jc w:val="center"/>
      <w:outlineLvl w:val="0"/>
    </w:pPr>
    <w:rPr>
      <w:rFonts w:ascii="宋体" w:hAnsi="宋体" w:eastAsia="宋体" w:cs="宋体"/>
      <w:sz w:val="42"/>
      <w:szCs w:val="42"/>
      <w:lang w:val="zh-TW" w:eastAsia="zh-TW" w:bidi="zh-TW"/>
    </w:rPr>
  </w:style>
  <w:style w:type="paragraph" w:customStyle="1" w:styleId="36">
    <w:name w:val="Body text|1"/>
    <w:basedOn w:val="1"/>
    <w:qFormat/>
    <w:uiPriority w:val="0"/>
    <w:pPr>
      <w:spacing w:line="396" w:lineRule="auto"/>
      <w:ind w:firstLine="400"/>
    </w:pPr>
    <w:rPr>
      <w:rFonts w:ascii="宋体" w:hAnsi="宋体" w:eastAsia="宋体" w:cs="宋体"/>
      <w:sz w:val="30"/>
      <w:szCs w:val="30"/>
      <w:lang w:val="zh-TW" w:eastAsia="zh-TW" w:bidi="zh-TW"/>
    </w:rPr>
  </w:style>
  <w:style w:type="paragraph" w:customStyle="1" w:styleId="37">
    <w:name w:val="正文缩进_2"/>
    <w:basedOn w:val="38"/>
    <w:unhideWhenUsed/>
    <w:qFormat/>
    <w:uiPriority w:val="0"/>
    <w:pPr>
      <w:ind w:firstLine="420" w:firstLineChars="200"/>
    </w:pPr>
    <w:rPr>
      <w:rFonts w:ascii="Calibri" w:hAnsi="Calibri"/>
    </w:rPr>
  </w:style>
  <w:style w:type="paragraph" w:customStyle="1" w:styleId="38">
    <w:name w:val="正文_4"/>
    <w:qFormat/>
    <w:uiPriority w:val="0"/>
    <w:pPr>
      <w:widowControl w:val="0"/>
      <w:jc w:val="both"/>
    </w:pPr>
    <w:rPr>
      <w:rFonts w:ascii="Calibri" w:hAnsi="Calibri" w:eastAsia="宋体" w:cs="Times New Roman"/>
      <w:kern w:val="2"/>
      <w:sz w:val="21"/>
      <w:szCs w:val="22"/>
      <w:lang w:val="en-US" w:eastAsia="zh-CN" w:bidi="ar-SA"/>
    </w:rPr>
  </w:style>
  <w:style w:type="paragraph" w:customStyle="1" w:styleId="3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40">
    <w:name w:val="列出段落1"/>
    <w:basedOn w:val="1"/>
    <w:qFormat/>
    <w:uiPriority w:val="0"/>
    <w:pPr>
      <w:ind w:firstLine="420" w:firstLineChars="200"/>
    </w:pPr>
    <w:rPr>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3.png"/><Relationship Id="rId8" Type="http://schemas.openxmlformats.org/officeDocument/2006/relationships/image" Target="media/image2.png"/><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74</Pages>
  <Words>2234</Words>
  <Characters>2610</Characters>
  <Lines>190</Lines>
  <Paragraphs>53</Paragraphs>
  <TotalTime>23</TotalTime>
  <ScaleCrop>false</ScaleCrop>
  <LinksUpToDate>false</LinksUpToDate>
  <CharactersWithSpaces>2755</CharactersWithSpaces>
  <Application>WPS Office_12.1.0.20754_F1E327BC-269C-435d-A152-05C5408002CA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2019-12-12T12:44:00Z</dcterms:created>
  <dc:creator>咕咕</dc:creator>
  <cp:lastModifiedBy>李梦媛</cp:lastModifiedBy>
  <dcterms:modified xsi:type="dcterms:W3CDTF">2025-03-26T03:22:35Z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2052-12.1.0.20754</vt:lpwstr>
  </property>
  <property fmtid="{D5CDD505-2E9C-101B-9397-08002B2CF9AE}" pid="3" name="woTemplateTypoMode" linkTarget="0">
    <vt:lpwstr/>
  </property>
  <property fmtid="{D5CDD505-2E9C-101B-9397-08002B2CF9AE}" pid="4" name="woTemplate" linkTarget="0">
    <vt:i4>0</vt:i4>
  </property>
  <property fmtid="{D5CDD505-2E9C-101B-9397-08002B2CF9AE}" pid="5" name="ICV">
    <vt:lpwstr>B8F705C109A84DE3A8DD1F574034DAA8_13</vt:lpwstr>
  </property>
  <property fmtid="{D5CDD505-2E9C-101B-9397-08002B2CF9AE}" pid="6" name="KSOTemplateDocerSaveRecord">
    <vt:lpwstr>eyJoZGlkIjoiYTY0ZGVhMzY2Mjc2ZTVmNTg0OTc4MWEzZmNmZjdjMjUiLCJ1c2VySWQiOiI0NTE3ODAxODIifQ==</vt:lpwstr>
  </property>
</Properties>
</file>